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rPr>
          <w:rFonts w:ascii="Times New Roman"/>
          <w:sz w:val="20"/>
        </w:rPr>
      </w:pPr>
    </w:p>
    <w:p>
      <w:pPr>
        <w:pStyle w:val="BodyText"/>
        <w:spacing w:before="6"/>
        <w:rPr>
          <w:rFonts w:ascii="Times New Roman"/>
          <w:sz w:val="25"/>
        </w:rPr>
      </w:pPr>
    </w:p>
    <w:p>
      <w:pPr>
        <w:pStyle w:val="Heading1"/>
        <w:spacing w:line="716" w:lineRule="exact"/>
        <w:ind w:left="0" w:right="129"/>
        <w:jc w:val="center"/>
      </w:pPr>
      <w:r>
        <w:t xml:space="preserve">大邑县三瓦窑热电厂蒸汽管网 </w:t>
      </w:r>
      <w:r>
        <w:rPr>
          <w:rFonts w:ascii="Times New Roman" w:eastAsia="Times New Roman"/>
        </w:rPr>
        <w:t>2</w:t>
      </w:r>
      <w:r>
        <w:rPr>
          <w:rFonts w:ascii="Times New Roman" w:eastAsia="Times New Roman"/>
          <w:spacing w:val="6"/>
        </w:rPr>
        <w:t xml:space="preserve"> </w:t>
      </w:r>
      <w:r>
        <w:rPr>
          <w:rFonts w:ascii="Times New Roman" w:eastAsia="Times New Roman"/>
        </w:rPr>
        <w:t>.3</w:t>
      </w:r>
      <w:r>
        <w:rPr>
          <w:rFonts w:ascii="Times New Roman" w:eastAsia="Times New Roman"/>
          <w:spacing w:val="6"/>
        </w:rPr>
        <w:t xml:space="preserve"> </w:t>
      </w:r>
      <w:r>
        <w:rPr>
          <w:spacing w:val="-2"/>
        </w:rPr>
        <w:t>号线建设工程</w:t>
      </w:r>
    </w:p>
    <w:p>
      <w:pPr>
        <w:pStyle w:val="BodyText"/>
        <w:rPr>
          <w:rFonts w:ascii="Microsoft JhengHei"/>
          <w:b/>
          <w:sz w:val="48"/>
        </w:rPr>
      </w:pPr>
    </w:p>
    <w:p>
      <w:pPr>
        <w:pStyle w:val="BodyText"/>
        <w:rPr>
          <w:rFonts w:ascii="Microsoft JhengHei"/>
          <w:b/>
          <w:sz w:val="48"/>
        </w:rPr>
      </w:pPr>
    </w:p>
    <w:p>
      <w:pPr>
        <w:pStyle w:val="BodyText"/>
        <w:spacing w:before="14"/>
        <w:rPr>
          <w:rFonts w:ascii="Microsoft JhengHei"/>
          <w:b/>
          <w:sz w:val="25"/>
        </w:rPr>
      </w:pPr>
    </w:p>
    <w:p>
      <w:pPr>
        <w:pStyle w:val="Title"/>
      </w:pPr>
      <w:r>
        <w:rPr>
          <w:spacing w:val="-2"/>
        </w:rPr>
        <w:t>监理规划及实施细则</w:t>
      </w:r>
    </w:p>
    <w:p>
      <w:pPr>
        <w:pStyle w:val="BodyText"/>
        <w:spacing w:before="17"/>
        <w:rPr>
          <w:rFonts w:ascii="Microsoft JhengHei"/>
          <w:b/>
          <w:sz w:val="98"/>
        </w:rPr>
      </w:pPr>
    </w:p>
    <w:p>
      <w:pPr>
        <w:spacing w:before="0" w:line="580" w:lineRule="auto"/>
        <w:ind w:left="3103" w:right="5021" w:firstLine="0"/>
        <w:jc w:val="both"/>
        <w:rPr>
          <w:rFonts w:ascii="Microsoft JhengHei" w:eastAsia="Microsoft JhengHei"/>
          <w:b/>
          <w:sz w:val="28"/>
        </w:rPr>
      </w:pPr>
      <w:r>
        <w:rPr>
          <w:rFonts w:ascii="Microsoft JhengHei" w:eastAsia="Microsoft JhengHei"/>
          <w:b/>
          <w:sz w:val="28"/>
        </w:rPr>
        <w:t>编制人</w:t>
      </w:r>
      <w:r>
        <w:rPr>
          <w:rFonts w:ascii="Times New Roman" w:eastAsia="Times New Roman"/>
          <w:b/>
          <w:sz w:val="28"/>
        </w:rPr>
        <w:t xml:space="preserve">: </w:t>
      </w:r>
      <w:r>
        <w:rPr>
          <w:sz w:val="28"/>
        </w:rPr>
        <w:t>唐明友</w:t>
      </w:r>
      <w:r>
        <w:rPr>
          <w:rFonts w:ascii="Microsoft JhengHei" w:eastAsia="Microsoft JhengHei"/>
          <w:b/>
          <w:sz w:val="28"/>
        </w:rPr>
        <w:t>审核人</w:t>
      </w:r>
      <w:r>
        <w:rPr>
          <w:rFonts w:ascii="Times New Roman" w:eastAsia="Times New Roman"/>
          <w:b/>
          <w:sz w:val="28"/>
        </w:rPr>
        <w:t xml:space="preserve">: </w:t>
      </w:r>
      <w:r>
        <w:rPr>
          <w:rFonts w:ascii="Microsoft JhengHei" w:eastAsia="Microsoft JhengHei"/>
          <w:b/>
          <w:sz w:val="28"/>
        </w:rPr>
        <w:t>李崇文</w:t>
      </w:r>
      <w:r>
        <w:rPr>
          <w:rFonts w:ascii="Microsoft JhengHei" w:eastAsia="Microsoft JhengHei"/>
          <w:b/>
          <w:sz w:val="28"/>
        </w:rPr>
        <w:t>批准人</w:t>
      </w:r>
      <w:r>
        <w:rPr>
          <w:rFonts w:ascii="Times New Roman" w:eastAsia="Times New Roman"/>
          <w:b/>
          <w:spacing w:val="37"/>
          <w:sz w:val="28"/>
        </w:rPr>
        <w:t xml:space="preserve">: </w:t>
      </w:r>
      <w:r>
        <w:rPr>
          <w:rFonts w:ascii="Microsoft JhengHei" w:eastAsia="Microsoft JhengHei"/>
          <w:b/>
          <w:spacing w:val="-4"/>
          <w:sz w:val="28"/>
        </w:rPr>
        <w:t>刘小平</w:t>
      </w:r>
    </w:p>
    <w:p>
      <w:pPr>
        <w:pStyle w:val="BodyText"/>
        <w:spacing w:before="11"/>
        <w:rPr>
          <w:rFonts w:ascii="Microsoft JhengHei"/>
          <w:b/>
          <w:sz w:val="31"/>
        </w:rPr>
      </w:pPr>
    </w:p>
    <w:p>
      <w:pPr>
        <w:spacing w:before="0" w:line="225" w:lineRule="auto"/>
        <w:ind w:left="2247" w:right="2376" w:firstLine="0"/>
        <w:jc w:val="center"/>
        <w:rPr>
          <w:rFonts w:ascii="Microsoft JhengHei" w:eastAsia="Microsoft JhengHei"/>
          <w:b/>
          <w:sz w:val="36"/>
        </w:rPr>
      </w:pPr>
      <w:r>
        <w:rPr>
          <w:rFonts w:ascii="Microsoft JhengHei" w:eastAsia="Microsoft JhengHei"/>
          <w:b/>
          <w:spacing w:val="-2"/>
          <w:sz w:val="36"/>
        </w:rPr>
        <w:t>四川省城市建设工程监理有限公司</w:t>
      </w:r>
      <w:r>
        <w:rPr>
          <w:rFonts w:ascii="Microsoft JhengHei" w:eastAsia="Microsoft JhengHei"/>
          <w:b/>
          <w:sz w:val="36"/>
        </w:rPr>
        <w:t xml:space="preserve">二 </w:t>
      </w:r>
      <w:r>
        <w:rPr>
          <w:rFonts w:ascii="Times New Roman" w:eastAsia="Times New Roman"/>
          <w:b/>
          <w:sz w:val="36"/>
        </w:rPr>
        <w:t xml:space="preserve">00 </w:t>
      </w:r>
      <w:r>
        <w:rPr>
          <w:rFonts w:ascii="Microsoft JhengHei" w:eastAsia="Microsoft JhengHei"/>
          <w:b/>
          <w:sz w:val="36"/>
        </w:rPr>
        <w:t>九年五月</w:t>
      </w:r>
    </w:p>
    <w:p>
      <w:pPr>
        <w:spacing w:after="0" w:line="225" w:lineRule="auto"/>
        <w:jc w:val="center"/>
        <w:rPr>
          <w:rFonts w:ascii="Microsoft JhengHei" w:eastAsia="Microsoft JhengHei"/>
          <w:sz w:val="36"/>
        </w:rPr>
        <w:sectPr>
          <w:type w:val="continuous"/>
          <w:pgSz w:w="11910" w:h="16840"/>
          <w:pgMar w:top="1920" w:right="780" w:bottom="280" w:left="1080" w:header="708" w:footer="708"/>
          <w:cols w:space="708"/>
        </w:sectPr>
      </w:pPr>
    </w:p>
    <w:p>
      <w:pPr>
        <w:pStyle w:val="BodyText"/>
        <w:spacing w:before="10"/>
        <w:rPr>
          <w:rFonts w:ascii="Microsoft JhengHei"/>
          <w:b/>
          <w:sz w:val="5"/>
        </w:rPr>
      </w:pPr>
    </w:p>
    <w:p>
      <w:pPr>
        <w:pStyle w:val="Heading1"/>
        <w:tabs>
          <w:tab w:val="left" w:pos="1541"/>
        </w:tabs>
        <w:spacing w:line="702" w:lineRule="exact"/>
        <w:ind w:left="0" w:right="129"/>
        <w:jc w:val="center"/>
      </w:pPr>
      <w:r>
        <w:rPr>
          <w:spacing w:val="-10"/>
        </w:rPr>
        <w:t>目</w:t>
      </w:r>
      <w:r>
        <w:tab/>
      </w:r>
      <w:r>
        <w:rPr>
          <w:spacing w:val="-10"/>
        </w:rPr>
        <w:t>录</w:t>
      </w:r>
    </w:p>
    <w:p>
      <w:pPr>
        <w:spacing w:after="0" w:line="702" w:lineRule="exact"/>
        <w:jc w:val="center"/>
        <w:sectPr>
          <w:headerReference w:type="default" r:id="rId4"/>
          <w:footerReference w:type="default" r:id="rId5"/>
          <w:pgSz w:w="11910" w:h="16840"/>
          <w:pgMar w:top="1120" w:right="780" w:bottom="1462" w:left="1080" w:header="879" w:footer="990"/>
          <w:pgNumType w:start="1"/>
          <w:cols w:space="708"/>
        </w:sectPr>
      </w:pPr>
    </w:p>
    <w:sdt>
      <w:sdtPr>
        <w:id w:val="1957932399"/>
        <w:docPartObj>
          <w:docPartGallery w:val="Table of Contents"/>
          <w:docPartUnique/>
        </w:docPartObj>
      </w:sdtPr>
      <w:sdtContent>
        <w:p>
          <w:pPr>
            <w:pStyle w:val="TOC1"/>
            <w:tabs>
              <w:tab w:val="right" w:leader="dot" w:pos="9626"/>
            </w:tabs>
            <w:rPr>
              <w:rFonts w:ascii="Times New Roman" w:eastAsia="Times New Roman"/>
            </w:rPr>
          </w:pPr>
          <w:hyperlink w:anchor="_TOC_250047" w:history="1">
            <w:r>
              <w:t>一、工程概</w:t>
            </w:r>
            <w:r>
              <w:rPr>
                <w:spacing w:val="-10"/>
              </w:rPr>
              <w:t>况</w:t>
            </w:r>
            <w:r>
              <w:rPr>
                <w:rFonts w:ascii="Times New Roman" w:eastAsia="Times New Roman"/>
                <w:b w:val="0"/>
              </w:rPr>
              <w:tab/>
            </w:r>
            <w:r>
              <w:rPr>
                <w:rFonts w:ascii="Times New Roman" w:eastAsia="Times New Roman"/>
                <w:spacing w:val="-10"/>
              </w:rPr>
              <w:t>3</w:t>
            </w:r>
          </w:hyperlink>
        </w:p>
        <w:p>
          <w:pPr>
            <w:pStyle w:val="TOC2"/>
            <w:tabs>
              <w:tab w:val="right" w:leader="dot" w:pos="9681"/>
            </w:tabs>
            <w:spacing w:before="76"/>
            <w:rPr>
              <w:rFonts w:ascii="Times New Roman" w:eastAsia="Times New Roman"/>
            </w:rPr>
          </w:pPr>
          <w:hyperlink w:anchor="_TOC_250046" w:history="1">
            <w:r>
              <w:t>二、监理工作依</w:t>
            </w:r>
            <w:r>
              <w:rPr>
                <w:spacing w:val="-10"/>
              </w:rPr>
              <w:t>据</w:t>
            </w:r>
            <w:r>
              <w:rPr>
                <w:rFonts w:ascii="Times New Roman" w:eastAsia="Times New Roman"/>
                <w:b w:val="0"/>
              </w:rPr>
              <w:tab/>
            </w:r>
            <w:r>
              <w:rPr>
                <w:rFonts w:ascii="Times New Roman" w:eastAsia="Times New Roman"/>
                <w:spacing w:val="-10"/>
              </w:rPr>
              <w:t>3</w:t>
            </w:r>
          </w:hyperlink>
        </w:p>
        <w:p>
          <w:pPr>
            <w:pStyle w:val="TOC2"/>
            <w:tabs>
              <w:tab w:val="right" w:leader="dot" w:pos="9681"/>
            </w:tabs>
            <w:spacing w:before="64"/>
            <w:rPr>
              <w:rFonts w:ascii="Times New Roman" w:eastAsia="Times New Roman"/>
            </w:rPr>
          </w:pPr>
          <w:hyperlink w:anchor="_TOC_250045" w:history="1">
            <w:r>
              <w:t>三、监理工作范围、目标、主要内</w:t>
            </w:r>
            <w:r>
              <w:rPr>
                <w:spacing w:val="-10"/>
              </w:rPr>
              <w:t>容</w:t>
            </w:r>
            <w:r>
              <w:rPr>
                <w:rFonts w:ascii="Times New Roman" w:eastAsia="Times New Roman"/>
                <w:b w:val="0"/>
              </w:rPr>
              <w:tab/>
            </w:r>
            <w:r>
              <w:rPr>
                <w:rFonts w:ascii="Times New Roman" w:eastAsia="Times New Roman"/>
                <w:spacing w:val="-10"/>
              </w:rPr>
              <w:t>4</w:t>
            </w:r>
          </w:hyperlink>
        </w:p>
        <w:p>
          <w:pPr>
            <w:pStyle w:val="TOC3"/>
            <w:tabs>
              <w:tab w:val="right" w:leader="dot" w:pos="9681"/>
            </w:tabs>
            <w:spacing w:before="131"/>
            <w:rPr>
              <w:rFonts w:ascii="Times New Roman" w:eastAsia="Times New Roman"/>
            </w:rPr>
          </w:pPr>
          <w:hyperlink w:anchor="_TOC_250044" w:history="1">
            <w:r>
              <w:rPr>
                <w:rFonts w:ascii="Times New Roman" w:eastAsia="Times New Roman"/>
              </w:rPr>
              <w:t>1</w:t>
            </w:r>
            <w:r>
              <w:t>、监理工作范</w:t>
            </w:r>
            <w:r>
              <w:rPr>
                <w:spacing w:val="-10"/>
              </w:rPr>
              <w:t>围</w:t>
            </w:r>
            <w:r>
              <w:rPr>
                <w:rFonts w:ascii="Times New Roman" w:eastAsia="Times New Roman"/>
              </w:rPr>
              <w:tab/>
            </w:r>
            <w:r>
              <w:rPr>
                <w:rFonts w:ascii="Times New Roman" w:eastAsia="Times New Roman"/>
                <w:spacing w:val="-10"/>
              </w:rPr>
              <w:t>4</w:t>
            </w:r>
          </w:hyperlink>
        </w:p>
        <w:p>
          <w:pPr>
            <w:pStyle w:val="TOC3"/>
            <w:tabs>
              <w:tab w:val="right" w:leader="dot" w:pos="9681"/>
            </w:tabs>
            <w:spacing w:before="55"/>
            <w:rPr>
              <w:rFonts w:ascii="Times New Roman" w:eastAsia="Times New Roman"/>
            </w:rPr>
          </w:pPr>
          <w:hyperlink w:anchor="_TOC_250043" w:history="1">
            <w:r>
              <w:rPr>
                <w:rFonts w:ascii="Times New Roman" w:eastAsia="Times New Roman"/>
              </w:rPr>
              <w:t>2</w:t>
            </w:r>
            <w:r>
              <w:t>、监理工作目</w:t>
            </w:r>
            <w:r>
              <w:rPr>
                <w:spacing w:val="-10"/>
              </w:rPr>
              <w:t>标</w:t>
            </w:r>
            <w:r>
              <w:rPr>
                <w:rFonts w:ascii="Times New Roman" w:eastAsia="Times New Roman"/>
              </w:rPr>
              <w:tab/>
            </w:r>
            <w:r>
              <w:rPr>
                <w:rFonts w:ascii="Times New Roman" w:eastAsia="Times New Roman"/>
                <w:spacing w:val="-10"/>
              </w:rPr>
              <w:t>4</w:t>
            </w:r>
          </w:hyperlink>
        </w:p>
        <w:p>
          <w:pPr>
            <w:pStyle w:val="TOC3"/>
            <w:tabs>
              <w:tab w:val="right" w:leader="dot" w:pos="9681"/>
            </w:tabs>
            <w:rPr>
              <w:rFonts w:ascii="Times New Roman" w:eastAsia="Times New Roman"/>
            </w:rPr>
          </w:pPr>
          <w:hyperlink w:anchor="_TOC_250042" w:history="1">
            <w:r>
              <w:rPr>
                <w:rFonts w:ascii="Times New Roman" w:eastAsia="Times New Roman"/>
              </w:rPr>
              <w:t>3</w:t>
            </w:r>
            <w:r>
              <w:t>、监理工作主要内</w:t>
            </w:r>
            <w:r>
              <w:rPr>
                <w:spacing w:val="-10"/>
              </w:rPr>
              <w:t>容</w:t>
            </w:r>
            <w:r>
              <w:rPr>
                <w:rFonts w:ascii="Times New Roman" w:eastAsia="Times New Roman"/>
              </w:rPr>
              <w:tab/>
            </w:r>
            <w:r>
              <w:rPr>
                <w:rFonts w:ascii="Times New Roman" w:eastAsia="Times New Roman"/>
                <w:spacing w:val="-10"/>
              </w:rPr>
              <w:t>4</w:t>
            </w:r>
          </w:hyperlink>
        </w:p>
        <w:p>
          <w:pPr>
            <w:pStyle w:val="TOC2"/>
            <w:tabs>
              <w:tab w:val="right" w:leader="dot" w:pos="9681"/>
            </w:tabs>
            <w:rPr>
              <w:rFonts w:ascii="Times New Roman" w:eastAsia="Times New Roman"/>
            </w:rPr>
          </w:pPr>
          <w:hyperlink w:anchor="_TOC_250041" w:history="1">
            <w:r>
              <w:t>四、监理组织机</w:t>
            </w:r>
            <w:r>
              <w:rPr>
                <w:spacing w:val="-10"/>
              </w:rPr>
              <w:t>构</w:t>
            </w:r>
            <w:r>
              <w:rPr>
                <w:rFonts w:ascii="Times New Roman" w:eastAsia="Times New Roman"/>
                <w:b w:val="0"/>
              </w:rPr>
              <w:tab/>
            </w:r>
            <w:r>
              <w:rPr>
                <w:rFonts w:ascii="Times New Roman" w:eastAsia="Times New Roman"/>
                <w:spacing w:val="-10"/>
              </w:rPr>
              <w:t>5</w:t>
            </w:r>
          </w:hyperlink>
        </w:p>
        <w:p>
          <w:pPr>
            <w:pStyle w:val="TOC2"/>
            <w:tabs>
              <w:tab w:val="right" w:leader="dot" w:pos="9681"/>
            </w:tabs>
            <w:spacing w:before="64"/>
            <w:rPr>
              <w:rFonts w:ascii="Times New Roman" w:eastAsia="Times New Roman"/>
            </w:rPr>
          </w:pPr>
          <w:hyperlink w:anchor="_TOC_250040" w:history="1">
            <w:r>
              <w:t>五、监理人员岗位职</w:t>
            </w:r>
            <w:r>
              <w:rPr>
                <w:spacing w:val="-10"/>
              </w:rPr>
              <w:t>责</w:t>
            </w:r>
            <w:r>
              <w:rPr>
                <w:rFonts w:ascii="Times New Roman" w:eastAsia="Times New Roman"/>
                <w:b w:val="0"/>
              </w:rPr>
              <w:tab/>
            </w:r>
            <w:r>
              <w:rPr>
                <w:rFonts w:ascii="Times New Roman" w:eastAsia="Times New Roman"/>
                <w:spacing w:val="-10"/>
              </w:rPr>
              <w:t>5</w:t>
            </w:r>
          </w:hyperlink>
        </w:p>
        <w:p>
          <w:pPr>
            <w:pStyle w:val="TOC3"/>
            <w:tabs>
              <w:tab w:val="right" w:leader="dot" w:pos="9681"/>
            </w:tabs>
            <w:spacing w:before="130"/>
            <w:rPr>
              <w:rFonts w:ascii="Times New Roman" w:eastAsia="Times New Roman"/>
            </w:rPr>
          </w:pPr>
          <w:hyperlink w:anchor="_TOC_250039" w:history="1">
            <w:r>
              <w:rPr>
                <w:rFonts w:ascii="Times New Roman" w:eastAsia="Times New Roman"/>
              </w:rPr>
              <w:t>1</w:t>
            </w:r>
            <w:r>
              <w:t>、总监理工程师职</w:t>
            </w:r>
            <w:r>
              <w:rPr>
                <w:spacing w:val="-10"/>
              </w:rPr>
              <w:t>责</w:t>
            </w:r>
            <w:r>
              <w:rPr>
                <w:rFonts w:ascii="Times New Roman" w:eastAsia="Times New Roman"/>
              </w:rPr>
              <w:tab/>
            </w:r>
            <w:r>
              <w:rPr>
                <w:rFonts w:ascii="Times New Roman" w:eastAsia="Times New Roman"/>
                <w:spacing w:val="-10"/>
              </w:rPr>
              <w:t>5</w:t>
            </w:r>
          </w:hyperlink>
        </w:p>
        <w:p>
          <w:pPr>
            <w:pStyle w:val="TOC3"/>
            <w:tabs>
              <w:tab w:val="right" w:leader="dot" w:pos="9681"/>
            </w:tabs>
            <w:rPr>
              <w:rFonts w:ascii="Times New Roman" w:eastAsia="Times New Roman"/>
            </w:rPr>
          </w:pPr>
          <w:hyperlink w:anchor="_TOC_250038" w:history="1">
            <w:r>
              <w:rPr>
                <w:rFonts w:ascii="Times New Roman" w:eastAsia="Times New Roman"/>
              </w:rPr>
              <w:t>2</w:t>
            </w:r>
            <w:r>
              <w:t>、专业监理工程师岗位职</w:t>
            </w:r>
            <w:r>
              <w:rPr>
                <w:spacing w:val="-10"/>
              </w:rPr>
              <w:t>责</w:t>
            </w:r>
            <w:r>
              <w:rPr>
                <w:rFonts w:ascii="Times New Roman" w:eastAsia="Times New Roman"/>
              </w:rPr>
              <w:tab/>
            </w:r>
            <w:r>
              <w:rPr>
                <w:rFonts w:ascii="Times New Roman" w:eastAsia="Times New Roman"/>
                <w:spacing w:val="-10"/>
              </w:rPr>
              <w:t>6</w:t>
            </w:r>
          </w:hyperlink>
        </w:p>
        <w:p>
          <w:pPr>
            <w:pStyle w:val="TOC3"/>
            <w:tabs>
              <w:tab w:val="right" w:leader="dot" w:pos="9681"/>
            </w:tabs>
            <w:rPr>
              <w:rFonts w:ascii="Times New Roman" w:eastAsia="Times New Roman"/>
            </w:rPr>
          </w:pPr>
          <w:hyperlink w:anchor="_TOC_250037" w:history="1">
            <w:r>
              <w:rPr>
                <w:rFonts w:ascii="Times New Roman" w:eastAsia="Times New Roman"/>
              </w:rPr>
              <w:t>3</w:t>
            </w:r>
            <w:r>
              <w:t>、现场监理员岗位职</w:t>
            </w:r>
            <w:r>
              <w:rPr>
                <w:spacing w:val="-10"/>
              </w:rPr>
              <w:t>责</w:t>
            </w:r>
            <w:r>
              <w:rPr>
                <w:rFonts w:ascii="Times New Roman" w:eastAsia="Times New Roman"/>
              </w:rPr>
              <w:tab/>
            </w:r>
            <w:r>
              <w:rPr>
                <w:rFonts w:ascii="Times New Roman" w:eastAsia="Times New Roman"/>
                <w:spacing w:val="-10"/>
              </w:rPr>
              <w:t>7</w:t>
            </w:r>
          </w:hyperlink>
        </w:p>
        <w:p>
          <w:pPr>
            <w:pStyle w:val="TOC2"/>
            <w:tabs>
              <w:tab w:val="right" w:leader="dot" w:pos="9681"/>
            </w:tabs>
            <w:rPr>
              <w:rFonts w:ascii="Times New Roman" w:eastAsia="Times New Roman"/>
            </w:rPr>
          </w:pPr>
          <w:hyperlink w:anchor="_TOC_250036" w:history="1">
            <w:r>
              <w:t>六、工程质量控制措</w:t>
            </w:r>
            <w:r>
              <w:rPr>
                <w:spacing w:val="-10"/>
              </w:rPr>
              <w:t>施</w:t>
            </w:r>
            <w:r>
              <w:rPr>
                <w:rFonts w:ascii="Times New Roman" w:eastAsia="Times New Roman"/>
                <w:b w:val="0"/>
              </w:rPr>
              <w:tab/>
            </w:r>
            <w:r>
              <w:rPr>
                <w:rFonts w:ascii="Times New Roman" w:eastAsia="Times New Roman"/>
                <w:spacing w:val="-10"/>
              </w:rPr>
              <w:t>7</w:t>
            </w:r>
          </w:hyperlink>
        </w:p>
        <w:p>
          <w:pPr>
            <w:pStyle w:val="TOC3"/>
            <w:tabs>
              <w:tab w:val="right" w:leader="dot" w:pos="9681"/>
            </w:tabs>
            <w:spacing w:before="130"/>
            <w:rPr>
              <w:rFonts w:ascii="Times New Roman" w:eastAsia="Times New Roman"/>
            </w:rPr>
          </w:pPr>
          <w:hyperlink w:anchor="_TOC_250035" w:history="1">
            <w:r>
              <w:rPr>
                <w:rFonts w:ascii="Times New Roman" w:eastAsia="Times New Roman"/>
              </w:rPr>
              <w:t>1</w:t>
            </w:r>
            <w:r>
              <w:t>、质量控制控制监理目标、方针及管理体</w:t>
            </w:r>
            <w:r>
              <w:rPr>
                <w:spacing w:val="-10"/>
              </w:rPr>
              <w:t>系</w:t>
            </w:r>
            <w:r>
              <w:rPr>
                <w:rFonts w:ascii="Times New Roman" w:eastAsia="Times New Roman"/>
              </w:rPr>
              <w:tab/>
            </w:r>
            <w:r>
              <w:rPr>
                <w:rFonts w:ascii="Times New Roman" w:eastAsia="Times New Roman"/>
                <w:spacing w:val="-10"/>
              </w:rPr>
              <w:t>7</w:t>
            </w:r>
          </w:hyperlink>
        </w:p>
        <w:p>
          <w:pPr>
            <w:pStyle w:val="TOC3"/>
            <w:tabs>
              <w:tab w:val="right" w:leader="dot" w:pos="9681"/>
            </w:tabs>
            <w:spacing w:before="55"/>
            <w:rPr>
              <w:rFonts w:ascii="Times New Roman" w:eastAsia="Times New Roman"/>
            </w:rPr>
          </w:pPr>
          <w:hyperlink w:anchor="_TOC_250034" w:history="1">
            <w:r>
              <w:rPr>
                <w:rFonts w:ascii="Times New Roman" w:eastAsia="Times New Roman"/>
              </w:rPr>
              <w:t>2</w:t>
            </w:r>
            <w:r>
              <w:t>、质量控制原</w:t>
            </w:r>
            <w:r>
              <w:rPr>
                <w:spacing w:val="-10"/>
              </w:rPr>
              <w:t>则</w:t>
            </w:r>
            <w:r>
              <w:rPr>
                <w:rFonts w:ascii="Times New Roman" w:eastAsia="Times New Roman"/>
              </w:rPr>
              <w:tab/>
            </w:r>
            <w:r>
              <w:rPr>
                <w:rFonts w:ascii="Times New Roman" w:eastAsia="Times New Roman"/>
                <w:spacing w:val="-10"/>
              </w:rPr>
              <w:t>8</w:t>
            </w:r>
          </w:hyperlink>
        </w:p>
        <w:p>
          <w:pPr>
            <w:pStyle w:val="TOC3"/>
            <w:tabs>
              <w:tab w:val="right" w:leader="dot" w:pos="9681"/>
            </w:tabs>
            <w:rPr>
              <w:rFonts w:ascii="Times New Roman" w:eastAsia="Times New Roman"/>
            </w:rPr>
          </w:pPr>
          <w:hyperlink w:anchor="_TOC_250033" w:history="1">
            <w:r>
              <w:rPr>
                <w:rFonts w:ascii="Times New Roman" w:eastAsia="Times New Roman"/>
              </w:rPr>
              <w:t>3</w:t>
            </w:r>
            <w:r>
              <w:t>、质量控制内</w:t>
            </w:r>
            <w:r>
              <w:rPr>
                <w:spacing w:val="-10"/>
              </w:rPr>
              <w:t>容</w:t>
            </w:r>
            <w:r>
              <w:rPr>
                <w:rFonts w:ascii="Times New Roman" w:eastAsia="Times New Roman"/>
              </w:rPr>
              <w:tab/>
            </w:r>
            <w:r>
              <w:rPr>
                <w:rFonts w:ascii="Times New Roman" w:eastAsia="Times New Roman"/>
                <w:spacing w:val="-10"/>
              </w:rPr>
              <w:t>9</w:t>
            </w:r>
          </w:hyperlink>
        </w:p>
        <w:p>
          <w:pPr>
            <w:pStyle w:val="TOC3"/>
            <w:tabs>
              <w:tab w:val="right" w:leader="dot" w:pos="9681"/>
            </w:tabs>
            <w:rPr>
              <w:rFonts w:ascii="Times New Roman" w:eastAsia="Times New Roman"/>
            </w:rPr>
          </w:pPr>
          <w:hyperlink w:anchor="_TOC_250032" w:history="1">
            <w:r>
              <w:rPr>
                <w:rFonts w:ascii="Times New Roman" w:eastAsia="Times New Roman"/>
              </w:rPr>
              <w:t>4</w:t>
            </w:r>
            <w:r>
              <w:t>、原材料、构配件及设备质量监控工作方</w:t>
            </w:r>
            <w:r>
              <w:rPr>
                <w:spacing w:val="-10"/>
              </w:rPr>
              <w:t>法</w:t>
            </w:r>
            <w:r>
              <w:rPr>
                <w:rFonts w:ascii="Times New Roman" w:eastAsia="Times New Roman"/>
              </w:rPr>
              <w:tab/>
            </w:r>
            <w:r>
              <w:rPr>
                <w:rFonts w:ascii="Times New Roman" w:eastAsia="Times New Roman"/>
                <w:spacing w:val="-5"/>
              </w:rPr>
              <w:t>13</w:t>
            </w:r>
          </w:hyperlink>
        </w:p>
        <w:p>
          <w:pPr>
            <w:pStyle w:val="TOC3"/>
            <w:tabs>
              <w:tab w:val="right" w:leader="dot" w:pos="9681"/>
            </w:tabs>
            <w:rPr>
              <w:rFonts w:ascii="Times New Roman" w:eastAsia="Times New Roman"/>
            </w:rPr>
          </w:pPr>
          <w:hyperlink w:anchor="_TOC_250031" w:history="1">
            <w:r>
              <w:rPr>
                <w:rFonts w:ascii="Times New Roman" w:eastAsia="Times New Roman"/>
              </w:rPr>
              <w:t>5</w:t>
            </w:r>
            <w:r>
              <w:t>、原材料、构配件及设备质量控制要</w:t>
            </w:r>
            <w:r>
              <w:rPr>
                <w:spacing w:val="-10"/>
              </w:rPr>
              <w:t>点</w:t>
            </w:r>
            <w:r>
              <w:rPr>
                <w:rFonts w:ascii="Times New Roman" w:eastAsia="Times New Roman"/>
              </w:rPr>
              <w:tab/>
            </w:r>
            <w:r>
              <w:rPr>
                <w:rFonts w:ascii="Times New Roman" w:eastAsia="Times New Roman"/>
                <w:spacing w:val="-5"/>
              </w:rPr>
              <w:t>13</w:t>
            </w:r>
          </w:hyperlink>
        </w:p>
        <w:p>
          <w:pPr>
            <w:pStyle w:val="TOC3"/>
            <w:tabs>
              <w:tab w:val="right" w:leader="dot" w:pos="9681"/>
            </w:tabs>
            <w:spacing w:before="55"/>
            <w:rPr>
              <w:rFonts w:ascii="Times New Roman" w:eastAsia="Times New Roman"/>
            </w:rPr>
          </w:pPr>
          <w:hyperlink w:anchor="_TOC_250030" w:history="1">
            <w:r>
              <w:rPr>
                <w:rFonts w:ascii="Times New Roman" w:eastAsia="Times New Roman"/>
              </w:rPr>
              <w:t>6</w:t>
            </w:r>
            <w:r>
              <w:t>、原材料、构配件及设备检验控制手</w:t>
            </w:r>
            <w:r>
              <w:rPr>
                <w:spacing w:val="-10"/>
              </w:rPr>
              <w:t>段</w:t>
            </w:r>
            <w:r>
              <w:rPr>
                <w:rFonts w:ascii="Times New Roman" w:eastAsia="Times New Roman"/>
              </w:rPr>
              <w:tab/>
            </w:r>
            <w:r>
              <w:rPr>
                <w:rFonts w:ascii="Times New Roman" w:eastAsia="Times New Roman"/>
                <w:spacing w:val="-5"/>
              </w:rPr>
              <w:t>14</w:t>
            </w:r>
          </w:hyperlink>
        </w:p>
        <w:p>
          <w:pPr>
            <w:pStyle w:val="TOC3"/>
            <w:tabs>
              <w:tab w:val="right" w:leader="dot" w:pos="9681"/>
            </w:tabs>
            <w:rPr>
              <w:rFonts w:ascii="Times New Roman" w:eastAsia="Times New Roman"/>
            </w:rPr>
          </w:pPr>
          <w:hyperlink w:anchor="_TOC_250029" w:history="1">
            <w:r>
              <w:rPr>
                <w:rFonts w:ascii="Times New Roman" w:eastAsia="Times New Roman"/>
              </w:rPr>
              <w:t>7</w:t>
            </w:r>
            <w:r>
              <w:t>、原材料、构配件及设备检验控制程</w:t>
            </w:r>
            <w:r>
              <w:rPr>
                <w:spacing w:val="-10"/>
              </w:rPr>
              <w:t>序</w:t>
            </w:r>
            <w:r>
              <w:rPr>
                <w:rFonts w:ascii="Times New Roman" w:eastAsia="Times New Roman"/>
              </w:rPr>
              <w:tab/>
            </w:r>
            <w:r>
              <w:rPr>
                <w:rFonts w:ascii="Times New Roman" w:eastAsia="Times New Roman"/>
                <w:spacing w:val="-5"/>
              </w:rPr>
              <w:t>15</w:t>
            </w:r>
          </w:hyperlink>
        </w:p>
        <w:p>
          <w:pPr>
            <w:pStyle w:val="TOC3"/>
            <w:tabs>
              <w:tab w:val="right" w:leader="dot" w:pos="9681"/>
            </w:tabs>
            <w:rPr>
              <w:rFonts w:ascii="Times New Roman" w:eastAsia="Times New Roman"/>
            </w:rPr>
          </w:pPr>
          <w:hyperlink w:anchor="_TOC_250028" w:history="1">
            <w:r>
              <w:rPr>
                <w:rFonts w:ascii="Times New Roman" w:eastAsia="Times New Roman"/>
              </w:rPr>
              <w:t>8</w:t>
            </w:r>
            <w:r>
              <w:t>、分部分项工程质量监控工作方</w:t>
            </w:r>
            <w:r>
              <w:rPr>
                <w:spacing w:val="-10"/>
              </w:rPr>
              <w:t>法</w:t>
            </w:r>
            <w:r>
              <w:rPr>
                <w:rFonts w:ascii="Times New Roman" w:eastAsia="Times New Roman"/>
              </w:rPr>
              <w:tab/>
            </w:r>
            <w:r>
              <w:rPr>
                <w:rFonts w:ascii="Times New Roman" w:eastAsia="Times New Roman"/>
                <w:spacing w:val="-5"/>
              </w:rPr>
              <w:t>15</w:t>
            </w:r>
          </w:hyperlink>
        </w:p>
        <w:p>
          <w:pPr>
            <w:pStyle w:val="TOC2"/>
            <w:tabs>
              <w:tab w:val="right" w:leader="dot" w:pos="9681"/>
            </w:tabs>
            <w:rPr>
              <w:rFonts w:ascii="Times New Roman" w:eastAsia="Times New Roman"/>
            </w:rPr>
          </w:pPr>
          <w:hyperlink w:anchor="_TOC_250027" w:history="1">
            <w:r>
              <w:t>七、工程进度控</w:t>
            </w:r>
            <w:r>
              <w:rPr>
                <w:spacing w:val="-10"/>
              </w:rPr>
              <w:t>制</w:t>
            </w:r>
            <w:r>
              <w:rPr>
                <w:rFonts w:ascii="Times New Roman" w:eastAsia="Times New Roman"/>
                <w:b w:val="0"/>
              </w:rPr>
              <w:tab/>
            </w:r>
            <w:r>
              <w:rPr>
                <w:rFonts w:ascii="Times New Roman" w:eastAsia="Times New Roman"/>
                <w:spacing w:val="-5"/>
              </w:rPr>
              <w:t>21</w:t>
            </w:r>
          </w:hyperlink>
        </w:p>
        <w:p>
          <w:pPr>
            <w:pStyle w:val="TOC3"/>
            <w:tabs>
              <w:tab w:val="right" w:leader="dot" w:pos="9681"/>
            </w:tabs>
            <w:spacing w:before="130"/>
            <w:rPr>
              <w:rFonts w:ascii="Times New Roman" w:eastAsia="Times New Roman"/>
            </w:rPr>
          </w:pPr>
          <w:hyperlink w:anchor="_TOC_250026" w:history="1">
            <w:r>
              <w:rPr>
                <w:rFonts w:ascii="Times New Roman" w:eastAsia="Times New Roman"/>
              </w:rPr>
              <w:t>1</w:t>
            </w:r>
            <w:r>
              <w:t>、进度控制的原</w:t>
            </w:r>
            <w:r>
              <w:rPr>
                <w:spacing w:val="-10"/>
              </w:rPr>
              <w:t>则</w:t>
            </w:r>
            <w:r>
              <w:rPr>
                <w:rFonts w:ascii="Times New Roman" w:eastAsia="Times New Roman"/>
              </w:rPr>
              <w:tab/>
            </w:r>
            <w:r>
              <w:rPr>
                <w:rFonts w:ascii="Times New Roman" w:eastAsia="Times New Roman"/>
                <w:spacing w:val="-5"/>
              </w:rPr>
              <w:t>21</w:t>
            </w:r>
          </w:hyperlink>
        </w:p>
        <w:p>
          <w:pPr>
            <w:pStyle w:val="TOC3"/>
            <w:tabs>
              <w:tab w:val="right" w:leader="dot" w:pos="9681"/>
            </w:tabs>
            <w:rPr>
              <w:rFonts w:ascii="Times New Roman" w:eastAsia="Times New Roman"/>
            </w:rPr>
          </w:pPr>
          <w:hyperlink w:anchor="_TOC_250025" w:history="1">
            <w:r>
              <w:rPr>
                <w:rFonts w:ascii="Times New Roman" w:eastAsia="Times New Roman"/>
              </w:rPr>
              <w:t>2</w:t>
            </w:r>
            <w:r>
              <w:t>、进度控制的程</w:t>
            </w:r>
            <w:r>
              <w:rPr>
                <w:spacing w:val="-10"/>
              </w:rPr>
              <w:t>序</w:t>
            </w:r>
            <w:r>
              <w:rPr>
                <w:rFonts w:ascii="Times New Roman" w:eastAsia="Times New Roman"/>
              </w:rPr>
              <w:tab/>
            </w:r>
            <w:r>
              <w:rPr>
                <w:rFonts w:ascii="Times New Roman" w:eastAsia="Times New Roman"/>
                <w:spacing w:val="-5"/>
              </w:rPr>
              <w:t>21</w:t>
            </w:r>
          </w:hyperlink>
        </w:p>
        <w:p>
          <w:pPr>
            <w:pStyle w:val="TOC3"/>
            <w:tabs>
              <w:tab w:val="right" w:leader="dot" w:pos="9681"/>
            </w:tabs>
            <w:spacing w:before="55"/>
            <w:rPr>
              <w:rFonts w:ascii="Times New Roman" w:eastAsia="Times New Roman"/>
            </w:rPr>
          </w:pPr>
          <w:hyperlink w:anchor="_TOC_250024" w:history="1">
            <w:r>
              <w:rPr>
                <w:rFonts w:ascii="Times New Roman" w:eastAsia="Times New Roman"/>
              </w:rPr>
              <w:t>3</w:t>
            </w:r>
            <w:r>
              <w:t>、进度控制措</w:t>
            </w:r>
            <w:r>
              <w:rPr>
                <w:spacing w:val="-10"/>
              </w:rPr>
              <w:t>施</w:t>
            </w:r>
            <w:r>
              <w:rPr>
                <w:rFonts w:ascii="Times New Roman" w:eastAsia="Times New Roman"/>
              </w:rPr>
              <w:tab/>
            </w:r>
            <w:r>
              <w:rPr>
                <w:rFonts w:ascii="Times New Roman" w:eastAsia="Times New Roman"/>
                <w:spacing w:val="-5"/>
              </w:rPr>
              <w:t>22</w:t>
            </w:r>
          </w:hyperlink>
        </w:p>
        <w:p>
          <w:pPr>
            <w:pStyle w:val="TOC2"/>
            <w:tabs>
              <w:tab w:val="right" w:leader="dot" w:pos="9681"/>
            </w:tabs>
            <w:rPr>
              <w:rFonts w:ascii="Times New Roman" w:eastAsia="Times New Roman"/>
            </w:rPr>
          </w:pPr>
          <w:hyperlink w:anchor="_TOC_250023" w:history="1">
            <w:r>
              <w:t>八、工程投资控</w:t>
            </w:r>
            <w:r>
              <w:rPr>
                <w:spacing w:val="-10"/>
              </w:rPr>
              <w:t>制</w:t>
            </w:r>
            <w:r>
              <w:rPr>
                <w:rFonts w:ascii="Times New Roman" w:eastAsia="Times New Roman"/>
                <w:b w:val="0"/>
              </w:rPr>
              <w:tab/>
            </w:r>
            <w:r>
              <w:rPr>
                <w:rFonts w:ascii="Times New Roman" w:eastAsia="Times New Roman"/>
                <w:spacing w:val="-5"/>
              </w:rPr>
              <w:t>24</w:t>
            </w:r>
          </w:hyperlink>
        </w:p>
        <w:p>
          <w:pPr>
            <w:pStyle w:val="TOC3"/>
            <w:tabs>
              <w:tab w:val="right" w:leader="dot" w:pos="9681"/>
            </w:tabs>
            <w:spacing w:before="130"/>
            <w:rPr>
              <w:rFonts w:ascii="Times New Roman" w:eastAsia="Times New Roman"/>
            </w:rPr>
          </w:pPr>
          <w:hyperlink w:anchor="_TOC_250022" w:history="1">
            <w:r>
              <w:rPr>
                <w:rFonts w:ascii="Times New Roman" w:eastAsia="Times New Roman"/>
              </w:rPr>
              <w:t>1</w:t>
            </w:r>
            <w:r>
              <w:t>、投资控制的依</w:t>
            </w:r>
            <w:r>
              <w:rPr>
                <w:spacing w:val="-10"/>
              </w:rPr>
              <w:t>据</w:t>
            </w:r>
            <w:r>
              <w:rPr>
                <w:rFonts w:ascii="Times New Roman" w:eastAsia="Times New Roman"/>
              </w:rPr>
              <w:tab/>
            </w:r>
            <w:r>
              <w:rPr>
                <w:rFonts w:ascii="Times New Roman" w:eastAsia="Times New Roman"/>
                <w:spacing w:val="-5"/>
              </w:rPr>
              <w:t>24</w:t>
            </w:r>
          </w:hyperlink>
        </w:p>
        <w:p>
          <w:pPr>
            <w:pStyle w:val="TOC3"/>
            <w:tabs>
              <w:tab w:val="right" w:leader="dot" w:pos="9681"/>
            </w:tabs>
            <w:rPr>
              <w:rFonts w:ascii="Times New Roman" w:eastAsia="Times New Roman"/>
            </w:rPr>
          </w:pPr>
          <w:hyperlink w:anchor="_TOC_250021" w:history="1">
            <w:r>
              <w:rPr>
                <w:rFonts w:ascii="Times New Roman" w:eastAsia="Times New Roman"/>
              </w:rPr>
              <w:t>2</w:t>
            </w:r>
            <w:r>
              <w:t>、投资控制的原</w:t>
            </w:r>
            <w:r>
              <w:rPr>
                <w:spacing w:val="-10"/>
              </w:rPr>
              <w:t>则</w:t>
            </w:r>
            <w:r>
              <w:rPr>
                <w:rFonts w:ascii="Times New Roman" w:eastAsia="Times New Roman"/>
              </w:rPr>
              <w:tab/>
            </w:r>
            <w:r>
              <w:rPr>
                <w:rFonts w:ascii="Times New Roman" w:eastAsia="Times New Roman"/>
                <w:spacing w:val="-5"/>
              </w:rPr>
              <w:t>24</w:t>
            </w:r>
          </w:hyperlink>
        </w:p>
        <w:p>
          <w:pPr>
            <w:pStyle w:val="TOC3"/>
            <w:tabs>
              <w:tab w:val="right" w:leader="dot" w:pos="9681"/>
            </w:tabs>
            <w:rPr>
              <w:rFonts w:ascii="Times New Roman" w:eastAsia="Times New Roman"/>
            </w:rPr>
          </w:pPr>
          <w:hyperlink w:anchor="_TOC_250020" w:history="1">
            <w:r>
              <w:rPr>
                <w:rFonts w:ascii="Times New Roman" w:eastAsia="Times New Roman"/>
              </w:rPr>
              <w:t>3</w:t>
            </w:r>
            <w:r>
              <w:t>、投资控制程</w:t>
            </w:r>
            <w:r>
              <w:rPr>
                <w:spacing w:val="-10"/>
              </w:rPr>
              <w:t>序</w:t>
            </w:r>
            <w:r>
              <w:rPr>
                <w:rFonts w:ascii="Times New Roman" w:eastAsia="Times New Roman"/>
              </w:rPr>
              <w:tab/>
            </w:r>
            <w:r>
              <w:rPr>
                <w:rFonts w:ascii="Times New Roman" w:eastAsia="Times New Roman"/>
                <w:spacing w:val="-5"/>
              </w:rPr>
              <w:t>24</w:t>
            </w:r>
          </w:hyperlink>
        </w:p>
        <w:p>
          <w:pPr>
            <w:pStyle w:val="TOC3"/>
            <w:tabs>
              <w:tab w:val="right" w:leader="dot" w:pos="9681"/>
            </w:tabs>
            <w:rPr>
              <w:rFonts w:ascii="Times New Roman" w:eastAsia="Times New Roman"/>
            </w:rPr>
          </w:pPr>
          <w:hyperlink w:anchor="_TOC_250019" w:history="1">
            <w:r>
              <w:rPr>
                <w:rFonts w:ascii="Times New Roman" w:eastAsia="Times New Roman"/>
              </w:rPr>
              <w:t>4</w:t>
            </w:r>
            <w:r>
              <w:t>、投资控制措</w:t>
            </w:r>
            <w:r>
              <w:rPr>
                <w:spacing w:val="-10"/>
              </w:rPr>
              <w:t>施</w:t>
            </w:r>
            <w:r>
              <w:rPr>
                <w:rFonts w:ascii="Times New Roman" w:eastAsia="Times New Roman"/>
              </w:rPr>
              <w:tab/>
            </w:r>
            <w:r>
              <w:rPr>
                <w:rFonts w:ascii="Times New Roman" w:eastAsia="Times New Roman"/>
                <w:spacing w:val="-5"/>
              </w:rPr>
              <w:t>25</w:t>
            </w:r>
          </w:hyperlink>
        </w:p>
        <w:p>
          <w:pPr>
            <w:pStyle w:val="TOC2"/>
            <w:tabs>
              <w:tab w:val="right" w:leader="dot" w:pos="9681"/>
            </w:tabs>
            <w:spacing w:before="109"/>
            <w:rPr>
              <w:rFonts w:ascii="Times New Roman" w:eastAsia="Times New Roman"/>
            </w:rPr>
          </w:pPr>
          <w:hyperlink w:anchor="_TOC_250018" w:history="1">
            <w:r>
              <w:t>九、合同管理、信息管</w:t>
            </w:r>
            <w:r>
              <w:rPr>
                <w:spacing w:val="-10"/>
              </w:rPr>
              <w:t>理</w:t>
            </w:r>
            <w:r>
              <w:rPr>
                <w:rFonts w:ascii="Times New Roman" w:eastAsia="Times New Roman"/>
                <w:b w:val="0"/>
              </w:rPr>
              <w:tab/>
            </w:r>
            <w:r>
              <w:rPr>
                <w:rFonts w:ascii="Times New Roman" w:eastAsia="Times New Roman"/>
                <w:spacing w:val="-5"/>
              </w:rPr>
              <w:t>27</w:t>
            </w:r>
          </w:hyperlink>
        </w:p>
        <w:p>
          <w:pPr>
            <w:pStyle w:val="TOC3"/>
            <w:tabs>
              <w:tab w:val="right" w:leader="dot" w:pos="9681"/>
            </w:tabs>
            <w:spacing w:before="131"/>
            <w:rPr>
              <w:rFonts w:ascii="Times New Roman" w:eastAsia="Times New Roman"/>
            </w:rPr>
          </w:pPr>
          <w:hyperlink w:anchor="_TOC_250017" w:history="1">
            <w:r>
              <w:rPr>
                <w:rFonts w:ascii="Times New Roman" w:eastAsia="Times New Roman"/>
              </w:rPr>
              <w:t>1</w:t>
            </w:r>
            <w:r>
              <w:t>、合同管理的原</w:t>
            </w:r>
            <w:r>
              <w:rPr>
                <w:spacing w:val="-10"/>
              </w:rPr>
              <w:t>则</w:t>
            </w:r>
            <w:r>
              <w:rPr>
                <w:rFonts w:ascii="Times New Roman" w:eastAsia="Times New Roman"/>
              </w:rPr>
              <w:tab/>
            </w:r>
            <w:r>
              <w:rPr>
                <w:rFonts w:ascii="Times New Roman" w:eastAsia="Times New Roman"/>
                <w:spacing w:val="-5"/>
              </w:rPr>
              <w:t>27</w:t>
            </w:r>
          </w:hyperlink>
        </w:p>
        <w:p>
          <w:pPr>
            <w:pStyle w:val="TOC3"/>
            <w:tabs>
              <w:tab w:val="right" w:leader="dot" w:pos="9681"/>
            </w:tabs>
            <w:spacing w:before="55"/>
            <w:rPr>
              <w:rFonts w:ascii="Times New Roman" w:eastAsia="Times New Roman"/>
            </w:rPr>
          </w:pPr>
          <w:hyperlink w:anchor="_TOC_250016" w:history="1">
            <w:r>
              <w:rPr>
                <w:rFonts w:ascii="Times New Roman" w:eastAsia="Times New Roman"/>
              </w:rPr>
              <w:t>2</w:t>
            </w:r>
            <w:r>
              <w:t>、合同管理的内</w:t>
            </w:r>
            <w:r>
              <w:rPr>
                <w:spacing w:val="-10"/>
              </w:rPr>
              <w:t>容</w:t>
            </w:r>
            <w:r>
              <w:rPr>
                <w:rFonts w:ascii="Times New Roman" w:eastAsia="Times New Roman"/>
              </w:rPr>
              <w:tab/>
            </w:r>
            <w:r>
              <w:rPr>
                <w:rFonts w:ascii="Times New Roman" w:eastAsia="Times New Roman"/>
                <w:spacing w:val="-5"/>
              </w:rPr>
              <w:t>27</w:t>
            </w:r>
          </w:hyperlink>
        </w:p>
        <w:p>
          <w:pPr>
            <w:pStyle w:val="TOC3"/>
            <w:tabs>
              <w:tab w:val="right" w:leader="dot" w:pos="9681"/>
            </w:tabs>
            <w:rPr>
              <w:rFonts w:ascii="Times New Roman" w:eastAsia="Times New Roman"/>
            </w:rPr>
          </w:pPr>
          <w:hyperlink w:anchor="_TOC_250015" w:history="1">
            <w:r>
              <w:rPr>
                <w:rFonts w:ascii="Times New Roman" w:eastAsia="Times New Roman"/>
              </w:rPr>
              <w:t>3</w:t>
            </w:r>
            <w:r>
              <w:t>、合同管理工</w:t>
            </w:r>
            <w:r>
              <w:rPr>
                <w:spacing w:val="-10"/>
              </w:rPr>
              <w:t>作</w:t>
            </w:r>
            <w:r>
              <w:rPr>
                <w:rFonts w:ascii="Times New Roman" w:eastAsia="Times New Roman"/>
              </w:rPr>
              <w:tab/>
            </w:r>
            <w:r>
              <w:rPr>
                <w:rFonts w:ascii="Times New Roman" w:eastAsia="Times New Roman"/>
                <w:spacing w:val="-5"/>
              </w:rPr>
              <w:t>27</w:t>
            </w:r>
          </w:hyperlink>
        </w:p>
        <w:p>
          <w:pPr>
            <w:pStyle w:val="TOC3"/>
            <w:tabs>
              <w:tab w:val="right" w:leader="dot" w:pos="9681"/>
            </w:tabs>
            <w:rPr>
              <w:rFonts w:ascii="Times New Roman" w:eastAsia="Times New Roman"/>
            </w:rPr>
          </w:pPr>
          <w:hyperlink w:anchor="_TOC_250014" w:history="1">
            <w:r>
              <w:rPr>
                <w:rFonts w:ascii="Times New Roman" w:eastAsia="Times New Roman"/>
              </w:rPr>
              <w:t>4</w:t>
            </w:r>
            <w:r>
              <w:t>、信息管理工</w:t>
            </w:r>
            <w:r>
              <w:rPr>
                <w:spacing w:val="-10"/>
              </w:rPr>
              <w:t>作</w:t>
            </w:r>
            <w:r>
              <w:rPr>
                <w:rFonts w:ascii="Times New Roman" w:eastAsia="Times New Roman"/>
              </w:rPr>
              <w:tab/>
            </w:r>
            <w:r>
              <w:rPr>
                <w:rFonts w:ascii="Times New Roman" w:eastAsia="Times New Roman"/>
                <w:spacing w:val="-5"/>
              </w:rPr>
              <w:t>29</w:t>
            </w:r>
          </w:hyperlink>
        </w:p>
        <w:p>
          <w:pPr>
            <w:pStyle w:val="TOC2"/>
            <w:tabs>
              <w:tab w:val="right" w:leader="dot" w:pos="9681"/>
            </w:tabs>
            <w:spacing w:after="20"/>
            <w:rPr>
              <w:rFonts w:ascii="Times New Roman" w:eastAsia="Times New Roman"/>
            </w:rPr>
            <w:sectPr>
              <w:headerReference w:type="default" r:id="rId6"/>
              <w:footerReference w:type="default" r:id="rId7"/>
              <w:type w:val="continuous"/>
              <w:pgSz w:w="11910" w:h="16840"/>
              <w:pgMar w:top="1126" w:right="780" w:bottom="1462" w:left="1080" w:header="879" w:footer="990"/>
              <w:pgNumType w:start="2"/>
              <w:cols w:space="708"/>
            </w:sectPr>
          </w:pPr>
          <w:hyperlink w:anchor="_TOC_250013" w:history="1">
            <w:r>
              <w:t>十、监理工作纪</w:t>
            </w:r>
            <w:r>
              <w:rPr>
                <w:spacing w:val="-10"/>
              </w:rPr>
              <w:t>律</w:t>
            </w:r>
            <w:r>
              <w:rPr>
                <w:rFonts w:ascii="Times New Roman" w:eastAsia="Times New Roman"/>
                <w:b w:val="0"/>
              </w:rPr>
              <w:tab/>
            </w:r>
            <w:r>
              <w:rPr>
                <w:rFonts w:ascii="Times New Roman" w:eastAsia="Times New Roman"/>
                <w:spacing w:val="-5"/>
              </w:rPr>
              <w:t>31</w:t>
            </w:r>
          </w:hyperlink>
        </w:p>
      </w:sdtContent>
    </w:sdt>
    <w:sdt>
      <w:sdtPr>
        <w:id w:val="1749378751"/>
        <w:docPartObj>
          <w:docPartGallery w:val="Table of Contents"/>
          <w:docPartUnique/>
        </w:docPartObj>
      </w:sdtPr>
      <w:sdtContent>
        <w:p>
          <w:pPr>
            <w:pStyle w:val="TOC3"/>
            <w:tabs>
              <w:tab w:val="right" w:leader="dot" w:pos="9681"/>
            </w:tabs>
            <w:spacing w:before="209"/>
            <w:rPr>
              <w:rFonts w:ascii="Times New Roman" w:eastAsia="Times New Roman"/>
            </w:rPr>
          </w:pPr>
          <w:hyperlink w:anchor="_TOC_250012" w:history="1">
            <w:r>
              <w:rPr>
                <w:rFonts w:ascii="Times New Roman" w:eastAsia="Times New Roman"/>
              </w:rPr>
              <w:t>1</w:t>
            </w:r>
            <w:r>
              <w:t>、监理工作纪</w:t>
            </w:r>
            <w:r>
              <w:rPr>
                <w:spacing w:val="-10"/>
              </w:rPr>
              <w:t>律</w:t>
            </w:r>
            <w:r>
              <w:rPr>
                <w:rFonts w:ascii="Times New Roman" w:eastAsia="Times New Roman"/>
              </w:rPr>
              <w:tab/>
            </w:r>
            <w:r>
              <w:rPr>
                <w:rFonts w:ascii="Times New Roman" w:eastAsia="Times New Roman"/>
                <w:spacing w:val="-5"/>
              </w:rPr>
              <w:t>31</w:t>
            </w:r>
          </w:hyperlink>
        </w:p>
        <w:p>
          <w:pPr>
            <w:pStyle w:val="TOC3"/>
            <w:tabs>
              <w:tab w:val="right" w:leader="dot" w:pos="9681"/>
            </w:tabs>
            <w:rPr>
              <w:rFonts w:ascii="Times New Roman" w:eastAsia="Times New Roman" w:hAnsi="Times New Roman"/>
            </w:rPr>
          </w:pPr>
          <w:hyperlink w:anchor="_TOC_250011" w:history="1">
            <w:r>
              <w:rPr>
                <w:rFonts w:ascii="Times New Roman" w:eastAsia="Times New Roman" w:hAnsi="Times New Roman"/>
              </w:rPr>
              <w:t>2</w:t>
            </w:r>
            <w:r>
              <w:t>、监理人员“六不准</w:t>
            </w:r>
            <w:r>
              <w:rPr>
                <w:spacing w:val="-10"/>
              </w:rPr>
              <w:t>”</w:t>
            </w:r>
            <w:r>
              <w:rPr>
                <w:rFonts w:ascii="Times New Roman" w:eastAsia="Times New Roman" w:hAnsi="Times New Roman"/>
              </w:rPr>
              <w:tab/>
            </w:r>
            <w:r>
              <w:rPr>
                <w:rFonts w:ascii="Times New Roman" w:eastAsia="Times New Roman" w:hAnsi="Times New Roman"/>
                <w:spacing w:val="-5"/>
              </w:rPr>
              <w:t>31</w:t>
            </w:r>
          </w:hyperlink>
        </w:p>
        <w:p>
          <w:pPr>
            <w:pStyle w:val="TOC2"/>
            <w:tabs>
              <w:tab w:val="right" w:leader="dot" w:pos="9681"/>
            </w:tabs>
            <w:rPr>
              <w:rFonts w:ascii="Times New Roman" w:eastAsia="Times New Roman"/>
            </w:rPr>
          </w:pPr>
          <w:hyperlink w:anchor="_TOC_250010" w:history="1">
            <w:r>
              <w:t>十一、监理工作制</w:t>
            </w:r>
            <w:r>
              <w:rPr>
                <w:spacing w:val="-10"/>
              </w:rPr>
              <w:t>度</w:t>
            </w:r>
            <w:r>
              <w:rPr>
                <w:rFonts w:ascii="Times New Roman" w:eastAsia="Times New Roman"/>
                <w:b w:val="0"/>
              </w:rPr>
              <w:tab/>
            </w:r>
            <w:r>
              <w:rPr>
                <w:rFonts w:ascii="Times New Roman" w:eastAsia="Times New Roman"/>
                <w:spacing w:val="-5"/>
              </w:rPr>
              <w:t>32</w:t>
            </w:r>
          </w:hyperlink>
        </w:p>
        <w:p>
          <w:pPr>
            <w:pStyle w:val="TOC3"/>
            <w:tabs>
              <w:tab w:val="right" w:leader="dot" w:pos="9681"/>
            </w:tabs>
            <w:spacing w:before="130"/>
            <w:rPr>
              <w:rFonts w:ascii="Times New Roman" w:eastAsia="Times New Roman"/>
            </w:rPr>
          </w:pPr>
          <w:hyperlink w:anchor="_TOC_250009" w:history="1">
            <w:r>
              <w:rPr>
                <w:rFonts w:ascii="Times New Roman" w:eastAsia="Times New Roman"/>
              </w:rPr>
              <w:t>1</w:t>
            </w:r>
            <w:r>
              <w:t>、施工图会审制</w:t>
            </w:r>
            <w:r>
              <w:rPr>
                <w:spacing w:val="-10"/>
              </w:rPr>
              <w:t>度</w:t>
            </w:r>
            <w:r>
              <w:rPr>
                <w:rFonts w:ascii="Times New Roman" w:eastAsia="Times New Roman"/>
              </w:rPr>
              <w:tab/>
            </w:r>
            <w:r>
              <w:rPr>
                <w:rFonts w:ascii="Times New Roman" w:eastAsia="Times New Roman"/>
                <w:spacing w:val="-5"/>
              </w:rPr>
              <w:t>32</w:t>
            </w:r>
          </w:hyperlink>
        </w:p>
        <w:p>
          <w:pPr>
            <w:pStyle w:val="TOC3"/>
            <w:tabs>
              <w:tab w:val="right" w:leader="dot" w:pos="9681"/>
            </w:tabs>
            <w:rPr>
              <w:rFonts w:ascii="Times New Roman" w:eastAsia="Times New Roman"/>
            </w:rPr>
          </w:pPr>
          <w:hyperlink w:anchor="_TOC_250008" w:history="1">
            <w:r>
              <w:rPr>
                <w:rFonts w:ascii="Times New Roman" w:eastAsia="Times New Roman"/>
              </w:rPr>
              <w:t>2</w:t>
            </w:r>
            <w:r>
              <w:t>、施工组织设计（施工方案）审批制</w:t>
            </w:r>
            <w:r>
              <w:rPr>
                <w:spacing w:val="-10"/>
              </w:rPr>
              <w:t>度</w:t>
            </w:r>
            <w:r>
              <w:rPr>
                <w:rFonts w:ascii="Times New Roman" w:eastAsia="Times New Roman"/>
              </w:rPr>
              <w:tab/>
            </w:r>
            <w:r>
              <w:rPr>
                <w:rFonts w:ascii="Times New Roman" w:eastAsia="Times New Roman"/>
                <w:spacing w:val="-5"/>
              </w:rPr>
              <w:t>32</w:t>
            </w:r>
          </w:hyperlink>
        </w:p>
        <w:p>
          <w:pPr>
            <w:pStyle w:val="TOC3"/>
            <w:tabs>
              <w:tab w:val="right" w:leader="dot" w:pos="9681"/>
            </w:tabs>
            <w:spacing w:before="55"/>
            <w:rPr>
              <w:rFonts w:ascii="Times New Roman" w:eastAsia="Times New Roman"/>
            </w:rPr>
          </w:pPr>
          <w:hyperlink w:anchor="_TOC_250007" w:history="1">
            <w:r>
              <w:rPr>
                <w:rFonts w:ascii="Times New Roman" w:eastAsia="Times New Roman"/>
              </w:rPr>
              <w:t>3</w:t>
            </w:r>
            <w:r>
              <w:t>、工程开工申请制</w:t>
            </w:r>
            <w:r>
              <w:rPr>
                <w:spacing w:val="-10"/>
              </w:rPr>
              <w:t>度</w:t>
            </w:r>
            <w:r>
              <w:rPr>
                <w:rFonts w:ascii="Times New Roman" w:eastAsia="Times New Roman"/>
              </w:rPr>
              <w:tab/>
            </w:r>
            <w:r>
              <w:rPr>
                <w:rFonts w:ascii="Times New Roman" w:eastAsia="Times New Roman"/>
                <w:spacing w:val="-5"/>
              </w:rPr>
              <w:t>32</w:t>
            </w:r>
          </w:hyperlink>
        </w:p>
        <w:p>
          <w:pPr>
            <w:pStyle w:val="TOC3"/>
            <w:tabs>
              <w:tab w:val="right" w:leader="dot" w:pos="9681"/>
            </w:tabs>
            <w:rPr>
              <w:rFonts w:ascii="Times New Roman" w:eastAsia="Times New Roman"/>
            </w:rPr>
          </w:pPr>
          <w:hyperlink w:anchor="_TOC_250006" w:history="1">
            <w:r>
              <w:rPr>
                <w:rFonts w:ascii="Times New Roman" w:eastAsia="Times New Roman"/>
              </w:rPr>
              <w:t>4</w:t>
            </w:r>
            <w:r>
              <w:t>、工程材料、构配件检查验收制</w:t>
            </w:r>
            <w:r>
              <w:rPr>
                <w:spacing w:val="-10"/>
              </w:rPr>
              <w:t>度</w:t>
            </w:r>
            <w:r>
              <w:rPr>
                <w:rFonts w:ascii="Times New Roman" w:eastAsia="Times New Roman"/>
              </w:rPr>
              <w:tab/>
            </w:r>
            <w:r>
              <w:rPr>
                <w:rFonts w:ascii="Times New Roman" w:eastAsia="Times New Roman"/>
                <w:spacing w:val="-5"/>
              </w:rPr>
              <w:t>33</w:t>
            </w:r>
          </w:hyperlink>
        </w:p>
        <w:p>
          <w:pPr>
            <w:pStyle w:val="TOC3"/>
            <w:tabs>
              <w:tab w:val="right" w:leader="dot" w:pos="9681"/>
            </w:tabs>
            <w:rPr>
              <w:rFonts w:ascii="Times New Roman" w:eastAsia="Times New Roman"/>
            </w:rPr>
          </w:pPr>
          <w:hyperlink w:anchor="_TOC_250005" w:history="1">
            <w:r>
              <w:rPr>
                <w:rFonts w:ascii="Times New Roman" w:eastAsia="Times New Roman"/>
              </w:rPr>
              <w:t>5</w:t>
            </w:r>
            <w:r>
              <w:t>、工程质量验收制</w:t>
            </w:r>
            <w:r>
              <w:rPr>
                <w:spacing w:val="-10"/>
              </w:rPr>
              <w:t>度</w:t>
            </w:r>
            <w:r>
              <w:rPr>
                <w:rFonts w:ascii="Times New Roman" w:eastAsia="Times New Roman"/>
              </w:rPr>
              <w:tab/>
            </w:r>
            <w:r>
              <w:rPr>
                <w:rFonts w:ascii="Times New Roman" w:eastAsia="Times New Roman"/>
                <w:spacing w:val="-5"/>
              </w:rPr>
              <w:t>33</w:t>
            </w:r>
          </w:hyperlink>
        </w:p>
        <w:p>
          <w:pPr>
            <w:pStyle w:val="TOC3"/>
            <w:tabs>
              <w:tab w:val="right" w:leader="dot" w:pos="9681"/>
            </w:tabs>
            <w:rPr>
              <w:rFonts w:ascii="Times New Roman" w:eastAsia="Times New Roman"/>
            </w:rPr>
          </w:pPr>
          <w:hyperlink w:anchor="_TOC_250004" w:history="1">
            <w:r>
              <w:rPr>
                <w:rFonts w:ascii="Times New Roman" w:eastAsia="Times New Roman"/>
              </w:rPr>
              <w:t>6</w:t>
            </w:r>
            <w:r>
              <w:t>、签证制</w:t>
            </w:r>
            <w:r>
              <w:rPr>
                <w:spacing w:val="-10"/>
              </w:rPr>
              <w:t>度</w:t>
            </w:r>
            <w:r>
              <w:rPr>
                <w:rFonts w:ascii="Times New Roman" w:eastAsia="Times New Roman"/>
              </w:rPr>
              <w:tab/>
            </w:r>
            <w:r>
              <w:rPr>
                <w:rFonts w:ascii="Times New Roman" w:eastAsia="Times New Roman"/>
                <w:spacing w:val="-5"/>
              </w:rPr>
              <w:t>34</w:t>
            </w:r>
          </w:hyperlink>
        </w:p>
        <w:p>
          <w:pPr>
            <w:pStyle w:val="TOC3"/>
            <w:tabs>
              <w:tab w:val="right" w:leader="dot" w:pos="9681"/>
            </w:tabs>
            <w:spacing w:before="55"/>
            <w:rPr>
              <w:rFonts w:ascii="Times New Roman" w:eastAsia="Times New Roman"/>
            </w:rPr>
          </w:pPr>
          <w:hyperlink w:anchor="_TOC_250003" w:history="1">
            <w:r>
              <w:rPr>
                <w:rFonts w:ascii="Times New Roman" w:eastAsia="Times New Roman"/>
              </w:rPr>
              <w:t>7</w:t>
            </w:r>
            <w:r>
              <w:t>、现场协调会制</w:t>
            </w:r>
            <w:r>
              <w:rPr>
                <w:spacing w:val="-10"/>
              </w:rPr>
              <w:t>度</w:t>
            </w:r>
            <w:r>
              <w:rPr>
                <w:rFonts w:ascii="Times New Roman" w:eastAsia="Times New Roman"/>
              </w:rPr>
              <w:tab/>
            </w:r>
            <w:r>
              <w:rPr>
                <w:rFonts w:ascii="Times New Roman" w:eastAsia="Times New Roman"/>
                <w:spacing w:val="-5"/>
              </w:rPr>
              <w:t>34</w:t>
            </w:r>
          </w:hyperlink>
        </w:p>
        <w:p>
          <w:pPr>
            <w:pStyle w:val="TOC2"/>
            <w:tabs>
              <w:tab w:val="right" w:leader="dot" w:pos="9681"/>
            </w:tabs>
            <w:rPr>
              <w:rFonts w:ascii="Times New Roman" w:eastAsia="Times New Roman"/>
            </w:rPr>
          </w:pPr>
          <w:hyperlink w:anchor="_TOC_250002" w:history="1">
            <w:r>
              <w:t>十二、安全生产、文明施工监</w:t>
            </w:r>
            <w:r>
              <w:rPr>
                <w:spacing w:val="-10"/>
              </w:rPr>
              <w:t>理</w:t>
            </w:r>
            <w:r>
              <w:rPr>
                <w:rFonts w:ascii="Times New Roman" w:eastAsia="Times New Roman"/>
                <w:b w:val="0"/>
              </w:rPr>
              <w:tab/>
            </w:r>
            <w:r>
              <w:rPr>
                <w:rFonts w:ascii="Times New Roman" w:eastAsia="Times New Roman"/>
                <w:spacing w:val="-5"/>
              </w:rPr>
              <w:t>35</w:t>
            </w:r>
          </w:hyperlink>
        </w:p>
        <w:p>
          <w:pPr>
            <w:pStyle w:val="TOC3"/>
            <w:tabs>
              <w:tab w:val="right" w:leader="dot" w:pos="9681"/>
            </w:tabs>
            <w:spacing w:before="130"/>
            <w:rPr>
              <w:rFonts w:ascii="Times New Roman" w:eastAsia="Times New Roman"/>
            </w:rPr>
          </w:pPr>
          <w:hyperlink w:anchor="_TOC_250001" w:history="1">
            <w:r>
              <w:rPr>
                <w:rFonts w:ascii="Times New Roman" w:eastAsia="Times New Roman"/>
              </w:rPr>
              <w:t>1</w:t>
            </w:r>
            <w:r>
              <w:t>、安全施工管</w:t>
            </w:r>
            <w:r>
              <w:rPr>
                <w:spacing w:val="-10"/>
              </w:rPr>
              <w:t>理</w:t>
            </w:r>
            <w:r>
              <w:rPr>
                <w:rFonts w:ascii="Times New Roman" w:eastAsia="Times New Roman"/>
              </w:rPr>
              <w:tab/>
            </w:r>
            <w:r>
              <w:rPr>
                <w:rFonts w:ascii="Times New Roman" w:eastAsia="Times New Roman"/>
                <w:spacing w:val="-5"/>
              </w:rPr>
              <w:t>35</w:t>
            </w:r>
          </w:hyperlink>
        </w:p>
        <w:p>
          <w:pPr>
            <w:pStyle w:val="TOC3"/>
            <w:tabs>
              <w:tab w:val="right" w:leader="dot" w:pos="9681"/>
            </w:tabs>
            <w:rPr>
              <w:rFonts w:ascii="Times New Roman" w:eastAsia="Times New Roman"/>
            </w:rPr>
          </w:pPr>
          <w:hyperlink w:anchor="_TOC_250000" w:history="1">
            <w:r>
              <w:rPr>
                <w:rFonts w:ascii="Times New Roman" w:eastAsia="Times New Roman"/>
              </w:rPr>
              <w:t>2</w:t>
            </w:r>
            <w:r>
              <w:t>、文明施工管</w:t>
            </w:r>
            <w:r>
              <w:rPr>
                <w:spacing w:val="-10"/>
              </w:rPr>
              <w:t>理</w:t>
            </w:r>
            <w:r>
              <w:rPr>
                <w:rFonts w:ascii="Times New Roman" w:eastAsia="Times New Roman"/>
              </w:rPr>
              <w:tab/>
            </w:r>
            <w:r>
              <w:rPr>
                <w:rFonts w:ascii="Times New Roman" w:eastAsia="Times New Roman"/>
                <w:spacing w:val="-5"/>
              </w:rPr>
              <w:t>36</w:t>
            </w:r>
          </w:hyperlink>
        </w:p>
      </w:sdtContent>
    </w:sdt>
    <w:p>
      <w:pPr>
        <w:spacing w:after="0"/>
        <w:rPr>
          <w:rFonts w:ascii="Times New Roman" w:eastAsia="Times New Roman"/>
        </w:rPr>
        <w:sectPr>
          <w:headerReference w:type="default" r:id="rId8"/>
          <w:footerReference w:type="default" r:id="rId9"/>
          <w:type w:val="nextPage"/>
          <w:pgSz w:w="11910" w:h="16840"/>
          <w:pgMar w:top="1126" w:right="780" w:bottom="1462" w:left="1080" w:header="879" w:footer="990"/>
          <w:pgNumType w:start="3"/>
          <w:cols w:space="708"/>
          <w:titlePg w:val="0"/>
        </w:sectPr>
      </w:pPr>
    </w:p>
    <w:p>
      <w:pPr>
        <w:pStyle w:val="BodyText"/>
        <w:rPr>
          <w:rFonts w:ascii="Times New Roman"/>
          <w:sz w:val="43"/>
        </w:rPr>
      </w:pPr>
    </w:p>
    <w:p>
      <w:pPr>
        <w:pStyle w:val="Heading1"/>
      </w:pPr>
      <w:bookmarkStart w:id="0" w:name="_TOC_250047"/>
      <w:bookmarkEnd w:id="0"/>
      <w:r>
        <w:rPr>
          <w:spacing w:val="-2"/>
        </w:rPr>
        <w:t>一、工程概况</w:t>
      </w:r>
    </w:p>
    <w:p>
      <w:pPr>
        <w:pStyle w:val="ListParagraph"/>
        <w:numPr>
          <w:ilvl w:val="0"/>
          <w:numId w:val="43"/>
        </w:numPr>
        <w:tabs>
          <w:tab w:val="left" w:pos="715"/>
        </w:tabs>
        <w:spacing w:before="11" w:after="0" w:line="417" w:lineRule="auto"/>
        <w:ind w:left="223" w:right="352" w:firstLine="280"/>
        <w:jc w:val="both"/>
        <w:rPr>
          <w:rFonts w:ascii="Times New Roman" w:eastAsia="Times New Roman"/>
          <w:sz w:val="28"/>
        </w:rPr>
      </w:pPr>
      <w:r>
        <w:rPr>
          <w:i/>
          <w:spacing w:val="1"/>
          <w:sz w:val="28"/>
        </w:rPr>
        <w:t>本工程为大邑县三瓦窑热电厂蒸汽外管网三期工程的</w:t>
      </w:r>
      <w:r>
        <w:rPr>
          <w:rFonts w:ascii="Times New Roman" w:eastAsia="Times New Roman"/>
          <w:sz w:val="28"/>
        </w:rPr>
        <w:t>2</w:t>
      </w:r>
      <w:r>
        <w:rPr>
          <w:rFonts w:ascii="Times New Roman" w:eastAsia="Times New Roman"/>
          <w:spacing w:val="-18"/>
          <w:sz w:val="28"/>
        </w:rPr>
        <w:t xml:space="preserve"> </w:t>
      </w:r>
      <w:r>
        <w:rPr>
          <w:rFonts w:ascii="Times New Roman" w:eastAsia="Times New Roman"/>
          <w:sz w:val="28"/>
        </w:rPr>
        <w:t>.3</w:t>
      </w:r>
      <w:r>
        <w:rPr>
          <w:rFonts w:ascii="Times New Roman" w:eastAsia="Times New Roman"/>
          <w:spacing w:val="-17"/>
          <w:sz w:val="28"/>
        </w:rPr>
        <w:t xml:space="preserve"> </w:t>
      </w:r>
      <w:r>
        <w:rPr>
          <w:i/>
          <w:sz w:val="28"/>
        </w:rPr>
        <w:t>号线</w:t>
      </w:r>
      <w:r>
        <w:rPr>
          <w:rFonts w:ascii="Times New Roman" w:eastAsia="Times New Roman"/>
          <w:sz w:val="28"/>
        </w:rPr>
        <w:t>,</w:t>
      </w:r>
      <w:r>
        <w:rPr>
          <w:i/>
          <w:sz w:val="28"/>
        </w:rPr>
        <w:t>设计蒸汽管</w:t>
      </w:r>
      <w:r>
        <w:rPr>
          <w:i/>
          <w:sz w:val="28"/>
        </w:rPr>
        <w:t>道属于压力管道</w:t>
      </w:r>
      <w:r>
        <w:rPr>
          <w:rFonts w:ascii="Times New Roman" w:eastAsia="Times New Roman"/>
          <w:sz w:val="28"/>
        </w:rPr>
        <w:t>,</w:t>
      </w:r>
      <w:r>
        <w:rPr>
          <w:i/>
          <w:sz w:val="28"/>
        </w:rPr>
        <w:t xml:space="preserve">建设单位设定的蒸汽分配出口压力为 </w:t>
      </w:r>
      <w:r>
        <w:rPr>
          <w:rFonts w:ascii="Times New Roman" w:eastAsia="Times New Roman"/>
          <w:sz w:val="28"/>
        </w:rPr>
        <w:t>1.0MPa,</w:t>
      </w:r>
      <w:r>
        <w:rPr>
          <w:i/>
          <w:sz w:val="28"/>
        </w:rPr>
        <w:t xml:space="preserve">其介质为温度 </w:t>
      </w:r>
      <w:r>
        <w:rPr>
          <w:rFonts w:ascii="Times New Roman" w:eastAsia="Times New Roman"/>
          <w:sz w:val="28"/>
        </w:rPr>
        <w:t xml:space="preserve">285 </w:t>
      </w:r>
      <w:r>
        <w:rPr>
          <w:i/>
          <w:sz w:val="28"/>
        </w:rPr>
        <w:t>度的过热蒸汽</w:t>
      </w:r>
      <w:r>
        <w:rPr>
          <w:rFonts w:ascii="Times New Roman" w:eastAsia="Times New Roman"/>
          <w:sz w:val="28"/>
        </w:rPr>
        <w:t>.</w:t>
      </w:r>
    </w:p>
    <w:p>
      <w:pPr>
        <w:pStyle w:val="ListParagraph"/>
        <w:numPr>
          <w:ilvl w:val="0"/>
          <w:numId w:val="43"/>
        </w:numPr>
        <w:tabs>
          <w:tab w:val="left" w:pos="715"/>
        </w:tabs>
        <w:spacing w:before="0" w:after="0" w:line="417" w:lineRule="auto"/>
        <w:ind w:left="223" w:right="352" w:firstLine="280"/>
        <w:jc w:val="left"/>
        <w:rPr>
          <w:i/>
          <w:sz w:val="28"/>
        </w:rPr>
      </w:pPr>
      <w:r>
        <w:rPr>
          <w:i/>
          <w:spacing w:val="-2"/>
          <w:sz w:val="28"/>
        </w:rPr>
        <w:t>管网分布在大邑县工业区</w:t>
      </w:r>
      <w:r>
        <w:rPr>
          <w:rFonts w:ascii="Times New Roman" w:eastAsia="Times New Roman"/>
          <w:spacing w:val="-2"/>
          <w:sz w:val="28"/>
        </w:rPr>
        <w:t>,</w:t>
      </w:r>
      <w:r>
        <w:rPr>
          <w:i/>
          <w:spacing w:val="-2"/>
          <w:sz w:val="28"/>
        </w:rPr>
        <w:t>主要面向公司企业生产供热</w:t>
      </w:r>
      <w:r>
        <w:rPr>
          <w:rFonts w:ascii="Times New Roman" w:eastAsia="Times New Roman"/>
          <w:spacing w:val="-2"/>
          <w:sz w:val="28"/>
        </w:rPr>
        <w:t>,</w:t>
      </w:r>
      <w:r>
        <w:rPr>
          <w:i/>
          <w:spacing w:val="-2"/>
          <w:sz w:val="28"/>
        </w:rPr>
        <w:t>管线主要沿道路采</w:t>
      </w:r>
      <w:r>
        <w:rPr>
          <w:i/>
          <w:spacing w:val="-2"/>
          <w:sz w:val="28"/>
        </w:rPr>
        <w:t>用不通行地沟敷设</w:t>
      </w:r>
      <w:r>
        <w:rPr>
          <w:rFonts w:ascii="Times New Roman" w:eastAsia="Times New Roman"/>
          <w:spacing w:val="-2"/>
          <w:sz w:val="28"/>
        </w:rPr>
        <w:t>,</w:t>
      </w:r>
      <w:r>
        <w:rPr>
          <w:i/>
          <w:spacing w:val="-2"/>
          <w:sz w:val="28"/>
        </w:rPr>
        <w:t>其它敷设方式如下</w:t>
      </w:r>
    </w:p>
    <w:p>
      <w:pPr>
        <w:pStyle w:val="ListParagraph"/>
        <w:numPr>
          <w:ilvl w:val="0"/>
          <w:numId w:val="41"/>
        </w:numPr>
        <w:tabs>
          <w:tab w:val="left" w:pos="700"/>
        </w:tabs>
        <w:spacing w:before="0" w:after="0" w:line="358" w:lineRule="exact"/>
        <w:ind w:left="699" w:right="0" w:hanging="197"/>
        <w:jc w:val="left"/>
        <w:rPr>
          <w:rFonts w:ascii="Times New Roman" w:eastAsia="Times New Roman"/>
          <w:sz w:val="28"/>
        </w:rPr>
      </w:pPr>
      <w:r>
        <w:rPr>
          <w:i/>
          <w:sz w:val="28"/>
        </w:rPr>
        <w:t>管线穿过道路和厂区门道路时采用直埋敷设</w:t>
      </w:r>
      <w:r>
        <w:rPr>
          <w:rFonts w:ascii="Times New Roman" w:eastAsia="Times New Roman"/>
          <w:spacing w:val="-10"/>
          <w:sz w:val="28"/>
        </w:rPr>
        <w:t>.</w:t>
      </w:r>
    </w:p>
    <w:p>
      <w:pPr>
        <w:pStyle w:val="ListParagraph"/>
        <w:numPr>
          <w:ilvl w:val="0"/>
          <w:numId w:val="41"/>
        </w:numPr>
        <w:tabs>
          <w:tab w:val="left" w:pos="715"/>
        </w:tabs>
        <w:spacing w:before="265" w:after="0" w:line="240" w:lineRule="auto"/>
        <w:ind w:left="715" w:right="0" w:hanging="212"/>
        <w:jc w:val="left"/>
        <w:rPr>
          <w:rFonts w:ascii="Times New Roman" w:eastAsia="Times New Roman"/>
          <w:sz w:val="28"/>
        </w:rPr>
      </w:pPr>
      <w:r>
        <w:rPr>
          <w:i/>
          <w:sz w:val="28"/>
        </w:rPr>
        <w:t>管线沿道路绿化带</w:t>
      </w:r>
      <w:r>
        <w:rPr>
          <w:rFonts w:ascii="Times New Roman" w:eastAsia="Times New Roman"/>
          <w:sz w:val="28"/>
        </w:rPr>
        <w:t>.</w:t>
      </w:r>
      <w:r>
        <w:rPr>
          <w:i/>
          <w:sz w:val="28"/>
        </w:rPr>
        <w:t>厂区外墙绿化带及沟渠边时采用不通行地沟敷设</w:t>
      </w:r>
      <w:r>
        <w:rPr>
          <w:rFonts w:ascii="Times New Roman" w:eastAsia="Times New Roman"/>
          <w:spacing w:val="-10"/>
          <w:sz w:val="28"/>
        </w:rPr>
        <w:t>.</w:t>
      </w:r>
    </w:p>
    <w:p>
      <w:pPr>
        <w:pStyle w:val="ListParagraph"/>
        <w:numPr>
          <w:ilvl w:val="0"/>
          <w:numId w:val="41"/>
        </w:numPr>
        <w:tabs>
          <w:tab w:val="left" w:pos="700"/>
        </w:tabs>
        <w:spacing w:before="265" w:after="0" w:line="240" w:lineRule="auto"/>
        <w:ind w:left="699" w:right="0" w:hanging="197"/>
        <w:jc w:val="left"/>
        <w:rPr>
          <w:rFonts w:ascii="Times New Roman" w:eastAsia="Times New Roman"/>
          <w:sz w:val="28"/>
        </w:rPr>
      </w:pPr>
      <w:r>
        <w:rPr>
          <w:i/>
          <w:sz w:val="28"/>
        </w:rPr>
        <w:t>管线分布在热力厂区内</w:t>
      </w:r>
      <w:r>
        <w:rPr>
          <w:rFonts w:ascii="Times New Roman" w:eastAsia="Times New Roman"/>
          <w:sz w:val="28"/>
        </w:rPr>
        <w:t>.</w:t>
      </w:r>
      <w:r>
        <w:rPr>
          <w:i/>
          <w:sz w:val="28"/>
        </w:rPr>
        <w:t>跨路越沟以及为适应标高要求时</w:t>
      </w:r>
      <w:r>
        <w:rPr>
          <w:rFonts w:ascii="Times New Roman" w:eastAsia="Times New Roman"/>
          <w:sz w:val="28"/>
        </w:rPr>
        <w:t>,</w:t>
      </w:r>
      <w:r>
        <w:rPr>
          <w:i/>
          <w:sz w:val="28"/>
        </w:rPr>
        <w:t>采用架空敷设</w:t>
      </w:r>
      <w:r>
        <w:rPr>
          <w:rFonts w:ascii="Times New Roman" w:eastAsia="Times New Roman"/>
          <w:spacing w:val="-10"/>
          <w:sz w:val="28"/>
        </w:rPr>
        <w:t>.</w:t>
      </w:r>
    </w:p>
    <w:p>
      <w:pPr>
        <w:pStyle w:val="BodyText"/>
        <w:spacing w:before="6"/>
        <w:rPr>
          <w:rFonts w:ascii="Times New Roman"/>
          <w:sz w:val="24"/>
        </w:rPr>
      </w:pPr>
    </w:p>
    <w:p>
      <w:pPr>
        <w:pStyle w:val="ListParagraph"/>
        <w:numPr>
          <w:ilvl w:val="0"/>
          <w:numId w:val="43"/>
        </w:numPr>
        <w:tabs>
          <w:tab w:val="left" w:pos="575"/>
        </w:tabs>
        <w:spacing w:before="0" w:after="0" w:line="240" w:lineRule="auto"/>
        <w:ind w:left="575" w:right="0" w:hanging="212"/>
        <w:jc w:val="left"/>
        <w:rPr>
          <w:rFonts w:ascii="Times New Roman" w:eastAsia="Times New Roman"/>
          <w:sz w:val="28"/>
        </w:rPr>
      </w:pPr>
      <w:r>
        <w:rPr>
          <w:i/>
          <w:sz w:val="28"/>
        </w:rPr>
        <w:t>建筑物安全等级</w:t>
      </w:r>
      <w:r>
        <w:rPr>
          <w:rFonts w:ascii="Times New Roman" w:eastAsia="Times New Roman"/>
          <w:sz w:val="28"/>
        </w:rPr>
        <w:t>:</w:t>
      </w:r>
      <w:r>
        <w:rPr>
          <w:i/>
          <w:sz w:val="28"/>
        </w:rPr>
        <w:t>二级</w:t>
      </w:r>
      <w:r>
        <w:rPr>
          <w:rFonts w:ascii="Times New Roman" w:eastAsia="Times New Roman"/>
          <w:sz w:val="28"/>
        </w:rPr>
        <w:t>;</w:t>
      </w:r>
      <w:r>
        <w:rPr>
          <w:i/>
          <w:sz w:val="28"/>
        </w:rPr>
        <w:t>结构设计使用年限</w:t>
      </w:r>
      <w:r>
        <w:rPr>
          <w:rFonts w:ascii="Times New Roman" w:eastAsia="Times New Roman"/>
          <w:sz w:val="28"/>
        </w:rPr>
        <w:t xml:space="preserve">:50 </w:t>
      </w:r>
      <w:r>
        <w:rPr>
          <w:i/>
          <w:sz w:val="28"/>
        </w:rPr>
        <w:t>年</w:t>
      </w:r>
      <w:r>
        <w:rPr>
          <w:rFonts w:ascii="Times New Roman" w:eastAsia="Times New Roman"/>
          <w:spacing w:val="-10"/>
          <w:sz w:val="28"/>
        </w:rPr>
        <w:t>.</w:t>
      </w:r>
    </w:p>
    <w:p>
      <w:pPr>
        <w:pStyle w:val="ListParagraph"/>
        <w:numPr>
          <w:ilvl w:val="0"/>
          <w:numId w:val="43"/>
        </w:numPr>
        <w:tabs>
          <w:tab w:val="left" w:pos="575"/>
        </w:tabs>
        <w:spacing w:before="182" w:after="0" w:line="240" w:lineRule="auto"/>
        <w:ind w:left="575" w:right="0" w:hanging="212"/>
        <w:jc w:val="left"/>
        <w:rPr>
          <w:i/>
          <w:sz w:val="28"/>
        </w:rPr>
      </w:pPr>
      <w:r>
        <w:rPr>
          <w:i/>
          <w:sz w:val="28"/>
        </w:rPr>
        <w:t>建筑抗震设防类别为丙类</w:t>
      </w:r>
      <w:r>
        <w:rPr>
          <w:rFonts w:ascii="Times New Roman" w:eastAsia="Times New Roman"/>
          <w:sz w:val="28"/>
        </w:rPr>
        <w:t>,</w:t>
      </w:r>
      <w:r>
        <w:rPr>
          <w:i/>
          <w:spacing w:val="5"/>
          <w:sz w:val="28"/>
        </w:rPr>
        <w:t xml:space="preserve">地震设防裂度为 </w:t>
      </w:r>
      <w:r>
        <w:rPr>
          <w:rFonts w:ascii="Times New Roman" w:eastAsia="Times New Roman"/>
          <w:sz w:val="28"/>
        </w:rPr>
        <w:t>7</w:t>
      </w:r>
      <w:r>
        <w:rPr>
          <w:rFonts w:ascii="Times New Roman" w:eastAsia="Times New Roman"/>
          <w:spacing w:val="60"/>
          <w:w w:val="150"/>
          <w:sz w:val="28"/>
        </w:rPr>
        <w:t xml:space="preserve"> </w:t>
      </w:r>
      <w:r>
        <w:rPr>
          <w:i/>
          <w:sz w:val="28"/>
        </w:rPr>
        <w:t>度</w:t>
      </w:r>
      <w:r>
        <w:rPr>
          <w:rFonts w:ascii="Times New Roman" w:eastAsia="Times New Roman"/>
          <w:sz w:val="28"/>
        </w:rPr>
        <w:t>,</w:t>
      </w:r>
      <w:r>
        <w:rPr>
          <w:i/>
          <w:spacing w:val="-1"/>
          <w:sz w:val="28"/>
        </w:rPr>
        <w:t>设计基本地震加速度值为</w:t>
      </w:r>
    </w:p>
    <w:p>
      <w:pPr>
        <w:spacing w:before="181"/>
        <w:ind w:left="223" w:right="0" w:firstLine="0"/>
        <w:jc w:val="left"/>
        <w:rPr>
          <w:rFonts w:ascii="Times New Roman" w:eastAsia="Times New Roman"/>
          <w:sz w:val="28"/>
        </w:rPr>
      </w:pPr>
      <w:r>
        <w:rPr>
          <w:rFonts w:ascii="Times New Roman" w:eastAsia="Times New Roman"/>
          <w:sz w:val="28"/>
        </w:rPr>
        <w:t xml:space="preserve">0.10g </w:t>
      </w:r>
      <w:r>
        <w:rPr>
          <w:i/>
          <w:sz w:val="28"/>
        </w:rPr>
        <w:t>第三组</w:t>
      </w:r>
      <w:r>
        <w:rPr>
          <w:rFonts w:ascii="Times New Roman" w:eastAsia="Times New Roman"/>
          <w:sz w:val="28"/>
        </w:rPr>
        <w:t>,</w:t>
      </w:r>
      <w:r>
        <w:rPr>
          <w:i/>
          <w:sz w:val="28"/>
        </w:rPr>
        <w:t>场地土类别为二类</w:t>
      </w:r>
      <w:r>
        <w:rPr>
          <w:rFonts w:ascii="Times New Roman" w:eastAsia="Times New Roman"/>
          <w:sz w:val="28"/>
        </w:rPr>
        <w:t>,</w:t>
      </w:r>
      <w:r>
        <w:rPr>
          <w:i/>
          <w:spacing w:val="-8"/>
          <w:sz w:val="28"/>
        </w:rPr>
        <w:t xml:space="preserve">地面粗糙度类别为 </w:t>
      </w:r>
      <w:r>
        <w:rPr>
          <w:rFonts w:ascii="Times New Roman" w:eastAsia="Times New Roman"/>
          <w:sz w:val="28"/>
        </w:rPr>
        <w:t xml:space="preserve">B </w:t>
      </w:r>
      <w:r>
        <w:rPr>
          <w:i/>
          <w:sz w:val="28"/>
        </w:rPr>
        <w:t>类</w:t>
      </w:r>
      <w:r>
        <w:rPr>
          <w:rFonts w:ascii="Times New Roman" w:eastAsia="Times New Roman"/>
          <w:spacing w:val="-10"/>
          <w:sz w:val="28"/>
        </w:rPr>
        <w:t>.</w:t>
      </w:r>
    </w:p>
    <w:p>
      <w:pPr>
        <w:pStyle w:val="ListParagraph"/>
        <w:numPr>
          <w:ilvl w:val="0"/>
          <w:numId w:val="43"/>
        </w:numPr>
        <w:tabs>
          <w:tab w:val="left" w:pos="575"/>
        </w:tabs>
        <w:spacing w:before="181" w:after="0" w:line="240" w:lineRule="auto"/>
        <w:ind w:left="575" w:right="0" w:hanging="212"/>
        <w:jc w:val="left"/>
        <w:rPr>
          <w:rFonts w:ascii="Times New Roman" w:eastAsia="Times New Roman"/>
          <w:sz w:val="28"/>
        </w:rPr>
      </w:pPr>
      <w:r>
        <w:rPr>
          <w:i/>
          <w:sz w:val="28"/>
        </w:rPr>
        <w:t>地沟防水等级</w:t>
      </w:r>
      <w:r>
        <w:rPr>
          <w:rFonts w:ascii="Times New Roman" w:eastAsia="Times New Roman"/>
          <w:sz w:val="28"/>
        </w:rPr>
        <w:t>:</w:t>
      </w:r>
      <w:r>
        <w:rPr>
          <w:i/>
          <w:sz w:val="28"/>
        </w:rPr>
        <w:t>三级</w:t>
      </w:r>
      <w:r>
        <w:rPr>
          <w:rFonts w:ascii="Times New Roman" w:eastAsia="Times New Roman"/>
          <w:sz w:val="28"/>
        </w:rPr>
        <w:t>,</w:t>
      </w:r>
      <w:r>
        <w:rPr>
          <w:i/>
          <w:sz w:val="28"/>
        </w:rPr>
        <w:t>防水耐久年限</w:t>
      </w:r>
      <w:r>
        <w:rPr>
          <w:rFonts w:ascii="Times New Roman" w:eastAsia="Times New Roman"/>
          <w:sz w:val="28"/>
        </w:rPr>
        <w:t xml:space="preserve">:15 </w:t>
      </w:r>
      <w:r>
        <w:rPr>
          <w:i/>
          <w:sz w:val="28"/>
        </w:rPr>
        <w:t>年</w:t>
      </w:r>
      <w:r>
        <w:rPr>
          <w:rFonts w:ascii="Times New Roman" w:eastAsia="Times New Roman"/>
          <w:spacing w:val="-10"/>
          <w:sz w:val="28"/>
        </w:rPr>
        <w:t>.</w:t>
      </w:r>
    </w:p>
    <w:p>
      <w:pPr>
        <w:pStyle w:val="ListParagraph"/>
        <w:numPr>
          <w:ilvl w:val="0"/>
          <w:numId w:val="43"/>
        </w:numPr>
        <w:tabs>
          <w:tab w:val="left" w:pos="575"/>
        </w:tabs>
        <w:spacing w:before="181" w:after="0" w:line="362" w:lineRule="auto"/>
        <w:ind w:left="796" w:right="5678" w:hanging="433"/>
        <w:jc w:val="left"/>
        <w:rPr>
          <w:i/>
          <w:sz w:val="28"/>
        </w:rPr>
      </w:pPr>
      <w:r>
        <w:rPr>
          <w:i/>
          <w:spacing w:val="-5"/>
          <w:sz w:val="28"/>
        </w:rPr>
        <w:t xml:space="preserve">风荷载基本风压 </w:t>
      </w:r>
      <w:r>
        <w:rPr>
          <w:rFonts w:ascii="Times New Roman" w:eastAsia="Times New Roman"/>
          <w:sz w:val="28"/>
        </w:rPr>
        <w:t xml:space="preserve">0.3KN </w:t>
      </w:r>
      <w:r>
        <w:rPr>
          <w:i/>
          <w:sz w:val="28"/>
        </w:rPr>
        <w:t>每平方</w:t>
      </w:r>
      <w:r>
        <w:rPr>
          <w:i/>
          <w:spacing w:val="-2"/>
          <w:sz w:val="28"/>
        </w:rPr>
        <w:t>开工日期：</w:t>
      </w:r>
      <w:r>
        <w:rPr>
          <w:spacing w:val="-2"/>
          <w:sz w:val="28"/>
        </w:rPr>
        <w:t>2009</w:t>
      </w:r>
      <w:r>
        <w:rPr>
          <w:spacing w:val="-70"/>
          <w:sz w:val="28"/>
        </w:rPr>
        <w:t xml:space="preserve"> </w:t>
      </w:r>
      <w:r>
        <w:rPr>
          <w:i/>
          <w:spacing w:val="-36"/>
          <w:sz w:val="28"/>
        </w:rPr>
        <w:t xml:space="preserve">年 </w:t>
      </w:r>
      <w:r>
        <w:rPr>
          <w:spacing w:val="-2"/>
          <w:sz w:val="28"/>
        </w:rPr>
        <w:t>5</w:t>
      </w:r>
      <w:r>
        <w:rPr>
          <w:spacing w:val="-70"/>
          <w:sz w:val="28"/>
        </w:rPr>
        <w:t xml:space="preserve"> </w:t>
      </w:r>
      <w:r>
        <w:rPr>
          <w:i/>
          <w:spacing w:val="-36"/>
          <w:sz w:val="28"/>
        </w:rPr>
        <w:t xml:space="preserve">月 </w:t>
      </w:r>
      <w:r>
        <w:rPr>
          <w:spacing w:val="-2"/>
          <w:sz w:val="28"/>
        </w:rPr>
        <w:t>10</w:t>
      </w:r>
      <w:r>
        <w:rPr>
          <w:spacing w:val="-70"/>
          <w:sz w:val="28"/>
        </w:rPr>
        <w:t xml:space="preserve"> </w:t>
      </w:r>
      <w:r>
        <w:rPr>
          <w:i/>
          <w:spacing w:val="-2"/>
          <w:sz w:val="28"/>
        </w:rPr>
        <w:t>日</w:t>
      </w:r>
      <w:r>
        <w:rPr>
          <w:i/>
          <w:spacing w:val="-2"/>
          <w:sz w:val="28"/>
        </w:rPr>
        <w:t>竣工日期：</w:t>
      </w:r>
      <w:r>
        <w:rPr>
          <w:spacing w:val="-2"/>
          <w:sz w:val="28"/>
        </w:rPr>
        <w:t>2009</w:t>
      </w:r>
      <w:r>
        <w:rPr>
          <w:spacing w:val="-70"/>
          <w:sz w:val="28"/>
        </w:rPr>
        <w:t xml:space="preserve"> </w:t>
      </w:r>
      <w:r>
        <w:rPr>
          <w:i/>
          <w:spacing w:val="-36"/>
          <w:sz w:val="28"/>
        </w:rPr>
        <w:t xml:space="preserve">年 </w:t>
      </w:r>
      <w:r>
        <w:rPr>
          <w:spacing w:val="-2"/>
          <w:sz w:val="28"/>
        </w:rPr>
        <w:t>7</w:t>
      </w:r>
      <w:r>
        <w:rPr>
          <w:spacing w:val="-70"/>
          <w:sz w:val="28"/>
        </w:rPr>
        <w:t xml:space="preserve"> </w:t>
      </w:r>
      <w:r>
        <w:rPr>
          <w:i/>
          <w:spacing w:val="-36"/>
          <w:sz w:val="28"/>
        </w:rPr>
        <w:t xml:space="preserve">月 </w:t>
      </w:r>
      <w:r>
        <w:rPr>
          <w:spacing w:val="-2"/>
          <w:sz w:val="28"/>
        </w:rPr>
        <w:t>10</w:t>
      </w:r>
      <w:r>
        <w:rPr>
          <w:spacing w:val="-70"/>
          <w:sz w:val="28"/>
        </w:rPr>
        <w:t xml:space="preserve"> </w:t>
      </w:r>
      <w:r>
        <w:rPr>
          <w:i/>
          <w:spacing w:val="-2"/>
          <w:sz w:val="28"/>
        </w:rPr>
        <w:t>日</w:t>
      </w:r>
    </w:p>
    <w:p>
      <w:pPr>
        <w:spacing w:before="0" w:line="362" w:lineRule="auto"/>
        <w:ind w:left="796" w:right="4208" w:firstLine="0"/>
        <w:jc w:val="left"/>
        <w:rPr>
          <w:i/>
          <w:sz w:val="28"/>
        </w:rPr>
      </w:pPr>
      <w:r>
        <w:rPr>
          <w:i/>
          <w:spacing w:val="-2"/>
          <w:sz w:val="28"/>
        </w:rPr>
        <w:t>建设单位：成都市大邑建设发展有限公司</w:t>
      </w:r>
      <w:r>
        <w:rPr>
          <w:i/>
          <w:spacing w:val="-2"/>
          <w:sz w:val="28"/>
        </w:rPr>
        <w:t>设计单位：四川晨光工程设计院</w:t>
      </w:r>
    </w:p>
    <w:p>
      <w:pPr>
        <w:spacing w:before="0" w:line="362" w:lineRule="auto"/>
        <w:ind w:left="796" w:right="1268" w:firstLine="0"/>
        <w:jc w:val="left"/>
        <w:rPr>
          <w:i/>
          <w:sz w:val="28"/>
        </w:rPr>
      </w:pPr>
      <w:r>
        <w:rPr>
          <w:i/>
          <w:spacing w:val="-2"/>
          <w:sz w:val="28"/>
        </w:rPr>
        <w:t>施工单位：四川省化工建设总公司</w:t>
      </w:r>
      <w:r>
        <w:rPr>
          <w:spacing w:val="-2"/>
          <w:sz w:val="28"/>
        </w:rPr>
        <w:t>;</w:t>
      </w:r>
      <w:r>
        <w:rPr>
          <w:i/>
          <w:spacing w:val="-2"/>
          <w:sz w:val="28"/>
        </w:rPr>
        <w:t>四川省工业设备安装工程公司</w:t>
      </w:r>
      <w:r>
        <w:rPr>
          <w:i/>
          <w:spacing w:val="-2"/>
          <w:sz w:val="28"/>
        </w:rPr>
        <w:t>监理单位：四川省城市建设工程监理有限公司</w:t>
      </w:r>
    </w:p>
    <w:p>
      <w:pPr>
        <w:pStyle w:val="Heading1"/>
        <w:spacing w:before="65"/>
      </w:pPr>
      <w:bookmarkStart w:id="1" w:name="_TOC_250046"/>
      <w:bookmarkEnd w:id="1"/>
      <w:r>
        <w:rPr>
          <w:spacing w:val="-2"/>
        </w:rPr>
        <w:t>二、监理工作依据</w:t>
      </w:r>
    </w:p>
    <w:p>
      <w:pPr>
        <w:pStyle w:val="BodyText"/>
        <w:spacing w:before="10"/>
        <w:rPr>
          <w:rFonts w:ascii="Microsoft JhengHei"/>
          <w:b/>
          <w:sz w:val="26"/>
        </w:rPr>
      </w:pPr>
    </w:p>
    <w:p>
      <w:pPr>
        <w:spacing w:before="0"/>
        <w:ind w:left="761" w:right="0" w:firstLine="0"/>
        <w:jc w:val="left"/>
        <w:rPr>
          <w:i/>
          <w:sz w:val="28"/>
        </w:rPr>
      </w:pPr>
      <w:r>
        <w:rPr>
          <w:rFonts w:ascii="Times New Roman" w:eastAsia="Times New Roman"/>
          <w:sz w:val="28"/>
        </w:rPr>
        <w:t>1</w:t>
      </w:r>
      <w:r>
        <w:rPr>
          <w:i/>
          <w:spacing w:val="-1"/>
          <w:sz w:val="28"/>
        </w:rPr>
        <w:t>、工程建设相关法律、法规。</w:t>
      </w:r>
    </w:p>
    <w:p>
      <w:pPr>
        <w:spacing w:after="0"/>
        <w:jc w:val="left"/>
        <w:rPr>
          <w:sz w:val="28"/>
        </w:rPr>
        <w:sectPr>
          <w:headerReference w:type="default" r:id="rId10"/>
          <w:footerReference w:type="default" r:id="rId11"/>
          <w:pgSz w:w="11910" w:h="16840"/>
          <w:pgMar w:top="1120" w:right="780" w:bottom="1180" w:left="1080" w:header="879" w:footer="990"/>
          <w:pgNumType w:start="4"/>
          <w:cols w:space="708"/>
        </w:sectPr>
      </w:pPr>
    </w:p>
    <w:p>
      <w:pPr>
        <w:pStyle w:val="BodyText"/>
        <w:spacing w:before="9"/>
        <w:rPr>
          <w:i/>
          <w:sz w:val="26"/>
        </w:rPr>
      </w:pPr>
    </w:p>
    <w:p>
      <w:pPr>
        <w:spacing w:before="70"/>
        <w:ind w:left="761" w:right="0" w:firstLine="0"/>
        <w:jc w:val="left"/>
        <w:rPr>
          <w:i/>
          <w:sz w:val="28"/>
        </w:rPr>
      </w:pPr>
      <w:r>
        <w:rPr>
          <w:rFonts w:ascii="Times New Roman" w:eastAsia="Times New Roman"/>
          <w:sz w:val="28"/>
        </w:rPr>
        <w:t>2</w:t>
      </w:r>
      <w:r>
        <w:rPr>
          <w:i/>
          <w:spacing w:val="-2"/>
          <w:sz w:val="28"/>
        </w:rPr>
        <w:t>、技术标准、规范。</w:t>
      </w:r>
    </w:p>
    <w:p>
      <w:pPr>
        <w:pStyle w:val="BodyText"/>
        <w:spacing w:before="12"/>
        <w:rPr>
          <w:i/>
          <w:sz w:val="21"/>
        </w:rPr>
      </w:pPr>
    </w:p>
    <w:p>
      <w:pPr>
        <w:spacing w:before="0"/>
        <w:ind w:left="761" w:right="0" w:firstLine="0"/>
        <w:jc w:val="left"/>
        <w:rPr>
          <w:i/>
          <w:sz w:val="28"/>
        </w:rPr>
      </w:pPr>
      <w:r>
        <w:rPr>
          <w:rFonts w:ascii="Times New Roman" w:eastAsia="Times New Roman"/>
          <w:sz w:val="28"/>
        </w:rPr>
        <w:t>3</w:t>
      </w:r>
      <w:r>
        <w:rPr>
          <w:i/>
          <w:spacing w:val="-2"/>
          <w:sz w:val="28"/>
        </w:rPr>
        <w:t>、设计文件。</w:t>
      </w:r>
    </w:p>
    <w:p>
      <w:pPr>
        <w:pStyle w:val="BodyText"/>
        <w:spacing w:before="12"/>
        <w:rPr>
          <w:i/>
          <w:sz w:val="21"/>
        </w:rPr>
      </w:pPr>
    </w:p>
    <w:p>
      <w:pPr>
        <w:spacing w:before="0"/>
        <w:ind w:left="761" w:right="0" w:firstLine="0"/>
        <w:jc w:val="left"/>
        <w:rPr>
          <w:i/>
          <w:sz w:val="28"/>
        </w:rPr>
      </w:pPr>
      <w:r>
        <w:rPr>
          <w:rFonts w:ascii="Times New Roman" w:eastAsia="Times New Roman"/>
          <w:sz w:val="28"/>
        </w:rPr>
        <w:t>4</w:t>
      </w:r>
      <w:r>
        <w:rPr>
          <w:i/>
          <w:spacing w:val="-1"/>
          <w:sz w:val="28"/>
        </w:rPr>
        <w:t>、监理委托合同、施工承包合同。</w:t>
      </w:r>
    </w:p>
    <w:p>
      <w:pPr>
        <w:pStyle w:val="Heading1"/>
        <w:spacing w:before="124"/>
      </w:pPr>
      <w:bookmarkStart w:id="2" w:name="_TOC_250045"/>
      <w:bookmarkEnd w:id="2"/>
      <w:r>
        <w:rPr>
          <w:spacing w:val="-1"/>
        </w:rPr>
        <w:t>三、监理工作范围、目标、主要内容</w:t>
      </w:r>
    </w:p>
    <w:p>
      <w:pPr>
        <w:pStyle w:val="Heading2"/>
        <w:spacing w:before="113"/>
      </w:pPr>
      <w:bookmarkStart w:id="3" w:name="_TOC_250044"/>
      <w:r>
        <w:rPr>
          <w:rFonts w:ascii="Times New Roman" w:eastAsia="Times New Roman"/>
          <w:position w:val="3"/>
        </w:rPr>
        <w:t>1</w:t>
      </w:r>
      <w:bookmarkEnd w:id="3"/>
      <w:r>
        <w:rPr>
          <w:spacing w:val="-2"/>
        </w:rPr>
        <w:t>、监理工作范围</w:t>
      </w:r>
    </w:p>
    <w:p>
      <w:pPr>
        <w:pStyle w:val="BodyText"/>
        <w:spacing w:before="12"/>
        <w:rPr>
          <w:rFonts w:ascii="Microsoft JhengHei"/>
          <w:b/>
          <w:sz w:val="22"/>
        </w:rPr>
      </w:pPr>
    </w:p>
    <w:p>
      <w:pPr>
        <w:spacing w:before="0"/>
        <w:ind w:left="1321" w:right="0" w:firstLine="0"/>
        <w:jc w:val="left"/>
        <w:rPr>
          <w:i/>
          <w:sz w:val="28"/>
        </w:rPr>
      </w:pPr>
      <w:r>
        <w:rPr>
          <w:i/>
          <w:spacing w:val="-3"/>
          <w:sz w:val="28"/>
        </w:rPr>
        <w:t>施工阶段</w:t>
      </w:r>
    </w:p>
    <w:p>
      <w:pPr>
        <w:pStyle w:val="Heading2"/>
        <w:spacing w:before="204"/>
      </w:pPr>
      <w:bookmarkStart w:id="4" w:name="_TOC_250043"/>
      <w:r>
        <w:rPr>
          <w:rFonts w:ascii="Times New Roman" w:eastAsia="Times New Roman"/>
        </w:rPr>
        <w:t>2</w:t>
      </w:r>
      <w:bookmarkEnd w:id="4"/>
      <w:r>
        <w:rPr>
          <w:spacing w:val="-2"/>
        </w:rPr>
        <w:t>、监理工作目标</w:t>
      </w:r>
    </w:p>
    <w:p>
      <w:pPr>
        <w:pStyle w:val="BodyText"/>
        <w:spacing w:before="4"/>
        <w:rPr>
          <w:rFonts w:ascii="Microsoft JhengHei"/>
          <w:b/>
          <w:sz w:val="22"/>
        </w:rPr>
      </w:pPr>
    </w:p>
    <w:p>
      <w:pPr>
        <w:pStyle w:val="ListParagraph"/>
        <w:numPr>
          <w:ilvl w:val="1"/>
          <w:numId w:val="40"/>
        </w:numPr>
        <w:tabs>
          <w:tab w:val="left" w:pos="1391"/>
          <w:tab w:val="left" w:pos="1392"/>
        </w:tabs>
        <w:spacing w:before="0" w:after="0" w:line="240" w:lineRule="auto"/>
        <w:ind w:left="1391" w:right="0" w:hanging="631"/>
        <w:jc w:val="left"/>
        <w:rPr>
          <w:i/>
          <w:sz w:val="28"/>
        </w:rPr>
      </w:pPr>
      <w:r>
        <w:rPr>
          <w:i/>
          <w:spacing w:val="-2"/>
          <w:sz w:val="28"/>
        </w:rPr>
        <w:t>质量目标：合格工程</w:t>
      </w:r>
    </w:p>
    <w:p>
      <w:pPr>
        <w:pStyle w:val="BodyText"/>
        <w:rPr>
          <w:i/>
          <w:sz w:val="22"/>
        </w:rPr>
      </w:pPr>
    </w:p>
    <w:p>
      <w:pPr>
        <w:pStyle w:val="ListParagraph"/>
        <w:numPr>
          <w:ilvl w:val="1"/>
          <w:numId w:val="40"/>
        </w:numPr>
        <w:tabs>
          <w:tab w:val="left" w:pos="1391"/>
          <w:tab w:val="left" w:pos="1392"/>
        </w:tabs>
        <w:spacing w:before="0" w:after="0" w:line="240" w:lineRule="auto"/>
        <w:ind w:left="1391" w:right="0" w:hanging="631"/>
        <w:jc w:val="left"/>
        <w:rPr>
          <w:i/>
          <w:sz w:val="28"/>
        </w:rPr>
      </w:pPr>
      <w:r>
        <w:rPr>
          <w:i/>
          <w:sz w:val="28"/>
        </w:rPr>
        <w:t>工期目标：</w:t>
      </w:r>
      <w:r>
        <w:rPr>
          <w:rFonts w:ascii="Times New Roman" w:eastAsia="Times New Roman"/>
          <w:sz w:val="28"/>
        </w:rPr>
        <w:t xml:space="preserve">60 </w:t>
      </w:r>
      <w:r>
        <w:rPr>
          <w:i/>
          <w:spacing w:val="-4"/>
          <w:sz w:val="28"/>
        </w:rPr>
        <w:t>日历天</w:t>
      </w:r>
    </w:p>
    <w:p>
      <w:pPr>
        <w:pStyle w:val="BodyText"/>
        <w:spacing w:before="12"/>
        <w:rPr>
          <w:i/>
          <w:sz w:val="21"/>
        </w:rPr>
      </w:pPr>
    </w:p>
    <w:p>
      <w:pPr>
        <w:pStyle w:val="ListParagraph"/>
        <w:numPr>
          <w:ilvl w:val="1"/>
          <w:numId w:val="40"/>
        </w:numPr>
        <w:tabs>
          <w:tab w:val="left" w:pos="1391"/>
          <w:tab w:val="left" w:pos="1392"/>
        </w:tabs>
        <w:spacing w:before="0" w:after="0" w:line="240" w:lineRule="auto"/>
        <w:ind w:left="1391" w:right="0" w:hanging="631"/>
        <w:jc w:val="left"/>
        <w:rPr>
          <w:i/>
          <w:sz w:val="28"/>
        </w:rPr>
      </w:pPr>
      <w:r>
        <w:rPr>
          <w:i/>
          <w:spacing w:val="-1"/>
          <w:sz w:val="28"/>
        </w:rPr>
        <w:t>投资目标：审定的工程预算</w:t>
      </w:r>
    </w:p>
    <w:p>
      <w:pPr>
        <w:pStyle w:val="Heading2"/>
        <w:spacing w:before="204"/>
      </w:pPr>
      <w:bookmarkStart w:id="5" w:name="_TOC_250042"/>
      <w:r>
        <w:rPr>
          <w:rFonts w:ascii="Times New Roman" w:eastAsia="Times New Roman"/>
        </w:rPr>
        <w:t>3</w:t>
      </w:r>
      <w:bookmarkEnd w:id="5"/>
      <w:r>
        <w:rPr>
          <w:spacing w:val="-2"/>
        </w:rPr>
        <w:t>、监理工作主要内容</w:t>
      </w:r>
    </w:p>
    <w:p>
      <w:pPr>
        <w:pStyle w:val="BodyText"/>
        <w:spacing w:before="4"/>
        <w:rPr>
          <w:rFonts w:ascii="Microsoft JhengHei"/>
          <w:b/>
          <w:sz w:val="22"/>
        </w:rPr>
      </w:pPr>
    </w:p>
    <w:p>
      <w:pPr>
        <w:pStyle w:val="ListParagraph"/>
        <w:numPr>
          <w:ilvl w:val="1"/>
          <w:numId w:val="39"/>
        </w:numPr>
        <w:tabs>
          <w:tab w:val="left" w:pos="1391"/>
          <w:tab w:val="left" w:pos="1392"/>
        </w:tabs>
        <w:spacing w:before="0" w:after="0" w:line="240" w:lineRule="auto"/>
        <w:ind w:left="1391" w:right="0" w:hanging="631"/>
        <w:jc w:val="left"/>
        <w:rPr>
          <w:i/>
          <w:sz w:val="28"/>
        </w:rPr>
      </w:pPr>
      <w:r>
        <w:rPr>
          <w:i/>
          <w:spacing w:val="-1"/>
          <w:sz w:val="28"/>
        </w:rPr>
        <w:t>参与设计交底与图纸会审。</w:t>
      </w:r>
    </w:p>
    <w:p>
      <w:pPr>
        <w:pStyle w:val="BodyText"/>
        <w:spacing w:before="12"/>
        <w:rPr>
          <w:i/>
          <w:sz w:val="21"/>
        </w:rPr>
      </w:pPr>
    </w:p>
    <w:p>
      <w:pPr>
        <w:pStyle w:val="ListParagraph"/>
        <w:numPr>
          <w:ilvl w:val="1"/>
          <w:numId w:val="39"/>
        </w:numPr>
        <w:tabs>
          <w:tab w:val="left" w:pos="1391"/>
          <w:tab w:val="left" w:pos="1392"/>
        </w:tabs>
        <w:spacing w:before="1" w:after="0" w:line="240" w:lineRule="auto"/>
        <w:ind w:left="1391" w:right="0" w:hanging="631"/>
        <w:jc w:val="left"/>
        <w:rPr>
          <w:i/>
          <w:sz w:val="28"/>
        </w:rPr>
      </w:pPr>
      <w:r>
        <w:rPr>
          <w:i/>
          <w:spacing w:val="-1"/>
          <w:sz w:val="28"/>
        </w:rPr>
        <w:t>审定施工组织设计、施工方案。</w:t>
      </w:r>
    </w:p>
    <w:p>
      <w:pPr>
        <w:pStyle w:val="BodyText"/>
        <w:spacing w:before="12"/>
        <w:rPr>
          <w:i/>
          <w:sz w:val="21"/>
        </w:rPr>
      </w:pPr>
    </w:p>
    <w:p>
      <w:pPr>
        <w:pStyle w:val="ListParagraph"/>
        <w:numPr>
          <w:ilvl w:val="1"/>
          <w:numId w:val="39"/>
        </w:numPr>
        <w:tabs>
          <w:tab w:val="left" w:pos="1391"/>
          <w:tab w:val="left" w:pos="1392"/>
        </w:tabs>
        <w:spacing w:before="0" w:after="0" w:line="240" w:lineRule="auto"/>
        <w:ind w:left="1391" w:right="0" w:hanging="631"/>
        <w:jc w:val="left"/>
        <w:rPr>
          <w:i/>
          <w:sz w:val="28"/>
        </w:rPr>
      </w:pPr>
      <w:r>
        <w:rPr>
          <w:i/>
          <w:spacing w:val="-2"/>
          <w:sz w:val="28"/>
        </w:rPr>
        <w:t>检验施工测量放线。</w:t>
      </w:r>
    </w:p>
    <w:p>
      <w:pPr>
        <w:pStyle w:val="BodyText"/>
        <w:spacing w:before="12"/>
        <w:rPr>
          <w:i/>
          <w:sz w:val="21"/>
        </w:rPr>
      </w:pPr>
    </w:p>
    <w:p>
      <w:pPr>
        <w:pStyle w:val="ListParagraph"/>
        <w:numPr>
          <w:ilvl w:val="1"/>
          <w:numId w:val="39"/>
        </w:numPr>
        <w:tabs>
          <w:tab w:val="left" w:pos="1391"/>
          <w:tab w:val="left" w:pos="1392"/>
        </w:tabs>
        <w:spacing w:before="0" w:after="0" w:line="240" w:lineRule="auto"/>
        <w:ind w:left="1391" w:right="0" w:hanging="631"/>
        <w:jc w:val="left"/>
        <w:rPr>
          <w:i/>
          <w:sz w:val="28"/>
        </w:rPr>
      </w:pPr>
      <w:r>
        <w:rPr>
          <w:i/>
          <w:spacing w:val="-1"/>
          <w:sz w:val="28"/>
        </w:rPr>
        <w:t>组织、参加工地会议。</w:t>
      </w:r>
    </w:p>
    <w:p>
      <w:pPr>
        <w:pStyle w:val="BodyText"/>
        <w:spacing w:before="12"/>
        <w:rPr>
          <w:i/>
          <w:sz w:val="21"/>
        </w:rPr>
      </w:pPr>
    </w:p>
    <w:p>
      <w:pPr>
        <w:pStyle w:val="ListParagraph"/>
        <w:numPr>
          <w:ilvl w:val="1"/>
          <w:numId w:val="39"/>
        </w:numPr>
        <w:tabs>
          <w:tab w:val="left" w:pos="1391"/>
          <w:tab w:val="left" w:pos="1392"/>
        </w:tabs>
        <w:spacing w:before="0" w:after="0" w:line="240" w:lineRule="auto"/>
        <w:ind w:left="1391" w:right="0" w:hanging="631"/>
        <w:jc w:val="left"/>
        <w:rPr>
          <w:i/>
          <w:sz w:val="28"/>
        </w:rPr>
      </w:pPr>
      <w:r>
        <w:rPr>
          <w:i/>
          <w:spacing w:val="-1"/>
          <w:sz w:val="28"/>
        </w:rPr>
        <w:t>核查开工条件，下达开工指令。</w:t>
      </w:r>
    </w:p>
    <w:p>
      <w:pPr>
        <w:pStyle w:val="BodyText"/>
        <w:spacing w:before="12"/>
        <w:rPr>
          <w:i/>
          <w:sz w:val="21"/>
        </w:rPr>
      </w:pPr>
    </w:p>
    <w:p>
      <w:pPr>
        <w:pStyle w:val="ListParagraph"/>
        <w:numPr>
          <w:ilvl w:val="1"/>
          <w:numId w:val="39"/>
        </w:numPr>
        <w:tabs>
          <w:tab w:val="left" w:pos="1391"/>
          <w:tab w:val="left" w:pos="1392"/>
        </w:tabs>
        <w:spacing w:before="0" w:after="0" w:line="240" w:lineRule="auto"/>
        <w:ind w:left="1391" w:right="0" w:hanging="631"/>
        <w:jc w:val="left"/>
        <w:rPr>
          <w:i/>
          <w:sz w:val="28"/>
        </w:rPr>
      </w:pPr>
      <w:r>
        <w:rPr>
          <w:i/>
          <w:spacing w:val="-1"/>
          <w:sz w:val="28"/>
        </w:rPr>
        <w:t>质量控制：控制过程从原材料质量到完成工程的检验。</w:t>
      </w:r>
    </w:p>
    <w:p>
      <w:pPr>
        <w:pStyle w:val="BodyText"/>
        <w:spacing w:before="12"/>
        <w:rPr>
          <w:i/>
          <w:sz w:val="21"/>
        </w:rPr>
      </w:pPr>
    </w:p>
    <w:p>
      <w:pPr>
        <w:pStyle w:val="ListParagraph"/>
        <w:numPr>
          <w:ilvl w:val="1"/>
          <w:numId w:val="39"/>
        </w:numPr>
        <w:tabs>
          <w:tab w:val="left" w:pos="1391"/>
          <w:tab w:val="left" w:pos="1392"/>
        </w:tabs>
        <w:spacing w:before="0" w:after="0" w:line="240" w:lineRule="auto"/>
        <w:ind w:left="1391" w:right="0" w:hanging="631"/>
        <w:jc w:val="left"/>
        <w:rPr>
          <w:i/>
          <w:sz w:val="28"/>
        </w:rPr>
      </w:pPr>
      <w:r>
        <w:rPr>
          <w:i/>
          <w:spacing w:val="-1"/>
          <w:sz w:val="28"/>
        </w:rPr>
        <w:t>进度控制：审定进度网络计划，检查工程实际进度，采取纠偏措施。</w:t>
      </w:r>
    </w:p>
    <w:p>
      <w:pPr>
        <w:pStyle w:val="BodyText"/>
        <w:rPr>
          <w:i/>
          <w:sz w:val="22"/>
        </w:rPr>
      </w:pPr>
    </w:p>
    <w:p>
      <w:pPr>
        <w:pStyle w:val="ListParagraph"/>
        <w:numPr>
          <w:ilvl w:val="1"/>
          <w:numId w:val="39"/>
        </w:numPr>
        <w:tabs>
          <w:tab w:val="left" w:pos="1391"/>
          <w:tab w:val="left" w:pos="1392"/>
        </w:tabs>
        <w:spacing w:before="0" w:after="0" w:line="427" w:lineRule="auto"/>
        <w:ind w:left="223" w:right="352" w:firstLine="537"/>
        <w:jc w:val="left"/>
        <w:rPr>
          <w:i/>
          <w:sz w:val="28"/>
        </w:rPr>
      </w:pPr>
      <w:r>
        <w:rPr>
          <w:i/>
          <w:spacing w:val="-4"/>
          <w:sz w:val="28"/>
        </w:rPr>
        <w:t>投资控制：在确保工程质量及进度的前提下，保证项目投资计划的实</w:t>
      </w:r>
      <w:r>
        <w:rPr>
          <w:i/>
          <w:spacing w:val="-6"/>
          <w:sz w:val="28"/>
        </w:rPr>
        <w:t>现。</w:t>
      </w:r>
    </w:p>
    <w:p>
      <w:pPr>
        <w:spacing w:after="0" w:line="427" w:lineRule="auto"/>
        <w:jc w:val="left"/>
        <w:rPr>
          <w:sz w:val="28"/>
        </w:rPr>
        <w:sectPr>
          <w:headerReference w:type="default" r:id="rId12"/>
          <w:footerReference w:type="default" r:id="rId13"/>
          <w:pgSz w:w="11910" w:h="16840"/>
          <w:pgMar w:top="1120" w:right="780" w:bottom="1180" w:left="1080" w:header="879" w:footer="990"/>
          <w:pgNumType w:start="5"/>
          <w:cols w:space="708"/>
        </w:sectPr>
      </w:pPr>
    </w:p>
    <w:p>
      <w:pPr>
        <w:pStyle w:val="BodyText"/>
        <w:spacing w:before="9"/>
        <w:rPr>
          <w:i/>
          <w:sz w:val="26"/>
        </w:rPr>
      </w:pPr>
    </w:p>
    <w:p>
      <w:pPr>
        <w:pStyle w:val="ListParagraph"/>
        <w:numPr>
          <w:ilvl w:val="1"/>
          <w:numId w:val="39"/>
        </w:numPr>
        <w:tabs>
          <w:tab w:val="left" w:pos="1391"/>
          <w:tab w:val="left" w:pos="1392"/>
        </w:tabs>
        <w:spacing w:before="70" w:after="0" w:line="240" w:lineRule="auto"/>
        <w:ind w:left="1391" w:right="0" w:hanging="631"/>
        <w:jc w:val="left"/>
        <w:rPr>
          <w:i/>
          <w:sz w:val="28"/>
        </w:rPr>
      </w:pPr>
      <w:r>
        <w:rPr>
          <w:i/>
          <w:spacing w:val="-1"/>
          <w:sz w:val="28"/>
        </w:rPr>
        <w:t>合同管理：拟定项目合同体系管理制度，及时处理争议及纠纷。</w:t>
      </w:r>
    </w:p>
    <w:p>
      <w:pPr>
        <w:pStyle w:val="BodyText"/>
        <w:spacing w:before="12"/>
        <w:rPr>
          <w:i/>
          <w:sz w:val="21"/>
        </w:rPr>
      </w:pPr>
    </w:p>
    <w:p>
      <w:pPr>
        <w:pStyle w:val="ListParagraph"/>
        <w:numPr>
          <w:ilvl w:val="1"/>
          <w:numId w:val="39"/>
        </w:numPr>
        <w:tabs>
          <w:tab w:val="left" w:pos="1531"/>
          <w:tab w:val="left" w:pos="1532"/>
        </w:tabs>
        <w:spacing w:before="0" w:after="0" w:line="240" w:lineRule="auto"/>
        <w:ind w:left="1531" w:right="0" w:hanging="771"/>
        <w:jc w:val="left"/>
        <w:rPr>
          <w:i/>
          <w:sz w:val="28"/>
        </w:rPr>
      </w:pPr>
      <w:r>
        <w:rPr>
          <w:i/>
          <w:spacing w:val="-1"/>
          <w:sz w:val="28"/>
        </w:rPr>
        <w:t>信息管理：收集整理与项目质量、投资、进度有关的信息。</w:t>
      </w:r>
    </w:p>
    <w:p>
      <w:pPr>
        <w:pStyle w:val="BodyText"/>
        <w:spacing w:before="12"/>
        <w:rPr>
          <w:i/>
          <w:sz w:val="21"/>
        </w:rPr>
      </w:pPr>
    </w:p>
    <w:p>
      <w:pPr>
        <w:pStyle w:val="ListParagraph"/>
        <w:numPr>
          <w:ilvl w:val="1"/>
          <w:numId w:val="39"/>
        </w:numPr>
        <w:tabs>
          <w:tab w:val="left" w:pos="1531"/>
          <w:tab w:val="left" w:pos="1532"/>
        </w:tabs>
        <w:spacing w:before="0" w:after="0" w:line="240" w:lineRule="auto"/>
        <w:ind w:left="1531" w:right="0" w:hanging="771"/>
        <w:jc w:val="left"/>
        <w:rPr>
          <w:i/>
          <w:sz w:val="28"/>
        </w:rPr>
      </w:pPr>
      <w:r>
        <w:rPr>
          <w:i/>
          <w:spacing w:val="-1"/>
          <w:sz w:val="28"/>
        </w:rPr>
        <w:t>组织协调：协调建设单位与施工单位间的关系。</w:t>
      </w:r>
    </w:p>
    <w:p>
      <w:pPr>
        <w:pStyle w:val="BodyText"/>
        <w:spacing w:before="8"/>
        <w:rPr>
          <w:i/>
          <w:sz w:val="26"/>
        </w:rPr>
      </w:pPr>
    </w:p>
    <w:p>
      <w:pPr>
        <w:pStyle w:val="Heading1"/>
      </w:pPr>
      <w:bookmarkStart w:id="6" w:name="_TOC_250041"/>
      <w:bookmarkEnd w:id="6"/>
      <w:r>
        <w:rPr>
          <w:spacing w:val="-2"/>
        </w:rPr>
        <w:t>四、监理组织机构</w:t>
      </w:r>
    </w:p>
    <w:p>
      <w:pPr>
        <w:pStyle w:val="BodyText"/>
        <w:spacing w:before="14"/>
        <w:rPr>
          <w:rFonts w:ascii="Microsoft JhengHei"/>
          <w:b/>
          <w:sz w:val="24"/>
        </w:rPr>
      </w:pPr>
    </w:p>
    <w:p>
      <w:pPr>
        <w:spacing w:before="0" w:line="417" w:lineRule="auto"/>
        <w:ind w:left="223" w:right="352" w:firstLine="537"/>
        <w:jc w:val="left"/>
        <w:rPr>
          <w:i/>
          <w:sz w:val="28"/>
        </w:rPr>
      </w:pPr>
      <w:r>
        <w:rPr>
          <w:i/>
          <w:spacing w:val="-2"/>
          <w:sz w:val="28"/>
        </w:rPr>
        <w:t>实行项目总监理工程师负责制，成立“四川省城市建设工程监理有限公司</w:t>
      </w:r>
      <w:r>
        <w:rPr>
          <w:i/>
          <w:spacing w:val="-2"/>
          <w:sz w:val="28"/>
        </w:rPr>
        <w:t>大邑县三瓦窑热电厂蒸汽管网二</w:t>
      </w:r>
      <w:r>
        <w:rPr>
          <w:rFonts w:ascii="Times New Roman" w:eastAsia="Times New Roman" w:hAnsi="Times New Roman"/>
          <w:spacing w:val="-2"/>
          <w:sz w:val="28"/>
        </w:rPr>
        <w:t>.</w:t>
      </w:r>
      <w:r>
        <w:rPr>
          <w:i/>
          <w:spacing w:val="-2"/>
          <w:sz w:val="28"/>
        </w:rPr>
        <w:t>三号线建设工程项目监理部</w:t>
      </w:r>
      <w:r>
        <w:rPr>
          <w:spacing w:val="-140"/>
          <w:sz w:val="28"/>
        </w:rPr>
        <w:t>”</w:t>
      </w:r>
      <w:r>
        <w:rPr>
          <w:i/>
          <w:spacing w:val="-2"/>
          <w:sz w:val="28"/>
        </w:rPr>
        <w:t>。</w:t>
      </w:r>
    </w:p>
    <w:p>
      <w:pPr>
        <w:spacing w:before="97"/>
        <w:ind w:left="761" w:right="0" w:firstLine="0"/>
        <w:jc w:val="left"/>
        <w:rPr>
          <w:i/>
          <w:sz w:val="28"/>
        </w:rPr>
      </w:pPr>
      <w:r>
        <w:rPr>
          <w:i/>
          <w:spacing w:val="-1"/>
          <w:sz w:val="28"/>
        </w:rPr>
        <w:t>总监理工程师：李崇文</w:t>
      </w:r>
    </w:p>
    <w:p>
      <w:pPr>
        <w:pStyle w:val="BodyText"/>
        <w:spacing w:before="12"/>
        <w:rPr>
          <w:i/>
          <w:sz w:val="21"/>
        </w:rPr>
      </w:pPr>
    </w:p>
    <w:p>
      <w:pPr>
        <w:spacing w:before="0"/>
        <w:ind w:left="761" w:right="0" w:firstLine="0"/>
        <w:jc w:val="left"/>
        <w:rPr>
          <w:i/>
          <w:sz w:val="28"/>
        </w:rPr>
      </w:pPr>
      <w:r>
        <w:rPr>
          <w:i/>
          <w:spacing w:val="-1"/>
          <w:sz w:val="28"/>
        </w:rPr>
        <w:t>现场监理工程师：唐明友、朱琪</w:t>
      </w:r>
    </w:p>
    <w:p>
      <w:pPr>
        <w:pStyle w:val="BodyText"/>
        <w:spacing w:before="8"/>
        <w:rPr>
          <w:i/>
          <w:sz w:val="26"/>
        </w:rPr>
      </w:pPr>
    </w:p>
    <w:p>
      <w:pPr>
        <w:pStyle w:val="Heading1"/>
      </w:pPr>
      <w:bookmarkStart w:id="7" w:name="_TOC_250040"/>
      <w:bookmarkEnd w:id="7"/>
      <w:r>
        <w:rPr>
          <w:spacing w:val="-1"/>
        </w:rPr>
        <w:t>五、监理人员岗位职责</w:t>
      </w:r>
    </w:p>
    <w:p>
      <w:pPr>
        <w:pStyle w:val="Heading2"/>
        <w:spacing w:before="215"/>
      </w:pPr>
      <w:bookmarkStart w:id="8" w:name="_TOC_250039"/>
      <w:r>
        <w:rPr>
          <w:rFonts w:ascii="Times New Roman" w:eastAsia="Times New Roman"/>
        </w:rPr>
        <w:t>1</w:t>
      </w:r>
      <w:bookmarkEnd w:id="8"/>
      <w:r>
        <w:rPr>
          <w:spacing w:val="-2"/>
        </w:rPr>
        <w:t>、总监理工程师职责</w:t>
      </w:r>
    </w:p>
    <w:p>
      <w:pPr>
        <w:pStyle w:val="BodyText"/>
        <w:spacing w:before="4"/>
        <w:rPr>
          <w:rFonts w:ascii="Microsoft JhengHei"/>
          <w:b/>
          <w:sz w:val="22"/>
        </w:rPr>
      </w:pPr>
    </w:p>
    <w:p>
      <w:pPr>
        <w:pStyle w:val="ListParagraph"/>
        <w:numPr>
          <w:ilvl w:val="1"/>
          <w:numId w:val="38"/>
        </w:numPr>
        <w:tabs>
          <w:tab w:val="left" w:pos="1391"/>
          <w:tab w:val="left" w:pos="1392"/>
        </w:tabs>
        <w:spacing w:before="0" w:after="0" w:line="240" w:lineRule="auto"/>
        <w:ind w:left="1391" w:right="0" w:hanging="631"/>
        <w:jc w:val="left"/>
        <w:rPr>
          <w:i/>
          <w:sz w:val="28"/>
        </w:rPr>
      </w:pPr>
      <w:r>
        <w:rPr>
          <w:i/>
          <w:spacing w:val="-1"/>
          <w:sz w:val="28"/>
        </w:rPr>
        <w:t>确定项目监理机构人员的分工和岗位职责；</w:t>
      </w:r>
    </w:p>
    <w:p>
      <w:pPr>
        <w:pStyle w:val="BodyText"/>
        <w:spacing w:before="12"/>
        <w:rPr>
          <w:i/>
          <w:sz w:val="21"/>
        </w:rPr>
      </w:pPr>
    </w:p>
    <w:p>
      <w:pPr>
        <w:pStyle w:val="ListParagraph"/>
        <w:numPr>
          <w:ilvl w:val="1"/>
          <w:numId w:val="38"/>
        </w:numPr>
        <w:tabs>
          <w:tab w:val="left" w:pos="1391"/>
          <w:tab w:val="left" w:pos="1392"/>
        </w:tabs>
        <w:spacing w:before="0" w:after="0" w:line="427" w:lineRule="auto"/>
        <w:ind w:left="223" w:right="352" w:firstLine="537"/>
        <w:jc w:val="left"/>
        <w:rPr>
          <w:i/>
          <w:sz w:val="28"/>
        </w:rPr>
      </w:pPr>
      <w:r>
        <w:rPr>
          <w:i/>
          <w:spacing w:val="-4"/>
          <w:sz w:val="28"/>
        </w:rPr>
        <w:t>主持编写项目监理规划、审批项目监理实施细则，并负责管理项目监</w:t>
      </w:r>
      <w:r>
        <w:rPr>
          <w:i/>
          <w:spacing w:val="-2"/>
          <w:sz w:val="28"/>
        </w:rPr>
        <w:t>理机构的日常工作；</w:t>
      </w:r>
    </w:p>
    <w:p>
      <w:pPr>
        <w:pStyle w:val="ListParagraph"/>
        <w:numPr>
          <w:ilvl w:val="1"/>
          <w:numId w:val="38"/>
        </w:numPr>
        <w:tabs>
          <w:tab w:val="left" w:pos="1391"/>
          <w:tab w:val="left" w:pos="1392"/>
        </w:tabs>
        <w:spacing w:before="3" w:after="0" w:line="427" w:lineRule="auto"/>
        <w:ind w:left="223" w:right="352" w:firstLine="537"/>
        <w:jc w:val="left"/>
        <w:rPr>
          <w:i/>
          <w:sz w:val="28"/>
        </w:rPr>
      </w:pPr>
      <w:r>
        <w:rPr>
          <w:i/>
          <w:spacing w:val="-6"/>
          <w:sz w:val="28"/>
        </w:rPr>
        <w:t>代表监理单位全面履行工程建设委托监理合同的权力与义务，组织监</w:t>
      </w:r>
      <w:r>
        <w:rPr>
          <w:i/>
          <w:spacing w:val="-2"/>
          <w:sz w:val="28"/>
        </w:rPr>
        <w:t>理工作规范化开展；</w:t>
      </w:r>
    </w:p>
    <w:p>
      <w:pPr>
        <w:pStyle w:val="ListParagraph"/>
        <w:numPr>
          <w:ilvl w:val="1"/>
          <w:numId w:val="38"/>
        </w:numPr>
        <w:tabs>
          <w:tab w:val="left" w:pos="1391"/>
          <w:tab w:val="left" w:pos="1392"/>
        </w:tabs>
        <w:spacing w:before="3" w:after="0" w:line="427" w:lineRule="auto"/>
        <w:ind w:left="223" w:right="352" w:firstLine="537"/>
        <w:jc w:val="left"/>
        <w:rPr>
          <w:i/>
          <w:sz w:val="28"/>
        </w:rPr>
      </w:pPr>
      <w:r>
        <w:rPr>
          <w:i/>
          <w:spacing w:val="-4"/>
          <w:sz w:val="28"/>
        </w:rPr>
        <w:t>保持与建设单位的密切联系，明确其建设意图和对监理的要求，并加</w:t>
      </w:r>
      <w:r>
        <w:rPr>
          <w:i/>
          <w:spacing w:val="-4"/>
          <w:sz w:val="28"/>
        </w:rPr>
        <w:t>以落实；</w:t>
      </w:r>
    </w:p>
    <w:p>
      <w:pPr>
        <w:pStyle w:val="ListParagraph"/>
        <w:numPr>
          <w:ilvl w:val="1"/>
          <w:numId w:val="38"/>
        </w:numPr>
        <w:tabs>
          <w:tab w:val="left" w:pos="1391"/>
          <w:tab w:val="left" w:pos="1392"/>
        </w:tabs>
        <w:spacing w:before="3" w:after="0" w:line="240" w:lineRule="auto"/>
        <w:ind w:left="1391" w:right="0" w:hanging="631"/>
        <w:jc w:val="left"/>
        <w:rPr>
          <w:i/>
          <w:sz w:val="28"/>
        </w:rPr>
      </w:pPr>
      <w:r>
        <w:rPr>
          <w:i/>
          <w:spacing w:val="-1"/>
          <w:sz w:val="28"/>
        </w:rPr>
        <w:t>审查分包单位的资质，并提出审查意见；</w:t>
      </w:r>
    </w:p>
    <w:p>
      <w:pPr>
        <w:pStyle w:val="BodyText"/>
        <w:spacing w:before="12"/>
        <w:rPr>
          <w:i/>
          <w:sz w:val="21"/>
        </w:rPr>
      </w:pPr>
    </w:p>
    <w:p>
      <w:pPr>
        <w:pStyle w:val="ListParagraph"/>
        <w:numPr>
          <w:ilvl w:val="1"/>
          <w:numId w:val="38"/>
        </w:numPr>
        <w:tabs>
          <w:tab w:val="left" w:pos="1391"/>
          <w:tab w:val="left" w:pos="1392"/>
        </w:tabs>
        <w:spacing w:before="0" w:after="0" w:line="240" w:lineRule="auto"/>
        <w:ind w:left="1391" w:right="0" w:hanging="631"/>
        <w:jc w:val="left"/>
        <w:rPr>
          <w:i/>
          <w:sz w:val="28"/>
        </w:rPr>
      </w:pPr>
      <w:r>
        <w:rPr>
          <w:i/>
          <w:spacing w:val="-9"/>
          <w:sz w:val="28"/>
        </w:rPr>
        <w:t>检查和监督监理人员的工作，根据工程项目的进展情况可进行人员调</w:t>
      </w:r>
    </w:p>
    <w:p>
      <w:pPr>
        <w:spacing w:after="0" w:line="240" w:lineRule="auto"/>
        <w:jc w:val="left"/>
        <w:rPr>
          <w:sz w:val="28"/>
        </w:rPr>
        <w:sectPr>
          <w:headerReference w:type="default" r:id="rId14"/>
          <w:footerReference w:type="default" r:id="rId15"/>
          <w:pgSz w:w="11910" w:h="16840"/>
          <w:pgMar w:top="1120" w:right="780" w:bottom="1180" w:left="1080" w:header="879" w:footer="990"/>
          <w:pgNumType w:start="6"/>
          <w:cols w:space="708"/>
        </w:sectPr>
      </w:pPr>
    </w:p>
    <w:p>
      <w:pPr>
        <w:pStyle w:val="BodyText"/>
        <w:spacing w:before="5"/>
        <w:rPr>
          <w:i/>
          <w:sz w:val="27"/>
        </w:rPr>
      </w:pPr>
    </w:p>
    <w:p>
      <w:pPr>
        <w:pStyle w:val="BodyText"/>
        <w:spacing w:before="61"/>
        <w:ind w:left="223"/>
      </w:pPr>
      <w:r>
        <w:rPr>
          <w:spacing w:val="-1"/>
        </w:rPr>
        <w:t>配，对不称职的人员应调换其工作；</w:t>
      </w:r>
    </w:p>
    <w:p>
      <w:pPr>
        <w:pStyle w:val="BodyText"/>
        <w:spacing w:before="12"/>
        <w:rPr>
          <w:sz w:val="21"/>
        </w:rPr>
      </w:pPr>
    </w:p>
    <w:p>
      <w:pPr>
        <w:pStyle w:val="ListParagraph"/>
        <w:numPr>
          <w:ilvl w:val="1"/>
          <w:numId w:val="44"/>
        </w:numPr>
        <w:tabs>
          <w:tab w:val="left" w:pos="1392"/>
        </w:tabs>
        <w:spacing w:before="0" w:after="0" w:line="240" w:lineRule="auto"/>
        <w:ind w:left="1391" w:right="0" w:hanging="631"/>
        <w:jc w:val="both"/>
        <w:rPr>
          <w:sz w:val="28"/>
        </w:rPr>
      </w:pPr>
      <w:r>
        <w:rPr>
          <w:spacing w:val="-1"/>
          <w:sz w:val="28"/>
        </w:rPr>
        <w:t>主持监理工作会议，签发项目监理机构的文件和指令；</w:t>
      </w:r>
    </w:p>
    <w:p>
      <w:pPr>
        <w:pStyle w:val="BodyText"/>
        <w:spacing w:before="12"/>
        <w:rPr>
          <w:sz w:val="21"/>
        </w:rPr>
      </w:pPr>
    </w:p>
    <w:p>
      <w:pPr>
        <w:pStyle w:val="ListParagraph"/>
        <w:numPr>
          <w:ilvl w:val="1"/>
          <w:numId w:val="44"/>
        </w:numPr>
        <w:tabs>
          <w:tab w:val="left" w:pos="1392"/>
        </w:tabs>
        <w:spacing w:before="0" w:after="0" w:line="240" w:lineRule="auto"/>
        <w:ind w:left="1391" w:right="0" w:hanging="631"/>
        <w:jc w:val="both"/>
        <w:rPr>
          <w:sz w:val="28"/>
        </w:rPr>
      </w:pPr>
      <w:r>
        <w:rPr>
          <w:spacing w:val="-12"/>
          <w:sz w:val="28"/>
        </w:rPr>
        <w:t>审定施工单位提交的开工报告、施工组织设计、技术方案、进度计划；</w:t>
      </w:r>
    </w:p>
    <w:p>
      <w:pPr>
        <w:pStyle w:val="BodyText"/>
        <w:spacing w:before="12"/>
        <w:rPr>
          <w:sz w:val="21"/>
        </w:rPr>
      </w:pPr>
    </w:p>
    <w:p>
      <w:pPr>
        <w:pStyle w:val="ListParagraph"/>
        <w:numPr>
          <w:ilvl w:val="1"/>
          <w:numId w:val="44"/>
        </w:numPr>
        <w:tabs>
          <w:tab w:val="left" w:pos="1392"/>
        </w:tabs>
        <w:spacing w:before="0" w:after="0" w:line="240" w:lineRule="auto"/>
        <w:ind w:left="1391" w:right="0" w:hanging="631"/>
        <w:jc w:val="both"/>
        <w:rPr>
          <w:sz w:val="28"/>
        </w:rPr>
      </w:pPr>
      <w:r>
        <w:rPr>
          <w:spacing w:val="-1"/>
          <w:sz w:val="28"/>
        </w:rPr>
        <w:t>审核签署施工单位的申请、支付证书和竣工结算；</w:t>
      </w:r>
    </w:p>
    <w:p>
      <w:pPr>
        <w:pStyle w:val="BodyText"/>
        <w:rPr>
          <w:sz w:val="22"/>
        </w:rPr>
      </w:pPr>
    </w:p>
    <w:p>
      <w:pPr>
        <w:pStyle w:val="ListParagraph"/>
        <w:numPr>
          <w:ilvl w:val="1"/>
          <w:numId w:val="44"/>
        </w:numPr>
        <w:tabs>
          <w:tab w:val="left" w:pos="1532"/>
        </w:tabs>
        <w:spacing w:before="0" w:after="0" w:line="240" w:lineRule="auto"/>
        <w:ind w:left="1531" w:right="0" w:hanging="771"/>
        <w:jc w:val="both"/>
        <w:rPr>
          <w:sz w:val="28"/>
        </w:rPr>
      </w:pPr>
      <w:r>
        <w:rPr>
          <w:spacing w:val="-1"/>
          <w:sz w:val="28"/>
        </w:rPr>
        <w:t>审查和处理工程变更；</w:t>
      </w:r>
    </w:p>
    <w:p>
      <w:pPr>
        <w:pStyle w:val="BodyText"/>
        <w:spacing w:before="12"/>
        <w:rPr>
          <w:sz w:val="21"/>
        </w:rPr>
      </w:pPr>
    </w:p>
    <w:p>
      <w:pPr>
        <w:pStyle w:val="ListParagraph"/>
        <w:numPr>
          <w:ilvl w:val="1"/>
          <w:numId w:val="44"/>
        </w:numPr>
        <w:tabs>
          <w:tab w:val="left" w:pos="1532"/>
        </w:tabs>
        <w:spacing w:before="0" w:after="0" w:line="240" w:lineRule="auto"/>
        <w:ind w:left="1531" w:right="0" w:hanging="771"/>
        <w:jc w:val="both"/>
        <w:rPr>
          <w:sz w:val="28"/>
        </w:rPr>
      </w:pPr>
      <w:r>
        <w:rPr>
          <w:spacing w:val="-1"/>
          <w:sz w:val="28"/>
        </w:rPr>
        <w:t>主持或参与工程质量事故的调查；</w:t>
      </w:r>
    </w:p>
    <w:p>
      <w:pPr>
        <w:pStyle w:val="BodyText"/>
        <w:spacing w:before="12"/>
        <w:rPr>
          <w:sz w:val="21"/>
        </w:rPr>
      </w:pPr>
    </w:p>
    <w:p>
      <w:pPr>
        <w:pStyle w:val="ListParagraph"/>
        <w:numPr>
          <w:ilvl w:val="1"/>
          <w:numId w:val="44"/>
        </w:numPr>
        <w:tabs>
          <w:tab w:val="left" w:pos="1532"/>
        </w:tabs>
        <w:spacing w:before="0" w:after="0" w:line="240" w:lineRule="auto"/>
        <w:ind w:left="1531" w:right="0" w:hanging="771"/>
        <w:jc w:val="both"/>
        <w:rPr>
          <w:sz w:val="28"/>
        </w:rPr>
      </w:pPr>
      <w:r>
        <w:rPr>
          <w:spacing w:val="-1"/>
          <w:sz w:val="28"/>
        </w:rPr>
        <w:t>调解建设单位与施工单位的合同争议、处理索赔、审批工程延期；</w:t>
      </w:r>
    </w:p>
    <w:p>
      <w:pPr>
        <w:pStyle w:val="BodyText"/>
        <w:spacing w:before="12"/>
        <w:rPr>
          <w:sz w:val="21"/>
        </w:rPr>
      </w:pPr>
    </w:p>
    <w:p>
      <w:pPr>
        <w:pStyle w:val="ListParagraph"/>
        <w:numPr>
          <w:ilvl w:val="1"/>
          <w:numId w:val="44"/>
        </w:numPr>
        <w:tabs>
          <w:tab w:val="left" w:pos="1532"/>
        </w:tabs>
        <w:spacing w:before="0" w:after="0" w:line="427" w:lineRule="auto"/>
        <w:ind w:left="223" w:right="352" w:firstLine="537"/>
        <w:jc w:val="both"/>
        <w:rPr>
          <w:sz w:val="28"/>
        </w:rPr>
      </w:pPr>
      <w:r>
        <w:rPr>
          <w:spacing w:val="-4"/>
          <w:sz w:val="28"/>
        </w:rPr>
        <w:t>组织编写并签发监理月报（或监理周报</w:t>
      </w:r>
      <w:r>
        <w:rPr>
          <w:spacing w:val="-140"/>
          <w:sz w:val="28"/>
        </w:rPr>
        <w:t>）</w:t>
      </w:r>
      <w:r>
        <w:rPr>
          <w:spacing w:val="-4"/>
          <w:sz w:val="28"/>
        </w:rPr>
        <w:t>、监理工作阶段报告、专题</w:t>
      </w:r>
      <w:r>
        <w:rPr>
          <w:spacing w:val="-2"/>
          <w:sz w:val="28"/>
        </w:rPr>
        <w:t>报告和项目监理工作总结；</w:t>
      </w:r>
    </w:p>
    <w:p>
      <w:pPr>
        <w:pStyle w:val="ListParagraph"/>
        <w:numPr>
          <w:ilvl w:val="1"/>
          <w:numId w:val="44"/>
        </w:numPr>
        <w:tabs>
          <w:tab w:val="left" w:pos="1535"/>
        </w:tabs>
        <w:spacing w:before="3" w:after="0" w:line="427" w:lineRule="auto"/>
        <w:ind w:left="223" w:right="352" w:firstLine="537"/>
        <w:jc w:val="both"/>
        <w:rPr>
          <w:sz w:val="28"/>
        </w:rPr>
      </w:pPr>
      <w:r>
        <w:rPr>
          <w:spacing w:val="-2"/>
          <w:sz w:val="28"/>
        </w:rPr>
        <w:t>审核签认分部工程和单位工程的质量检验评定资料，审查施工单位</w:t>
      </w:r>
      <w:r>
        <w:rPr>
          <w:spacing w:val="-2"/>
          <w:sz w:val="28"/>
        </w:rPr>
        <w:t>的竣工申请，组织监理人员对待验收的工程项目进行质量检查，参与工程项目</w:t>
      </w:r>
      <w:r>
        <w:rPr>
          <w:spacing w:val="-2"/>
          <w:sz w:val="28"/>
        </w:rPr>
        <w:t>的竣工验收；</w:t>
      </w:r>
    </w:p>
    <w:p>
      <w:pPr>
        <w:pStyle w:val="ListParagraph"/>
        <w:numPr>
          <w:ilvl w:val="1"/>
          <w:numId w:val="44"/>
        </w:numPr>
        <w:tabs>
          <w:tab w:val="left" w:pos="1532"/>
        </w:tabs>
        <w:spacing w:before="5" w:after="0" w:line="240" w:lineRule="auto"/>
        <w:ind w:left="1531" w:right="0" w:hanging="771"/>
        <w:jc w:val="both"/>
        <w:rPr>
          <w:sz w:val="28"/>
        </w:rPr>
      </w:pPr>
      <w:r>
        <w:rPr>
          <w:spacing w:val="-1"/>
          <w:sz w:val="28"/>
        </w:rPr>
        <w:t>主持整理工程项目的竣工验收。</w:t>
      </w:r>
    </w:p>
    <w:p>
      <w:pPr>
        <w:pStyle w:val="Heading2"/>
        <w:spacing w:before="203"/>
      </w:pPr>
      <w:bookmarkStart w:id="9" w:name="_TOC_250038"/>
      <w:r>
        <w:rPr>
          <w:rFonts w:ascii="Times New Roman" w:eastAsia="Times New Roman"/>
        </w:rPr>
        <w:t>2</w:t>
      </w:r>
      <w:bookmarkEnd w:id="9"/>
      <w:r>
        <w:rPr>
          <w:spacing w:val="-1"/>
        </w:rPr>
        <w:t>、专业监理工程师岗位职责</w:t>
      </w:r>
    </w:p>
    <w:p>
      <w:pPr>
        <w:pStyle w:val="BodyText"/>
        <w:spacing w:before="18"/>
        <w:rPr>
          <w:rFonts w:ascii="Microsoft JhengHei"/>
          <w:b/>
          <w:sz w:val="16"/>
        </w:rPr>
      </w:pPr>
    </w:p>
    <w:p>
      <w:pPr>
        <w:pStyle w:val="ListParagraph"/>
        <w:numPr>
          <w:ilvl w:val="1"/>
          <w:numId w:val="37"/>
        </w:numPr>
        <w:tabs>
          <w:tab w:val="left" w:pos="1389"/>
        </w:tabs>
        <w:spacing w:before="0" w:after="0" w:line="240" w:lineRule="auto"/>
        <w:ind w:left="1388" w:right="0" w:hanging="631"/>
        <w:jc w:val="both"/>
        <w:rPr>
          <w:sz w:val="28"/>
        </w:rPr>
      </w:pPr>
      <w:r>
        <w:rPr>
          <w:spacing w:val="-1"/>
          <w:sz w:val="28"/>
        </w:rPr>
        <w:t>负责编制本专业的监理实施细则；</w:t>
      </w:r>
    </w:p>
    <w:p>
      <w:pPr>
        <w:pStyle w:val="ListParagraph"/>
        <w:numPr>
          <w:ilvl w:val="1"/>
          <w:numId w:val="37"/>
        </w:numPr>
        <w:tabs>
          <w:tab w:val="left" w:pos="1388"/>
          <w:tab w:val="left" w:pos="1389"/>
        </w:tabs>
        <w:spacing w:before="265" w:after="0" w:line="240" w:lineRule="auto"/>
        <w:ind w:left="1388" w:right="0" w:hanging="631"/>
        <w:jc w:val="left"/>
        <w:rPr>
          <w:sz w:val="28"/>
        </w:rPr>
      </w:pPr>
      <w:r>
        <w:rPr>
          <w:spacing w:val="-1"/>
          <w:sz w:val="28"/>
        </w:rPr>
        <w:t>负责本专业监理工作的具体实施；</w:t>
      </w:r>
    </w:p>
    <w:p>
      <w:pPr>
        <w:pStyle w:val="ListParagraph"/>
        <w:numPr>
          <w:ilvl w:val="1"/>
          <w:numId w:val="37"/>
        </w:numPr>
        <w:tabs>
          <w:tab w:val="left" w:pos="1388"/>
          <w:tab w:val="left" w:pos="1389"/>
        </w:tabs>
        <w:spacing w:before="265" w:after="0" w:line="417" w:lineRule="auto"/>
        <w:ind w:left="223" w:right="255" w:firstLine="534"/>
        <w:jc w:val="left"/>
        <w:rPr>
          <w:sz w:val="28"/>
        </w:rPr>
      </w:pPr>
      <w:r>
        <w:rPr>
          <w:spacing w:val="-2"/>
          <w:sz w:val="28"/>
        </w:rPr>
        <w:t>组织、指导、检查和监督本专业监理员的工作，当人员需要调整时，</w:t>
      </w:r>
      <w:r>
        <w:rPr>
          <w:spacing w:val="-2"/>
          <w:sz w:val="28"/>
        </w:rPr>
        <w:t>向总监理工程师提出建议；</w:t>
      </w:r>
    </w:p>
    <w:p>
      <w:pPr>
        <w:pStyle w:val="ListParagraph"/>
        <w:numPr>
          <w:ilvl w:val="1"/>
          <w:numId w:val="37"/>
        </w:numPr>
        <w:tabs>
          <w:tab w:val="left" w:pos="1388"/>
          <w:tab w:val="left" w:pos="1389"/>
        </w:tabs>
        <w:spacing w:before="0" w:after="0" w:line="417" w:lineRule="auto"/>
        <w:ind w:left="223" w:right="352" w:firstLine="534"/>
        <w:jc w:val="left"/>
        <w:rPr>
          <w:sz w:val="28"/>
        </w:rPr>
      </w:pPr>
      <w:r>
        <w:rPr>
          <w:spacing w:val="-4"/>
          <w:sz w:val="28"/>
        </w:rPr>
        <w:t>审查承包单位提交的涉及本专业的计划、方案、申请、变更，并向总</w:t>
      </w:r>
      <w:r>
        <w:rPr>
          <w:spacing w:val="-2"/>
          <w:sz w:val="28"/>
        </w:rPr>
        <w:t>监理工程师提出报告；</w:t>
      </w:r>
    </w:p>
    <w:p>
      <w:pPr>
        <w:pStyle w:val="ListParagraph"/>
        <w:numPr>
          <w:ilvl w:val="1"/>
          <w:numId w:val="37"/>
        </w:numPr>
        <w:tabs>
          <w:tab w:val="left" w:pos="1388"/>
          <w:tab w:val="left" w:pos="1389"/>
        </w:tabs>
        <w:spacing w:before="0" w:after="0" w:line="358" w:lineRule="exact"/>
        <w:ind w:left="1388" w:right="0" w:hanging="631"/>
        <w:jc w:val="left"/>
        <w:rPr>
          <w:sz w:val="28"/>
        </w:rPr>
      </w:pPr>
      <w:r>
        <w:rPr>
          <w:spacing w:val="-1"/>
          <w:sz w:val="28"/>
        </w:rPr>
        <w:t>负责本专业分项工程验收及隐蔽工程验收；</w:t>
      </w:r>
    </w:p>
    <w:p>
      <w:pPr>
        <w:pStyle w:val="ListParagraph"/>
        <w:numPr>
          <w:ilvl w:val="1"/>
          <w:numId w:val="37"/>
        </w:numPr>
        <w:tabs>
          <w:tab w:val="left" w:pos="1388"/>
          <w:tab w:val="left" w:pos="1389"/>
        </w:tabs>
        <w:spacing w:before="265" w:after="0" w:line="240" w:lineRule="auto"/>
        <w:ind w:left="1388" w:right="0" w:hanging="631"/>
        <w:jc w:val="left"/>
        <w:rPr>
          <w:sz w:val="28"/>
        </w:rPr>
      </w:pPr>
      <w:r>
        <w:rPr>
          <w:spacing w:val="-5"/>
          <w:sz w:val="28"/>
        </w:rPr>
        <w:t>定期向总监理工程师提交本专业监理工作实施情况报告，对重大问题</w:t>
      </w:r>
    </w:p>
    <w:p>
      <w:pPr>
        <w:spacing w:after="0" w:line="240" w:lineRule="auto"/>
        <w:jc w:val="left"/>
        <w:rPr>
          <w:sz w:val="28"/>
        </w:rPr>
        <w:sectPr>
          <w:headerReference w:type="default" r:id="rId16"/>
          <w:footerReference w:type="default" r:id="rId17"/>
          <w:pgSz w:w="11910" w:h="16840"/>
          <w:pgMar w:top="1120" w:right="780" w:bottom="1180" w:left="1080" w:header="879" w:footer="990"/>
          <w:pgNumType w:start="7"/>
          <w:cols w:space="708"/>
        </w:sectPr>
      </w:pPr>
    </w:p>
    <w:p>
      <w:pPr>
        <w:pStyle w:val="BodyText"/>
        <w:spacing w:before="10"/>
        <w:rPr>
          <w:sz w:val="19"/>
        </w:rPr>
      </w:pPr>
    </w:p>
    <w:p>
      <w:pPr>
        <w:pStyle w:val="BodyText"/>
        <w:spacing w:before="61"/>
        <w:ind w:left="223"/>
      </w:pPr>
      <w:r>
        <w:rPr>
          <w:spacing w:val="-1"/>
        </w:rPr>
        <w:t>及时向总监理工程师汇报和请示；</w:t>
      </w:r>
    </w:p>
    <w:p>
      <w:pPr>
        <w:pStyle w:val="BodyText"/>
        <w:spacing w:before="9"/>
        <w:rPr>
          <w:sz w:val="20"/>
        </w:rPr>
      </w:pPr>
    </w:p>
    <w:p>
      <w:pPr>
        <w:pStyle w:val="ListParagraph"/>
        <w:numPr>
          <w:ilvl w:val="1"/>
          <w:numId w:val="45"/>
        </w:numPr>
        <w:tabs>
          <w:tab w:val="left" w:pos="1389"/>
        </w:tabs>
        <w:spacing w:before="0" w:after="0" w:line="240" w:lineRule="auto"/>
        <w:ind w:left="1388" w:right="0" w:hanging="631"/>
        <w:jc w:val="both"/>
        <w:rPr>
          <w:sz w:val="28"/>
        </w:rPr>
      </w:pPr>
      <w:r>
        <w:rPr>
          <w:spacing w:val="-1"/>
          <w:sz w:val="28"/>
        </w:rPr>
        <w:t>根据本专业监理工作实施情况做好监理日记；</w:t>
      </w:r>
    </w:p>
    <w:p>
      <w:pPr>
        <w:pStyle w:val="ListParagraph"/>
        <w:numPr>
          <w:ilvl w:val="1"/>
          <w:numId w:val="45"/>
        </w:numPr>
        <w:tabs>
          <w:tab w:val="left" w:pos="1389"/>
        </w:tabs>
        <w:spacing w:before="265" w:after="0" w:line="240" w:lineRule="auto"/>
        <w:ind w:left="1388" w:right="0" w:hanging="631"/>
        <w:jc w:val="both"/>
        <w:rPr>
          <w:sz w:val="28"/>
        </w:rPr>
      </w:pPr>
      <w:r>
        <w:rPr>
          <w:spacing w:val="-1"/>
          <w:sz w:val="28"/>
        </w:rPr>
        <w:t>负责本专业监理资料的收集、汇总及整理，参与编写监理月报；</w:t>
      </w:r>
    </w:p>
    <w:p>
      <w:pPr>
        <w:pStyle w:val="ListParagraph"/>
        <w:numPr>
          <w:ilvl w:val="1"/>
          <w:numId w:val="45"/>
        </w:numPr>
        <w:tabs>
          <w:tab w:val="left" w:pos="1389"/>
        </w:tabs>
        <w:spacing w:before="266" w:after="0" w:line="417" w:lineRule="auto"/>
        <w:ind w:left="223" w:right="352" w:firstLine="534"/>
        <w:jc w:val="both"/>
        <w:rPr>
          <w:sz w:val="28"/>
        </w:rPr>
      </w:pPr>
      <w:r>
        <w:rPr>
          <w:spacing w:val="-4"/>
          <w:sz w:val="28"/>
        </w:rPr>
        <w:t>核查进场材料、设备、构配件的原始凭证、检测报告等质量证明文件</w:t>
      </w:r>
      <w:r>
        <w:rPr>
          <w:spacing w:val="-2"/>
          <w:sz w:val="28"/>
        </w:rPr>
        <w:t>及其质量情况，根据实际情况认为有必要时对进场材料、设备、构配件进行平</w:t>
      </w:r>
      <w:r>
        <w:rPr>
          <w:spacing w:val="-2"/>
          <w:sz w:val="28"/>
        </w:rPr>
        <w:t>行检验，合格时予以签认。</w:t>
      </w:r>
    </w:p>
    <w:p>
      <w:pPr>
        <w:pStyle w:val="ListParagraph"/>
        <w:numPr>
          <w:ilvl w:val="1"/>
          <w:numId w:val="45"/>
        </w:numPr>
        <w:tabs>
          <w:tab w:val="left" w:pos="1529"/>
        </w:tabs>
        <w:spacing w:before="0" w:after="0" w:line="358" w:lineRule="exact"/>
        <w:ind w:left="1528" w:right="0" w:hanging="771"/>
        <w:jc w:val="both"/>
        <w:rPr>
          <w:sz w:val="28"/>
        </w:rPr>
      </w:pPr>
      <w:r>
        <w:rPr>
          <w:spacing w:val="-1"/>
          <w:sz w:val="28"/>
        </w:rPr>
        <w:t>负责本专业的工程计量工作，审核工程计量的数据和原始凭证。</w:t>
      </w:r>
    </w:p>
    <w:p>
      <w:pPr>
        <w:pStyle w:val="BodyText"/>
        <w:spacing w:before="2"/>
        <w:rPr>
          <w:sz w:val="22"/>
        </w:rPr>
      </w:pPr>
    </w:p>
    <w:p>
      <w:pPr>
        <w:pStyle w:val="Heading2"/>
        <w:spacing w:before="1"/>
      </w:pPr>
      <w:bookmarkStart w:id="10" w:name="_TOC_250037"/>
      <w:r>
        <w:rPr>
          <w:rFonts w:ascii="Times New Roman" w:eastAsia="Times New Roman"/>
        </w:rPr>
        <w:t>3</w:t>
      </w:r>
      <w:bookmarkEnd w:id="10"/>
      <w:r>
        <w:rPr>
          <w:spacing w:val="-1"/>
        </w:rPr>
        <w:t>、现场监理员岗位职责</w:t>
      </w:r>
    </w:p>
    <w:p>
      <w:pPr>
        <w:pStyle w:val="BodyText"/>
        <w:spacing w:before="4"/>
        <w:rPr>
          <w:rFonts w:ascii="Microsoft JhengHei"/>
          <w:b/>
          <w:sz w:val="22"/>
        </w:rPr>
      </w:pPr>
    </w:p>
    <w:p>
      <w:pPr>
        <w:pStyle w:val="ListParagraph"/>
        <w:numPr>
          <w:ilvl w:val="1"/>
          <w:numId w:val="36"/>
        </w:numPr>
        <w:tabs>
          <w:tab w:val="left" w:pos="1391"/>
          <w:tab w:val="left" w:pos="1392"/>
        </w:tabs>
        <w:spacing w:before="0" w:after="0" w:line="240" w:lineRule="auto"/>
        <w:ind w:left="1391" w:right="0" w:hanging="631"/>
        <w:jc w:val="left"/>
        <w:rPr>
          <w:sz w:val="28"/>
        </w:rPr>
      </w:pPr>
      <w:r>
        <w:rPr>
          <w:spacing w:val="-1"/>
          <w:sz w:val="28"/>
        </w:rPr>
        <w:t>在专业监理工程师的指导下开展现场监理工作；</w:t>
      </w:r>
    </w:p>
    <w:p>
      <w:pPr>
        <w:pStyle w:val="BodyText"/>
        <w:spacing w:before="12"/>
        <w:rPr>
          <w:sz w:val="21"/>
        </w:rPr>
      </w:pPr>
    </w:p>
    <w:p>
      <w:pPr>
        <w:pStyle w:val="ListParagraph"/>
        <w:numPr>
          <w:ilvl w:val="1"/>
          <w:numId w:val="36"/>
        </w:numPr>
        <w:tabs>
          <w:tab w:val="left" w:pos="1391"/>
          <w:tab w:val="left" w:pos="1392"/>
        </w:tabs>
        <w:spacing w:before="0" w:after="0" w:line="427" w:lineRule="auto"/>
        <w:ind w:left="223" w:right="352" w:firstLine="537"/>
        <w:jc w:val="left"/>
        <w:rPr>
          <w:sz w:val="28"/>
        </w:rPr>
      </w:pPr>
      <w:r>
        <w:rPr>
          <w:spacing w:val="-4"/>
          <w:sz w:val="28"/>
        </w:rPr>
        <w:t>检查承包单位投入工程项目的人力、材料、主要设备及其使用、运行</w:t>
      </w:r>
      <w:r>
        <w:rPr>
          <w:spacing w:val="-2"/>
          <w:sz w:val="28"/>
        </w:rPr>
        <w:t>状况，并做好检查记录；</w:t>
      </w:r>
    </w:p>
    <w:p>
      <w:pPr>
        <w:pStyle w:val="ListParagraph"/>
        <w:numPr>
          <w:ilvl w:val="1"/>
          <w:numId w:val="36"/>
        </w:numPr>
        <w:tabs>
          <w:tab w:val="left" w:pos="1391"/>
          <w:tab w:val="left" w:pos="1392"/>
        </w:tabs>
        <w:spacing w:before="3" w:after="0" w:line="240" w:lineRule="auto"/>
        <w:ind w:left="1391" w:right="0" w:hanging="631"/>
        <w:jc w:val="left"/>
        <w:rPr>
          <w:sz w:val="28"/>
        </w:rPr>
      </w:pPr>
      <w:r>
        <w:rPr>
          <w:spacing w:val="-1"/>
          <w:sz w:val="28"/>
        </w:rPr>
        <w:t>复核或从施工现场直接获取工程计量的有关数据并签署原始凭证；</w:t>
      </w:r>
    </w:p>
    <w:p>
      <w:pPr>
        <w:pStyle w:val="BodyText"/>
        <w:spacing w:before="12"/>
        <w:rPr>
          <w:sz w:val="21"/>
        </w:rPr>
      </w:pPr>
    </w:p>
    <w:p>
      <w:pPr>
        <w:pStyle w:val="ListParagraph"/>
        <w:numPr>
          <w:ilvl w:val="1"/>
          <w:numId w:val="36"/>
        </w:numPr>
        <w:tabs>
          <w:tab w:val="left" w:pos="1391"/>
          <w:tab w:val="left" w:pos="1392"/>
        </w:tabs>
        <w:spacing w:before="0" w:after="0" w:line="427" w:lineRule="auto"/>
        <w:ind w:left="223" w:right="352" w:firstLine="537"/>
        <w:jc w:val="left"/>
        <w:rPr>
          <w:sz w:val="28"/>
        </w:rPr>
      </w:pPr>
      <w:r>
        <w:rPr>
          <w:spacing w:val="-12"/>
          <w:sz w:val="28"/>
        </w:rPr>
        <w:t>按设计图及有关标准，对承包单位的工艺过程或施工工序进行检查和</w:t>
      </w:r>
      <w:r>
        <w:rPr>
          <w:spacing w:val="-2"/>
          <w:sz w:val="28"/>
        </w:rPr>
        <w:t>记录，对加工制作及工序施工质量检查结果进行记录；</w:t>
      </w:r>
    </w:p>
    <w:p>
      <w:pPr>
        <w:pStyle w:val="ListParagraph"/>
        <w:numPr>
          <w:ilvl w:val="1"/>
          <w:numId w:val="36"/>
        </w:numPr>
        <w:tabs>
          <w:tab w:val="left" w:pos="1391"/>
          <w:tab w:val="left" w:pos="1392"/>
        </w:tabs>
        <w:spacing w:before="3" w:after="0" w:line="240" w:lineRule="auto"/>
        <w:ind w:left="1391" w:right="0" w:hanging="631"/>
        <w:jc w:val="left"/>
        <w:rPr>
          <w:sz w:val="28"/>
        </w:rPr>
      </w:pPr>
      <w:r>
        <w:rPr>
          <w:spacing w:val="-1"/>
          <w:sz w:val="28"/>
        </w:rPr>
        <w:t>担任旁站工作，发现问题及时指出并向专业监理工程师报告；</w:t>
      </w:r>
    </w:p>
    <w:p>
      <w:pPr>
        <w:pStyle w:val="BodyText"/>
        <w:rPr>
          <w:sz w:val="22"/>
        </w:rPr>
      </w:pPr>
    </w:p>
    <w:p>
      <w:pPr>
        <w:pStyle w:val="ListParagraph"/>
        <w:numPr>
          <w:ilvl w:val="1"/>
          <w:numId w:val="36"/>
        </w:numPr>
        <w:tabs>
          <w:tab w:val="left" w:pos="1391"/>
          <w:tab w:val="left" w:pos="1392"/>
        </w:tabs>
        <w:spacing w:before="0" w:after="0" w:line="240" w:lineRule="auto"/>
        <w:ind w:left="1391" w:right="0" w:hanging="631"/>
        <w:jc w:val="left"/>
        <w:rPr>
          <w:sz w:val="28"/>
        </w:rPr>
      </w:pPr>
      <w:r>
        <w:rPr>
          <w:spacing w:val="-1"/>
          <w:sz w:val="28"/>
        </w:rPr>
        <w:t>做好监理日记和有关的监理记录。</w:t>
      </w:r>
    </w:p>
    <w:p>
      <w:pPr>
        <w:pStyle w:val="BodyText"/>
        <w:spacing w:before="8"/>
        <w:rPr>
          <w:sz w:val="26"/>
        </w:rPr>
      </w:pPr>
    </w:p>
    <w:p>
      <w:pPr>
        <w:pStyle w:val="Heading1"/>
      </w:pPr>
      <w:bookmarkStart w:id="11" w:name="_TOC_250036"/>
      <w:bookmarkEnd w:id="11"/>
      <w:r>
        <w:rPr>
          <w:spacing w:val="-1"/>
        </w:rPr>
        <w:t>六、工程质量控制措施</w:t>
      </w:r>
    </w:p>
    <w:p>
      <w:pPr>
        <w:pStyle w:val="Heading2"/>
        <w:spacing w:before="215"/>
      </w:pPr>
      <w:bookmarkStart w:id="12" w:name="_TOC_250035"/>
      <w:r>
        <w:rPr>
          <w:rFonts w:ascii="Times New Roman" w:eastAsia="Times New Roman"/>
        </w:rPr>
        <w:t>1</w:t>
      </w:r>
      <w:bookmarkEnd w:id="12"/>
      <w:r>
        <w:rPr>
          <w:spacing w:val="-1"/>
        </w:rPr>
        <w:t>、质量控制控制监理目标、方针及管理体系</w:t>
      </w:r>
    </w:p>
    <w:p>
      <w:pPr>
        <w:pStyle w:val="BodyText"/>
        <w:spacing w:before="15"/>
        <w:rPr>
          <w:rFonts w:ascii="Microsoft JhengHei"/>
          <w:b/>
          <w:sz w:val="24"/>
        </w:rPr>
      </w:pPr>
    </w:p>
    <w:p>
      <w:pPr>
        <w:pStyle w:val="BodyText"/>
        <w:spacing w:line="468" w:lineRule="auto"/>
        <w:ind w:left="223" w:right="352" w:firstLine="537"/>
      </w:pPr>
      <w:r>
        <w:rPr>
          <w:spacing w:val="-2"/>
        </w:rPr>
        <w:t>工程质量控制包括工程项目实体、功能和使用价值、工作质量等方面的要</w:t>
      </w:r>
      <w:r>
        <w:rPr>
          <w:spacing w:val="-2"/>
        </w:rPr>
        <w:t>求或需求的标准和水平。</w:t>
      </w:r>
    </w:p>
    <w:p>
      <w:pPr>
        <w:spacing w:after="0" w:line="468" w:lineRule="auto"/>
        <w:sectPr>
          <w:headerReference w:type="default" r:id="rId18"/>
          <w:footerReference w:type="default" r:id="rId19"/>
          <w:pgSz w:w="11910" w:h="16840"/>
          <w:pgMar w:top="1120" w:right="780" w:bottom="1180" w:left="1080" w:header="879" w:footer="990"/>
          <w:pgNumType w:start="8"/>
          <w:cols w:space="708"/>
        </w:sectPr>
      </w:pPr>
    </w:p>
    <w:p>
      <w:pPr>
        <w:pStyle w:val="BodyText"/>
        <w:spacing w:before="2"/>
        <w:rPr>
          <w:sz w:val="19"/>
        </w:rPr>
      </w:pPr>
    </w:p>
    <w:p>
      <w:pPr>
        <w:pStyle w:val="ListParagraph"/>
        <w:numPr>
          <w:ilvl w:val="0"/>
          <w:numId w:val="35"/>
        </w:numPr>
        <w:tabs>
          <w:tab w:val="left" w:pos="1485"/>
        </w:tabs>
        <w:spacing w:before="69" w:after="0" w:line="240" w:lineRule="auto"/>
        <w:ind w:left="1485" w:right="0" w:hanging="702"/>
        <w:jc w:val="left"/>
        <w:rPr>
          <w:sz w:val="28"/>
        </w:rPr>
      </w:pPr>
      <w:r>
        <w:rPr>
          <w:spacing w:val="-2"/>
          <w:sz w:val="28"/>
        </w:rPr>
        <w:t>质量控制目标</w:t>
      </w:r>
    </w:p>
    <w:p>
      <w:pPr>
        <w:pStyle w:val="BodyText"/>
        <w:spacing w:before="265" w:line="417" w:lineRule="auto"/>
        <w:ind w:left="223" w:right="161" w:firstLine="560"/>
      </w:pPr>
      <w:r>
        <w:rPr>
          <w:spacing w:val="-11"/>
        </w:rPr>
        <w:t>我公司响应招标文件对质量的要求，严格按照国家现行施工规范进行施工，</w:t>
      </w:r>
      <w:r>
        <w:rPr>
          <w:spacing w:val="-2"/>
        </w:rPr>
        <w:t>确保工程质量达到设计标准和国家现行规范要求。保证验收高质量合格。</w:t>
      </w:r>
    </w:p>
    <w:p>
      <w:pPr>
        <w:pStyle w:val="ListParagraph"/>
        <w:numPr>
          <w:ilvl w:val="0"/>
          <w:numId w:val="35"/>
        </w:numPr>
        <w:tabs>
          <w:tab w:val="left" w:pos="1485"/>
        </w:tabs>
        <w:spacing w:before="0" w:after="0" w:line="358" w:lineRule="exact"/>
        <w:ind w:left="1485" w:right="0" w:hanging="702"/>
        <w:jc w:val="left"/>
        <w:rPr>
          <w:sz w:val="28"/>
        </w:rPr>
      </w:pPr>
      <w:r>
        <w:rPr>
          <w:spacing w:val="-3"/>
          <w:sz w:val="28"/>
        </w:rPr>
        <w:t>质量方针</w:t>
      </w:r>
    </w:p>
    <w:p>
      <w:pPr>
        <w:pStyle w:val="BodyText"/>
        <w:spacing w:before="266" w:line="417" w:lineRule="auto"/>
        <w:ind w:left="223" w:right="301" w:firstLine="560"/>
        <w:jc w:val="both"/>
      </w:pPr>
      <w:r>
        <w:rPr>
          <w:spacing w:val="-2"/>
        </w:rPr>
        <w:t>坚持“百年大计，质量第一”的方针，坚持质量安全终身责任制的原则；</w:t>
      </w:r>
      <w:r>
        <w:rPr>
          <w:spacing w:val="-2"/>
        </w:rPr>
        <w:t>遵纪守法、信守合同。坚持按业主要求指导我们的工作，业主满意是我们的目</w:t>
      </w:r>
      <w:r>
        <w:rPr>
          <w:spacing w:val="-6"/>
        </w:rPr>
        <w:t>标。</w:t>
      </w:r>
    </w:p>
    <w:p>
      <w:pPr>
        <w:pStyle w:val="ListParagraph"/>
        <w:numPr>
          <w:ilvl w:val="0"/>
          <w:numId w:val="35"/>
        </w:numPr>
        <w:tabs>
          <w:tab w:val="left" w:pos="1485"/>
        </w:tabs>
        <w:spacing w:before="0" w:after="0" w:line="358" w:lineRule="exact"/>
        <w:ind w:left="1485" w:right="0" w:hanging="702"/>
        <w:jc w:val="left"/>
        <w:rPr>
          <w:sz w:val="28"/>
        </w:rPr>
      </w:pPr>
      <w:r>
        <w:rPr>
          <w:spacing w:val="-2"/>
          <w:sz w:val="28"/>
        </w:rPr>
        <w:t>质量管理体系</w:t>
      </w:r>
    </w:p>
    <w:p>
      <w:pPr>
        <w:pStyle w:val="BodyText"/>
        <w:rPr>
          <w:sz w:val="32"/>
        </w:rPr>
      </w:pPr>
    </w:p>
    <w:p>
      <w:pPr>
        <w:pStyle w:val="BodyText"/>
        <w:spacing w:line="468" w:lineRule="auto"/>
        <w:ind w:left="223" w:right="352" w:firstLine="537"/>
        <w:jc w:val="both"/>
      </w:pPr>
      <w:r>
        <w:rPr>
          <w:spacing w:val="-2"/>
        </w:rPr>
        <w:t>在本工程中，我公司将根据工程具体特点，建立完善、层次分明责任明确</w:t>
      </w:r>
      <w:r>
        <w:rPr>
          <w:spacing w:val="-2"/>
        </w:rPr>
        <w:t>的质量保证体系，包括建管单位、承包单位、监理部的分层次质量管理及质量</w:t>
      </w:r>
      <w:r>
        <w:rPr>
          <w:spacing w:val="-2"/>
        </w:rPr>
        <w:t>监督、政府部门的质量监督。</w:t>
      </w:r>
    </w:p>
    <w:p>
      <w:pPr>
        <w:pStyle w:val="Heading2"/>
        <w:spacing w:line="464" w:lineRule="exact"/>
      </w:pPr>
      <w:bookmarkStart w:id="13" w:name="_TOC_250034"/>
      <w:r>
        <w:rPr>
          <w:rFonts w:ascii="Times New Roman" w:eastAsia="Times New Roman"/>
        </w:rPr>
        <w:t>2</w:t>
      </w:r>
      <w:bookmarkEnd w:id="13"/>
      <w:r>
        <w:rPr>
          <w:spacing w:val="-2"/>
        </w:rPr>
        <w:t>、质量控制原则</w:t>
      </w:r>
    </w:p>
    <w:p>
      <w:pPr>
        <w:pStyle w:val="BodyText"/>
        <w:spacing w:before="16"/>
        <w:rPr>
          <w:rFonts w:ascii="Microsoft JhengHei"/>
          <w:b/>
          <w:sz w:val="24"/>
        </w:rPr>
      </w:pPr>
    </w:p>
    <w:p>
      <w:pPr>
        <w:pStyle w:val="ListParagraph"/>
        <w:numPr>
          <w:ilvl w:val="0"/>
          <w:numId w:val="34"/>
        </w:numPr>
        <w:tabs>
          <w:tab w:val="left" w:pos="1463"/>
        </w:tabs>
        <w:spacing w:before="0" w:after="0" w:line="468" w:lineRule="auto"/>
        <w:ind w:left="223" w:right="322" w:firstLine="537"/>
        <w:jc w:val="left"/>
        <w:rPr>
          <w:sz w:val="28"/>
        </w:rPr>
      </w:pPr>
      <w:r>
        <w:rPr>
          <w:spacing w:val="-2"/>
          <w:sz w:val="28"/>
        </w:rPr>
        <w:t>以合同确定的质量目标为依据，以规范（标准</w:t>
      </w:r>
      <w:r>
        <w:rPr>
          <w:spacing w:val="-140"/>
          <w:sz w:val="28"/>
        </w:rPr>
        <w:t>）</w:t>
      </w:r>
      <w:r>
        <w:rPr>
          <w:spacing w:val="-2"/>
          <w:sz w:val="28"/>
        </w:rPr>
        <w:t>、设计文件为准绳，</w:t>
      </w:r>
      <w:r>
        <w:rPr>
          <w:spacing w:val="-2"/>
          <w:sz w:val="28"/>
        </w:rPr>
        <w:t>监督、检查承包方为实际质量目标所确定的质量保证体系和施工质量。</w:t>
      </w:r>
    </w:p>
    <w:p>
      <w:pPr>
        <w:pStyle w:val="ListParagraph"/>
        <w:numPr>
          <w:ilvl w:val="0"/>
          <w:numId w:val="34"/>
        </w:numPr>
        <w:tabs>
          <w:tab w:val="left" w:pos="1469"/>
        </w:tabs>
        <w:spacing w:before="1" w:after="0" w:line="468" w:lineRule="auto"/>
        <w:ind w:left="223" w:right="352" w:firstLine="537"/>
        <w:jc w:val="both"/>
        <w:rPr>
          <w:sz w:val="28"/>
        </w:rPr>
      </w:pPr>
      <w:r>
        <w:rPr>
          <w:spacing w:val="-2"/>
          <w:sz w:val="28"/>
        </w:rPr>
        <w:t>以工序质量控制为核心，对工序活动实施跟踪动态控制，对工序活</w:t>
      </w:r>
      <w:r>
        <w:rPr>
          <w:spacing w:val="-2"/>
          <w:sz w:val="28"/>
        </w:rPr>
        <w:t>动条件和工序活动效果进行控制。当本道工序经确认合格后，方可进入下道工</w:t>
      </w:r>
      <w:r>
        <w:rPr>
          <w:spacing w:val="-6"/>
          <w:sz w:val="28"/>
        </w:rPr>
        <w:t>序。</w:t>
      </w:r>
    </w:p>
    <w:p>
      <w:pPr>
        <w:pStyle w:val="ListParagraph"/>
        <w:numPr>
          <w:ilvl w:val="0"/>
          <w:numId w:val="34"/>
        </w:numPr>
        <w:tabs>
          <w:tab w:val="left" w:pos="1463"/>
        </w:tabs>
        <w:spacing w:before="1" w:after="0" w:line="240" w:lineRule="auto"/>
        <w:ind w:left="1462" w:right="0" w:hanging="702"/>
        <w:jc w:val="left"/>
        <w:rPr>
          <w:sz w:val="28"/>
        </w:rPr>
      </w:pPr>
      <w:r>
        <w:rPr>
          <w:sz w:val="28"/>
        </w:rPr>
        <w:t>坚持实施技术复核（抽检、交检、预检）</w:t>
      </w:r>
      <w:r>
        <w:rPr>
          <w:spacing w:val="-2"/>
          <w:sz w:val="28"/>
        </w:rPr>
        <w:t>制度和程序。</w:t>
      </w:r>
    </w:p>
    <w:p>
      <w:pPr>
        <w:pStyle w:val="BodyText"/>
        <w:spacing w:before="8"/>
        <w:rPr>
          <w:sz w:val="26"/>
        </w:rPr>
      </w:pPr>
    </w:p>
    <w:p>
      <w:pPr>
        <w:pStyle w:val="ListParagraph"/>
        <w:numPr>
          <w:ilvl w:val="0"/>
          <w:numId w:val="34"/>
        </w:numPr>
        <w:tabs>
          <w:tab w:val="left" w:pos="1463"/>
        </w:tabs>
        <w:spacing w:before="0" w:after="0" w:line="240" w:lineRule="auto"/>
        <w:ind w:left="1462" w:right="0" w:hanging="702"/>
        <w:jc w:val="left"/>
        <w:rPr>
          <w:sz w:val="28"/>
        </w:rPr>
      </w:pPr>
      <w:r>
        <w:rPr>
          <w:spacing w:val="-1"/>
          <w:sz w:val="28"/>
        </w:rPr>
        <w:t>以预控为重点，对施工全过程进行质量控制。</w:t>
      </w:r>
    </w:p>
    <w:p>
      <w:pPr>
        <w:pStyle w:val="BodyText"/>
        <w:spacing w:before="8"/>
        <w:rPr>
          <w:sz w:val="26"/>
        </w:rPr>
      </w:pPr>
    </w:p>
    <w:p>
      <w:pPr>
        <w:pStyle w:val="ListParagraph"/>
        <w:numPr>
          <w:ilvl w:val="0"/>
          <w:numId w:val="34"/>
        </w:numPr>
        <w:tabs>
          <w:tab w:val="left" w:pos="1469"/>
        </w:tabs>
        <w:spacing w:before="0" w:after="0" w:line="240" w:lineRule="auto"/>
        <w:ind w:left="1468" w:right="0" w:hanging="708"/>
        <w:jc w:val="left"/>
        <w:rPr>
          <w:sz w:val="28"/>
        </w:rPr>
      </w:pPr>
      <w:r>
        <w:rPr>
          <w:spacing w:val="-1"/>
          <w:sz w:val="28"/>
        </w:rPr>
        <w:t>用于工程的建筑材料，建筑构配件和设备必须是经检验确认的合格</w:t>
      </w:r>
    </w:p>
    <w:p>
      <w:pPr>
        <w:spacing w:after="0" w:line="240" w:lineRule="auto"/>
        <w:jc w:val="left"/>
        <w:rPr>
          <w:sz w:val="28"/>
        </w:rPr>
        <w:sectPr>
          <w:headerReference w:type="default" r:id="rId20"/>
          <w:footerReference w:type="default" r:id="rId21"/>
          <w:pgSz w:w="11910" w:h="16840"/>
          <w:pgMar w:top="1120" w:right="780" w:bottom="1180" w:left="1080" w:header="879" w:footer="990"/>
          <w:pgNumType w:start="9"/>
          <w:cols w:space="708"/>
        </w:sectPr>
      </w:pPr>
    </w:p>
    <w:p>
      <w:pPr>
        <w:pStyle w:val="BodyText"/>
        <w:rPr>
          <w:sz w:val="20"/>
        </w:rPr>
      </w:pPr>
    </w:p>
    <w:p>
      <w:pPr>
        <w:pStyle w:val="BodyText"/>
        <w:spacing w:before="204"/>
        <w:ind w:left="223"/>
      </w:pPr>
      <w:r>
        <w:rPr>
          <w:spacing w:val="-5"/>
        </w:rPr>
        <w:t>品。</w:t>
      </w:r>
    </w:p>
    <w:p>
      <w:pPr>
        <w:pStyle w:val="BodyText"/>
        <w:spacing w:before="8"/>
        <w:rPr>
          <w:sz w:val="26"/>
        </w:rPr>
      </w:pPr>
    </w:p>
    <w:p>
      <w:pPr>
        <w:pStyle w:val="ListParagraph"/>
        <w:numPr>
          <w:ilvl w:val="0"/>
          <w:numId w:val="46"/>
        </w:numPr>
        <w:tabs>
          <w:tab w:val="left" w:pos="1469"/>
        </w:tabs>
        <w:spacing w:before="0" w:after="0" w:line="468" w:lineRule="auto"/>
        <w:ind w:left="223" w:right="352" w:firstLine="537"/>
        <w:jc w:val="left"/>
        <w:rPr>
          <w:sz w:val="28"/>
        </w:rPr>
      </w:pPr>
      <w:r>
        <w:rPr>
          <w:spacing w:val="-2"/>
          <w:sz w:val="28"/>
        </w:rPr>
        <w:t>认真做好施工成品保护工作，严格执行工程质量评估及竣工验收规</w:t>
      </w:r>
      <w:r>
        <w:rPr>
          <w:spacing w:val="-2"/>
          <w:sz w:val="28"/>
        </w:rPr>
        <w:t>定和程序，不合格的工程不得验收和交付使用。</w:t>
      </w:r>
    </w:p>
    <w:p>
      <w:pPr>
        <w:pStyle w:val="Heading2"/>
        <w:spacing w:before="82"/>
      </w:pPr>
      <w:bookmarkStart w:id="14" w:name="_TOC_250033"/>
      <w:r>
        <w:rPr>
          <w:rFonts w:ascii="Times New Roman" w:eastAsia="Times New Roman"/>
        </w:rPr>
        <w:t>3</w:t>
      </w:r>
      <w:bookmarkEnd w:id="14"/>
      <w:r>
        <w:rPr>
          <w:spacing w:val="-2"/>
        </w:rPr>
        <w:t>、质量控制内容</w:t>
      </w:r>
    </w:p>
    <w:p>
      <w:pPr>
        <w:pStyle w:val="BodyText"/>
        <w:spacing w:before="2"/>
        <w:rPr>
          <w:rFonts w:ascii="Microsoft JhengHei"/>
          <w:b/>
          <w:sz w:val="23"/>
        </w:rPr>
      </w:pPr>
    </w:p>
    <w:p>
      <w:pPr>
        <w:pStyle w:val="BodyText"/>
        <w:spacing w:line="441" w:lineRule="auto"/>
        <w:ind w:left="223" w:right="351" w:firstLine="540"/>
      </w:pPr>
      <w:r>
        <w:rPr>
          <w:spacing w:val="-2"/>
        </w:rPr>
        <w:t>施工阶段进行质量控制主要通过审核有关文件、报表，以及进行现场检查</w:t>
      </w:r>
      <w:r>
        <w:rPr>
          <w:spacing w:val="-2"/>
        </w:rPr>
        <w:t>及试验这两方面的途径和相应的方法实现</w:t>
      </w:r>
      <w:r>
        <w:rPr>
          <w:color w:val="FF0000"/>
          <w:spacing w:val="-2"/>
        </w:rPr>
        <w:t>。</w:t>
      </w:r>
    </w:p>
    <w:p>
      <w:pPr>
        <w:pStyle w:val="Heading4"/>
        <w:numPr>
          <w:ilvl w:val="2"/>
          <w:numId w:val="33"/>
        </w:numPr>
        <w:tabs>
          <w:tab w:val="left" w:pos="1325"/>
        </w:tabs>
        <w:spacing w:before="0" w:after="0" w:line="422" w:lineRule="exact"/>
        <w:ind w:left="1325" w:right="0" w:hanging="562"/>
        <w:jc w:val="left"/>
      </w:pPr>
      <w:r>
        <w:rPr>
          <w:spacing w:val="-1"/>
        </w:rPr>
        <w:t>、审核有关技术文件、报告或报表</w:t>
      </w:r>
    </w:p>
    <w:p>
      <w:pPr>
        <w:pStyle w:val="ListParagraph"/>
        <w:numPr>
          <w:ilvl w:val="0"/>
          <w:numId w:val="32"/>
        </w:numPr>
        <w:tabs>
          <w:tab w:val="left" w:pos="1472"/>
        </w:tabs>
        <w:spacing w:before="238" w:after="0" w:line="441" w:lineRule="auto"/>
        <w:ind w:left="223" w:right="351" w:firstLine="540"/>
        <w:jc w:val="left"/>
        <w:rPr>
          <w:sz w:val="28"/>
        </w:rPr>
      </w:pPr>
      <w:r>
        <w:rPr>
          <w:spacing w:val="-2"/>
          <w:sz w:val="28"/>
        </w:rPr>
        <w:t>审核进入施工现场的分包单位的资质证明文件，根据需要进行实地</w:t>
      </w:r>
      <w:r>
        <w:rPr>
          <w:spacing w:val="-2"/>
          <w:sz w:val="28"/>
        </w:rPr>
        <w:t>考察，控制分包单位的资质。</w:t>
      </w:r>
    </w:p>
    <w:p>
      <w:pPr>
        <w:pStyle w:val="ListParagraph"/>
        <w:numPr>
          <w:ilvl w:val="0"/>
          <w:numId w:val="32"/>
        </w:numPr>
        <w:tabs>
          <w:tab w:val="left" w:pos="1465"/>
        </w:tabs>
        <w:spacing w:before="0" w:after="0" w:line="240" w:lineRule="auto"/>
        <w:ind w:left="1465" w:right="0" w:hanging="702"/>
        <w:jc w:val="left"/>
        <w:rPr>
          <w:sz w:val="28"/>
        </w:rPr>
      </w:pPr>
      <w:r>
        <w:rPr>
          <w:spacing w:val="-1"/>
          <w:sz w:val="28"/>
        </w:rPr>
        <w:t>审批施工单位的开工申请报告，检查、核实其施工准备工作质量。</w:t>
      </w:r>
    </w:p>
    <w:p>
      <w:pPr>
        <w:pStyle w:val="BodyText"/>
        <w:spacing w:before="6"/>
        <w:rPr>
          <w:sz w:val="23"/>
        </w:rPr>
      </w:pPr>
    </w:p>
    <w:p>
      <w:pPr>
        <w:pStyle w:val="ListParagraph"/>
        <w:numPr>
          <w:ilvl w:val="0"/>
          <w:numId w:val="32"/>
        </w:numPr>
        <w:tabs>
          <w:tab w:val="left" w:pos="1472"/>
        </w:tabs>
        <w:spacing w:before="0" w:after="0" w:line="441" w:lineRule="auto"/>
        <w:ind w:left="223" w:right="351" w:firstLine="540"/>
        <w:jc w:val="left"/>
        <w:rPr>
          <w:sz w:val="28"/>
        </w:rPr>
      </w:pPr>
      <w:r>
        <w:rPr>
          <w:spacing w:val="-2"/>
          <w:sz w:val="28"/>
        </w:rPr>
        <w:t>审批施工单位提交的施工方案，施工组织设计或施工计划，确保工</w:t>
      </w:r>
      <w:r>
        <w:rPr>
          <w:spacing w:val="-2"/>
          <w:sz w:val="28"/>
        </w:rPr>
        <w:t>程施工质量有可靠的组织、技术保障措施。</w:t>
      </w:r>
    </w:p>
    <w:p>
      <w:pPr>
        <w:pStyle w:val="ListParagraph"/>
        <w:numPr>
          <w:ilvl w:val="0"/>
          <w:numId w:val="32"/>
        </w:numPr>
        <w:tabs>
          <w:tab w:val="left" w:pos="1472"/>
        </w:tabs>
        <w:spacing w:before="0" w:after="0" w:line="441" w:lineRule="auto"/>
        <w:ind w:left="223" w:right="351" w:firstLine="540"/>
        <w:jc w:val="both"/>
        <w:rPr>
          <w:sz w:val="28"/>
        </w:rPr>
      </w:pPr>
      <w:r>
        <w:rPr>
          <w:spacing w:val="-2"/>
          <w:sz w:val="28"/>
        </w:rPr>
        <w:t>审查施工单位提交的有关文件、半成品和构配件质量证明文件（出厂合格证、质量检验或试验报告等</w:t>
      </w:r>
      <w:r>
        <w:rPr>
          <w:spacing w:val="-138"/>
          <w:sz w:val="28"/>
        </w:rPr>
        <w:t>）</w:t>
      </w:r>
      <w:r>
        <w:rPr>
          <w:spacing w:val="-2"/>
          <w:sz w:val="28"/>
        </w:rPr>
        <w:t>，按照检验程序和办法实行必须的抽检或</w:t>
      </w:r>
      <w:r>
        <w:rPr>
          <w:spacing w:val="-2"/>
          <w:sz w:val="28"/>
        </w:rPr>
        <w:t>复检，确保合格材料、制品用于工程。</w:t>
      </w:r>
    </w:p>
    <w:p>
      <w:pPr>
        <w:pStyle w:val="ListParagraph"/>
        <w:numPr>
          <w:ilvl w:val="0"/>
          <w:numId w:val="32"/>
        </w:numPr>
        <w:tabs>
          <w:tab w:val="left" w:pos="1465"/>
        </w:tabs>
        <w:spacing w:before="0" w:after="0" w:line="441" w:lineRule="auto"/>
        <w:ind w:left="223" w:right="211" w:firstLine="540"/>
        <w:jc w:val="left"/>
        <w:rPr>
          <w:sz w:val="28"/>
        </w:rPr>
      </w:pPr>
      <w:r>
        <w:rPr>
          <w:sz w:val="28"/>
        </w:rPr>
        <w:t>审核施工单位提交的反映工序施工质量的动态统计资料和管理图表</w:t>
      </w:r>
      <w:r>
        <w:rPr>
          <w:spacing w:val="-4"/>
          <w:sz w:val="28"/>
        </w:rPr>
        <w:t>，对比实际质量状况与计划质量目标的偏差，针对偏差进行纠偏。</w:t>
      </w:r>
    </w:p>
    <w:p>
      <w:pPr>
        <w:pStyle w:val="ListParagraph"/>
        <w:numPr>
          <w:ilvl w:val="0"/>
          <w:numId w:val="32"/>
        </w:numPr>
        <w:tabs>
          <w:tab w:val="left" w:pos="1472"/>
        </w:tabs>
        <w:spacing w:before="0" w:after="0" w:line="441" w:lineRule="auto"/>
        <w:ind w:left="223" w:right="351" w:firstLine="540"/>
        <w:jc w:val="both"/>
        <w:rPr>
          <w:sz w:val="28"/>
        </w:rPr>
      </w:pPr>
      <w:r>
        <w:rPr>
          <w:spacing w:val="-2"/>
          <w:sz w:val="28"/>
        </w:rPr>
        <w:t>审核施工单位提交的有关的工序产品质量证明文件（检验记录或试</w:t>
      </w:r>
      <w:r>
        <w:rPr>
          <w:spacing w:val="-2"/>
          <w:sz w:val="28"/>
        </w:rPr>
        <w:t>验报告</w:t>
      </w:r>
      <w:r>
        <w:rPr>
          <w:spacing w:val="-140"/>
          <w:sz w:val="28"/>
        </w:rPr>
        <w:t>）</w:t>
      </w:r>
      <w:r>
        <w:rPr>
          <w:spacing w:val="-2"/>
          <w:sz w:val="28"/>
        </w:rPr>
        <w:t>、工序交接检查（自检</w:t>
      </w:r>
      <w:r>
        <w:rPr>
          <w:spacing w:val="-140"/>
          <w:sz w:val="28"/>
        </w:rPr>
        <w:t>）</w:t>
      </w:r>
      <w:r>
        <w:rPr>
          <w:spacing w:val="-2"/>
          <w:sz w:val="28"/>
        </w:rPr>
        <w:t>、隐蔽工程检查、分部分项工程质量检查报告</w:t>
      </w:r>
      <w:r>
        <w:rPr>
          <w:spacing w:val="-2"/>
          <w:sz w:val="28"/>
        </w:rPr>
        <w:t>等文件、资料，控制施工过程的质量。</w:t>
      </w:r>
    </w:p>
    <w:p>
      <w:pPr>
        <w:spacing w:after="0" w:line="441" w:lineRule="auto"/>
        <w:jc w:val="both"/>
        <w:rPr>
          <w:sz w:val="28"/>
        </w:rPr>
        <w:sectPr>
          <w:headerReference w:type="default" r:id="rId22"/>
          <w:footerReference w:type="default" r:id="rId23"/>
          <w:pgSz w:w="11910" w:h="16840"/>
          <w:pgMar w:top="1120" w:right="780" w:bottom="1180" w:left="1080" w:header="879" w:footer="990"/>
          <w:pgNumType w:start="10"/>
          <w:cols w:space="708"/>
        </w:sectPr>
      </w:pPr>
    </w:p>
    <w:p>
      <w:pPr>
        <w:pStyle w:val="BodyText"/>
        <w:spacing w:before="12"/>
        <w:rPr>
          <w:sz w:val="27"/>
        </w:rPr>
      </w:pPr>
    </w:p>
    <w:p>
      <w:pPr>
        <w:pStyle w:val="ListParagraph"/>
        <w:numPr>
          <w:ilvl w:val="0"/>
          <w:numId w:val="32"/>
        </w:numPr>
        <w:tabs>
          <w:tab w:val="left" w:pos="1465"/>
        </w:tabs>
        <w:spacing w:before="70" w:after="0" w:line="240" w:lineRule="auto"/>
        <w:ind w:left="1465" w:right="0" w:hanging="702"/>
        <w:jc w:val="left"/>
        <w:rPr>
          <w:sz w:val="28"/>
        </w:rPr>
      </w:pPr>
      <w:r>
        <w:rPr>
          <w:spacing w:val="-3"/>
          <w:sz w:val="28"/>
        </w:rPr>
        <w:t>审批有关设计变更，修改设计图纸等，确保设计及施工图纸的质量。</w:t>
      </w:r>
    </w:p>
    <w:p>
      <w:pPr>
        <w:pStyle w:val="BodyText"/>
        <w:spacing w:before="6"/>
        <w:rPr>
          <w:sz w:val="23"/>
        </w:rPr>
      </w:pPr>
    </w:p>
    <w:p>
      <w:pPr>
        <w:pStyle w:val="ListParagraph"/>
        <w:numPr>
          <w:ilvl w:val="0"/>
          <w:numId w:val="32"/>
        </w:numPr>
        <w:tabs>
          <w:tab w:val="left" w:pos="1472"/>
        </w:tabs>
        <w:spacing w:before="0" w:after="0" w:line="441" w:lineRule="auto"/>
        <w:ind w:left="223" w:right="351" w:firstLine="540"/>
        <w:jc w:val="left"/>
        <w:rPr>
          <w:sz w:val="28"/>
        </w:rPr>
      </w:pPr>
      <w:r>
        <w:rPr>
          <w:spacing w:val="-2"/>
          <w:sz w:val="28"/>
        </w:rPr>
        <w:t>审核有关应用新技术、新工艺、新材料等的技术鉴定书和试验应用</w:t>
      </w:r>
      <w:r>
        <w:rPr>
          <w:spacing w:val="-2"/>
          <w:sz w:val="28"/>
        </w:rPr>
        <w:t>报告，审批其用于本工程的应用申请报告，确保新技术应用的质量。</w:t>
      </w:r>
    </w:p>
    <w:p>
      <w:pPr>
        <w:pStyle w:val="ListParagraph"/>
        <w:numPr>
          <w:ilvl w:val="0"/>
          <w:numId w:val="32"/>
        </w:numPr>
        <w:tabs>
          <w:tab w:val="left" w:pos="1472"/>
        </w:tabs>
        <w:spacing w:before="0" w:after="0" w:line="441" w:lineRule="auto"/>
        <w:ind w:left="223" w:right="351" w:firstLine="540"/>
        <w:jc w:val="left"/>
        <w:rPr>
          <w:sz w:val="28"/>
        </w:rPr>
      </w:pPr>
      <w:r>
        <w:rPr>
          <w:spacing w:val="-2"/>
          <w:sz w:val="28"/>
        </w:rPr>
        <w:t>审批有关工程质量缺陷或质量事故的处理报告，确保质量缺陷或事</w:t>
      </w:r>
      <w:r>
        <w:rPr>
          <w:spacing w:val="-2"/>
          <w:sz w:val="28"/>
        </w:rPr>
        <w:t>故处理的质量。</w:t>
      </w:r>
    </w:p>
    <w:p>
      <w:pPr>
        <w:pStyle w:val="ListParagraph"/>
        <w:numPr>
          <w:ilvl w:val="0"/>
          <w:numId w:val="32"/>
        </w:numPr>
        <w:tabs>
          <w:tab w:val="left" w:pos="1605"/>
        </w:tabs>
        <w:spacing w:before="0" w:after="0" w:line="240" w:lineRule="auto"/>
        <w:ind w:left="1605" w:right="0" w:hanging="842"/>
        <w:jc w:val="left"/>
        <w:rPr>
          <w:sz w:val="28"/>
        </w:rPr>
      </w:pPr>
      <w:r>
        <w:rPr>
          <w:spacing w:val="-1"/>
          <w:sz w:val="28"/>
        </w:rPr>
        <w:t>审核与签署现场有关质量技术签证、文件等。</w:t>
      </w:r>
    </w:p>
    <w:p>
      <w:pPr>
        <w:pStyle w:val="BodyText"/>
        <w:spacing w:before="6"/>
        <w:rPr>
          <w:sz w:val="23"/>
        </w:rPr>
      </w:pPr>
    </w:p>
    <w:p>
      <w:pPr>
        <w:pStyle w:val="ListParagraph"/>
        <w:numPr>
          <w:ilvl w:val="0"/>
          <w:numId w:val="32"/>
        </w:numPr>
        <w:tabs>
          <w:tab w:val="left" w:pos="1605"/>
        </w:tabs>
        <w:spacing w:before="1" w:after="0" w:line="441" w:lineRule="auto"/>
        <w:ind w:left="223" w:right="211" w:firstLine="540"/>
        <w:jc w:val="left"/>
        <w:rPr>
          <w:sz w:val="28"/>
        </w:rPr>
      </w:pPr>
      <w:r>
        <w:rPr>
          <w:spacing w:val="-2"/>
          <w:sz w:val="28"/>
        </w:rPr>
        <w:t>审查施工设备、施工机械、测量设备、试验设备仪器的数量、规格</w:t>
      </w:r>
      <w:r>
        <w:rPr>
          <w:spacing w:val="-2"/>
          <w:sz w:val="28"/>
        </w:rPr>
        <w:t>、型号、技术标准、检验鉴定结果等质量保证资料，确保处于良好工作状态，满足施工和试验对仪器设备的质量要求。</w:t>
      </w:r>
    </w:p>
    <w:p>
      <w:pPr>
        <w:pStyle w:val="ListParagraph"/>
        <w:numPr>
          <w:ilvl w:val="0"/>
          <w:numId w:val="32"/>
        </w:numPr>
        <w:tabs>
          <w:tab w:val="left" w:pos="1605"/>
        </w:tabs>
        <w:spacing w:before="0" w:after="0" w:line="441" w:lineRule="auto"/>
        <w:ind w:left="223" w:right="351" w:firstLine="540"/>
        <w:jc w:val="left"/>
        <w:rPr>
          <w:sz w:val="28"/>
        </w:rPr>
      </w:pPr>
      <w:r>
        <w:rPr>
          <w:spacing w:val="-2"/>
          <w:sz w:val="28"/>
        </w:rPr>
        <w:t>检查施工人员资质，尤其是特种作业、试验人员、质量检查人员等</w:t>
      </w:r>
      <w:r>
        <w:rPr>
          <w:spacing w:val="-2"/>
          <w:sz w:val="28"/>
        </w:rPr>
        <w:t>的资质，不合格的人员严禁在本工程中进行作业。</w:t>
      </w:r>
    </w:p>
    <w:p>
      <w:pPr>
        <w:pStyle w:val="Heading4"/>
        <w:numPr>
          <w:ilvl w:val="2"/>
          <w:numId w:val="33"/>
        </w:numPr>
        <w:tabs>
          <w:tab w:val="left" w:pos="1325"/>
        </w:tabs>
        <w:spacing w:before="0" w:after="0" w:line="422" w:lineRule="exact"/>
        <w:ind w:left="1325" w:right="0" w:hanging="562"/>
        <w:jc w:val="left"/>
      </w:pPr>
      <w:r>
        <w:rPr>
          <w:spacing w:val="-2"/>
        </w:rPr>
        <w:t>、现场监督和检查</w:t>
      </w:r>
    </w:p>
    <w:p>
      <w:pPr>
        <w:pStyle w:val="ListParagraph"/>
        <w:numPr>
          <w:ilvl w:val="0"/>
          <w:numId w:val="31"/>
        </w:numPr>
        <w:tabs>
          <w:tab w:val="left" w:pos="1465"/>
        </w:tabs>
        <w:spacing w:before="237" w:after="0" w:line="240" w:lineRule="auto"/>
        <w:ind w:left="1465" w:right="0" w:hanging="702"/>
        <w:jc w:val="left"/>
        <w:rPr>
          <w:sz w:val="28"/>
        </w:rPr>
      </w:pPr>
      <w:r>
        <w:rPr>
          <w:spacing w:val="-1"/>
          <w:sz w:val="28"/>
        </w:rPr>
        <w:t>检查开工前的准备工作的情况，确认其能否保证正常施工质量。</w:t>
      </w:r>
    </w:p>
    <w:p>
      <w:pPr>
        <w:pStyle w:val="BodyText"/>
        <w:spacing w:before="6"/>
        <w:rPr>
          <w:sz w:val="23"/>
        </w:rPr>
      </w:pPr>
    </w:p>
    <w:p>
      <w:pPr>
        <w:pStyle w:val="ListParagraph"/>
        <w:numPr>
          <w:ilvl w:val="0"/>
          <w:numId w:val="31"/>
        </w:numPr>
        <w:tabs>
          <w:tab w:val="left" w:pos="1472"/>
        </w:tabs>
        <w:spacing w:before="0" w:after="0" w:line="441" w:lineRule="auto"/>
        <w:ind w:left="223" w:right="351" w:firstLine="540"/>
        <w:jc w:val="left"/>
        <w:rPr>
          <w:sz w:val="28"/>
        </w:rPr>
      </w:pPr>
      <w:r>
        <w:rPr>
          <w:spacing w:val="-2"/>
          <w:sz w:val="28"/>
        </w:rPr>
        <w:t>检查施工工地试验室，确保其满足工程的需要和足够的检测精度、</w:t>
      </w:r>
      <w:r>
        <w:rPr>
          <w:spacing w:val="-2"/>
          <w:sz w:val="28"/>
        </w:rPr>
        <w:t>可靠度、检查试验人员的资质，试验人员应持证上岗。</w:t>
      </w:r>
    </w:p>
    <w:p>
      <w:pPr>
        <w:pStyle w:val="ListParagraph"/>
        <w:numPr>
          <w:ilvl w:val="0"/>
          <w:numId w:val="31"/>
        </w:numPr>
        <w:tabs>
          <w:tab w:val="left" w:pos="1472"/>
        </w:tabs>
        <w:spacing w:before="0" w:after="0" w:line="441" w:lineRule="auto"/>
        <w:ind w:left="223" w:right="351" w:firstLine="540"/>
        <w:jc w:val="left"/>
        <w:rPr>
          <w:sz w:val="28"/>
        </w:rPr>
      </w:pPr>
      <w:r>
        <w:rPr>
          <w:spacing w:val="-2"/>
          <w:sz w:val="28"/>
        </w:rPr>
        <w:t>对施工投入的人员、材料、设备的质量进行检查，确认符合施工组</w:t>
      </w:r>
      <w:r>
        <w:rPr>
          <w:spacing w:val="-2"/>
          <w:sz w:val="28"/>
        </w:rPr>
        <w:t>织设计、施工方案、质量和技术标准的要求和规定。</w:t>
      </w:r>
    </w:p>
    <w:p>
      <w:pPr>
        <w:pStyle w:val="ListParagraph"/>
        <w:numPr>
          <w:ilvl w:val="0"/>
          <w:numId w:val="31"/>
        </w:numPr>
        <w:tabs>
          <w:tab w:val="left" w:pos="1465"/>
        </w:tabs>
        <w:spacing w:before="0" w:after="0" w:line="240" w:lineRule="auto"/>
        <w:ind w:left="1465" w:right="0" w:hanging="702"/>
        <w:jc w:val="left"/>
        <w:rPr>
          <w:sz w:val="28"/>
        </w:rPr>
      </w:pPr>
      <w:r>
        <w:rPr>
          <w:spacing w:val="-1"/>
          <w:sz w:val="28"/>
        </w:rPr>
        <w:t>严格单项工程开工报告及停工后复工报告的申请批准制度。</w:t>
      </w:r>
    </w:p>
    <w:p>
      <w:pPr>
        <w:pStyle w:val="BodyText"/>
        <w:spacing w:before="6"/>
        <w:rPr>
          <w:sz w:val="23"/>
        </w:rPr>
      </w:pPr>
    </w:p>
    <w:p>
      <w:pPr>
        <w:pStyle w:val="ListParagraph"/>
        <w:numPr>
          <w:ilvl w:val="0"/>
          <w:numId w:val="31"/>
        </w:numPr>
        <w:tabs>
          <w:tab w:val="left" w:pos="1472"/>
        </w:tabs>
        <w:spacing w:before="1" w:after="0" w:line="441" w:lineRule="auto"/>
        <w:ind w:left="223" w:right="351" w:firstLine="540"/>
        <w:jc w:val="left"/>
        <w:rPr>
          <w:sz w:val="28"/>
        </w:rPr>
      </w:pPr>
      <w:r>
        <w:rPr>
          <w:spacing w:val="-2"/>
          <w:sz w:val="28"/>
        </w:rPr>
        <w:t>在总监主持下，对工程的关键工序，实体工程施工质量的关键点进</w:t>
      </w:r>
      <w:r>
        <w:rPr>
          <w:spacing w:val="-2"/>
          <w:sz w:val="28"/>
        </w:rPr>
        <w:t>行分析、设置，落实控制监理人员。</w:t>
      </w:r>
    </w:p>
    <w:p>
      <w:pPr>
        <w:pStyle w:val="ListParagraph"/>
        <w:numPr>
          <w:ilvl w:val="0"/>
          <w:numId w:val="31"/>
        </w:numPr>
        <w:tabs>
          <w:tab w:val="left" w:pos="1472"/>
        </w:tabs>
        <w:spacing w:before="0" w:after="0" w:line="240" w:lineRule="auto"/>
        <w:ind w:left="1471" w:right="0" w:hanging="709"/>
        <w:jc w:val="left"/>
        <w:rPr>
          <w:sz w:val="28"/>
        </w:rPr>
      </w:pPr>
      <w:r>
        <w:rPr>
          <w:spacing w:val="-1"/>
          <w:sz w:val="28"/>
        </w:rPr>
        <w:t>监督、检查在工序施工过程中人员、施工机械设备、材料、方法及</w:t>
      </w:r>
    </w:p>
    <w:p>
      <w:pPr>
        <w:spacing w:after="0" w:line="240" w:lineRule="auto"/>
        <w:jc w:val="left"/>
        <w:rPr>
          <w:sz w:val="28"/>
        </w:rPr>
        <w:sectPr>
          <w:headerReference w:type="default" r:id="rId24"/>
          <w:footerReference w:type="default" r:id="rId25"/>
          <w:pgSz w:w="11910" w:h="16840"/>
          <w:pgMar w:top="1120" w:right="780" w:bottom="1180" w:left="1080" w:header="879" w:footer="990"/>
          <w:pgNumType w:start="11"/>
          <w:cols w:space="708"/>
        </w:sectPr>
      </w:pPr>
    </w:p>
    <w:p>
      <w:pPr>
        <w:pStyle w:val="BodyText"/>
        <w:spacing w:before="8"/>
      </w:pPr>
    </w:p>
    <w:p>
      <w:pPr>
        <w:pStyle w:val="BodyText"/>
        <w:spacing w:before="61" w:line="441" w:lineRule="auto"/>
        <w:ind w:left="223" w:right="352"/>
      </w:pPr>
      <w:r>
        <w:rPr>
          <w:spacing w:val="-2"/>
        </w:rPr>
        <w:t>施工条件等是否处于良好的状态，是否符合保证施工质量的要求，若发现问题</w:t>
      </w:r>
      <w:r>
        <w:rPr>
          <w:spacing w:val="-2"/>
        </w:rPr>
        <w:t>应及时纠偏和加以控制。</w:t>
      </w:r>
    </w:p>
    <w:p>
      <w:pPr>
        <w:pStyle w:val="ListParagraph"/>
        <w:numPr>
          <w:ilvl w:val="0"/>
          <w:numId w:val="47"/>
        </w:numPr>
        <w:tabs>
          <w:tab w:val="left" w:pos="1472"/>
        </w:tabs>
        <w:spacing w:before="0" w:after="0" w:line="441" w:lineRule="auto"/>
        <w:ind w:left="223" w:right="351" w:firstLine="540"/>
        <w:jc w:val="left"/>
        <w:rPr>
          <w:sz w:val="28"/>
        </w:rPr>
      </w:pPr>
      <w:r>
        <w:rPr>
          <w:spacing w:val="-2"/>
          <w:sz w:val="28"/>
        </w:rPr>
        <w:t>对于重要的和对工程质量有重大影响的工序，在现场进行施工过程</w:t>
      </w:r>
      <w:r>
        <w:rPr>
          <w:spacing w:val="-2"/>
          <w:sz w:val="28"/>
        </w:rPr>
        <w:t>的旁站监督和控制，确保使用材料和工艺过程的质量。</w:t>
      </w:r>
    </w:p>
    <w:p>
      <w:pPr>
        <w:pStyle w:val="ListParagraph"/>
        <w:numPr>
          <w:ilvl w:val="0"/>
          <w:numId w:val="47"/>
        </w:numPr>
        <w:tabs>
          <w:tab w:val="left" w:pos="1472"/>
        </w:tabs>
        <w:spacing w:before="0" w:after="0" w:line="441" w:lineRule="auto"/>
        <w:ind w:left="223" w:right="351" w:firstLine="540"/>
        <w:jc w:val="left"/>
        <w:rPr>
          <w:sz w:val="28"/>
        </w:rPr>
      </w:pPr>
      <w:r>
        <w:rPr>
          <w:spacing w:val="-2"/>
          <w:sz w:val="28"/>
        </w:rPr>
        <w:t>当工程因质量问题和其他原因停工后，在复工前应经监理检查认可</w:t>
      </w:r>
      <w:r>
        <w:rPr>
          <w:spacing w:val="-2"/>
          <w:sz w:val="28"/>
        </w:rPr>
        <w:t>后，下达复工令，方可复工。</w:t>
      </w:r>
    </w:p>
    <w:p>
      <w:pPr>
        <w:pStyle w:val="ListParagraph"/>
        <w:numPr>
          <w:ilvl w:val="0"/>
          <w:numId w:val="47"/>
        </w:numPr>
        <w:tabs>
          <w:tab w:val="left" w:pos="1472"/>
        </w:tabs>
        <w:spacing w:before="0" w:after="0" w:line="441" w:lineRule="auto"/>
        <w:ind w:left="223" w:right="351" w:firstLine="540"/>
        <w:jc w:val="left"/>
        <w:rPr>
          <w:sz w:val="28"/>
        </w:rPr>
      </w:pPr>
      <w:r>
        <w:rPr>
          <w:spacing w:val="-2"/>
          <w:sz w:val="28"/>
        </w:rPr>
        <w:t>分部分项工程完工，应经监理检查认可、签署中间交工证书后方能</w:t>
      </w:r>
      <w:r>
        <w:rPr>
          <w:spacing w:val="-2"/>
          <w:sz w:val="28"/>
        </w:rPr>
        <w:t>进行下一工序施工。</w:t>
      </w:r>
    </w:p>
    <w:p>
      <w:pPr>
        <w:pStyle w:val="ListParagraph"/>
        <w:numPr>
          <w:ilvl w:val="0"/>
          <w:numId w:val="47"/>
        </w:numPr>
        <w:tabs>
          <w:tab w:val="left" w:pos="1605"/>
        </w:tabs>
        <w:spacing w:before="0" w:after="0" w:line="441" w:lineRule="auto"/>
        <w:ind w:left="223" w:right="351" w:firstLine="540"/>
        <w:jc w:val="left"/>
        <w:rPr>
          <w:sz w:val="28"/>
        </w:rPr>
      </w:pPr>
      <w:r>
        <w:rPr>
          <w:spacing w:val="-2"/>
          <w:sz w:val="28"/>
        </w:rPr>
        <w:t>对于容易发生质量通病的施工工序或部位，现场监理还应进行现场</w:t>
      </w:r>
      <w:r>
        <w:rPr>
          <w:spacing w:val="-2"/>
          <w:sz w:val="28"/>
        </w:rPr>
        <w:t>的跟踪检查。</w:t>
      </w:r>
    </w:p>
    <w:p>
      <w:pPr>
        <w:pStyle w:val="ListParagraph"/>
        <w:numPr>
          <w:ilvl w:val="0"/>
          <w:numId w:val="47"/>
        </w:numPr>
        <w:tabs>
          <w:tab w:val="left" w:pos="1605"/>
        </w:tabs>
        <w:spacing w:before="0" w:after="0" w:line="441" w:lineRule="auto"/>
        <w:ind w:left="223" w:right="212" w:firstLine="540"/>
        <w:jc w:val="left"/>
        <w:rPr>
          <w:sz w:val="28"/>
        </w:rPr>
      </w:pPr>
      <w:r>
        <w:rPr>
          <w:spacing w:val="-2"/>
          <w:sz w:val="28"/>
        </w:rPr>
        <w:t>对于进场的原材料、半成品、工序或工程产品，按照合同条件，在</w:t>
      </w:r>
      <w:r>
        <w:rPr>
          <w:spacing w:val="-17"/>
          <w:sz w:val="28"/>
        </w:rPr>
        <w:t>材料设备进场时会同业主、采购方，采取目测法</w:t>
      </w:r>
      <w:r>
        <w:rPr>
          <w:spacing w:val="-2"/>
          <w:sz w:val="28"/>
        </w:rPr>
        <w:t>（</w:t>
      </w:r>
      <w:r>
        <w:rPr>
          <w:spacing w:val="-37"/>
          <w:sz w:val="28"/>
        </w:rPr>
        <w:t>看、摸、敲、照</w:t>
      </w:r>
      <w:r>
        <w:rPr>
          <w:spacing w:val="-140"/>
          <w:sz w:val="28"/>
        </w:rPr>
        <w:t>）</w:t>
      </w:r>
      <w:r>
        <w:rPr>
          <w:spacing w:val="-41"/>
          <w:sz w:val="28"/>
        </w:rPr>
        <w:t>、量测法</w:t>
      </w:r>
      <w:r>
        <w:rPr>
          <w:spacing w:val="-2"/>
          <w:sz w:val="28"/>
        </w:rPr>
        <w:t>（靠、</w:t>
      </w:r>
      <w:r>
        <w:rPr>
          <w:spacing w:val="-2"/>
          <w:sz w:val="28"/>
        </w:rPr>
        <w:t>吊、量、套）和试验法（现场试验、试验室试验）进行检查，确保其质量达到</w:t>
      </w:r>
      <w:r>
        <w:rPr>
          <w:spacing w:val="-4"/>
          <w:sz w:val="28"/>
        </w:rPr>
        <w:t>要求。</w:t>
      </w:r>
    </w:p>
    <w:p>
      <w:pPr>
        <w:pStyle w:val="ListParagraph"/>
        <w:numPr>
          <w:ilvl w:val="0"/>
          <w:numId w:val="47"/>
        </w:numPr>
        <w:tabs>
          <w:tab w:val="left" w:pos="1605"/>
        </w:tabs>
        <w:spacing w:before="0" w:after="0" w:line="441" w:lineRule="auto"/>
        <w:ind w:left="223" w:right="351" w:firstLine="540"/>
        <w:jc w:val="left"/>
        <w:rPr>
          <w:sz w:val="28"/>
        </w:rPr>
      </w:pPr>
      <w:r>
        <w:rPr>
          <w:spacing w:val="-2"/>
          <w:sz w:val="28"/>
        </w:rPr>
        <w:t>关键工序部位或隐蔽工程，以及在技术规程、质量检验评定标准或</w:t>
      </w:r>
      <w:r>
        <w:rPr>
          <w:spacing w:val="-2"/>
          <w:sz w:val="28"/>
        </w:rPr>
        <w:t>设计文件中明确规定应进行全数检验的对象，现场监理均应进行全数检验。</w:t>
      </w:r>
    </w:p>
    <w:p>
      <w:pPr>
        <w:pStyle w:val="ListParagraph"/>
        <w:numPr>
          <w:ilvl w:val="0"/>
          <w:numId w:val="47"/>
        </w:numPr>
        <w:tabs>
          <w:tab w:val="left" w:pos="1605"/>
        </w:tabs>
        <w:spacing w:before="0" w:after="0" w:line="441" w:lineRule="auto"/>
        <w:ind w:left="223" w:right="351" w:firstLine="540"/>
        <w:jc w:val="both"/>
        <w:rPr>
          <w:sz w:val="28"/>
        </w:rPr>
      </w:pPr>
      <w:r>
        <w:rPr>
          <w:spacing w:val="-2"/>
          <w:sz w:val="28"/>
        </w:rPr>
        <w:t>对于规格、性能指标对工程的安全性、可靠性起决定作用的施工对</w:t>
      </w:r>
      <w:r>
        <w:rPr>
          <w:spacing w:val="-2"/>
          <w:sz w:val="28"/>
        </w:rPr>
        <w:t>象；经过检测统计质量不稳定的工序；质量水平要求高、对后续工序有较大影</w:t>
      </w:r>
      <w:r>
        <w:rPr>
          <w:spacing w:val="-2"/>
          <w:sz w:val="28"/>
        </w:rPr>
        <w:t>响的施工对象，均需进行全数检验。</w:t>
      </w:r>
    </w:p>
    <w:p>
      <w:pPr>
        <w:pStyle w:val="ListParagraph"/>
        <w:numPr>
          <w:ilvl w:val="0"/>
          <w:numId w:val="47"/>
        </w:numPr>
        <w:tabs>
          <w:tab w:val="left" w:pos="1605"/>
        </w:tabs>
        <w:spacing w:before="0" w:after="0" w:line="441" w:lineRule="auto"/>
        <w:ind w:left="223" w:right="351" w:firstLine="540"/>
        <w:jc w:val="left"/>
        <w:rPr>
          <w:sz w:val="28"/>
        </w:rPr>
      </w:pPr>
      <w:r>
        <w:rPr>
          <w:spacing w:val="-2"/>
          <w:sz w:val="28"/>
        </w:rPr>
        <w:t>对于已有足够证据证明质量有保证的一般材料或产品，可考虑采取</w:t>
      </w:r>
      <w:r>
        <w:rPr>
          <w:spacing w:val="-4"/>
          <w:sz w:val="28"/>
        </w:rPr>
        <w:t>免检。</w:t>
      </w:r>
    </w:p>
    <w:p>
      <w:pPr>
        <w:spacing w:after="0" w:line="441" w:lineRule="auto"/>
        <w:jc w:val="left"/>
        <w:rPr>
          <w:sz w:val="28"/>
        </w:rPr>
        <w:sectPr>
          <w:headerReference w:type="default" r:id="rId26"/>
          <w:footerReference w:type="default" r:id="rId27"/>
          <w:pgSz w:w="11910" w:h="16840"/>
          <w:pgMar w:top="1120" w:right="780" w:bottom="1180" w:left="1080" w:header="879" w:footer="990"/>
          <w:pgNumType w:start="12"/>
          <w:cols w:space="708"/>
        </w:sectPr>
      </w:pPr>
    </w:p>
    <w:p>
      <w:pPr>
        <w:pStyle w:val="BodyText"/>
        <w:spacing w:before="12"/>
        <w:rPr>
          <w:sz w:val="27"/>
        </w:rPr>
      </w:pPr>
    </w:p>
    <w:p>
      <w:pPr>
        <w:pStyle w:val="ListParagraph"/>
        <w:numPr>
          <w:ilvl w:val="0"/>
          <w:numId w:val="31"/>
        </w:numPr>
        <w:tabs>
          <w:tab w:val="left" w:pos="1605"/>
        </w:tabs>
        <w:spacing w:before="70" w:after="0" w:line="240" w:lineRule="auto"/>
        <w:ind w:left="1605" w:right="0" w:hanging="842"/>
        <w:jc w:val="left"/>
        <w:rPr>
          <w:sz w:val="28"/>
        </w:rPr>
      </w:pPr>
      <w:r>
        <w:rPr>
          <w:spacing w:val="-1"/>
          <w:sz w:val="28"/>
        </w:rPr>
        <w:t>现场巡视检查，及早发现问题，及时纠正，防患于未然。</w:t>
      </w:r>
    </w:p>
    <w:p>
      <w:pPr>
        <w:pStyle w:val="BodyText"/>
        <w:spacing w:before="6"/>
        <w:rPr>
          <w:sz w:val="23"/>
        </w:rPr>
      </w:pPr>
    </w:p>
    <w:p>
      <w:pPr>
        <w:pStyle w:val="ListParagraph"/>
        <w:numPr>
          <w:ilvl w:val="0"/>
          <w:numId w:val="31"/>
        </w:numPr>
        <w:tabs>
          <w:tab w:val="left" w:pos="1605"/>
        </w:tabs>
        <w:spacing w:before="0" w:after="0" w:line="441" w:lineRule="auto"/>
        <w:ind w:left="223" w:right="351" w:firstLine="540"/>
        <w:jc w:val="both"/>
        <w:rPr>
          <w:sz w:val="28"/>
        </w:rPr>
      </w:pPr>
      <w:r>
        <w:rPr>
          <w:spacing w:val="-2"/>
          <w:sz w:val="28"/>
        </w:rPr>
        <w:t>对于隐蔽工程的检查验收、工序间的交接检查验收以及工程施工预</w:t>
      </w:r>
      <w:r>
        <w:rPr>
          <w:spacing w:val="-2"/>
          <w:sz w:val="28"/>
        </w:rPr>
        <w:t>检（或复检性预检</w:t>
      </w:r>
      <w:r>
        <w:rPr>
          <w:spacing w:val="-138"/>
          <w:sz w:val="28"/>
        </w:rPr>
        <w:t>）</w:t>
      </w:r>
      <w:r>
        <w:rPr>
          <w:spacing w:val="-2"/>
          <w:sz w:val="28"/>
        </w:rPr>
        <w:t>，在施工单位自检的基础上，监理应对各项技术工作进行</w:t>
      </w:r>
      <w:r>
        <w:rPr>
          <w:spacing w:val="-2"/>
          <w:sz w:val="28"/>
        </w:rPr>
        <w:t>复核检查。</w:t>
      </w:r>
    </w:p>
    <w:p>
      <w:pPr>
        <w:pStyle w:val="ListParagraph"/>
        <w:numPr>
          <w:ilvl w:val="0"/>
          <w:numId w:val="31"/>
        </w:numPr>
        <w:tabs>
          <w:tab w:val="left" w:pos="1605"/>
        </w:tabs>
        <w:spacing w:before="0" w:after="0" w:line="441" w:lineRule="auto"/>
        <w:ind w:left="223" w:right="351" w:firstLine="540"/>
        <w:jc w:val="both"/>
        <w:rPr>
          <w:sz w:val="28"/>
        </w:rPr>
      </w:pPr>
      <w:r>
        <w:rPr>
          <w:spacing w:val="-2"/>
          <w:sz w:val="28"/>
        </w:rPr>
        <w:t>为了保证工程质量，出现下述情况之一者，监理在向业主请示并得</w:t>
      </w:r>
      <w:r>
        <w:rPr>
          <w:spacing w:val="-2"/>
          <w:sz w:val="28"/>
        </w:rPr>
        <w:t>到许可后（紧急情况下可事后向业主补充报告</w:t>
      </w:r>
      <w:r>
        <w:rPr>
          <w:spacing w:val="-138"/>
          <w:sz w:val="28"/>
        </w:rPr>
        <w:t>）</w:t>
      </w:r>
      <w:r>
        <w:rPr>
          <w:spacing w:val="-2"/>
          <w:sz w:val="28"/>
        </w:rPr>
        <w:t>，有权指令施工单位立即停止</w:t>
      </w:r>
      <w:r>
        <w:rPr>
          <w:spacing w:val="-2"/>
          <w:sz w:val="28"/>
        </w:rPr>
        <w:t>施工，进行整改。</w:t>
      </w:r>
    </w:p>
    <w:p>
      <w:pPr>
        <w:pStyle w:val="BodyText"/>
        <w:spacing w:line="358" w:lineRule="exact"/>
        <w:ind w:left="763"/>
      </w:pPr>
      <w:r>
        <w:rPr>
          <w:spacing w:val="-1"/>
        </w:rPr>
        <w:t>未经检验即进行下道工序作业者；</w:t>
      </w:r>
    </w:p>
    <w:p>
      <w:pPr>
        <w:pStyle w:val="BodyText"/>
        <w:spacing w:before="7"/>
        <w:rPr>
          <w:sz w:val="23"/>
        </w:rPr>
      </w:pPr>
    </w:p>
    <w:p>
      <w:pPr>
        <w:pStyle w:val="BodyText"/>
        <w:spacing w:line="441" w:lineRule="auto"/>
        <w:ind w:left="223" w:right="351" w:firstLine="540"/>
      </w:pPr>
      <w:r>
        <w:rPr>
          <w:spacing w:val="-2"/>
        </w:rPr>
        <w:t>工程质量出现异常经指出后，未采取有效改正措施，或采取了一定措施而</w:t>
      </w:r>
      <w:r>
        <w:rPr>
          <w:spacing w:val="-2"/>
        </w:rPr>
        <w:t>效果不好，继续作业者；</w:t>
      </w:r>
    </w:p>
    <w:p>
      <w:pPr>
        <w:pStyle w:val="BodyText"/>
        <w:spacing w:line="441" w:lineRule="auto"/>
        <w:ind w:left="763" w:right="5081"/>
      </w:pPr>
      <w:r>
        <w:rPr>
          <w:spacing w:val="-2"/>
        </w:rPr>
        <w:t>擅自采用未经认可或批准的材料；</w:t>
      </w:r>
      <w:r>
        <w:rPr>
          <w:spacing w:val="-2"/>
        </w:rPr>
        <w:t>擅自变更设计图纸的；</w:t>
      </w:r>
    </w:p>
    <w:p>
      <w:pPr>
        <w:pStyle w:val="BodyText"/>
        <w:ind w:left="763"/>
      </w:pPr>
      <w:r>
        <w:rPr>
          <w:spacing w:val="-2"/>
        </w:rPr>
        <w:t>擅自将工程转包的；</w:t>
      </w:r>
    </w:p>
    <w:p>
      <w:pPr>
        <w:pStyle w:val="BodyText"/>
        <w:spacing w:before="6"/>
        <w:rPr>
          <w:sz w:val="23"/>
        </w:rPr>
      </w:pPr>
    </w:p>
    <w:p>
      <w:pPr>
        <w:pStyle w:val="BodyText"/>
        <w:ind w:left="763"/>
      </w:pPr>
      <w:r>
        <w:rPr>
          <w:spacing w:val="-1"/>
        </w:rPr>
        <w:t>擅自让未经同意的分包单位进场作业者；</w:t>
      </w:r>
    </w:p>
    <w:p>
      <w:pPr>
        <w:pStyle w:val="BodyText"/>
        <w:spacing w:before="6"/>
        <w:rPr>
          <w:sz w:val="23"/>
        </w:rPr>
      </w:pPr>
    </w:p>
    <w:p>
      <w:pPr>
        <w:pStyle w:val="BodyText"/>
        <w:spacing w:line="441" w:lineRule="auto"/>
        <w:ind w:left="763" w:right="1161"/>
      </w:pPr>
      <w:r>
        <w:rPr>
          <w:spacing w:val="-2"/>
        </w:rPr>
        <w:t>没有可靠的质量保证措施贸然施工，已经出现质量下降征兆者；</w:t>
      </w:r>
      <w:r>
        <w:rPr>
          <w:spacing w:val="-2"/>
        </w:rPr>
        <w:t xml:space="preserve"> </w:t>
      </w:r>
      <w:r>
        <w:rPr>
          <w:spacing w:val="-2"/>
        </w:rPr>
        <w:t>其他总监理工程师认为应该立即停止作业的情况，均应停工整改。</w:t>
      </w:r>
    </w:p>
    <w:p>
      <w:pPr>
        <w:pStyle w:val="ListParagraph"/>
        <w:numPr>
          <w:ilvl w:val="0"/>
          <w:numId w:val="31"/>
        </w:numPr>
        <w:tabs>
          <w:tab w:val="left" w:pos="1603"/>
        </w:tabs>
        <w:spacing w:before="0" w:after="0" w:line="441" w:lineRule="auto"/>
        <w:ind w:left="223" w:right="301" w:firstLine="537"/>
        <w:jc w:val="both"/>
        <w:rPr>
          <w:sz w:val="28"/>
        </w:rPr>
      </w:pPr>
      <w:r>
        <w:rPr>
          <w:spacing w:val="-2"/>
          <w:sz w:val="28"/>
        </w:rPr>
        <w:t>凡质量、技术问题方面有法律效力的最后签证，只能由总监理工程</w:t>
      </w:r>
      <w:r>
        <w:rPr>
          <w:spacing w:val="-2"/>
          <w:sz w:val="28"/>
        </w:rPr>
        <w:t>师一人签署。专业监理、监理员可在有关质量、技术方面的原始凭证上签字，</w:t>
      </w:r>
      <w:r>
        <w:rPr>
          <w:spacing w:val="-2"/>
          <w:sz w:val="28"/>
        </w:rPr>
        <w:t>最后由总监理工程师核签后方有效。</w:t>
      </w:r>
    </w:p>
    <w:p>
      <w:pPr>
        <w:pStyle w:val="ListParagraph"/>
        <w:numPr>
          <w:ilvl w:val="0"/>
          <w:numId w:val="31"/>
        </w:numPr>
        <w:tabs>
          <w:tab w:val="left" w:pos="1603"/>
        </w:tabs>
        <w:spacing w:before="0" w:after="0" w:line="441" w:lineRule="auto"/>
        <w:ind w:left="223" w:right="352" w:firstLine="537"/>
        <w:jc w:val="left"/>
        <w:rPr>
          <w:sz w:val="28"/>
        </w:rPr>
      </w:pPr>
      <w:r>
        <w:rPr>
          <w:spacing w:val="-2"/>
          <w:sz w:val="28"/>
        </w:rPr>
        <w:t>专业监理工程师、监理员每月均应向总监理工程师及业主报告工程</w:t>
      </w:r>
      <w:r>
        <w:rPr>
          <w:spacing w:val="-2"/>
          <w:sz w:val="28"/>
        </w:rPr>
        <w:t>质量方面的情况。</w:t>
      </w:r>
    </w:p>
    <w:p>
      <w:pPr>
        <w:spacing w:after="0" w:line="441" w:lineRule="auto"/>
        <w:jc w:val="left"/>
        <w:rPr>
          <w:sz w:val="28"/>
        </w:rPr>
        <w:sectPr>
          <w:headerReference w:type="default" r:id="rId28"/>
          <w:footerReference w:type="default" r:id="rId29"/>
          <w:pgSz w:w="11910" w:h="16840"/>
          <w:pgMar w:top="1120" w:right="780" w:bottom="1180" w:left="1080" w:header="879" w:footer="990"/>
          <w:pgNumType w:start="13"/>
          <w:cols w:space="708"/>
        </w:sectPr>
      </w:pPr>
    </w:p>
    <w:p>
      <w:pPr>
        <w:pStyle w:val="BodyText"/>
        <w:spacing w:before="12"/>
        <w:rPr>
          <w:sz w:val="27"/>
        </w:rPr>
      </w:pPr>
    </w:p>
    <w:p>
      <w:pPr>
        <w:pStyle w:val="ListParagraph"/>
        <w:numPr>
          <w:ilvl w:val="0"/>
          <w:numId w:val="31"/>
        </w:numPr>
        <w:tabs>
          <w:tab w:val="left" w:pos="1603"/>
        </w:tabs>
        <w:spacing w:before="70" w:after="0" w:line="441" w:lineRule="auto"/>
        <w:ind w:left="223" w:right="322" w:firstLine="537"/>
        <w:jc w:val="both"/>
        <w:rPr>
          <w:sz w:val="28"/>
        </w:rPr>
      </w:pPr>
      <w:r>
        <w:rPr>
          <w:spacing w:val="-2"/>
          <w:sz w:val="28"/>
        </w:rPr>
        <w:t>在施工过程中督促施工单位对已完成部分采取妥善措施加以保护，</w:t>
      </w:r>
      <w:r>
        <w:rPr>
          <w:spacing w:val="-34"/>
          <w:sz w:val="28"/>
        </w:rPr>
        <w:t>可以分别采取“防护”、“包裹”、“覆盖”、“封闭”等保护成品的办法，监理要</w:t>
      </w:r>
      <w:r>
        <w:rPr>
          <w:spacing w:val="-2"/>
          <w:sz w:val="28"/>
        </w:rPr>
        <w:t>对施工单位所承担的成品保护工作的质量和效果进行经常性检查。</w:t>
      </w:r>
    </w:p>
    <w:p>
      <w:pPr>
        <w:pStyle w:val="ListParagraph"/>
        <w:numPr>
          <w:ilvl w:val="0"/>
          <w:numId w:val="31"/>
        </w:numPr>
        <w:tabs>
          <w:tab w:val="left" w:pos="1605"/>
        </w:tabs>
        <w:spacing w:before="0" w:after="0" w:line="441" w:lineRule="auto"/>
        <w:ind w:left="223" w:right="351" w:firstLine="540"/>
        <w:jc w:val="left"/>
        <w:rPr>
          <w:sz w:val="28"/>
        </w:rPr>
      </w:pPr>
      <w:r>
        <w:rPr>
          <w:spacing w:val="-2"/>
          <w:sz w:val="28"/>
        </w:rPr>
        <w:t>掌握气候和季节对施工工期的影响，督促施工单位加强防雷防雨措</w:t>
      </w:r>
      <w:r>
        <w:rPr>
          <w:spacing w:val="-2"/>
          <w:sz w:val="28"/>
        </w:rPr>
        <w:t>施，避开雨天施工及农忙期间劳动力的安排；</w:t>
      </w:r>
    </w:p>
    <w:p>
      <w:pPr>
        <w:pStyle w:val="ListParagraph"/>
        <w:numPr>
          <w:ilvl w:val="0"/>
          <w:numId w:val="31"/>
        </w:numPr>
        <w:tabs>
          <w:tab w:val="left" w:pos="1605"/>
        </w:tabs>
        <w:spacing w:before="0" w:after="0" w:line="441" w:lineRule="auto"/>
        <w:ind w:left="223" w:right="351" w:firstLine="540"/>
        <w:jc w:val="left"/>
        <w:rPr>
          <w:sz w:val="28"/>
        </w:rPr>
      </w:pPr>
      <w:r>
        <w:rPr>
          <w:spacing w:val="-2"/>
          <w:sz w:val="28"/>
        </w:rPr>
        <w:t>在制定工期目标及施工方案时，必须充分考虑施工过程正常雨季的</w:t>
      </w:r>
      <w:r>
        <w:rPr>
          <w:spacing w:val="-2"/>
          <w:sz w:val="28"/>
        </w:rPr>
        <w:t>影响，预先制定出切实可行的防范措施。</w:t>
      </w:r>
    </w:p>
    <w:p>
      <w:pPr>
        <w:pStyle w:val="Heading2"/>
        <w:spacing w:line="495" w:lineRule="exact"/>
      </w:pPr>
      <w:bookmarkStart w:id="15" w:name="_TOC_250032"/>
      <w:r>
        <w:rPr>
          <w:rFonts w:ascii="Times New Roman" w:eastAsia="Times New Roman"/>
        </w:rPr>
        <w:t>4</w:t>
      </w:r>
      <w:bookmarkEnd w:id="15"/>
      <w:r>
        <w:rPr>
          <w:spacing w:val="-1"/>
        </w:rPr>
        <w:t>、原材料、构配件及设备质量监控工作方法</w:t>
      </w:r>
    </w:p>
    <w:p>
      <w:pPr>
        <w:pStyle w:val="BodyText"/>
        <w:spacing w:before="4"/>
        <w:rPr>
          <w:rFonts w:ascii="Microsoft JhengHei"/>
          <w:b/>
          <w:sz w:val="22"/>
        </w:rPr>
      </w:pPr>
    </w:p>
    <w:p>
      <w:pPr>
        <w:pStyle w:val="BodyText"/>
        <w:spacing w:line="427" w:lineRule="auto"/>
        <w:ind w:left="223" w:right="343" w:firstLine="546"/>
        <w:jc w:val="both"/>
      </w:pPr>
      <w:r>
        <w:rPr>
          <w:spacing w:val="-10"/>
        </w:rPr>
        <w:t>原材料、构配件及设备质量直接关系到工程项目的整体质量和工程安全。严格控制工程需要的原材料、构配件、成品、半成品及设备满足施工合同及设计文</w:t>
      </w:r>
      <w:r>
        <w:rPr>
          <w:spacing w:val="-2"/>
        </w:rPr>
        <w:t>件的要求，确保工程质量是工程建设监理的重点之一。</w:t>
      </w:r>
    </w:p>
    <w:p>
      <w:pPr>
        <w:pStyle w:val="Heading2"/>
        <w:spacing w:line="515" w:lineRule="exact"/>
      </w:pPr>
      <w:bookmarkStart w:id="16" w:name="_TOC_250031"/>
      <w:r>
        <w:rPr>
          <w:rFonts w:ascii="Times New Roman" w:eastAsia="Times New Roman"/>
        </w:rPr>
        <w:t>5</w:t>
      </w:r>
      <w:bookmarkEnd w:id="16"/>
      <w:r>
        <w:rPr>
          <w:spacing w:val="-1"/>
        </w:rPr>
        <w:t>、原材料、构配件及设备质量控制要点</w:t>
      </w:r>
    </w:p>
    <w:p>
      <w:pPr>
        <w:pStyle w:val="BodyText"/>
        <w:spacing w:before="2"/>
        <w:rPr>
          <w:rFonts w:ascii="Microsoft JhengHei"/>
          <w:b/>
          <w:sz w:val="23"/>
        </w:rPr>
      </w:pPr>
    </w:p>
    <w:p>
      <w:pPr>
        <w:pStyle w:val="ListParagraph"/>
        <w:numPr>
          <w:ilvl w:val="0"/>
          <w:numId w:val="30"/>
        </w:numPr>
        <w:tabs>
          <w:tab w:val="left" w:pos="1188"/>
        </w:tabs>
        <w:spacing w:before="0" w:after="0" w:line="441" w:lineRule="auto"/>
        <w:ind w:left="223" w:right="351" w:firstLine="540"/>
        <w:jc w:val="both"/>
        <w:rPr>
          <w:sz w:val="28"/>
        </w:rPr>
      </w:pPr>
      <w:r>
        <w:rPr>
          <w:spacing w:val="-2"/>
          <w:sz w:val="28"/>
        </w:rPr>
        <w:t>监理审查施工图上所提的原材料、构配件及设备表是否齐全，重点审</w:t>
      </w:r>
      <w:r>
        <w:rPr>
          <w:spacing w:val="-2"/>
          <w:sz w:val="28"/>
        </w:rPr>
        <w:t>查原材料、构配件及设备标准是否现行可用。选用的设备材料是否合理，能否</w:t>
      </w:r>
      <w:r>
        <w:rPr>
          <w:spacing w:val="-2"/>
          <w:sz w:val="28"/>
        </w:rPr>
        <w:t>代用，所选用的新材料、构配件及设备有无问题。</w:t>
      </w:r>
    </w:p>
    <w:p>
      <w:pPr>
        <w:pStyle w:val="ListParagraph"/>
        <w:numPr>
          <w:ilvl w:val="0"/>
          <w:numId w:val="30"/>
        </w:numPr>
        <w:tabs>
          <w:tab w:val="left" w:pos="1188"/>
        </w:tabs>
        <w:spacing w:before="0" w:after="0" w:line="441" w:lineRule="auto"/>
        <w:ind w:left="223" w:right="351" w:firstLine="540"/>
        <w:jc w:val="left"/>
        <w:rPr>
          <w:sz w:val="28"/>
        </w:rPr>
      </w:pPr>
      <w:r>
        <w:rPr>
          <w:spacing w:val="-2"/>
          <w:sz w:val="28"/>
        </w:rPr>
        <w:t>项目总监理工程师负责组织工程物料、构配件、设备质量控制工作，</w:t>
      </w:r>
      <w:r>
        <w:rPr>
          <w:spacing w:val="-2"/>
          <w:sz w:val="28"/>
        </w:rPr>
        <w:t>指定专人担任抽样见证人，负责进场物料和设备的检验工作。</w:t>
      </w:r>
    </w:p>
    <w:p>
      <w:pPr>
        <w:pStyle w:val="ListParagraph"/>
        <w:numPr>
          <w:ilvl w:val="0"/>
          <w:numId w:val="30"/>
        </w:numPr>
        <w:tabs>
          <w:tab w:val="left" w:pos="1185"/>
        </w:tabs>
        <w:spacing w:before="0" w:after="0" w:line="441" w:lineRule="auto"/>
        <w:ind w:left="223" w:right="211" w:firstLine="540"/>
        <w:jc w:val="left"/>
        <w:rPr>
          <w:sz w:val="28"/>
        </w:rPr>
      </w:pPr>
      <w:r>
        <w:rPr>
          <w:sz w:val="28"/>
        </w:rPr>
        <w:t>项目总监理工程师负责审批承建商提交的工程物料和设计进场的报告</w:t>
      </w:r>
      <w:r>
        <w:rPr>
          <w:spacing w:val="-4"/>
          <w:sz w:val="28"/>
        </w:rPr>
        <w:t>，审核承建商提交的物料、设备报验资料。</w:t>
      </w:r>
    </w:p>
    <w:p>
      <w:pPr>
        <w:pStyle w:val="ListParagraph"/>
        <w:numPr>
          <w:ilvl w:val="0"/>
          <w:numId w:val="30"/>
        </w:numPr>
        <w:tabs>
          <w:tab w:val="left" w:pos="1185"/>
        </w:tabs>
        <w:spacing w:before="0" w:after="0" w:line="240" w:lineRule="auto"/>
        <w:ind w:left="1185" w:right="0" w:hanging="422"/>
        <w:jc w:val="left"/>
        <w:rPr>
          <w:sz w:val="28"/>
        </w:rPr>
      </w:pPr>
      <w:r>
        <w:rPr>
          <w:spacing w:val="-3"/>
          <w:sz w:val="28"/>
        </w:rPr>
        <w:t>材料及设备的抽样见证人，负责核对承建商进场的物料和设备的规格、</w:t>
      </w:r>
    </w:p>
    <w:p>
      <w:pPr>
        <w:spacing w:after="0" w:line="240" w:lineRule="auto"/>
        <w:jc w:val="left"/>
        <w:rPr>
          <w:sz w:val="28"/>
        </w:rPr>
        <w:sectPr>
          <w:headerReference w:type="default" r:id="rId30"/>
          <w:footerReference w:type="default" r:id="rId31"/>
          <w:pgSz w:w="11910" w:h="16840"/>
          <w:pgMar w:top="1120" w:right="780" w:bottom="1180" w:left="1080" w:header="879" w:footer="990"/>
          <w:pgNumType w:start="14"/>
          <w:cols w:space="708"/>
        </w:sectPr>
      </w:pPr>
    </w:p>
    <w:p>
      <w:pPr>
        <w:pStyle w:val="BodyText"/>
        <w:spacing w:before="8"/>
      </w:pPr>
    </w:p>
    <w:p>
      <w:pPr>
        <w:pStyle w:val="BodyText"/>
        <w:spacing w:before="61" w:line="441" w:lineRule="auto"/>
        <w:ind w:left="223" w:right="352"/>
      </w:pPr>
      <w:r>
        <w:rPr>
          <w:spacing w:val="-2"/>
        </w:rPr>
        <w:t>品种、型号、数量。若与设计文件要求、或与设备材料的报验资料不符时应及</w:t>
      </w:r>
      <w:r>
        <w:rPr>
          <w:spacing w:val="-2"/>
        </w:rPr>
        <w:t>时向项目总监理工程师报告。</w:t>
      </w:r>
    </w:p>
    <w:p>
      <w:pPr>
        <w:pStyle w:val="ListParagraph"/>
        <w:numPr>
          <w:ilvl w:val="0"/>
          <w:numId w:val="48"/>
        </w:numPr>
        <w:tabs>
          <w:tab w:val="left" w:pos="1188"/>
        </w:tabs>
        <w:spacing w:before="0" w:after="0" w:line="441" w:lineRule="auto"/>
        <w:ind w:left="223" w:right="351" w:firstLine="540"/>
        <w:jc w:val="left"/>
        <w:rPr>
          <w:sz w:val="28"/>
        </w:rPr>
      </w:pPr>
      <w:r>
        <w:rPr>
          <w:spacing w:val="-2"/>
          <w:sz w:val="28"/>
        </w:rPr>
        <w:t>抽样见证人负责及时会同承建商按规范要求抽取材料样品后共同送至</w:t>
      </w:r>
      <w:r>
        <w:rPr>
          <w:spacing w:val="-2"/>
          <w:sz w:val="28"/>
        </w:rPr>
        <w:t>检测机构检测，材料的检测结果要及时向项目总监理工程师报告。</w:t>
      </w:r>
    </w:p>
    <w:p>
      <w:pPr>
        <w:pStyle w:val="ListParagraph"/>
        <w:numPr>
          <w:ilvl w:val="0"/>
          <w:numId w:val="48"/>
        </w:numPr>
        <w:tabs>
          <w:tab w:val="left" w:pos="1188"/>
        </w:tabs>
        <w:spacing w:before="0" w:after="0" w:line="441" w:lineRule="auto"/>
        <w:ind w:left="223" w:right="351" w:firstLine="540"/>
        <w:jc w:val="left"/>
        <w:rPr>
          <w:sz w:val="28"/>
        </w:rPr>
      </w:pPr>
      <w:r>
        <w:rPr>
          <w:spacing w:val="-2"/>
          <w:sz w:val="28"/>
        </w:rPr>
        <w:t>物料及设备若有不合格，抽样见证人应配合项目总监理工程师监督承</w:t>
      </w:r>
      <w:r>
        <w:rPr>
          <w:spacing w:val="-2"/>
          <w:sz w:val="28"/>
        </w:rPr>
        <w:t>建商的不合格材料和设备退场。并办理好退场手续。</w:t>
      </w:r>
    </w:p>
    <w:p>
      <w:pPr>
        <w:pStyle w:val="ListParagraph"/>
        <w:numPr>
          <w:ilvl w:val="0"/>
          <w:numId w:val="48"/>
        </w:numPr>
        <w:tabs>
          <w:tab w:val="left" w:pos="1185"/>
        </w:tabs>
        <w:spacing w:before="0" w:after="0" w:line="240" w:lineRule="auto"/>
        <w:ind w:left="1185" w:right="0" w:hanging="422"/>
        <w:jc w:val="left"/>
        <w:rPr>
          <w:sz w:val="28"/>
        </w:rPr>
      </w:pPr>
      <w:r>
        <w:rPr>
          <w:sz w:val="28"/>
        </w:rPr>
        <w:t>某些工程材料和构配件、设备需审查样品（机）</w:t>
      </w:r>
      <w:r>
        <w:rPr>
          <w:spacing w:val="-2"/>
          <w:sz w:val="28"/>
        </w:rPr>
        <w:t>后方能定货；</w:t>
      </w:r>
    </w:p>
    <w:p>
      <w:pPr>
        <w:pStyle w:val="BodyText"/>
        <w:spacing w:before="6"/>
        <w:rPr>
          <w:sz w:val="23"/>
        </w:rPr>
      </w:pPr>
    </w:p>
    <w:p>
      <w:pPr>
        <w:pStyle w:val="ListParagraph"/>
        <w:numPr>
          <w:ilvl w:val="0"/>
          <w:numId w:val="48"/>
        </w:numPr>
        <w:tabs>
          <w:tab w:val="left" w:pos="1185"/>
        </w:tabs>
        <w:spacing w:before="0" w:after="0" w:line="240" w:lineRule="auto"/>
        <w:ind w:left="1185" w:right="0" w:hanging="422"/>
        <w:jc w:val="left"/>
        <w:rPr>
          <w:sz w:val="28"/>
        </w:rPr>
      </w:pPr>
      <w:r>
        <w:rPr>
          <w:spacing w:val="-1"/>
          <w:sz w:val="28"/>
        </w:rPr>
        <w:t>某些工程材料、构配件和设备在使用前需进行抽检或试验；</w:t>
      </w:r>
    </w:p>
    <w:p>
      <w:pPr>
        <w:pStyle w:val="BodyText"/>
        <w:spacing w:before="6"/>
        <w:rPr>
          <w:sz w:val="23"/>
        </w:rPr>
      </w:pPr>
    </w:p>
    <w:p>
      <w:pPr>
        <w:pStyle w:val="ListParagraph"/>
        <w:numPr>
          <w:ilvl w:val="0"/>
          <w:numId w:val="48"/>
        </w:numPr>
        <w:tabs>
          <w:tab w:val="left" w:pos="1185"/>
        </w:tabs>
        <w:spacing w:before="1" w:after="0" w:line="240" w:lineRule="auto"/>
        <w:ind w:left="1185" w:right="0" w:hanging="422"/>
        <w:jc w:val="left"/>
        <w:rPr>
          <w:sz w:val="28"/>
        </w:rPr>
      </w:pPr>
      <w:r>
        <w:rPr>
          <w:spacing w:val="-1"/>
          <w:sz w:val="28"/>
        </w:rPr>
        <w:t>凡采用新材料和新型构配件，应检查技术鉴定文件；</w:t>
      </w:r>
    </w:p>
    <w:p>
      <w:pPr>
        <w:pStyle w:val="BodyText"/>
        <w:spacing w:before="6"/>
        <w:rPr>
          <w:sz w:val="23"/>
        </w:rPr>
      </w:pPr>
    </w:p>
    <w:p>
      <w:pPr>
        <w:pStyle w:val="ListParagraph"/>
        <w:numPr>
          <w:ilvl w:val="0"/>
          <w:numId w:val="48"/>
        </w:numPr>
        <w:tabs>
          <w:tab w:val="left" w:pos="1325"/>
        </w:tabs>
        <w:spacing w:before="0" w:after="0" w:line="441" w:lineRule="auto"/>
        <w:ind w:left="223" w:right="321" w:firstLine="540"/>
        <w:jc w:val="left"/>
        <w:rPr>
          <w:sz w:val="28"/>
        </w:rPr>
      </w:pPr>
      <w:r>
        <w:rPr>
          <w:spacing w:val="-2"/>
          <w:sz w:val="28"/>
        </w:rPr>
        <w:t>对重要材料，和设备的生产工艺、质量控制与检测手段应实地考察；</w:t>
      </w:r>
      <w:r>
        <w:rPr>
          <w:spacing w:val="-2"/>
          <w:sz w:val="28"/>
        </w:rPr>
        <w:t>对结构构件生产厂家，应核查其生产许可证；</w:t>
      </w:r>
    </w:p>
    <w:p>
      <w:pPr>
        <w:pStyle w:val="ListParagraph"/>
        <w:numPr>
          <w:ilvl w:val="0"/>
          <w:numId w:val="48"/>
        </w:numPr>
        <w:tabs>
          <w:tab w:val="left" w:pos="1325"/>
        </w:tabs>
        <w:spacing w:before="0" w:after="0" w:line="240" w:lineRule="auto"/>
        <w:ind w:left="1325" w:right="0" w:hanging="562"/>
        <w:jc w:val="left"/>
        <w:rPr>
          <w:sz w:val="28"/>
        </w:rPr>
      </w:pPr>
      <w:r>
        <w:rPr>
          <w:spacing w:val="-1"/>
          <w:sz w:val="28"/>
        </w:rPr>
        <w:t>主要设备在安装前均应按相应的技术说明进行质量检查。</w:t>
      </w:r>
    </w:p>
    <w:p>
      <w:pPr>
        <w:pStyle w:val="BodyText"/>
        <w:spacing w:before="6"/>
        <w:rPr>
          <w:sz w:val="23"/>
        </w:rPr>
      </w:pPr>
    </w:p>
    <w:p>
      <w:pPr>
        <w:pStyle w:val="ListParagraph"/>
        <w:numPr>
          <w:ilvl w:val="0"/>
          <w:numId w:val="48"/>
        </w:numPr>
        <w:tabs>
          <w:tab w:val="left" w:pos="1325"/>
        </w:tabs>
        <w:spacing w:before="1" w:after="0" w:line="441" w:lineRule="auto"/>
        <w:ind w:left="223" w:right="211" w:firstLine="540"/>
        <w:jc w:val="left"/>
        <w:rPr>
          <w:sz w:val="28"/>
        </w:rPr>
      </w:pPr>
      <w:r>
        <w:rPr>
          <w:spacing w:val="-11"/>
          <w:sz w:val="28"/>
        </w:rPr>
        <w:t>原材料、构配件及设备质量监控记录，由项目总监理工程师负责保存</w:t>
      </w:r>
      <w:r>
        <w:rPr>
          <w:spacing w:val="-12"/>
          <w:sz w:val="28"/>
        </w:rPr>
        <w:t xml:space="preserve">，并在工程竣工后 </w:t>
      </w:r>
      <w:r>
        <w:rPr>
          <w:rFonts w:ascii="Times New Roman" w:eastAsia="Times New Roman"/>
          <w:sz w:val="28"/>
        </w:rPr>
        <w:t xml:space="preserve">1 </w:t>
      </w:r>
      <w:r>
        <w:rPr>
          <w:spacing w:val="-6"/>
          <w:sz w:val="28"/>
        </w:rPr>
        <w:t xml:space="preserve">个月内存档。存档期不少于 </w:t>
      </w:r>
      <w:r>
        <w:rPr>
          <w:rFonts w:ascii="Times New Roman" w:eastAsia="Times New Roman"/>
          <w:sz w:val="28"/>
        </w:rPr>
        <w:t xml:space="preserve">3 </w:t>
      </w:r>
      <w:r>
        <w:rPr>
          <w:sz w:val="28"/>
        </w:rPr>
        <w:t>年。</w:t>
      </w:r>
    </w:p>
    <w:p>
      <w:pPr>
        <w:pStyle w:val="Heading2"/>
        <w:spacing w:line="495" w:lineRule="exact"/>
      </w:pPr>
      <w:bookmarkStart w:id="17" w:name="_TOC_250030"/>
      <w:r>
        <w:rPr>
          <w:rFonts w:ascii="Times New Roman" w:eastAsia="Times New Roman"/>
        </w:rPr>
        <w:t>6</w:t>
      </w:r>
      <w:bookmarkEnd w:id="17"/>
      <w:r>
        <w:rPr>
          <w:spacing w:val="-1"/>
        </w:rPr>
        <w:t>、原材料、构配件及设备检验控制手段</w:t>
      </w:r>
    </w:p>
    <w:p>
      <w:pPr>
        <w:pStyle w:val="BodyText"/>
        <w:spacing w:before="2"/>
        <w:rPr>
          <w:rFonts w:ascii="Microsoft JhengHei"/>
          <w:b/>
          <w:sz w:val="23"/>
        </w:rPr>
      </w:pPr>
    </w:p>
    <w:p>
      <w:pPr>
        <w:pStyle w:val="ListParagraph"/>
        <w:numPr>
          <w:ilvl w:val="0"/>
          <w:numId w:val="29"/>
        </w:numPr>
        <w:tabs>
          <w:tab w:val="left" w:pos="1185"/>
        </w:tabs>
        <w:spacing w:before="0" w:after="0" w:line="441" w:lineRule="auto"/>
        <w:ind w:left="223" w:right="211" w:firstLine="540"/>
        <w:jc w:val="left"/>
        <w:rPr>
          <w:sz w:val="28"/>
        </w:rPr>
      </w:pPr>
      <w:r>
        <w:rPr>
          <w:spacing w:val="-2"/>
          <w:sz w:val="28"/>
        </w:rPr>
        <w:t>对于工程所需原材料、构配件及设备的质量，监理应进行检查和控制，</w:t>
      </w:r>
      <w:r>
        <w:rPr>
          <w:spacing w:val="-2"/>
          <w:sz w:val="28"/>
        </w:rPr>
        <w:t>必要时应进行考察，确认后方能采购定货。凡进场材料均应有产品合格证和技</w:t>
      </w:r>
      <w:r>
        <w:rPr>
          <w:spacing w:val="-2"/>
          <w:sz w:val="28"/>
        </w:rPr>
        <w:t>术说明书，并应提供准用证等文件，同时应按有关规定进行抽样和封样送检。</w:t>
      </w:r>
      <w:r>
        <w:rPr>
          <w:spacing w:val="-2"/>
          <w:sz w:val="28"/>
        </w:rPr>
        <w:t>没有产品合格证和抽样不合格的材料，不得用于工程上。设备进场后，均应开</w:t>
      </w:r>
      <w:r>
        <w:rPr>
          <w:spacing w:val="-2"/>
          <w:sz w:val="28"/>
        </w:rPr>
        <w:t>箱查验，对于进口机械设备，应在交货合同规定期限内开箱逐一查验。</w:t>
      </w:r>
    </w:p>
    <w:p>
      <w:pPr>
        <w:pStyle w:val="ListParagraph"/>
        <w:numPr>
          <w:ilvl w:val="0"/>
          <w:numId w:val="29"/>
        </w:numPr>
        <w:tabs>
          <w:tab w:val="left" w:pos="1187"/>
        </w:tabs>
        <w:spacing w:before="0" w:after="0" w:line="342" w:lineRule="exact"/>
        <w:ind w:left="1186" w:right="0" w:hanging="425"/>
        <w:jc w:val="left"/>
        <w:rPr>
          <w:sz w:val="28"/>
        </w:rPr>
      </w:pPr>
      <w:r>
        <w:rPr>
          <w:spacing w:val="-1"/>
          <w:sz w:val="28"/>
        </w:rPr>
        <w:t>协助业主按合同规定由业主供应的钢筋、水泥等材料及时向施工单位</w:t>
      </w:r>
    </w:p>
    <w:p>
      <w:pPr>
        <w:spacing w:after="0" w:line="342" w:lineRule="exact"/>
        <w:jc w:val="left"/>
        <w:rPr>
          <w:sz w:val="28"/>
        </w:rPr>
        <w:sectPr>
          <w:headerReference w:type="default" r:id="rId32"/>
          <w:footerReference w:type="default" r:id="rId33"/>
          <w:pgSz w:w="11910" w:h="16840"/>
          <w:pgMar w:top="1120" w:right="780" w:bottom="1180" w:left="1080" w:header="879" w:footer="990"/>
          <w:pgNumType w:start="15"/>
          <w:cols w:space="708"/>
        </w:sectPr>
      </w:pPr>
    </w:p>
    <w:p>
      <w:pPr>
        <w:pStyle w:val="BodyText"/>
        <w:spacing w:before="5"/>
        <w:rPr>
          <w:sz w:val="27"/>
        </w:rPr>
      </w:pPr>
    </w:p>
    <w:p>
      <w:pPr>
        <w:pStyle w:val="BodyText"/>
        <w:spacing w:before="61" w:line="427" w:lineRule="auto"/>
        <w:ind w:left="223" w:right="352"/>
        <w:jc w:val="both"/>
      </w:pPr>
      <w:r>
        <w:rPr>
          <w:spacing w:val="-2"/>
        </w:rPr>
        <w:t>提供合格证。督促施工单位在收到业主供应的材料后，按有关规定及时进行钢材、水泥的机械、物理性能试验，并将试验结果报监理，经监理工程师认可后</w:t>
      </w:r>
      <w:r>
        <w:rPr>
          <w:spacing w:val="-2"/>
        </w:rPr>
        <w:t>方可使用。</w:t>
      </w:r>
    </w:p>
    <w:p>
      <w:pPr>
        <w:pStyle w:val="ListParagraph"/>
        <w:numPr>
          <w:ilvl w:val="0"/>
          <w:numId w:val="49"/>
        </w:numPr>
        <w:tabs>
          <w:tab w:val="left" w:pos="1187"/>
        </w:tabs>
        <w:spacing w:before="4" w:after="0" w:line="427" w:lineRule="auto"/>
        <w:ind w:left="223" w:right="352" w:firstLine="539"/>
        <w:jc w:val="both"/>
        <w:rPr>
          <w:sz w:val="28"/>
        </w:rPr>
      </w:pPr>
      <w:r>
        <w:rPr>
          <w:spacing w:val="-2"/>
          <w:sz w:val="28"/>
        </w:rPr>
        <w:t>督促施工单位将乙方供应的原材料、构配件及设备及时提交合格证或</w:t>
      </w:r>
      <w:r>
        <w:rPr>
          <w:spacing w:val="-2"/>
          <w:sz w:val="28"/>
        </w:rPr>
        <w:t>质量证明及产品说明书、检验报告等资料进行审核，并按有关规定采用平行检</w:t>
      </w:r>
      <w:r>
        <w:rPr>
          <w:spacing w:val="-2"/>
          <w:sz w:val="28"/>
        </w:rPr>
        <w:t>验或见证取样方式进行抽检，经核验或复试认可后，方可用于工程。</w:t>
      </w:r>
    </w:p>
    <w:p>
      <w:pPr>
        <w:pStyle w:val="ListParagraph"/>
        <w:numPr>
          <w:ilvl w:val="0"/>
          <w:numId w:val="49"/>
        </w:numPr>
        <w:tabs>
          <w:tab w:val="left" w:pos="1184"/>
        </w:tabs>
        <w:spacing w:before="4" w:after="0" w:line="427" w:lineRule="auto"/>
        <w:ind w:left="223" w:right="212" w:firstLine="539"/>
        <w:jc w:val="left"/>
        <w:rPr>
          <w:sz w:val="28"/>
        </w:rPr>
      </w:pPr>
      <w:r>
        <w:rPr>
          <w:spacing w:val="-2"/>
          <w:sz w:val="28"/>
        </w:rPr>
        <w:t>对重要的材料及主要设备，应由业主、监理、施工单位共同考察产品，</w:t>
      </w:r>
      <w:r>
        <w:rPr>
          <w:spacing w:val="-2"/>
          <w:sz w:val="28"/>
        </w:rPr>
        <w:t>经三方认可后，方可订货进场。材料设备进场后，三方共同验收。</w:t>
      </w:r>
    </w:p>
    <w:p>
      <w:pPr>
        <w:pStyle w:val="ListParagraph"/>
        <w:numPr>
          <w:ilvl w:val="0"/>
          <w:numId w:val="49"/>
        </w:numPr>
        <w:tabs>
          <w:tab w:val="left" w:pos="1184"/>
        </w:tabs>
        <w:spacing w:before="3" w:after="0" w:line="427" w:lineRule="auto"/>
        <w:ind w:left="223" w:right="212" w:firstLine="539"/>
        <w:jc w:val="left"/>
        <w:rPr>
          <w:sz w:val="28"/>
        </w:rPr>
      </w:pPr>
      <w:r>
        <w:rPr>
          <w:spacing w:val="-2"/>
          <w:sz w:val="28"/>
        </w:rPr>
        <w:t>对于进场材料，应根据它们的特别、特性以及针对防潮、防晒、防锈、</w:t>
      </w:r>
      <w:r>
        <w:rPr>
          <w:spacing w:val="-2"/>
          <w:sz w:val="28"/>
        </w:rPr>
        <w:t>防腐蚀、通风、隔热以及温度、湿度等方面的要求，安排适宜的存放条件。</w:t>
      </w:r>
    </w:p>
    <w:p>
      <w:pPr>
        <w:pStyle w:val="BodyText"/>
      </w:pPr>
    </w:p>
    <w:p>
      <w:pPr>
        <w:pStyle w:val="Heading2"/>
        <w:spacing w:before="207"/>
      </w:pPr>
      <w:bookmarkStart w:id="18" w:name="_TOC_250029"/>
      <w:r>
        <w:rPr>
          <w:rFonts w:ascii="Times New Roman" w:eastAsia="Times New Roman"/>
        </w:rPr>
        <w:t>7</w:t>
      </w:r>
      <w:bookmarkEnd w:id="18"/>
      <w:r>
        <w:rPr>
          <w:spacing w:val="-1"/>
        </w:rPr>
        <w:t>、原材料、构配件及设备检验控制程序</w:t>
      </w: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spacing w:before="6"/>
        <w:rPr>
          <w:rFonts w:ascii="Microsoft JhengHei"/>
          <w:b/>
          <w:sz w:val="11"/>
        </w:rPr>
      </w:pPr>
    </w:p>
    <w:p>
      <w:pPr>
        <w:spacing w:before="67"/>
        <w:ind w:left="2593" w:right="0" w:firstLine="0"/>
        <w:jc w:val="left"/>
        <w:rPr>
          <w:sz w:val="24"/>
        </w:rPr>
      </w:pPr>
      <w:r>
        <w:pict>
          <v:group id="_x0000_s1025" style="width:405.75pt;height:203.55pt;margin-top:-144.03pt;margin-left:82.82pt;mso-position-horizontal-relative:page;position:absolute;z-index:-251658240" coordorigin="1656,-2881" coordsize="8115,4071">
            <v:rect id="_x0000_s1026" style="width:2520;height:936;left:7244;position:absolute;top:-2874" filled="f" stroked="t" strokecolor="black" strokeweight="0.75pt">
              <v:stroke dashstyle="solid"/>
            </v:rect>
            <v:shape id="_x0000_s1027" style="width:120;height:120;left:5624;position:absolute;top:-2466" coordorigin="5624,-2465" coordsize="120,120" path="m5744,-2345l5624,-2405,5744,-2465,5744,-2345xe" filled="t" fillcolor="black" stroked="f">
              <v:fill type="solid"/>
              <v:path arrowok="t"/>
            </v:shape>
            <v:line id="_x0000_s1028" style="position:absolute" from="7244,-2405" to="5646,-2405" stroked="t" strokecolor="black" strokeweight="0.75pt">
              <v:stroke dashstyle="solid"/>
            </v:line>
            <v:shape id="_x0000_s1029" style="width:120;height:120;left:8444;position:absolute;top:-1938" coordorigin="8444,-1937" coordsize="120,120" path="m8564,-1817l8444,-1817,8504,-1937,8564,-1817xe" filled="t" fillcolor="black" stroked="f">
              <v:fill type="solid"/>
              <v:path arrowok="t"/>
            </v:shape>
            <v:rect id="_x0000_s1030" style="width:3060;height:936;left:6704;position:absolute;top:246" filled="f" stroked="t" strokecolor="black" strokeweight="0.75pt">
              <v:stroke dashstyle="solid"/>
            </v:rect>
            <v:shape id="_x0000_s1031" style="width:120;height:120;left:8444;position:absolute;top:126" coordorigin="8444,127" coordsize="120,120" path="m8504,247l8444,127,8564,127,8504,247xe" filled="t" fillcolor="black" stroked="f">
              <v:fill type="solid"/>
              <v:path arrowok="t"/>
            </v:shape>
            <v:line id="_x0000_s1032" style="position:absolute" from="8504,-1915" to="8504,224" stroked="t" strokecolor="black" strokeweight="0.75pt">
              <v:stroke dashstyle="solid"/>
            </v:line>
            <v:line id="_x0000_s1033" style="position:absolute" from="5624,-689" to="8504,-689" stroked="t" strokecolor="black" strokeweight="0.75pt">
              <v:stroke dashstyle="solid"/>
            </v:line>
            <v:shapetype id="_x0000_t202" coordsize="21600,21600" o:spt="202" path="m,l,21600r21600,l21600,xe">
              <v:stroke joinstyle="miter"/>
              <v:path gradientshapeok="t" o:connecttype="rect"/>
            </v:shapetype>
            <v:shape id="_x0000_s1034" type="#_x0000_t202" style="width:2237;height:552;left:7395;position:absolute;top:-2756" filled="f" stroked="f">
              <v:textbox inset="0,0,0,0">
                <w:txbxContent>
                  <w:p>
                    <w:pPr>
                      <w:spacing w:before="0" w:line="274" w:lineRule="exact"/>
                      <w:ind w:left="0" w:right="0" w:firstLine="0"/>
                      <w:jc w:val="left"/>
                      <w:rPr>
                        <w:sz w:val="24"/>
                      </w:rPr>
                    </w:pPr>
                    <w:r>
                      <w:rPr>
                        <w:spacing w:val="-2"/>
                        <w:sz w:val="24"/>
                      </w:rPr>
                      <w:t>施工单位补充提供证</w:t>
                    </w:r>
                  </w:p>
                  <w:p>
                    <w:pPr>
                      <w:spacing w:before="4" w:line="274" w:lineRule="exact"/>
                      <w:ind w:left="0" w:right="0" w:firstLine="0"/>
                      <w:jc w:val="left"/>
                      <w:rPr>
                        <w:sz w:val="24"/>
                      </w:rPr>
                    </w:pPr>
                    <w:r>
                      <w:rPr>
                        <w:spacing w:val="-3"/>
                        <w:sz w:val="24"/>
                      </w:rPr>
                      <w:t>件、资料</w:t>
                    </w:r>
                  </w:p>
                </w:txbxContent>
              </v:textbox>
            </v:shape>
            <v:shape id="_x0000_s1035" type="#_x0000_t202" style="width:740;height:240;left:6614;position:absolute;top:-1048" filled="f" stroked="f">
              <v:textbox inset="0,0,0,0">
                <w:txbxContent>
                  <w:p>
                    <w:pPr>
                      <w:spacing w:before="0" w:line="240" w:lineRule="exact"/>
                      <w:ind w:left="0" w:right="0" w:firstLine="0"/>
                      <w:jc w:val="left"/>
                      <w:rPr>
                        <w:sz w:val="24"/>
                      </w:rPr>
                    </w:pPr>
                    <w:r>
                      <w:rPr>
                        <w:spacing w:val="-4"/>
                        <w:sz w:val="24"/>
                      </w:rPr>
                      <w:t>不合格</w:t>
                    </w:r>
                  </w:p>
                </w:txbxContent>
              </v:textbox>
            </v:shape>
            <v:shape id="_x0000_s1036" type="#_x0000_t202" style="width:2777;height:552;left:6855;position:absolute;top:364" filled="f" stroked="f">
              <v:textbox inset="0,0,0,0">
                <w:txbxContent>
                  <w:p>
                    <w:pPr>
                      <w:spacing w:before="0" w:line="274" w:lineRule="exact"/>
                      <w:ind w:left="0" w:right="0" w:firstLine="0"/>
                      <w:jc w:val="left"/>
                      <w:rPr>
                        <w:sz w:val="24"/>
                      </w:rPr>
                    </w:pPr>
                    <w:r>
                      <w:rPr>
                        <w:spacing w:val="9"/>
                        <w:sz w:val="24"/>
                      </w:rPr>
                      <w:t>施工单位执行监理工程师</w:t>
                    </w:r>
                  </w:p>
                  <w:p>
                    <w:pPr>
                      <w:spacing w:before="4" w:line="274" w:lineRule="exact"/>
                      <w:ind w:left="0" w:right="0" w:firstLine="0"/>
                      <w:jc w:val="left"/>
                      <w:rPr>
                        <w:sz w:val="24"/>
                      </w:rPr>
                    </w:pPr>
                    <w:r>
                      <w:rPr>
                        <w:spacing w:val="-1"/>
                        <w:sz w:val="24"/>
                      </w:rPr>
                      <w:t>下达运出施工现场的指令</w:t>
                    </w:r>
                  </w:p>
                </w:txbxContent>
              </v:textbox>
            </v:shape>
            <v:shape id="_x0000_s1037" style="width:120;height:120;left:3404;position:absolute;top:-1122" coordorigin="3404,-1121" coordsize="120,120" path="m3464,-1001l3404,-1121,3524,-1121,3464,-1001xe" filled="t" fillcolor="black" stroked="f">
              <v:fill type="solid"/>
              <v:path arrowok="t"/>
            </v:shape>
            <v:line id="_x0000_s1038" style="position:absolute" from="3464,-1937" to="3464,-1024" stroked="t" strokecolor="black" strokeweight="0.75pt">
              <v:stroke dashstyle="solid"/>
            </v:line>
            <v:shape id="_x0000_s1039" type="#_x0000_t202" style="width:3960;height:936;left:1664;position:absolute;top:-2874" filled="f" stroked="t" strokecolor="black" strokeweight="0.75pt">
              <v:stroke dashstyle="solid"/>
              <v:textbox inset="0,0,0,0">
                <w:txbxContent>
                  <w:p>
                    <w:pPr>
                      <w:spacing w:before="76" w:line="242" w:lineRule="auto"/>
                      <w:ind w:left="532" w:right="170" w:hanging="360"/>
                      <w:jc w:val="left"/>
                      <w:rPr>
                        <w:sz w:val="24"/>
                      </w:rPr>
                    </w:pPr>
                    <w:r>
                      <w:rPr>
                        <w:spacing w:val="-2"/>
                        <w:sz w:val="24"/>
                      </w:rPr>
                      <w:t>施工单位在使用前提出产品合格证</w:t>
                    </w:r>
                    <w:r>
                      <w:rPr>
                        <w:spacing w:val="-2"/>
                        <w:sz w:val="24"/>
                      </w:rPr>
                      <w:t>及现场抽样检验或验收报告</w:t>
                    </w:r>
                  </w:p>
                </w:txbxContent>
              </v:textbox>
            </v:shape>
            <v:shape id="_x0000_s1040" style="width:120;height:120;left:3404;position:absolute;top:494" coordorigin="3404,495" coordsize="120,120" path="m3464,615l3404,495,3524,495,3464,615xe" filled="t" fillcolor="black" stroked="f">
              <v:fill type="solid"/>
              <v:path arrowok="t"/>
            </v:shape>
            <v:line id="_x0000_s1041" style="position:absolute" from="3464,-65" to="3464,592" stroked="t" strokecolor="black" strokeweight="0.75pt">
              <v:stroke dashstyle="solid"/>
            </v:line>
            <v:shape id="_x0000_s1042" type="#_x0000_t202" style="width:3960;height:468;left:1664;position:absolute;top:614" filled="f" stroked="t" strokecolor="black" strokeweight="0.75pt">
              <v:stroke dashstyle="solid"/>
              <v:textbox inset="0,0,0,0">
                <w:txbxContent>
                  <w:p>
                    <w:pPr>
                      <w:spacing w:before="76"/>
                      <w:ind w:left="892" w:right="0" w:firstLine="0"/>
                      <w:jc w:val="left"/>
                      <w:rPr>
                        <w:sz w:val="24"/>
                      </w:rPr>
                    </w:pPr>
                    <w:r>
                      <w:rPr>
                        <w:spacing w:val="-2"/>
                        <w:sz w:val="24"/>
                      </w:rPr>
                      <w:t>施工单位使用于工程</w:t>
                    </w:r>
                  </w:p>
                </w:txbxContent>
              </v:textbox>
            </v:shape>
            <v:shape id="_x0000_s1043" type="#_x0000_t202" style="width:3960;height:936;left:1664;position:absolute;top:-1002" filled="f" stroked="t" strokecolor="black" strokeweight="0.75pt">
              <v:stroke dashstyle="solid"/>
              <v:textbox inset="0,0,0,0">
                <w:txbxContent>
                  <w:p>
                    <w:pPr>
                      <w:spacing w:before="59" w:line="400" w:lineRule="atLeast"/>
                      <w:ind w:left="892" w:right="170" w:hanging="720"/>
                      <w:jc w:val="left"/>
                      <w:rPr>
                        <w:sz w:val="24"/>
                      </w:rPr>
                    </w:pPr>
                    <w:r>
                      <w:rPr>
                        <w:spacing w:val="-2"/>
                        <w:sz w:val="24"/>
                      </w:rPr>
                      <w:t>监理工程师进行审查和进行必要的</w:t>
                    </w:r>
                    <w:r>
                      <w:rPr>
                        <w:spacing w:val="-2"/>
                        <w:sz w:val="24"/>
                      </w:rPr>
                      <w:t>复检，签署审查意见</w:t>
                    </w:r>
                  </w:p>
                </w:txbxContent>
              </v:textbox>
            </v:shape>
          </v:group>
        </w:pict>
      </w:r>
      <w:r>
        <w:rPr>
          <w:spacing w:val="-5"/>
          <w:sz w:val="24"/>
        </w:rPr>
        <w:t>合格</w:t>
      </w:r>
    </w:p>
    <w:p>
      <w:pPr>
        <w:pStyle w:val="BodyText"/>
        <w:rPr>
          <w:sz w:val="20"/>
        </w:rPr>
      </w:pPr>
    </w:p>
    <w:p>
      <w:pPr>
        <w:pStyle w:val="BodyText"/>
        <w:rPr>
          <w:sz w:val="20"/>
        </w:rPr>
      </w:pPr>
    </w:p>
    <w:p>
      <w:pPr>
        <w:pStyle w:val="BodyText"/>
        <w:spacing w:before="1"/>
        <w:rPr>
          <w:sz w:val="26"/>
        </w:rPr>
      </w:pPr>
    </w:p>
    <w:p>
      <w:pPr>
        <w:pStyle w:val="Heading2"/>
        <w:spacing w:line="549" w:lineRule="exact"/>
      </w:pPr>
      <w:bookmarkStart w:id="19" w:name="_TOC_250028"/>
      <w:r>
        <w:rPr>
          <w:rFonts w:ascii="Times New Roman" w:eastAsia="Times New Roman"/>
        </w:rPr>
        <w:t>8</w:t>
      </w:r>
      <w:bookmarkEnd w:id="19"/>
      <w:r>
        <w:rPr>
          <w:spacing w:val="-1"/>
        </w:rPr>
        <w:t>、分部分项工程质量监控工作方法</w:t>
      </w:r>
    </w:p>
    <w:p>
      <w:pPr>
        <w:pStyle w:val="ListParagraph"/>
        <w:numPr>
          <w:ilvl w:val="2"/>
          <w:numId w:val="28"/>
        </w:numPr>
        <w:tabs>
          <w:tab w:val="left" w:pos="724"/>
        </w:tabs>
        <w:spacing w:before="140" w:after="0" w:line="240" w:lineRule="auto"/>
        <w:ind w:left="724" w:right="0" w:hanging="501"/>
        <w:jc w:val="left"/>
        <w:rPr>
          <w:rFonts w:ascii="Microsoft JhengHei" w:eastAsia="Microsoft JhengHei"/>
          <w:b/>
          <w:sz w:val="20"/>
        </w:rPr>
      </w:pPr>
      <w:r>
        <w:rPr>
          <w:rFonts w:ascii="Microsoft JhengHei" w:eastAsia="Microsoft JhengHei"/>
          <w:b/>
          <w:spacing w:val="-1"/>
          <w:sz w:val="20"/>
        </w:rPr>
        <w:t>管材、管件及阀门的检验：</w:t>
      </w:r>
    </w:p>
    <w:p>
      <w:pPr>
        <w:pStyle w:val="BodyText"/>
        <w:spacing w:before="15"/>
        <w:rPr>
          <w:rFonts w:ascii="Microsoft JhengHei"/>
          <w:b/>
          <w:sz w:val="12"/>
        </w:rPr>
      </w:pPr>
    </w:p>
    <w:p>
      <w:pPr>
        <w:pStyle w:val="ListParagraph"/>
        <w:numPr>
          <w:ilvl w:val="0"/>
          <w:numId w:val="24"/>
        </w:numPr>
        <w:tabs>
          <w:tab w:val="left" w:pos="994"/>
        </w:tabs>
        <w:spacing w:before="0" w:after="0" w:line="240" w:lineRule="auto"/>
        <w:ind w:left="994" w:right="0" w:hanging="211"/>
        <w:jc w:val="left"/>
        <w:rPr>
          <w:sz w:val="28"/>
        </w:rPr>
      </w:pPr>
      <w:r>
        <w:rPr>
          <w:spacing w:val="-8"/>
          <w:sz w:val="28"/>
        </w:rPr>
        <w:t>本工程所使用的管材必须符合设计要求，对现场的钢管应进行外观检查，</w:t>
      </w:r>
    </w:p>
    <w:p>
      <w:pPr>
        <w:spacing w:after="0" w:line="240" w:lineRule="auto"/>
        <w:jc w:val="left"/>
        <w:rPr>
          <w:sz w:val="28"/>
        </w:rPr>
        <w:sectPr>
          <w:headerReference w:type="default" r:id="rId34"/>
          <w:footerReference w:type="default" r:id="rId35"/>
          <w:pgSz w:w="11910" w:h="16840"/>
          <w:pgMar w:top="1120" w:right="780" w:bottom="1180" w:left="1080" w:header="879" w:footer="990"/>
          <w:pgNumType w:start="16"/>
          <w:cols w:space="708"/>
        </w:sectPr>
      </w:pPr>
    </w:p>
    <w:p>
      <w:pPr>
        <w:pStyle w:val="BodyText"/>
        <w:spacing w:before="10"/>
        <w:rPr>
          <w:sz w:val="19"/>
        </w:rPr>
      </w:pPr>
    </w:p>
    <w:p>
      <w:pPr>
        <w:pStyle w:val="BodyText"/>
        <w:spacing w:before="61" w:line="417" w:lineRule="auto"/>
        <w:ind w:left="223" w:right="352"/>
      </w:pPr>
      <w:r>
        <w:rPr>
          <w:spacing w:val="-2"/>
        </w:rPr>
        <w:t>钢管内外表面不得有裂纹，重皮以及超过壁厚允许偏差的磨损、凹陷、锈蚀等</w:t>
      </w:r>
      <w:r>
        <w:rPr>
          <w:spacing w:val="-4"/>
        </w:rPr>
        <w:t>缺陷。</w:t>
      </w:r>
    </w:p>
    <w:p>
      <w:pPr>
        <w:pStyle w:val="ListParagraph"/>
        <w:numPr>
          <w:ilvl w:val="0"/>
          <w:numId w:val="50"/>
        </w:numPr>
        <w:tabs>
          <w:tab w:val="left" w:pos="994"/>
        </w:tabs>
        <w:spacing w:before="0" w:after="0" w:line="417" w:lineRule="auto"/>
        <w:ind w:left="223" w:right="352" w:firstLine="560"/>
        <w:jc w:val="both"/>
        <w:rPr>
          <w:sz w:val="28"/>
        </w:rPr>
      </w:pPr>
      <w:r>
        <w:rPr>
          <w:spacing w:val="-2"/>
          <w:sz w:val="28"/>
        </w:rPr>
        <w:t>钢管的材质证明书项目应齐全。当对其有怀疑时，应按规范规定对其硬</w:t>
      </w:r>
      <w:r>
        <w:rPr>
          <w:spacing w:val="-2"/>
          <w:sz w:val="28"/>
        </w:rPr>
        <w:t>度、机械性能、化学成份、金相进行复验。高压条件下使用的钢管、应有无损</w:t>
      </w:r>
      <w:r>
        <w:rPr>
          <w:spacing w:val="-2"/>
          <w:sz w:val="28"/>
        </w:rPr>
        <w:t>探伤报告，发现不合格者严禁使用。经检查合格的高压钢管应及时填写《高压</w:t>
      </w:r>
      <w:r>
        <w:rPr>
          <w:spacing w:val="-17"/>
          <w:sz w:val="28"/>
        </w:rPr>
        <w:t>钢管检查验收记录》；</w:t>
      </w:r>
    </w:p>
    <w:p>
      <w:pPr>
        <w:pStyle w:val="ListParagraph"/>
        <w:numPr>
          <w:ilvl w:val="0"/>
          <w:numId w:val="50"/>
        </w:numPr>
        <w:tabs>
          <w:tab w:val="left" w:pos="994"/>
        </w:tabs>
        <w:spacing w:before="0" w:after="0" w:line="417" w:lineRule="auto"/>
        <w:ind w:left="223" w:right="212" w:firstLine="560"/>
        <w:jc w:val="both"/>
        <w:rPr>
          <w:sz w:val="28"/>
        </w:rPr>
      </w:pPr>
      <w:r>
        <w:rPr>
          <w:spacing w:val="-19"/>
          <w:sz w:val="28"/>
        </w:rPr>
        <w:t xml:space="preserve">高压钢管探伤，外表面采用磁力法，按 </w:t>
      </w:r>
      <w:r>
        <w:rPr>
          <w:rFonts w:ascii="Times New Roman" w:eastAsia="Times New Roman"/>
          <w:spacing w:val="-2"/>
          <w:sz w:val="28"/>
        </w:rPr>
        <w:t>JB3965</w:t>
      </w:r>
      <w:r>
        <w:rPr>
          <w:spacing w:val="-2"/>
          <w:sz w:val="28"/>
        </w:rPr>
        <w:t>《钢制压力容器磁粉探伤》</w:t>
      </w:r>
      <w:r>
        <w:rPr>
          <w:spacing w:val="-3"/>
          <w:sz w:val="28"/>
        </w:rPr>
        <w:t xml:space="preserve">执行；内部采用超声波法，按 </w:t>
      </w:r>
      <w:r>
        <w:rPr>
          <w:rFonts w:ascii="Times New Roman" w:eastAsia="Times New Roman"/>
          <w:sz w:val="28"/>
        </w:rPr>
        <w:t>JB1151</w:t>
      </w:r>
      <w:r>
        <w:rPr>
          <w:sz w:val="28"/>
        </w:rPr>
        <w:t>《高压无缝钢管超声波探伤》执行。</w:t>
      </w:r>
    </w:p>
    <w:p>
      <w:pPr>
        <w:pStyle w:val="ListParagraph"/>
        <w:numPr>
          <w:ilvl w:val="0"/>
          <w:numId w:val="50"/>
        </w:numPr>
        <w:tabs>
          <w:tab w:val="left" w:pos="994"/>
        </w:tabs>
        <w:spacing w:before="0" w:after="0" w:line="417" w:lineRule="auto"/>
        <w:ind w:left="223" w:right="352" w:firstLine="560"/>
        <w:jc w:val="left"/>
        <w:rPr>
          <w:sz w:val="28"/>
        </w:rPr>
      </w:pPr>
      <w:r>
        <w:rPr>
          <w:spacing w:val="-2"/>
          <w:sz w:val="28"/>
        </w:rPr>
        <w:t>高压管件及紧固件应具有产品合格证，弯管的材质应与管道材质相同，</w:t>
      </w:r>
      <w:r>
        <w:rPr>
          <w:spacing w:val="-2"/>
          <w:sz w:val="28"/>
        </w:rPr>
        <w:t>弯管曲率半径应符合设计要求，弯管外观质量应符合下列要求。</w:t>
      </w:r>
    </w:p>
    <w:p>
      <w:pPr>
        <w:pStyle w:val="ListParagraph"/>
        <w:numPr>
          <w:ilvl w:val="0"/>
          <w:numId w:val="27"/>
        </w:numPr>
        <w:tabs>
          <w:tab w:val="left" w:pos="1112"/>
        </w:tabs>
        <w:spacing w:before="0" w:after="0" w:line="358" w:lineRule="exact"/>
        <w:ind w:left="1111" w:right="0" w:hanging="329"/>
        <w:jc w:val="left"/>
        <w:rPr>
          <w:sz w:val="28"/>
        </w:rPr>
      </w:pPr>
      <w:r>
        <w:rPr>
          <w:spacing w:val="-1"/>
          <w:sz w:val="28"/>
        </w:rPr>
        <w:t>弯管外观不得有裂纹、分层、皱折、过烧等缺陷；</w:t>
      </w:r>
    </w:p>
    <w:p>
      <w:pPr>
        <w:pStyle w:val="ListParagraph"/>
        <w:numPr>
          <w:ilvl w:val="0"/>
          <w:numId w:val="27"/>
        </w:numPr>
        <w:tabs>
          <w:tab w:val="left" w:pos="1112"/>
        </w:tabs>
        <w:spacing w:before="264" w:after="0" w:line="417" w:lineRule="auto"/>
        <w:ind w:left="223" w:right="352" w:firstLine="560"/>
        <w:jc w:val="left"/>
        <w:rPr>
          <w:sz w:val="28"/>
        </w:rPr>
      </w:pPr>
      <w:r>
        <w:rPr>
          <w:spacing w:val="-3"/>
          <w:sz w:val="28"/>
        </w:rPr>
        <w:t xml:space="preserve">弯头壁厚减薄量应小于壁厚的 </w:t>
      </w:r>
      <w:r>
        <w:rPr>
          <w:rFonts w:ascii="Times New Roman" w:eastAsia="Times New Roman"/>
          <w:sz w:val="28"/>
        </w:rPr>
        <w:t>10</w:t>
      </w:r>
      <w:r>
        <w:rPr>
          <w:sz w:val="28"/>
        </w:rPr>
        <w:t>％，且实测厚度不得小于设计计算的</w:t>
      </w:r>
      <w:r>
        <w:rPr>
          <w:spacing w:val="-4"/>
          <w:sz w:val="28"/>
        </w:rPr>
        <w:t>厚度；</w:t>
      </w:r>
    </w:p>
    <w:p>
      <w:pPr>
        <w:pStyle w:val="ListParagraph"/>
        <w:numPr>
          <w:ilvl w:val="0"/>
          <w:numId w:val="27"/>
        </w:numPr>
        <w:tabs>
          <w:tab w:val="left" w:pos="1112"/>
        </w:tabs>
        <w:spacing w:before="0" w:after="0" w:line="358" w:lineRule="exact"/>
        <w:ind w:left="1111" w:right="0" w:hanging="329"/>
        <w:jc w:val="left"/>
        <w:rPr>
          <w:rFonts w:ascii="Times New Roman" w:eastAsia="Times New Roman" w:hAnsi="Times New Roman"/>
          <w:sz w:val="28"/>
        </w:rPr>
      </w:pPr>
      <w:r>
        <w:rPr>
          <w:spacing w:val="-8"/>
          <w:sz w:val="28"/>
        </w:rPr>
        <w:t xml:space="preserve">弯头坡口角度应为 </w:t>
      </w:r>
      <w:r>
        <w:rPr>
          <w:rFonts w:ascii="Times New Roman" w:eastAsia="Times New Roman" w:hAnsi="Times New Roman"/>
          <w:sz w:val="28"/>
        </w:rPr>
        <w:t>35</w:t>
      </w:r>
      <w:r>
        <w:rPr>
          <w:sz w:val="28"/>
        </w:rPr>
        <w:t>±</w:t>
      </w:r>
      <w:r>
        <w:rPr>
          <w:rFonts w:ascii="Times New Roman" w:eastAsia="Times New Roman" w:hAnsi="Times New Roman"/>
          <w:sz w:val="28"/>
        </w:rPr>
        <w:t xml:space="preserve">10 </w:t>
      </w:r>
      <w:r>
        <w:rPr>
          <w:spacing w:val="-7"/>
          <w:sz w:val="28"/>
        </w:rPr>
        <w:t xml:space="preserve">端面斜度偏差不得大于 </w:t>
      </w:r>
      <w:r>
        <w:rPr>
          <w:rFonts w:ascii="Times New Roman" w:eastAsia="Times New Roman" w:hAnsi="Times New Roman"/>
          <w:spacing w:val="-2"/>
          <w:sz w:val="28"/>
        </w:rPr>
        <w:t>1.5mm.</w:t>
      </w:r>
    </w:p>
    <w:p>
      <w:pPr>
        <w:pStyle w:val="ListParagraph"/>
        <w:numPr>
          <w:ilvl w:val="0"/>
          <w:numId w:val="27"/>
        </w:numPr>
        <w:tabs>
          <w:tab w:val="left" w:pos="1112"/>
        </w:tabs>
        <w:spacing w:before="265" w:after="0" w:line="240" w:lineRule="auto"/>
        <w:ind w:left="1111" w:right="0" w:hanging="329"/>
        <w:jc w:val="left"/>
        <w:rPr>
          <w:rFonts w:ascii="Times New Roman" w:eastAsia="Times New Roman" w:hAnsi="Times New Roman"/>
          <w:sz w:val="18"/>
        </w:rPr>
      </w:pPr>
      <w:r>
        <w:rPr>
          <w:spacing w:val="-5"/>
          <w:sz w:val="28"/>
        </w:rPr>
        <w:t xml:space="preserve">弯曲部分椭圆度，应小于直径的 </w:t>
      </w:r>
      <w:r>
        <w:rPr>
          <w:rFonts w:ascii="Times New Roman" w:eastAsia="Times New Roman" w:hAnsi="Times New Roman"/>
          <w:sz w:val="28"/>
        </w:rPr>
        <w:t>1%</w:t>
      </w:r>
      <w:r>
        <w:rPr>
          <w:spacing w:val="-1"/>
          <w:sz w:val="28"/>
        </w:rPr>
        <w:t>，角度误差不得超过±</w:t>
      </w:r>
      <w:r>
        <w:rPr>
          <w:rFonts w:ascii="Times New Roman" w:eastAsia="Times New Roman" w:hAnsi="Times New Roman"/>
          <w:spacing w:val="-5"/>
          <w:sz w:val="28"/>
        </w:rPr>
        <w:t>1</w:t>
      </w:r>
      <w:r>
        <w:rPr>
          <w:rFonts w:ascii="Times New Roman" w:eastAsia="Times New Roman" w:hAnsi="Times New Roman"/>
          <w:spacing w:val="-5"/>
          <w:position w:val="8"/>
          <w:sz w:val="18"/>
        </w:rPr>
        <w:t>0</w:t>
      </w:r>
    </w:p>
    <w:p>
      <w:pPr>
        <w:pStyle w:val="ListParagraph"/>
        <w:numPr>
          <w:ilvl w:val="0"/>
          <w:numId w:val="50"/>
        </w:numPr>
        <w:tabs>
          <w:tab w:val="left" w:pos="994"/>
        </w:tabs>
        <w:spacing w:before="265" w:after="0" w:line="240" w:lineRule="auto"/>
        <w:ind w:left="994" w:right="0" w:hanging="211"/>
        <w:jc w:val="left"/>
        <w:rPr>
          <w:sz w:val="28"/>
        </w:rPr>
      </w:pPr>
      <w:r>
        <w:rPr>
          <w:spacing w:val="-1"/>
          <w:sz w:val="28"/>
        </w:rPr>
        <w:t>高中压管道应采用成品三通，并应符合下列要求：</w:t>
      </w:r>
    </w:p>
    <w:p>
      <w:pPr>
        <w:pStyle w:val="BodyText"/>
        <w:spacing w:before="265" w:line="417" w:lineRule="auto"/>
        <w:ind w:left="783" w:right="366"/>
      </w:pPr>
      <w:r>
        <w:rPr>
          <w:rFonts w:ascii="Times New Roman" w:eastAsia="Times New Roman" w:hAnsi="Times New Roman"/>
          <w:spacing w:val="-2"/>
        </w:rPr>
        <w:t>(1)</w:t>
      </w:r>
      <w:r>
        <w:rPr>
          <w:spacing w:val="-26"/>
        </w:rPr>
        <w:t>主管按支管实际内径开孔，孔壁应平整光滑，孔径误差不得超过±。</w:t>
      </w:r>
      <w:r>
        <w:rPr>
          <w:rFonts w:ascii="Times New Roman" w:eastAsia="Times New Roman" w:hAnsi="Times New Roman"/>
          <w:spacing w:val="-2"/>
        </w:rPr>
        <w:t>5mm;</w:t>
      </w:r>
      <w:r>
        <w:rPr>
          <w:rFonts w:ascii="Times New Roman" w:eastAsia="Times New Roman" w:hAnsi="Times New Roman"/>
          <w:spacing w:val="-2"/>
        </w:rPr>
        <w:t xml:space="preserve"> </w:t>
      </w:r>
      <w:r>
        <w:rPr>
          <w:rFonts w:ascii="Times New Roman" w:eastAsia="Times New Roman" w:hAnsi="Times New Roman"/>
          <w:spacing w:val="-4"/>
        </w:rPr>
        <w:t>(2)</w:t>
      </w:r>
      <w:r>
        <w:rPr>
          <w:spacing w:val="-8"/>
        </w:rPr>
        <w:t>支管和主管组焊时，必须对正，支管内壁与开孔错位，允许偏差：</w:t>
      </w:r>
      <w:r>
        <w:rPr>
          <w:rFonts w:ascii="Times New Roman" w:eastAsia="Times New Roman" w:hAnsi="Times New Roman"/>
          <w:spacing w:val="-19"/>
        </w:rPr>
        <w:t>DN</w:t>
      </w:r>
      <w:r>
        <w:rPr>
          <w:spacing w:val="-19"/>
        </w:rPr>
        <w:t>≤</w:t>
      </w:r>
    </w:p>
    <w:p>
      <w:pPr>
        <w:pStyle w:val="BodyText"/>
        <w:spacing w:line="358" w:lineRule="exact"/>
        <w:ind w:left="223"/>
      </w:pPr>
      <w:r>
        <w:rPr>
          <w:rFonts w:ascii="Times New Roman" w:eastAsia="Times New Roman" w:hAnsi="Times New Roman"/>
        </w:rPr>
        <w:t>65mm,</w:t>
      </w:r>
      <w:r>
        <w:rPr>
          <w:spacing w:val="-2"/>
        </w:rPr>
        <w:t>错口≤</w:t>
      </w:r>
      <w:r>
        <w:rPr>
          <w:rFonts w:ascii="Times New Roman" w:eastAsia="Times New Roman" w:hAnsi="Times New Roman"/>
          <w:spacing w:val="-4"/>
        </w:rPr>
        <w:t>1mm</w:t>
      </w:r>
      <w:r>
        <w:rPr>
          <w:spacing w:val="-4"/>
        </w:rPr>
        <w:t>；</w:t>
      </w:r>
    </w:p>
    <w:p>
      <w:pPr>
        <w:pStyle w:val="BodyText"/>
        <w:spacing w:before="266"/>
        <w:ind w:left="783"/>
        <w:rPr>
          <w:rFonts w:ascii="Times New Roman" w:eastAsia="Times New Roman"/>
        </w:rPr>
      </w:pPr>
      <w:r>
        <w:rPr>
          <w:rFonts w:ascii="Times New Roman" w:eastAsia="Times New Roman"/>
        </w:rPr>
        <w:t>(3)</w:t>
      </w:r>
      <w:r>
        <w:rPr>
          <w:spacing w:val="-6"/>
        </w:rPr>
        <w:t xml:space="preserve">支管垂直偏差＜支管高度 </w:t>
      </w:r>
      <w:r>
        <w:rPr>
          <w:rFonts w:ascii="Times New Roman" w:eastAsia="Times New Roman"/>
        </w:rPr>
        <w:t>1%</w:t>
      </w:r>
      <w:r>
        <w:rPr>
          <w:spacing w:val="-12"/>
        </w:rPr>
        <w:t xml:space="preserve">，且不超过 </w:t>
      </w:r>
      <w:r>
        <w:rPr>
          <w:rFonts w:ascii="Times New Roman" w:eastAsia="Times New Roman"/>
          <w:spacing w:val="-5"/>
        </w:rPr>
        <w:t>3mm</w:t>
      </w:r>
    </w:p>
    <w:p>
      <w:pPr>
        <w:pStyle w:val="BodyText"/>
        <w:spacing w:before="265" w:line="417" w:lineRule="auto"/>
        <w:ind w:left="783" w:right="735"/>
        <w:rPr>
          <w:rFonts w:ascii="Times New Roman" w:eastAsia="Times New Roman" w:hAnsi="Times New Roman"/>
          <w:sz w:val="18"/>
        </w:rPr>
      </w:pPr>
      <w:r>
        <w:rPr>
          <w:rFonts w:ascii="Times New Roman" w:eastAsia="Times New Roman" w:hAnsi="Times New Roman"/>
          <w:spacing w:val="-2"/>
        </w:rPr>
        <w:t>(4)</w:t>
      </w:r>
      <w:r>
        <w:rPr>
          <w:spacing w:val="-5"/>
        </w:rPr>
        <w:t xml:space="preserve">各端面垂直度的允许偏差不得大于钢管外径得 </w:t>
      </w:r>
      <w:r>
        <w:rPr>
          <w:rFonts w:ascii="Times New Roman" w:eastAsia="Times New Roman" w:hAnsi="Times New Roman"/>
          <w:spacing w:val="-2"/>
        </w:rPr>
        <w:t>1%,</w:t>
      </w:r>
      <w:r>
        <w:rPr>
          <w:spacing w:val="-13"/>
        </w:rPr>
        <w:t xml:space="preserve">且不大于 </w:t>
      </w:r>
      <w:r>
        <w:rPr>
          <w:rFonts w:ascii="Times New Roman" w:eastAsia="Times New Roman" w:hAnsi="Times New Roman"/>
          <w:spacing w:val="-2"/>
        </w:rPr>
        <w:t>3mm.</w:t>
      </w:r>
      <w:r>
        <w:rPr>
          <w:rFonts w:ascii="Times New Roman" w:eastAsia="Times New Roman" w:hAnsi="Times New Roman"/>
          <w:spacing w:val="-2"/>
        </w:rPr>
        <w:t xml:space="preserve"> </w:t>
      </w:r>
      <w:r>
        <w:rPr>
          <w:rFonts w:ascii="Times New Roman" w:eastAsia="Times New Roman" w:hAnsi="Times New Roman"/>
        </w:rPr>
        <w:t>(5)</w:t>
      </w:r>
      <w:r>
        <w:rPr>
          <w:spacing w:val="-5"/>
        </w:rPr>
        <w:t xml:space="preserve">三通端面坡口应为 </w:t>
      </w:r>
      <w:r>
        <w:rPr>
          <w:rFonts w:ascii="Times New Roman" w:eastAsia="Times New Roman" w:hAnsi="Times New Roman"/>
        </w:rPr>
        <w:t>35</w:t>
      </w:r>
      <w:r>
        <w:t>±</w:t>
      </w:r>
      <w:r>
        <w:rPr>
          <w:rFonts w:ascii="Times New Roman" w:eastAsia="Times New Roman" w:hAnsi="Times New Roman"/>
        </w:rPr>
        <w:t>5</w:t>
      </w:r>
      <w:r>
        <w:rPr>
          <w:rFonts w:ascii="Times New Roman" w:eastAsia="Times New Roman" w:hAnsi="Times New Roman"/>
          <w:position w:val="8"/>
          <w:sz w:val="18"/>
        </w:rPr>
        <w:t>0</w:t>
      </w:r>
    </w:p>
    <w:p>
      <w:pPr>
        <w:pStyle w:val="ListParagraph"/>
        <w:numPr>
          <w:ilvl w:val="0"/>
          <w:numId w:val="50"/>
        </w:numPr>
        <w:tabs>
          <w:tab w:val="left" w:pos="994"/>
        </w:tabs>
        <w:spacing w:before="0" w:after="0" w:line="358" w:lineRule="exact"/>
        <w:ind w:left="994" w:right="0" w:hanging="211"/>
        <w:jc w:val="left"/>
        <w:rPr>
          <w:sz w:val="28"/>
        </w:rPr>
      </w:pPr>
      <w:r>
        <w:rPr>
          <w:sz w:val="28"/>
        </w:rPr>
        <w:t>高压异径管（大小头）</w:t>
      </w:r>
      <w:r>
        <w:rPr>
          <w:spacing w:val="-1"/>
          <w:sz w:val="28"/>
        </w:rPr>
        <w:t>应采取锻制或压制，中压异径管可采取无缝管缩</w:t>
      </w:r>
    </w:p>
    <w:p>
      <w:pPr>
        <w:spacing w:after="0" w:line="358" w:lineRule="exact"/>
        <w:jc w:val="left"/>
        <w:rPr>
          <w:sz w:val="28"/>
        </w:rPr>
        <w:sectPr>
          <w:headerReference w:type="default" r:id="rId36"/>
          <w:footerReference w:type="default" r:id="rId37"/>
          <w:pgSz w:w="11910" w:h="16840"/>
          <w:pgMar w:top="1120" w:right="780" w:bottom="1180" w:left="1080" w:header="879" w:footer="990"/>
          <w:pgNumType w:start="17"/>
          <w:cols w:space="708"/>
        </w:sectPr>
      </w:pPr>
    </w:p>
    <w:p>
      <w:pPr>
        <w:pStyle w:val="BodyText"/>
        <w:spacing w:before="10"/>
        <w:rPr>
          <w:sz w:val="19"/>
        </w:rPr>
      </w:pPr>
    </w:p>
    <w:p>
      <w:pPr>
        <w:pStyle w:val="BodyText"/>
        <w:spacing w:before="61" w:line="417" w:lineRule="auto"/>
        <w:ind w:left="223" w:right="352"/>
      </w:pPr>
      <w:r>
        <w:rPr>
          <w:spacing w:val="-2"/>
        </w:rPr>
        <w:t>制或钢板热压成型后焊制。其材质应与管线材质相同，其壁厚应大于大径端管</w:t>
      </w:r>
      <w:r>
        <w:rPr>
          <w:spacing w:val="-2"/>
        </w:rPr>
        <w:t>道的壁厚。</w:t>
      </w:r>
    </w:p>
    <w:p>
      <w:pPr>
        <w:pStyle w:val="ListParagraph"/>
        <w:numPr>
          <w:ilvl w:val="0"/>
          <w:numId w:val="51"/>
        </w:numPr>
        <w:tabs>
          <w:tab w:val="left" w:pos="994"/>
        </w:tabs>
        <w:spacing w:before="0" w:after="0" w:line="422" w:lineRule="auto"/>
        <w:ind w:left="223" w:right="352" w:firstLine="560"/>
        <w:jc w:val="both"/>
        <w:rPr>
          <w:rFonts w:ascii="Times New Roman" w:eastAsia="Times New Roman"/>
          <w:sz w:val="28"/>
        </w:rPr>
      </w:pPr>
      <w:r>
        <w:rPr>
          <w:sz w:val="28"/>
        </w:rPr>
        <w:t xml:space="preserve">高中压异径管应采用成品异径管，圆度偏差不应大于各端外径的 </w:t>
      </w:r>
      <w:r>
        <w:rPr>
          <w:rFonts w:ascii="Times New Roman" w:eastAsia="Times New Roman"/>
          <w:sz w:val="28"/>
        </w:rPr>
        <w:t>1%</w:t>
      </w:r>
      <w:r>
        <w:rPr>
          <w:sz w:val="28"/>
        </w:rPr>
        <w:t>，</w:t>
      </w:r>
      <w:r>
        <w:rPr>
          <w:spacing w:val="-9"/>
          <w:sz w:val="28"/>
        </w:rPr>
        <w:t xml:space="preserve">且不大于 </w:t>
      </w:r>
      <w:r>
        <w:rPr>
          <w:rFonts w:ascii="Times New Roman" w:eastAsia="Times New Roman"/>
          <w:spacing w:val="-4"/>
          <w:sz w:val="28"/>
        </w:rPr>
        <w:t>3mm</w:t>
      </w:r>
      <w:r>
        <w:rPr>
          <w:spacing w:val="-6"/>
          <w:sz w:val="28"/>
        </w:rPr>
        <w:t xml:space="preserve">；两端中心线应重合，偏心值不应大于外径的 </w:t>
      </w:r>
      <w:r>
        <w:rPr>
          <w:rFonts w:ascii="Times New Roman" w:eastAsia="Times New Roman"/>
          <w:spacing w:val="-4"/>
          <w:sz w:val="28"/>
        </w:rPr>
        <w:t>1%</w:t>
      </w:r>
      <w:r>
        <w:rPr>
          <w:spacing w:val="-4"/>
          <w:sz w:val="28"/>
        </w:rPr>
        <w:t>，且不应大于</w:t>
      </w:r>
      <w:r>
        <w:rPr>
          <w:spacing w:val="-4"/>
          <w:sz w:val="28"/>
        </w:rPr>
        <w:t xml:space="preserve"> </w:t>
      </w:r>
      <w:r>
        <w:rPr>
          <w:rFonts w:ascii="Times New Roman" w:eastAsia="Times New Roman"/>
          <w:spacing w:val="-4"/>
          <w:sz w:val="28"/>
        </w:rPr>
        <w:t>5mm.</w:t>
      </w:r>
    </w:p>
    <w:p>
      <w:pPr>
        <w:pStyle w:val="ListParagraph"/>
        <w:numPr>
          <w:ilvl w:val="0"/>
          <w:numId w:val="51"/>
        </w:numPr>
        <w:tabs>
          <w:tab w:val="left" w:pos="994"/>
        </w:tabs>
        <w:spacing w:before="42" w:after="0" w:line="240" w:lineRule="auto"/>
        <w:ind w:left="994" w:right="0" w:hanging="211"/>
        <w:jc w:val="left"/>
        <w:rPr>
          <w:sz w:val="28"/>
        </w:rPr>
      </w:pPr>
      <w:r>
        <w:rPr>
          <w:spacing w:val="-1"/>
          <w:sz w:val="28"/>
        </w:rPr>
        <w:t>法兰、法兰盖、螺栓、螺母、垫圈、垫片均应具有产品合格证。</w:t>
      </w:r>
    </w:p>
    <w:p>
      <w:pPr>
        <w:pStyle w:val="BodyText"/>
        <w:spacing w:before="266" w:line="417" w:lineRule="auto"/>
        <w:ind w:left="223" w:right="113" w:firstLine="560"/>
      </w:pPr>
      <w:r>
        <w:rPr>
          <w:rFonts w:ascii="Times New Roman" w:eastAsia="Times New Roman"/>
          <w:spacing w:val="-2"/>
        </w:rPr>
        <w:t>(1)</w:t>
      </w:r>
      <w:r>
        <w:rPr>
          <w:spacing w:val="-11"/>
        </w:rPr>
        <w:t>法兰的材质和规格应符合设计要求，对于酸性环境中使用的法兰紧固体，</w:t>
      </w:r>
      <w:r>
        <w:rPr>
          <w:spacing w:val="-2"/>
        </w:rPr>
        <w:t>先应调质硬度，然后表面氧化处理，再磁粉探伤；</w:t>
      </w:r>
    </w:p>
    <w:p>
      <w:pPr>
        <w:pStyle w:val="BodyText"/>
        <w:spacing w:line="417" w:lineRule="auto"/>
        <w:ind w:left="783" w:right="2143"/>
      </w:pPr>
      <w:r>
        <w:rPr>
          <w:rFonts w:ascii="Times New Roman" w:eastAsia="Times New Roman"/>
          <w:spacing w:val="-2"/>
        </w:rPr>
        <w:t>(2)</w:t>
      </w:r>
      <w:r>
        <w:rPr>
          <w:spacing w:val="-2"/>
        </w:rPr>
        <w:t>法兰密封面应光滑无损，法兰尺寸偏差应符合规范规定</w:t>
      </w:r>
      <w:r>
        <w:rPr>
          <w:rFonts w:ascii="Times New Roman" w:eastAsia="Times New Roman"/>
          <w:spacing w:val="-2"/>
        </w:rPr>
        <w:t>.</w:t>
      </w:r>
      <w:r>
        <w:rPr>
          <w:rFonts w:ascii="Times New Roman" w:eastAsia="Times New Roman"/>
          <w:spacing w:val="-2"/>
        </w:rPr>
        <w:t xml:space="preserve"> (3)</w:t>
      </w:r>
      <w:r>
        <w:rPr>
          <w:spacing w:val="-2"/>
        </w:rPr>
        <w:t>螺栓、螺母的螺纹应完整、无伤痕、毛刺、断丝等缺陷</w:t>
      </w:r>
    </w:p>
    <w:p>
      <w:pPr>
        <w:pStyle w:val="BodyText"/>
        <w:spacing w:line="417" w:lineRule="auto"/>
        <w:ind w:left="223" w:right="352" w:firstLine="560"/>
        <w:jc w:val="both"/>
      </w:pPr>
      <w:r>
        <w:rPr>
          <w:rFonts w:ascii="Times New Roman" w:eastAsia="Times New Roman"/>
          <w:spacing w:val="-4"/>
        </w:rPr>
        <w:t>(4)</w:t>
      </w:r>
      <w:r>
        <w:rPr>
          <w:spacing w:val="-4"/>
        </w:rPr>
        <w:t>非金属垫片应质地柔韧，无老化变质或分层现象，表面不应有折损、皱</w:t>
      </w:r>
      <w:r>
        <w:rPr>
          <w:spacing w:val="-2"/>
        </w:rPr>
        <w:t>纹等缺陷；金属垫片的加工尺寸、精度、表面粗糙度及硬度应符合现行有关标</w:t>
      </w:r>
      <w:r>
        <w:rPr>
          <w:spacing w:val="-2"/>
        </w:rPr>
        <w:t>准要求。表面无裂纹、毛刺、凹槽、径向划度及锈蚀等缺陷。</w:t>
      </w:r>
    </w:p>
    <w:p>
      <w:pPr>
        <w:pStyle w:val="ListParagraph"/>
        <w:numPr>
          <w:ilvl w:val="2"/>
          <w:numId w:val="28"/>
        </w:numPr>
        <w:tabs>
          <w:tab w:val="left" w:pos="674"/>
        </w:tabs>
        <w:spacing w:before="0" w:after="0" w:line="316" w:lineRule="exact"/>
        <w:ind w:left="674" w:right="0" w:hanging="451"/>
        <w:jc w:val="left"/>
        <w:rPr>
          <w:rFonts w:ascii="Microsoft JhengHei" w:eastAsia="Microsoft JhengHei"/>
          <w:b/>
          <w:sz w:val="20"/>
        </w:rPr>
      </w:pPr>
      <w:r>
        <w:rPr>
          <w:rFonts w:ascii="Microsoft JhengHei" w:eastAsia="Microsoft JhengHei"/>
          <w:b/>
          <w:spacing w:val="-3"/>
          <w:sz w:val="20"/>
        </w:rPr>
        <w:t>阀门检验</w:t>
      </w:r>
    </w:p>
    <w:p>
      <w:pPr>
        <w:pStyle w:val="BodyText"/>
        <w:spacing w:before="13"/>
        <w:rPr>
          <w:rFonts w:ascii="Microsoft JhengHei"/>
          <w:b/>
          <w:sz w:val="12"/>
        </w:rPr>
      </w:pPr>
    </w:p>
    <w:p>
      <w:pPr>
        <w:pStyle w:val="BodyText"/>
        <w:spacing w:before="1" w:line="417" w:lineRule="auto"/>
        <w:ind w:left="223" w:right="352" w:firstLine="560"/>
      </w:pPr>
      <w:r>
        <w:rPr>
          <w:rFonts w:ascii="Times New Roman" w:eastAsia="Times New Roman"/>
          <w:b/>
        </w:rPr>
        <w:t>1</w:t>
      </w:r>
      <w:r>
        <w:rPr>
          <w:rFonts w:ascii="Times New Roman" w:eastAsia="Times New Roman"/>
          <w:b/>
          <w:spacing w:val="-16"/>
        </w:rPr>
        <w:t xml:space="preserve"> </w:t>
      </w:r>
      <w:r>
        <w:t>阀门的型号、规格应符合设计要求和国家现行有关标准；属于酸性环境</w:t>
      </w:r>
      <w:r>
        <w:rPr>
          <w:spacing w:val="-2"/>
        </w:rPr>
        <w:t>输送系统，应用抗硫阀门。</w:t>
      </w:r>
    </w:p>
    <w:p>
      <w:pPr>
        <w:pStyle w:val="BodyText"/>
        <w:spacing w:line="417" w:lineRule="auto"/>
        <w:ind w:left="223" w:right="352" w:firstLine="560"/>
      </w:pPr>
      <w:r>
        <w:rPr>
          <w:spacing w:val="-2"/>
        </w:rPr>
        <w:t>阀门应具有产品合格证，电动、气动、液动、气液联动等特殊阀门应有安</w:t>
      </w:r>
      <w:r>
        <w:rPr>
          <w:spacing w:val="-2"/>
        </w:rPr>
        <w:t>装及使用说明书</w:t>
      </w:r>
    </w:p>
    <w:p>
      <w:pPr>
        <w:pStyle w:val="BodyText"/>
        <w:spacing w:line="358" w:lineRule="exact"/>
        <w:ind w:left="783"/>
      </w:pPr>
      <w:r>
        <w:rPr>
          <w:rFonts w:ascii="Times New Roman" w:eastAsia="Times New Roman"/>
          <w:b/>
        </w:rPr>
        <w:t xml:space="preserve">2 </w:t>
      </w:r>
      <w:r>
        <w:rPr>
          <w:spacing w:val="-1"/>
        </w:rPr>
        <w:t>阀门外观检查应符合下列要求：</w:t>
      </w:r>
    </w:p>
    <w:p>
      <w:pPr>
        <w:pStyle w:val="BodyText"/>
        <w:spacing w:before="264" w:line="417" w:lineRule="auto"/>
        <w:ind w:left="783" w:right="1373"/>
      </w:pPr>
      <w:r>
        <w:rPr>
          <w:rFonts w:ascii="Times New Roman" w:eastAsia="Times New Roman"/>
          <w:spacing w:val="-2"/>
        </w:rPr>
        <w:t>(1)</w:t>
      </w:r>
      <w:r>
        <w:rPr>
          <w:spacing w:val="-2"/>
        </w:rPr>
        <w:t>螺栓齐全、规格一致；压盖垫片安装正确；填料正确、饱满。</w:t>
      </w:r>
      <w:r>
        <w:rPr>
          <w:spacing w:val="-2"/>
        </w:rPr>
        <w:t xml:space="preserve"> </w:t>
      </w:r>
      <w:r>
        <w:rPr>
          <w:rFonts w:ascii="Times New Roman" w:eastAsia="Times New Roman"/>
          <w:spacing w:val="-2"/>
        </w:rPr>
        <w:t>(2)</w:t>
      </w:r>
      <w:r>
        <w:rPr>
          <w:spacing w:val="-2"/>
        </w:rPr>
        <w:t>阀体、阀盖不得有裂纹、砂眼和气孔；</w:t>
      </w:r>
    </w:p>
    <w:p>
      <w:pPr>
        <w:pStyle w:val="ListParagraph"/>
        <w:numPr>
          <w:ilvl w:val="0"/>
          <w:numId w:val="26"/>
        </w:numPr>
        <w:tabs>
          <w:tab w:val="left" w:pos="1112"/>
        </w:tabs>
        <w:spacing w:before="0" w:after="0" w:line="358" w:lineRule="exact"/>
        <w:ind w:left="1111" w:right="0" w:hanging="329"/>
        <w:jc w:val="left"/>
        <w:rPr>
          <w:sz w:val="28"/>
        </w:rPr>
      </w:pPr>
      <w:r>
        <w:rPr>
          <w:spacing w:val="-1"/>
          <w:sz w:val="28"/>
        </w:rPr>
        <w:t>阀杆应完好光滑、不得有毛刺、击痕、划痕等缺陷；</w:t>
      </w:r>
    </w:p>
    <w:p>
      <w:pPr>
        <w:pStyle w:val="ListParagraph"/>
        <w:numPr>
          <w:ilvl w:val="0"/>
          <w:numId w:val="26"/>
        </w:numPr>
        <w:tabs>
          <w:tab w:val="left" w:pos="1112"/>
        </w:tabs>
        <w:spacing w:before="266" w:after="0" w:line="240" w:lineRule="auto"/>
        <w:ind w:left="1111" w:right="0" w:hanging="329"/>
        <w:jc w:val="left"/>
        <w:rPr>
          <w:sz w:val="28"/>
        </w:rPr>
      </w:pPr>
      <w:r>
        <w:rPr>
          <w:spacing w:val="-1"/>
          <w:sz w:val="28"/>
        </w:rPr>
        <w:t>连接法兰、内螺纹和外螺纹符合技术条件；</w:t>
      </w:r>
    </w:p>
    <w:p>
      <w:pPr>
        <w:spacing w:after="0" w:line="240" w:lineRule="auto"/>
        <w:jc w:val="left"/>
        <w:rPr>
          <w:sz w:val="28"/>
        </w:rPr>
      </w:pPr>
      <w:r>
        <w:rPr>
          <w:sz w:val="28"/>
        </w:rPr>
        <w:br/>
      </w:r>
      <w:r>
        <w:rPr>
          <w:sz w:val="28"/>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38" w:history="1">
        <w:r>
          <w:rPr>
            <w:rFonts w:ascii="SimSun" w:eastAsia="SimSun" w:hAnsi="SimSun" w:cs="SimSun"/>
            <w:b/>
            <w:bCs/>
            <w:color w:val="0000EE"/>
            <w:sz w:val="30"/>
            <w:szCs w:val="30"/>
            <w:u w:val="single" w:color="0000EE"/>
          </w:rPr>
          <w:t>https://d.book118.com/335132010202011120</w:t>
        </w:r>
      </w:hyperlink>
    </w:p>
    <w:p>
      <w:pPr>
        <w:spacing w:after="0" w:line="240" w:lineRule="auto"/>
        <w:jc w:val="left"/>
        <w:rPr>
          <w:sz w:val="28"/>
        </w:rPr>
      </w:pPr>
    </w:p>
    <w:sectPr>
      <w:headerReference w:type="default" r:id="rId39"/>
      <w:footerReference w:type="default" r:id="rId40"/>
      <w:pgSz w:w="11910" w:h="16840"/>
      <w:pgMar w:top="1120" w:right="780" w:bottom="1180" w:left="1080" w:header="879" w:footer="990"/>
      <w:pgNumType w:start="18"/>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Microsoft JhengHei">
    <w:altName w:val="Microsoft JhengHei"/>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16pt;height:12pt;margin-top:781.38pt;margin-left:526.6pt;mso-position-horizontal-relative:page;mso-position-vertical-relative:page;position:absolute;z-index:-251658240"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w:t>
                </w:r>
                <w:r>
                  <w:rPr>
                    <w:rFonts w:ascii="Times New Roman"/>
                    <w:spacing w:val="-5"/>
                    <w:sz w:val="18"/>
                  </w:rPr>
                  <w:fldChar w:fldCharType="end"/>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16pt;height:12pt;margin-top:781.38pt;margin-left:526.6pt;mso-position-horizontal-relative:page;mso-position-vertical-relative:page;position:absolute;z-index:-251657216"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41</w:t>
                </w:r>
                <w:r>
                  <w:rPr>
                    <w:rFonts w:ascii="Times New Roman"/>
                    <w:spacing w:val="-5"/>
                    <w:sz w:val="18"/>
                  </w:rPr>
                  <w:fldChar w:fldCharType="end"/>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7" type="#_x0000_t202" style="width:16pt;height:12pt;margin-top:781.38pt;margin-left:526.6pt;mso-position-horizontal-relative:page;mso-position-vertical-relative:page;position:absolute;z-index:-251656192"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3</w:t>
                </w:r>
                <w:r>
                  <w:rPr>
                    <w:rFonts w:ascii="Times New Roman"/>
                    <w:spacing w:val="-5"/>
                    <w:sz w:val="18"/>
                  </w:rPr>
                  <w:fldChar w:fldCharType="end"/>
                </w:r>
              </w:p>
            </w:txbxContent>
          </v:textbox>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16pt;height:12pt;margin-top:781.38pt;margin-left:526.6pt;mso-position-horizontal-relative:page;mso-position-vertical-relative:page;position:absolute;z-index:-251655168"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4</w:t>
                </w:r>
                <w:r>
                  <w:rPr>
                    <w:rFonts w:ascii="Times New Roman"/>
                    <w:spacing w:val="-5"/>
                    <w:sz w:val="18"/>
                  </w:rPr>
                  <w:fldChar w:fldCharType="end"/>
                </w:r>
              </w:p>
            </w:txbxContent>
          </v:textbox>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3" type="#_x0000_t202" style="width:16pt;height:12pt;margin-top:781.38pt;margin-left:526.6pt;mso-position-horizontal-relative:page;mso-position-vertical-relative:page;position:absolute;z-index:-251654144"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5</w:t>
                </w:r>
                <w:r>
                  <w:rPr>
                    <w:rFonts w:ascii="Times New Roman"/>
                    <w:spacing w:val="-5"/>
                    <w:sz w:val="18"/>
                  </w:rPr>
                  <w:fldChar w:fldCharType="end"/>
                </w:r>
              </w:p>
            </w:txbxContent>
          </v:textbox>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6" type="#_x0000_t202" style="width:16pt;height:12pt;margin-top:781.38pt;margin-left:526.6pt;mso-position-horizontal-relative:page;mso-position-vertical-relative:page;position:absolute;z-index:-251653120"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6</w:t>
                </w:r>
                <w:r>
                  <w:rPr>
                    <w:rFonts w:ascii="Times New Roman"/>
                    <w:spacing w:val="-5"/>
                    <w:sz w:val="18"/>
                  </w:rPr>
                  <w:fldChar w:fldCharType="end"/>
                </w:r>
              </w:p>
            </w:txbxContent>
          </v:textbox>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9" type="#_x0000_t202" style="width:16pt;height:12pt;margin-top:781.38pt;margin-left:526.6pt;mso-position-horizontal-relative:page;mso-position-vertical-relative:page;position:absolute;z-index:-251652096"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7</w:t>
                </w:r>
                <w:r>
                  <w:rPr>
                    <w:rFonts w:ascii="Times New Roman"/>
                    <w:spacing w:val="-5"/>
                    <w:sz w:val="18"/>
                  </w:rPr>
                  <w:fldChar w:fldCharType="end"/>
                </w:r>
              </w:p>
            </w:txbxContent>
          </v:textbox>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72" type="#_x0000_t202" style="width:16pt;height:12pt;margin-top:781.38pt;margin-left:526.6pt;mso-position-horizontal-relative:page;mso-position-vertical-relative:page;position:absolute;z-index:-251651072"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8</w:t>
                </w:r>
                <w:r>
                  <w:rPr>
                    <w:rFonts w:ascii="Times New Roman"/>
                    <w:spacing w:val="-5"/>
                    <w:sz w:val="18"/>
                  </w:rPr>
                  <w:fldChar w:fldCharType="end"/>
                </w:r>
              </w:p>
            </w:txbxContent>
          </v:textbox>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75" type="#_x0000_t202" style="width:16pt;height:12pt;margin-top:781.38pt;margin-left:526.6pt;mso-position-horizontal-relative:page;mso-position-vertical-relative:page;position:absolute;z-index:-251650048"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9</w:t>
                </w:r>
                <w:r>
                  <w:rPr>
                    <w:rFonts w:ascii="Times New Roman"/>
                    <w:spacing w:val="-5"/>
                    <w:sz w:val="18"/>
                  </w:rPr>
                  <w:fldChar w:fldCharType="end"/>
                </w:r>
              </w:p>
            </w:txbxContent>
          </v:textbox>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78" type="#_x0000_t202" style="width:16pt;height:12pt;margin-top:781.38pt;margin-left:526.6pt;mso-position-horizontal-relative:page;mso-position-vertical-relative:page;position:absolute;z-index:-251649024"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10</w:t>
                </w:r>
                <w:r>
                  <w:rPr>
                    <w:rFonts w:ascii="Times New Roman"/>
                    <w:spacing w:val="-5"/>
                    <w:sz w:val="18"/>
                  </w:rPr>
                  <w:fldChar w:fldCharType="end"/>
                </w:r>
              </w:p>
            </w:txbxContent>
          </v:textbox>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81" type="#_x0000_t202" style="width:16pt;height:12pt;margin-top:781.38pt;margin-left:526.6pt;mso-position-horizontal-relative:page;mso-position-vertical-relative:page;position:absolute;z-index:-251648000"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11</w:t>
                </w:r>
                <w:r>
                  <w:rPr>
                    <w:rFonts w:ascii="Times New Roman"/>
                    <w:spacing w:val="-5"/>
                    <w:sz w:val="18"/>
                  </w:rPr>
                  <w:fldChar w:fldCharType="end"/>
                </w:r>
              </w:p>
            </w:txbxContent>
          </v:textbox>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84" type="#_x0000_t202" style="width:16pt;height:12pt;margin-top:781.38pt;margin-left:526.6pt;mso-position-horizontal-relative:page;mso-position-vertical-relative:page;position:absolute;z-index:-251646976"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12</w:t>
                </w:r>
                <w:r>
                  <w:rPr>
                    <w:rFonts w:ascii="Times New Roman"/>
                    <w:spacing w:val="-5"/>
                    <w:sz w:val="18"/>
                  </w:rPr>
                  <w:fldChar w:fldCharType="end"/>
                </w:r>
              </w:p>
            </w:txbxContent>
          </v:textbox>
        </v:shape>
      </w:pic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87" type="#_x0000_t202" style="width:16pt;height:12pt;margin-top:781.38pt;margin-left:526.6pt;mso-position-horizontal-relative:page;mso-position-vertical-relative:page;position:absolute;z-index:-251645952"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13</w:t>
                </w:r>
                <w:r>
                  <w:rPr>
                    <w:rFonts w:ascii="Times New Roman"/>
                    <w:spacing w:val="-5"/>
                    <w:sz w:val="18"/>
                  </w:rPr>
                  <w:fldChar w:fldCharType="end"/>
                </w:r>
              </w:p>
            </w:txbxContent>
          </v:textbox>
        </v:shape>
      </w:pic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90" type="#_x0000_t202" style="width:16pt;height:12pt;margin-top:781.38pt;margin-left:526.6pt;mso-position-horizontal-relative:page;mso-position-vertical-relative:page;position:absolute;z-index:-251644928"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14</w:t>
                </w:r>
                <w:r>
                  <w:rPr>
                    <w:rFonts w:ascii="Times New Roman"/>
                    <w:spacing w:val="-5"/>
                    <w:sz w:val="18"/>
                  </w:rPr>
                  <w:fldChar w:fldCharType="end"/>
                </w:r>
              </w:p>
            </w:txbxContent>
          </v:textbox>
        </v:shape>
      </w:pic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93" type="#_x0000_t202" style="width:16pt;height:12pt;margin-top:781.38pt;margin-left:526.6pt;mso-position-horizontal-relative:page;mso-position-vertical-relative:page;position:absolute;z-index:-251643904"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15</w:t>
                </w:r>
                <w:r>
                  <w:rPr>
                    <w:rFonts w:ascii="Times New Roman"/>
                    <w:spacing w:val="-5"/>
                    <w:sz w:val="18"/>
                  </w:rPr>
                  <w:fldChar w:fldCharType="end"/>
                </w:r>
              </w:p>
            </w:txbxContent>
          </v:textbox>
        </v:shape>
      </w:pic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96" type="#_x0000_t202" style="width:16pt;height:12pt;margin-top:781.38pt;margin-left:526.6pt;mso-position-horizontal-relative:page;mso-position-vertical-relative:page;position:absolute;z-index:-251642880"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16</w:t>
                </w:r>
                <w:r>
                  <w:rPr>
                    <w:rFonts w:ascii="Times New Roman"/>
                    <w:spacing w:val="-5"/>
                    <w:sz w:val="18"/>
                  </w:rPr>
                  <w:fldChar w:fldCharType="end"/>
                </w:r>
              </w:p>
            </w:txbxContent>
          </v:textbox>
        </v:shape>
      </w:pic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99" type="#_x0000_t202" style="width:16pt;height:12pt;margin-top:781.38pt;margin-left:526.6pt;mso-position-horizontal-relative:page;mso-position-vertical-relative:page;position:absolute;z-index:-251641856"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17</w:t>
                </w:r>
                <w:r>
                  <w:rPr>
                    <w:rFonts w:ascii="Times New Roman"/>
                    <w:spacing w:val="-5"/>
                    <w:sz w:val="18"/>
                  </w:rPr>
                  <w:fldChar w:fldCharType="end"/>
                </w:r>
              </w:p>
            </w:txbxContent>
          </v:textbox>
        </v:shape>
      </w:pic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02" type="#_x0000_t202" style="width:16pt;height:12pt;margin-top:781.38pt;margin-left:526.6pt;mso-position-horizontal-relative:page;mso-position-vertical-relative:page;position:absolute;z-index:-251640832"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19</w:t>
                </w:r>
                <w:r>
                  <w:rPr>
                    <w:rFonts w:ascii="Times New Roman"/>
                    <w:spacing w:val="-5"/>
                    <w:sz w:val="18"/>
                  </w:rPr>
                  <w:fldChar w:fldCharType="end"/>
                </w:r>
              </w:p>
            </w:txbxContent>
          </v:textbox>
        </v:shape>
      </w:pic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49" style="mso-position-horizontal-relative:page;mso-position-vertical-relative:page;position:absolute;z-index:-251658240" from="63.75pt,55.6pt" to="540.05pt,55.6pt" stroked="t" strokecolor="black" strokeweight="0.75pt">
          <v:stroke dashstyle="solid"/>
        </v:line>
      </w:pict>
    </w:r>
    <w:r>
      <w:pict>
        <v:shapetype id="_x0000_t202" coordsize="21600,21600" o:spt="202" path="m,l,21600r21600,l21600,xe">
          <v:stroke joinstyle="miter"/>
          <v:path gradientshapeok="t" o:connecttype="rect"/>
        </v:shapetype>
        <v:shape id="_x0000_s2050" type="#_x0000_t202" style="width:137pt;height:11pt;margin-top:42.96pt;margin-left:271.2pt;mso-position-horizontal-relative:page;mso-position-vertical-relative:page;position:absolute;z-index:-251657216" filled="f" stroked="f">
          <v:textbox inset="0,0,0,0">
            <w:txbxContent>
              <w:p>
                <w:pPr>
                  <w:spacing w:before="0" w:line="220" w:lineRule="exact"/>
                  <w:ind w:left="20" w:right="0" w:firstLine="0"/>
                  <w:jc w:val="left"/>
                  <w:rPr>
                    <w:sz w:val="18"/>
                  </w:rPr>
                </w:pPr>
                <w:r>
                  <w:rPr>
                    <w:spacing w:val="-1"/>
                    <w:sz w:val="18"/>
                  </w:rPr>
                  <w:t>四川省城市建设工程监理有限公司</w:t>
                </w:r>
              </w:p>
            </w:txbxContent>
          </v:textbox>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52" style="mso-position-horizontal-relative:page;mso-position-vertical-relative:page;position:absolute;z-index:-251656192" from="63.75pt,55.6pt" to="540.05pt,55.6pt" stroked="t" strokecolor="black" strokeweight="0.75pt">
          <v:stroke dashstyle="solid"/>
        </v:line>
      </w:pict>
    </w:r>
    <w:r>
      <w:pict>
        <v:shapetype id="_x0000_t202" coordsize="21600,21600" o:spt="202" path="m,l,21600r21600,l21600,xe">
          <v:stroke joinstyle="miter"/>
          <v:path gradientshapeok="t" o:connecttype="rect"/>
        </v:shapetype>
        <v:shape id="_x0000_s2053" type="#_x0000_t202" style="width:137pt;height:11pt;margin-top:42.96pt;margin-left:271.2pt;mso-position-horizontal-relative:page;mso-position-vertical-relative:page;position:absolute;z-index:-251655168" filled="f" stroked="f">
          <v:textbox inset="0,0,0,0">
            <w:txbxContent>
              <w:p>
                <w:pPr>
                  <w:spacing w:before="0" w:line="220" w:lineRule="exact"/>
                  <w:ind w:left="20" w:right="0" w:firstLine="0"/>
                  <w:jc w:val="left"/>
                  <w:rPr>
                    <w:sz w:val="18"/>
                  </w:rPr>
                </w:pPr>
                <w:r>
                  <w:rPr>
                    <w:spacing w:val="-1"/>
                    <w:sz w:val="18"/>
                  </w:rPr>
                  <w:t>四川省城市建设工程监理有限公司</w:t>
                </w:r>
              </w:p>
            </w:txbxContent>
          </v:textbox>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55" style="mso-position-horizontal-relative:page;mso-position-vertical-relative:page;position:absolute;z-index:-251654144" from="63.75pt,55.6pt" to="540.05pt,55.6pt" stroked="t" strokecolor="black" strokeweight="0.75pt">
          <v:stroke dashstyle="solid"/>
        </v:line>
      </w:pict>
    </w:r>
    <w:r>
      <w:pict>
        <v:shapetype id="_x0000_t202" coordsize="21600,21600" o:spt="202" path="m,l,21600r21600,l21600,xe">
          <v:stroke joinstyle="miter"/>
          <v:path gradientshapeok="t" o:connecttype="rect"/>
        </v:shapetype>
        <v:shape id="_x0000_s2056" type="#_x0000_t202" style="width:137pt;height:11pt;margin-top:42.96pt;margin-left:271.2pt;mso-position-horizontal-relative:page;mso-position-vertical-relative:page;position:absolute;z-index:-251653120" filled="f" stroked="f">
          <v:textbox inset="0,0,0,0">
            <w:txbxContent>
              <w:p>
                <w:pPr>
                  <w:spacing w:before="0" w:line="220" w:lineRule="exact"/>
                  <w:ind w:left="20" w:right="0" w:firstLine="0"/>
                  <w:jc w:val="left"/>
                  <w:rPr>
                    <w:sz w:val="18"/>
                  </w:rPr>
                </w:pPr>
                <w:r>
                  <w:rPr>
                    <w:spacing w:val="-1"/>
                    <w:sz w:val="18"/>
                  </w:rPr>
                  <w:t>四川省城市建设工程监理有限公司</w:t>
                </w:r>
              </w:p>
            </w:txbxContent>
          </v:textbox>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58" style="mso-position-horizontal-relative:page;mso-position-vertical-relative:page;position:absolute;z-index:-251652096" from="63.75pt,55.6pt" to="540.05pt,55.6pt" stroked="t" strokecolor="black" strokeweight="0.75pt">
          <v:stroke dashstyle="solid"/>
        </v:line>
      </w:pict>
    </w:r>
    <w:r>
      <w:pict>
        <v:shapetype id="_x0000_t202" coordsize="21600,21600" o:spt="202" path="m,l,21600r21600,l21600,xe">
          <v:stroke joinstyle="miter"/>
          <v:path gradientshapeok="t" o:connecttype="rect"/>
        </v:shapetype>
        <v:shape id="_x0000_s2059" type="#_x0000_t202" style="width:137pt;height:11pt;margin-top:42.96pt;margin-left:271.2pt;mso-position-horizontal-relative:page;mso-position-vertical-relative:page;position:absolute;z-index:-251651072" filled="f" stroked="f">
          <v:textbox inset="0,0,0,0">
            <w:txbxContent>
              <w:p>
                <w:pPr>
                  <w:spacing w:before="0" w:line="220" w:lineRule="exact"/>
                  <w:ind w:left="20" w:right="0" w:firstLine="0"/>
                  <w:jc w:val="left"/>
                  <w:rPr>
                    <w:sz w:val="18"/>
                  </w:rPr>
                </w:pPr>
                <w:r>
                  <w:rPr>
                    <w:spacing w:val="-1"/>
                    <w:sz w:val="18"/>
                  </w:rPr>
                  <w:t>四川省城市建设工程监理有限公司</w:t>
                </w:r>
              </w:p>
            </w:txbxContent>
          </v:textbox>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61" style="mso-position-horizontal-relative:page;mso-position-vertical-relative:page;position:absolute;z-index:-251650048" from="63.75pt,55.6pt" to="540.05pt,55.6pt" stroked="t" strokecolor="black" strokeweight="0.75pt">
          <v:stroke dashstyle="solid"/>
        </v:line>
      </w:pict>
    </w:r>
    <w:r>
      <w:pict>
        <v:shapetype id="_x0000_t202" coordsize="21600,21600" o:spt="202" path="m,l,21600r21600,l21600,xe">
          <v:stroke joinstyle="miter"/>
          <v:path gradientshapeok="t" o:connecttype="rect"/>
        </v:shapetype>
        <v:shape id="_x0000_s2062" type="#_x0000_t202" style="width:137pt;height:11pt;margin-top:42.96pt;margin-left:271.2pt;mso-position-horizontal-relative:page;mso-position-vertical-relative:page;position:absolute;z-index:-251649024" filled="f" stroked="f">
          <v:textbox inset="0,0,0,0">
            <w:txbxContent>
              <w:p>
                <w:pPr>
                  <w:spacing w:before="0" w:line="220" w:lineRule="exact"/>
                  <w:ind w:left="20" w:right="0" w:firstLine="0"/>
                  <w:jc w:val="left"/>
                  <w:rPr>
                    <w:sz w:val="18"/>
                  </w:rPr>
                </w:pPr>
                <w:r>
                  <w:rPr>
                    <w:spacing w:val="-1"/>
                    <w:sz w:val="18"/>
                  </w:rPr>
                  <w:t>四川省城市建设工程监理有限公司</w:t>
                </w:r>
              </w:p>
            </w:txbxContent>
          </v:textbox>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64" style="mso-position-horizontal-relative:page;mso-position-vertical-relative:page;position:absolute;z-index:-251648000" from="63.75pt,55.6pt" to="540.05pt,55.6pt" stroked="t" strokecolor="black" strokeweight="0.75pt">
          <v:stroke dashstyle="solid"/>
        </v:line>
      </w:pict>
    </w:r>
    <w:r>
      <w:pict>
        <v:shapetype id="_x0000_t202" coordsize="21600,21600" o:spt="202" path="m,l,21600r21600,l21600,xe">
          <v:stroke joinstyle="miter"/>
          <v:path gradientshapeok="t" o:connecttype="rect"/>
        </v:shapetype>
        <v:shape id="_x0000_s2065" type="#_x0000_t202" style="width:137pt;height:11pt;margin-top:42.96pt;margin-left:271.2pt;mso-position-horizontal-relative:page;mso-position-vertical-relative:page;position:absolute;z-index:-251646976" filled="f" stroked="f">
          <v:textbox inset="0,0,0,0">
            <w:txbxContent>
              <w:p>
                <w:pPr>
                  <w:spacing w:before="0" w:line="220" w:lineRule="exact"/>
                  <w:ind w:left="20" w:right="0" w:firstLine="0"/>
                  <w:jc w:val="left"/>
                  <w:rPr>
                    <w:sz w:val="18"/>
                  </w:rPr>
                </w:pPr>
                <w:r>
                  <w:rPr>
                    <w:spacing w:val="-1"/>
                    <w:sz w:val="18"/>
                  </w:rPr>
                  <w:t>四川省城市建设工程监理有限公司</w:t>
                </w:r>
              </w:p>
            </w:txbxContent>
          </v:textbox>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67" style="mso-position-horizontal-relative:page;mso-position-vertical-relative:page;position:absolute;z-index:-251645952" from="63.75pt,55.6pt" to="540.05pt,55.6pt" stroked="t" strokecolor="black" strokeweight="0.75pt">
          <v:stroke dashstyle="solid"/>
        </v:line>
      </w:pict>
    </w:r>
    <w:r>
      <w:pict>
        <v:shapetype id="_x0000_t202" coordsize="21600,21600" o:spt="202" path="m,l,21600r21600,l21600,xe">
          <v:stroke joinstyle="miter"/>
          <v:path gradientshapeok="t" o:connecttype="rect"/>
        </v:shapetype>
        <v:shape id="_x0000_s2068" type="#_x0000_t202" style="width:137pt;height:11pt;margin-top:42.96pt;margin-left:271.2pt;mso-position-horizontal-relative:page;mso-position-vertical-relative:page;position:absolute;z-index:-251644928" filled="f" stroked="f">
          <v:textbox inset="0,0,0,0">
            <w:txbxContent>
              <w:p>
                <w:pPr>
                  <w:spacing w:before="0" w:line="220" w:lineRule="exact"/>
                  <w:ind w:left="20" w:right="0" w:firstLine="0"/>
                  <w:jc w:val="left"/>
                  <w:rPr>
                    <w:sz w:val="18"/>
                  </w:rPr>
                </w:pPr>
                <w:r>
                  <w:rPr>
                    <w:spacing w:val="-1"/>
                    <w:sz w:val="18"/>
                  </w:rPr>
                  <w:t>四川省城市建设工程监理有限公司</w:t>
                </w:r>
              </w:p>
            </w:txbxContent>
          </v:textbox>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70" style="mso-position-horizontal-relative:page;mso-position-vertical-relative:page;position:absolute;z-index:-251643904" from="63.75pt,55.6pt" to="540.05pt,55.6pt" stroked="t" strokecolor="black" strokeweight="0.75pt">
          <v:stroke dashstyle="solid"/>
        </v:line>
      </w:pict>
    </w:r>
    <w:r>
      <w:pict>
        <v:shapetype id="_x0000_t202" coordsize="21600,21600" o:spt="202" path="m,l,21600r21600,l21600,xe">
          <v:stroke joinstyle="miter"/>
          <v:path gradientshapeok="t" o:connecttype="rect"/>
        </v:shapetype>
        <v:shape id="_x0000_s2071" type="#_x0000_t202" style="width:137pt;height:11pt;margin-top:42.96pt;margin-left:271.2pt;mso-position-horizontal-relative:page;mso-position-vertical-relative:page;position:absolute;z-index:-251642880" filled="f" stroked="f">
          <v:textbox inset="0,0,0,0">
            <w:txbxContent>
              <w:p>
                <w:pPr>
                  <w:spacing w:before="0" w:line="220" w:lineRule="exact"/>
                  <w:ind w:left="20" w:right="0" w:firstLine="0"/>
                  <w:jc w:val="left"/>
                  <w:rPr>
                    <w:sz w:val="18"/>
                  </w:rPr>
                </w:pPr>
                <w:r>
                  <w:rPr>
                    <w:spacing w:val="-1"/>
                    <w:sz w:val="18"/>
                  </w:rPr>
                  <w:t>四川省城市建设工程监理有限公司</w:t>
                </w:r>
              </w:p>
            </w:txbxContent>
          </v:textbox>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73" style="mso-position-horizontal-relative:page;mso-position-vertical-relative:page;position:absolute;z-index:-251641856" from="63.75pt,55.6pt" to="540.05pt,55.6pt" stroked="t" strokecolor="black" strokeweight="0.75pt">
          <v:stroke dashstyle="solid"/>
        </v:line>
      </w:pict>
    </w:r>
    <w:r>
      <w:pict>
        <v:shapetype id="_x0000_t202" coordsize="21600,21600" o:spt="202" path="m,l,21600r21600,l21600,xe">
          <v:stroke joinstyle="miter"/>
          <v:path gradientshapeok="t" o:connecttype="rect"/>
        </v:shapetype>
        <v:shape id="_x0000_s2074" type="#_x0000_t202" style="width:137pt;height:11pt;margin-top:42.96pt;margin-left:271.2pt;mso-position-horizontal-relative:page;mso-position-vertical-relative:page;position:absolute;z-index:-251640832" filled="f" stroked="f">
          <v:textbox inset="0,0,0,0">
            <w:txbxContent>
              <w:p>
                <w:pPr>
                  <w:spacing w:before="0" w:line="220" w:lineRule="exact"/>
                  <w:ind w:left="20" w:right="0" w:firstLine="0"/>
                  <w:jc w:val="left"/>
                  <w:rPr>
                    <w:sz w:val="18"/>
                  </w:rPr>
                </w:pPr>
                <w:r>
                  <w:rPr>
                    <w:spacing w:val="-1"/>
                    <w:sz w:val="18"/>
                  </w:rPr>
                  <w:t>四川省城市建设工程监理有限公司</w:t>
                </w:r>
              </w:p>
            </w:txbxContent>
          </v:textbox>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76" style="mso-position-horizontal-relative:page;mso-position-vertical-relative:page;position:absolute;z-index:-251639808" from="63.75pt,55.6pt" to="540.05pt,55.6pt" stroked="t" strokecolor="black" strokeweight="0.75pt">
          <v:stroke dashstyle="solid"/>
        </v:line>
      </w:pict>
    </w:r>
    <w:r>
      <w:pict>
        <v:shapetype id="_x0000_t202" coordsize="21600,21600" o:spt="202" path="m,l,21600r21600,l21600,xe">
          <v:stroke joinstyle="miter"/>
          <v:path gradientshapeok="t" o:connecttype="rect"/>
        </v:shapetype>
        <v:shape id="_x0000_s2077" type="#_x0000_t202" style="width:137pt;height:11pt;margin-top:42.96pt;margin-left:271.2pt;mso-position-horizontal-relative:page;mso-position-vertical-relative:page;position:absolute;z-index:-251638784" filled="f" stroked="f">
          <v:textbox inset="0,0,0,0">
            <w:txbxContent>
              <w:p>
                <w:pPr>
                  <w:spacing w:before="0" w:line="220" w:lineRule="exact"/>
                  <w:ind w:left="20" w:right="0" w:firstLine="0"/>
                  <w:jc w:val="left"/>
                  <w:rPr>
                    <w:sz w:val="18"/>
                  </w:rPr>
                </w:pPr>
                <w:r>
                  <w:rPr>
                    <w:spacing w:val="-1"/>
                    <w:sz w:val="18"/>
                  </w:rPr>
                  <w:t>四川省城市建设工程监理有限公司</w:t>
                </w:r>
              </w:p>
            </w:txbxContent>
          </v:textbox>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79" style="mso-position-horizontal-relative:page;mso-position-vertical-relative:page;position:absolute;z-index:-251637760" from="63.75pt,55.6pt" to="540.05pt,55.6pt" stroked="t" strokecolor="black" strokeweight="0.75pt">
          <v:stroke dashstyle="solid"/>
        </v:line>
      </w:pict>
    </w:r>
    <w:r>
      <w:pict>
        <v:shapetype id="_x0000_t202" coordsize="21600,21600" o:spt="202" path="m,l,21600r21600,l21600,xe">
          <v:stroke joinstyle="miter"/>
          <v:path gradientshapeok="t" o:connecttype="rect"/>
        </v:shapetype>
        <v:shape id="_x0000_s2080" type="#_x0000_t202" style="width:137pt;height:11pt;margin-top:42.96pt;margin-left:271.2pt;mso-position-horizontal-relative:page;mso-position-vertical-relative:page;position:absolute;z-index:-251636736" filled="f" stroked="f">
          <v:textbox inset="0,0,0,0">
            <w:txbxContent>
              <w:p>
                <w:pPr>
                  <w:spacing w:before="0" w:line="220" w:lineRule="exact"/>
                  <w:ind w:left="20" w:right="0" w:firstLine="0"/>
                  <w:jc w:val="left"/>
                  <w:rPr>
                    <w:sz w:val="18"/>
                  </w:rPr>
                </w:pPr>
                <w:r>
                  <w:rPr>
                    <w:spacing w:val="-1"/>
                    <w:sz w:val="18"/>
                  </w:rPr>
                  <w:t>四川省城市建设工程监理有限公司</w:t>
                </w:r>
              </w:p>
            </w:txbxContent>
          </v:textbox>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82" style="mso-position-horizontal-relative:page;mso-position-vertical-relative:page;position:absolute;z-index:-251635712" from="63.75pt,55.6pt" to="540.05pt,55.6pt" stroked="t" strokecolor="black" strokeweight="0.75pt">
          <v:stroke dashstyle="solid"/>
        </v:line>
      </w:pict>
    </w:r>
    <w:r>
      <w:pict>
        <v:shapetype id="_x0000_t202" coordsize="21600,21600" o:spt="202" path="m,l,21600r21600,l21600,xe">
          <v:stroke joinstyle="miter"/>
          <v:path gradientshapeok="t" o:connecttype="rect"/>
        </v:shapetype>
        <v:shape id="_x0000_s2083" type="#_x0000_t202" style="width:137pt;height:11pt;margin-top:42.96pt;margin-left:271.2pt;mso-position-horizontal-relative:page;mso-position-vertical-relative:page;position:absolute;z-index:-251634688" filled="f" stroked="f">
          <v:textbox inset="0,0,0,0">
            <w:txbxContent>
              <w:p>
                <w:pPr>
                  <w:spacing w:before="0" w:line="220" w:lineRule="exact"/>
                  <w:ind w:left="20" w:right="0" w:firstLine="0"/>
                  <w:jc w:val="left"/>
                  <w:rPr>
                    <w:sz w:val="18"/>
                  </w:rPr>
                </w:pPr>
                <w:r>
                  <w:rPr>
                    <w:spacing w:val="-1"/>
                    <w:sz w:val="18"/>
                  </w:rPr>
                  <w:t>四川省城市建设工程监理有限公司</w:t>
                </w:r>
              </w:p>
            </w:txbxContent>
          </v:textbox>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85" style="mso-position-horizontal-relative:page;mso-position-vertical-relative:page;position:absolute;z-index:-251633664" from="63.75pt,55.6pt" to="540.05pt,55.6pt" stroked="t" strokecolor="black" strokeweight="0.75pt">
          <v:stroke dashstyle="solid"/>
        </v:line>
      </w:pict>
    </w:r>
    <w:r>
      <w:pict>
        <v:shapetype id="_x0000_t202" coordsize="21600,21600" o:spt="202" path="m,l,21600r21600,l21600,xe">
          <v:stroke joinstyle="miter"/>
          <v:path gradientshapeok="t" o:connecttype="rect"/>
        </v:shapetype>
        <v:shape id="_x0000_s2086" type="#_x0000_t202" style="width:137pt;height:11pt;margin-top:42.96pt;margin-left:271.2pt;mso-position-horizontal-relative:page;mso-position-vertical-relative:page;position:absolute;z-index:-251632640" filled="f" stroked="f">
          <v:textbox inset="0,0,0,0">
            <w:txbxContent>
              <w:p>
                <w:pPr>
                  <w:spacing w:before="0" w:line="220" w:lineRule="exact"/>
                  <w:ind w:left="20" w:right="0" w:firstLine="0"/>
                  <w:jc w:val="left"/>
                  <w:rPr>
                    <w:sz w:val="18"/>
                  </w:rPr>
                </w:pPr>
                <w:r>
                  <w:rPr>
                    <w:spacing w:val="-1"/>
                    <w:sz w:val="18"/>
                  </w:rPr>
                  <w:t>四川省城市建设工程监理有限公司</w:t>
                </w:r>
              </w:p>
            </w:txbxContent>
          </v:textbox>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88" style="mso-position-horizontal-relative:page;mso-position-vertical-relative:page;position:absolute;z-index:-251631616" from="63.75pt,55.6pt" to="540.05pt,55.6pt" stroked="t" strokecolor="black" strokeweight="0.75pt">
          <v:stroke dashstyle="solid"/>
        </v:line>
      </w:pict>
    </w:r>
    <w:r>
      <w:pict>
        <v:shapetype id="_x0000_t202" coordsize="21600,21600" o:spt="202" path="m,l,21600r21600,l21600,xe">
          <v:stroke joinstyle="miter"/>
          <v:path gradientshapeok="t" o:connecttype="rect"/>
        </v:shapetype>
        <v:shape id="_x0000_s2089" type="#_x0000_t202" style="width:137pt;height:11pt;margin-top:42.96pt;margin-left:271.2pt;mso-position-horizontal-relative:page;mso-position-vertical-relative:page;position:absolute;z-index:-251630592" filled="f" stroked="f">
          <v:textbox inset="0,0,0,0">
            <w:txbxContent>
              <w:p>
                <w:pPr>
                  <w:spacing w:before="0" w:line="220" w:lineRule="exact"/>
                  <w:ind w:left="20" w:right="0" w:firstLine="0"/>
                  <w:jc w:val="left"/>
                  <w:rPr>
                    <w:sz w:val="18"/>
                  </w:rPr>
                </w:pPr>
                <w:r>
                  <w:rPr>
                    <w:spacing w:val="-1"/>
                    <w:sz w:val="18"/>
                  </w:rPr>
                  <w:t>四川省城市建设工程监理有限公司</w:t>
                </w:r>
              </w:p>
            </w:txbxContent>
          </v:textbox>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91" style="mso-position-horizontal-relative:page;mso-position-vertical-relative:page;position:absolute;z-index:-251629568" from="63.75pt,55.6pt" to="540.05pt,55.6pt" stroked="t" strokecolor="black" strokeweight="0.75pt">
          <v:stroke dashstyle="solid"/>
        </v:line>
      </w:pict>
    </w:r>
    <w:r>
      <w:pict>
        <v:shapetype id="_x0000_t202" coordsize="21600,21600" o:spt="202" path="m,l,21600r21600,l21600,xe">
          <v:stroke joinstyle="miter"/>
          <v:path gradientshapeok="t" o:connecttype="rect"/>
        </v:shapetype>
        <v:shape id="_x0000_s2092" type="#_x0000_t202" style="width:137pt;height:11pt;margin-top:42.96pt;margin-left:271.2pt;mso-position-horizontal-relative:page;mso-position-vertical-relative:page;position:absolute;z-index:-251628544" filled="f" stroked="f">
          <v:textbox inset="0,0,0,0">
            <w:txbxContent>
              <w:p>
                <w:pPr>
                  <w:spacing w:before="0" w:line="220" w:lineRule="exact"/>
                  <w:ind w:left="20" w:right="0" w:firstLine="0"/>
                  <w:jc w:val="left"/>
                  <w:rPr>
                    <w:sz w:val="18"/>
                  </w:rPr>
                </w:pPr>
                <w:r>
                  <w:rPr>
                    <w:spacing w:val="-1"/>
                    <w:sz w:val="18"/>
                  </w:rPr>
                  <w:t>四川省城市建设工程监理有限公司</w:t>
                </w:r>
              </w:p>
            </w:txbxContent>
          </v:textbox>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94" style="mso-position-horizontal-relative:page;mso-position-vertical-relative:page;position:absolute;z-index:-251627520" from="63.75pt,55.6pt" to="540.05pt,55.6pt" stroked="t" strokecolor="black" strokeweight="0.75pt">
          <v:stroke dashstyle="solid"/>
        </v:line>
      </w:pict>
    </w:r>
    <w:r>
      <w:pict>
        <v:shapetype id="_x0000_t202" coordsize="21600,21600" o:spt="202" path="m,l,21600r21600,l21600,xe">
          <v:stroke joinstyle="miter"/>
          <v:path gradientshapeok="t" o:connecttype="rect"/>
        </v:shapetype>
        <v:shape id="_x0000_s2095" type="#_x0000_t202" style="width:137pt;height:11pt;margin-top:42.96pt;margin-left:271.2pt;mso-position-horizontal-relative:page;mso-position-vertical-relative:page;position:absolute;z-index:-251626496" filled="f" stroked="f">
          <v:textbox inset="0,0,0,0">
            <w:txbxContent>
              <w:p>
                <w:pPr>
                  <w:spacing w:before="0" w:line="220" w:lineRule="exact"/>
                  <w:ind w:left="20" w:right="0" w:firstLine="0"/>
                  <w:jc w:val="left"/>
                  <w:rPr>
                    <w:sz w:val="18"/>
                  </w:rPr>
                </w:pPr>
                <w:r>
                  <w:rPr>
                    <w:spacing w:val="-1"/>
                    <w:sz w:val="18"/>
                  </w:rPr>
                  <w:t>四川省城市建设工程监理有限公司</w:t>
                </w:r>
              </w:p>
            </w:txbxContent>
          </v:textbox>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97" style="mso-position-horizontal-relative:page;mso-position-vertical-relative:page;position:absolute;z-index:-251625472" from="63.75pt,55.6pt" to="540.05pt,55.6pt" stroked="t" strokecolor="black" strokeweight="0.75pt">
          <v:stroke dashstyle="solid"/>
        </v:line>
      </w:pict>
    </w:r>
    <w:r>
      <w:pict>
        <v:shapetype id="_x0000_t202" coordsize="21600,21600" o:spt="202" path="m,l,21600r21600,l21600,xe">
          <v:stroke joinstyle="miter"/>
          <v:path gradientshapeok="t" o:connecttype="rect"/>
        </v:shapetype>
        <v:shape id="_x0000_s2098" type="#_x0000_t202" style="width:137pt;height:11pt;margin-top:42.96pt;margin-left:271.2pt;mso-position-horizontal-relative:page;mso-position-vertical-relative:page;position:absolute;z-index:-251624448" filled="f" stroked="f">
          <v:textbox inset="0,0,0,0">
            <w:txbxContent>
              <w:p>
                <w:pPr>
                  <w:spacing w:before="0" w:line="220" w:lineRule="exact"/>
                  <w:ind w:left="20" w:right="0" w:firstLine="0"/>
                  <w:jc w:val="left"/>
                  <w:rPr>
                    <w:sz w:val="18"/>
                  </w:rPr>
                </w:pPr>
                <w:r>
                  <w:rPr>
                    <w:spacing w:val="-1"/>
                    <w:sz w:val="18"/>
                  </w:rPr>
                  <w:t>四川省城市建设工程监理有限公司</w:t>
                </w:r>
              </w:p>
            </w:txbxContent>
          </v:textbox>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00" style="mso-position-horizontal-relative:page;mso-position-vertical-relative:page;position:absolute;z-index:-251623424" from="63.75pt,55.6pt" to="540.05pt,55.6pt" stroked="t" strokecolor="black" strokeweight="0.75pt">
          <v:stroke dashstyle="solid"/>
        </v:line>
      </w:pict>
    </w:r>
    <w:r>
      <w:pict>
        <v:shapetype id="_x0000_t202" coordsize="21600,21600" o:spt="202" path="m,l,21600r21600,l21600,xe">
          <v:stroke joinstyle="miter"/>
          <v:path gradientshapeok="t" o:connecttype="rect"/>
        </v:shapetype>
        <v:shape id="_x0000_s2101" type="#_x0000_t202" style="width:137pt;height:11pt;margin-top:42.96pt;margin-left:271.2pt;mso-position-horizontal-relative:page;mso-position-vertical-relative:page;position:absolute;z-index:-251622400" filled="f" stroked="f">
          <v:textbox inset="0,0,0,0">
            <w:txbxContent>
              <w:p>
                <w:pPr>
                  <w:spacing w:before="0" w:line="220" w:lineRule="exact"/>
                  <w:ind w:left="20" w:right="0" w:firstLine="0"/>
                  <w:jc w:val="left"/>
                  <w:rPr>
                    <w:sz w:val="18"/>
                  </w:rPr>
                </w:pPr>
                <w:r>
                  <w:rPr>
                    <w:spacing w:val="-1"/>
                    <w:sz w:val="18"/>
                  </w:rPr>
                  <w:t>四川省城市建设工程监理有限公司</w:t>
                </w:r>
              </w:p>
            </w:txbxContent>
          </v:textbox>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866FA7"/>
    <w:multiLevelType w:val="hybridMultilevel"/>
    <w:tmpl w:val="00000000"/>
    <w:lvl w:ilvl="0">
      <w:start w:val="1"/>
      <w:numFmt w:val="lowerLetter"/>
      <w:lvlText w:val="%1."/>
      <w:lvlJc w:val="left"/>
      <w:pPr>
        <w:ind w:left="699" w:hanging="196"/>
        <w:jc w:val="left"/>
      </w:pPr>
      <w:rPr>
        <w:rFonts w:ascii="Times New Roman" w:eastAsia="Times New Roman" w:hAnsi="Times New Roman" w:cs="Times New Roman" w:hint="default"/>
        <w:b w:val="0"/>
        <w:bCs w:val="0"/>
        <w:i w:val="0"/>
        <w:iCs w:val="0"/>
        <w:w w:val="100"/>
        <w:sz w:val="26"/>
        <w:szCs w:val="26"/>
        <w:lang w:val="en-US" w:eastAsia="zh-CN" w:bidi="ar-SA"/>
      </w:rPr>
    </w:lvl>
    <w:lvl w:ilvl="1">
      <w:start w:val="0"/>
      <w:numFmt w:val="bullet"/>
      <w:lvlText w:val="•"/>
      <w:lvlJc w:val="left"/>
      <w:pPr>
        <w:ind w:left="1634" w:hanging="196"/>
      </w:pPr>
      <w:rPr>
        <w:rFonts w:hint="default"/>
        <w:lang w:val="en-US" w:eastAsia="zh-CN" w:bidi="ar-SA"/>
      </w:rPr>
    </w:lvl>
    <w:lvl w:ilvl="2">
      <w:start w:val="0"/>
      <w:numFmt w:val="bullet"/>
      <w:lvlText w:val="•"/>
      <w:lvlJc w:val="left"/>
      <w:pPr>
        <w:ind w:left="2569" w:hanging="196"/>
      </w:pPr>
      <w:rPr>
        <w:rFonts w:hint="default"/>
        <w:lang w:val="en-US" w:eastAsia="zh-CN" w:bidi="ar-SA"/>
      </w:rPr>
    </w:lvl>
    <w:lvl w:ilvl="3">
      <w:start w:val="0"/>
      <w:numFmt w:val="bullet"/>
      <w:lvlText w:val="•"/>
      <w:lvlJc w:val="left"/>
      <w:pPr>
        <w:ind w:left="3503" w:hanging="196"/>
      </w:pPr>
      <w:rPr>
        <w:rFonts w:hint="default"/>
        <w:lang w:val="en-US" w:eastAsia="zh-CN" w:bidi="ar-SA"/>
      </w:rPr>
    </w:lvl>
    <w:lvl w:ilvl="4">
      <w:start w:val="0"/>
      <w:numFmt w:val="bullet"/>
      <w:lvlText w:val="•"/>
      <w:lvlJc w:val="left"/>
      <w:pPr>
        <w:ind w:left="4438" w:hanging="196"/>
      </w:pPr>
      <w:rPr>
        <w:rFonts w:hint="default"/>
        <w:lang w:val="en-US" w:eastAsia="zh-CN" w:bidi="ar-SA"/>
      </w:rPr>
    </w:lvl>
    <w:lvl w:ilvl="5">
      <w:start w:val="0"/>
      <w:numFmt w:val="bullet"/>
      <w:lvlText w:val="•"/>
      <w:lvlJc w:val="left"/>
      <w:pPr>
        <w:ind w:left="5373" w:hanging="196"/>
      </w:pPr>
      <w:rPr>
        <w:rFonts w:hint="default"/>
        <w:lang w:val="en-US" w:eastAsia="zh-CN" w:bidi="ar-SA"/>
      </w:rPr>
    </w:lvl>
    <w:lvl w:ilvl="6">
      <w:start w:val="0"/>
      <w:numFmt w:val="bullet"/>
      <w:lvlText w:val="•"/>
      <w:lvlJc w:val="left"/>
      <w:pPr>
        <w:ind w:left="6307" w:hanging="196"/>
      </w:pPr>
      <w:rPr>
        <w:rFonts w:hint="default"/>
        <w:lang w:val="en-US" w:eastAsia="zh-CN" w:bidi="ar-SA"/>
      </w:rPr>
    </w:lvl>
    <w:lvl w:ilvl="7">
      <w:start w:val="0"/>
      <w:numFmt w:val="bullet"/>
      <w:lvlText w:val="•"/>
      <w:lvlJc w:val="left"/>
      <w:pPr>
        <w:ind w:left="7242" w:hanging="196"/>
      </w:pPr>
      <w:rPr>
        <w:rFonts w:hint="default"/>
        <w:lang w:val="en-US" w:eastAsia="zh-CN" w:bidi="ar-SA"/>
      </w:rPr>
    </w:lvl>
    <w:lvl w:ilvl="8">
      <w:start w:val="0"/>
      <w:numFmt w:val="bullet"/>
      <w:lvlText w:val="•"/>
      <w:lvlJc w:val="left"/>
      <w:pPr>
        <w:ind w:left="8176" w:hanging="196"/>
      </w:pPr>
      <w:rPr>
        <w:rFonts w:hint="default"/>
        <w:lang w:val="en-US" w:eastAsia="zh-CN" w:bidi="ar-SA"/>
      </w:rPr>
    </w:lvl>
  </w:abstractNum>
  <w:abstractNum w:abstractNumId="1">
    <w:nsid w:val="02B1D3DC"/>
    <w:multiLevelType w:val="hybridMultilevel"/>
    <w:tmpl w:val="00000000"/>
    <w:lvl w:ilvl="0">
      <w:start w:val="1"/>
      <w:numFmt w:val="decimal"/>
      <w:lvlText w:val="%1"/>
      <w:lvlJc w:val="left"/>
      <w:pPr>
        <w:ind w:left="224" w:hanging="420"/>
        <w:jc w:val="left"/>
      </w:pPr>
      <w:rPr>
        <w:rFonts w:hint="default"/>
        <w:lang w:val="en-US" w:eastAsia="zh-CN" w:bidi="ar-SA"/>
      </w:rPr>
    </w:lvl>
    <w:lvl w:ilvl="1">
      <w:start w:val="6"/>
      <w:numFmt w:val="decimal"/>
      <w:lvlText w:val="%1.%2"/>
      <w:lvlJc w:val="left"/>
      <w:pPr>
        <w:ind w:left="224" w:hanging="420"/>
        <w:jc w:val="left"/>
      </w:pPr>
      <w:rPr>
        <w:rFonts w:ascii="Times New Roman" w:eastAsia="Times New Roman" w:hAnsi="Times New Roman" w:cs="Times New Roman" w:hint="default"/>
        <w:b w:val="0"/>
        <w:bCs w:val="0"/>
        <w:i w:val="0"/>
        <w:iCs w:val="0"/>
        <w:w w:val="100"/>
        <w:sz w:val="28"/>
        <w:szCs w:val="28"/>
        <w:lang w:val="en-US" w:eastAsia="zh-CN" w:bidi="ar-SA"/>
      </w:rPr>
    </w:lvl>
    <w:lvl w:ilvl="2">
      <w:start w:val="0"/>
      <w:numFmt w:val="bullet"/>
      <w:lvlText w:val="•"/>
      <w:lvlJc w:val="left"/>
      <w:pPr>
        <w:ind w:left="2185" w:hanging="420"/>
      </w:pPr>
      <w:rPr>
        <w:rFonts w:hint="default"/>
        <w:lang w:val="en-US" w:eastAsia="zh-CN" w:bidi="ar-SA"/>
      </w:rPr>
    </w:lvl>
    <w:lvl w:ilvl="3">
      <w:start w:val="0"/>
      <w:numFmt w:val="bullet"/>
      <w:lvlText w:val="•"/>
      <w:lvlJc w:val="left"/>
      <w:pPr>
        <w:ind w:left="3167" w:hanging="420"/>
      </w:pPr>
      <w:rPr>
        <w:rFonts w:hint="default"/>
        <w:lang w:val="en-US" w:eastAsia="zh-CN" w:bidi="ar-SA"/>
      </w:rPr>
    </w:lvl>
    <w:lvl w:ilvl="4">
      <w:start w:val="0"/>
      <w:numFmt w:val="bullet"/>
      <w:lvlText w:val="•"/>
      <w:lvlJc w:val="left"/>
      <w:pPr>
        <w:ind w:left="4150" w:hanging="420"/>
      </w:pPr>
      <w:rPr>
        <w:rFonts w:hint="default"/>
        <w:lang w:val="en-US" w:eastAsia="zh-CN" w:bidi="ar-SA"/>
      </w:rPr>
    </w:lvl>
    <w:lvl w:ilvl="5">
      <w:start w:val="0"/>
      <w:numFmt w:val="bullet"/>
      <w:lvlText w:val="•"/>
      <w:lvlJc w:val="left"/>
      <w:pPr>
        <w:ind w:left="5133" w:hanging="420"/>
      </w:pPr>
      <w:rPr>
        <w:rFonts w:hint="default"/>
        <w:lang w:val="en-US" w:eastAsia="zh-CN" w:bidi="ar-SA"/>
      </w:rPr>
    </w:lvl>
    <w:lvl w:ilvl="6">
      <w:start w:val="0"/>
      <w:numFmt w:val="bullet"/>
      <w:lvlText w:val="•"/>
      <w:lvlJc w:val="left"/>
      <w:pPr>
        <w:ind w:left="6115" w:hanging="420"/>
      </w:pPr>
      <w:rPr>
        <w:rFonts w:hint="default"/>
        <w:lang w:val="en-US" w:eastAsia="zh-CN" w:bidi="ar-SA"/>
      </w:rPr>
    </w:lvl>
    <w:lvl w:ilvl="7">
      <w:start w:val="0"/>
      <w:numFmt w:val="bullet"/>
      <w:lvlText w:val="•"/>
      <w:lvlJc w:val="left"/>
      <w:pPr>
        <w:ind w:left="7098" w:hanging="420"/>
      </w:pPr>
      <w:rPr>
        <w:rFonts w:hint="default"/>
        <w:lang w:val="en-US" w:eastAsia="zh-CN" w:bidi="ar-SA"/>
      </w:rPr>
    </w:lvl>
    <w:lvl w:ilvl="8">
      <w:start w:val="0"/>
      <w:numFmt w:val="bullet"/>
      <w:lvlText w:val="•"/>
      <w:lvlJc w:val="left"/>
      <w:pPr>
        <w:ind w:left="8080" w:hanging="420"/>
      </w:pPr>
      <w:rPr>
        <w:rFonts w:hint="default"/>
        <w:lang w:val="en-US" w:eastAsia="zh-CN" w:bidi="ar-SA"/>
      </w:rPr>
    </w:lvl>
  </w:abstractNum>
  <w:abstractNum w:abstractNumId="2">
    <w:nsid w:val="0559C785"/>
    <w:multiLevelType w:val="hybridMultilevel"/>
    <w:tmpl w:val="00000000"/>
    <w:lvl w:ilvl="0">
      <w:start w:val="1"/>
      <w:numFmt w:val="decimal"/>
      <w:lvlText w:val="%1"/>
      <w:lvlJc w:val="left"/>
      <w:pPr>
        <w:ind w:left="994" w:hanging="210"/>
        <w:jc w:val="left"/>
      </w:pPr>
      <w:rPr>
        <w:rFonts w:ascii="Times New Roman" w:eastAsia="Times New Roman" w:hAnsi="Times New Roman" w:cs="Times New Roman" w:hint="default"/>
        <w:b/>
        <w:bCs/>
        <w:i w:val="0"/>
        <w:iCs w:val="0"/>
        <w:w w:val="100"/>
        <w:sz w:val="28"/>
        <w:szCs w:val="28"/>
        <w:lang w:val="en-US" w:eastAsia="zh-CN" w:bidi="ar-SA"/>
      </w:rPr>
    </w:lvl>
    <w:lvl w:ilvl="1">
      <w:start w:val="0"/>
      <w:numFmt w:val="bullet"/>
      <w:lvlText w:val="•"/>
      <w:lvlJc w:val="left"/>
      <w:pPr>
        <w:ind w:left="1904" w:hanging="210"/>
      </w:pPr>
      <w:rPr>
        <w:rFonts w:hint="default"/>
        <w:lang w:val="en-US" w:eastAsia="zh-CN" w:bidi="ar-SA"/>
      </w:rPr>
    </w:lvl>
    <w:lvl w:ilvl="2">
      <w:start w:val="0"/>
      <w:numFmt w:val="bullet"/>
      <w:lvlText w:val="•"/>
      <w:lvlJc w:val="left"/>
      <w:pPr>
        <w:ind w:left="2809" w:hanging="210"/>
      </w:pPr>
      <w:rPr>
        <w:rFonts w:hint="default"/>
        <w:lang w:val="en-US" w:eastAsia="zh-CN" w:bidi="ar-SA"/>
      </w:rPr>
    </w:lvl>
    <w:lvl w:ilvl="3">
      <w:start w:val="0"/>
      <w:numFmt w:val="bullet"/>
      <w:lvlText w:val="•"/>
      <w:lvlJc w:val="left"/>
      <w:pPr>
        <w:ind w:left="3713" w:hanging="210"/>
      </w:pPr>
      <w:rPr>
        <w:rFonts w:hint="default"/>
        <w:lang w:val="en-US" w:eastAsia="zh-CN" w:bidi="ar-SA"/>
      </w:rPr>
    </w:lvl>
    <w:lvl w:ilvl="4">
      <w:start w:val="0"/>
      <w:numFmt w:val="bullet"/>
      <w:lvlText w:val="•"/>
      <w:lvlJc w:val="left"/>
      <w:pPr>
        <w:ind w:left="4618" w:hanging="210"/>
      </w:pPr>
      <w:rPr>
        <w:rFonts w:hint="default"/>
        <w:lang w:val="en-US" w:eastAsia="zh-CN" w:bidi="ar-SA"/>
      </w:rPr>
    </w:lvl>
    <w:lvl w:ilvl="5">
      <w:start w:val="0"/>
      <w:numFmt w:val="bullet"/>
      <w:lvlText w:val="•"/>
      <w:lvlJc w:val="left"/>
      <w:pPr>
        <w:ind w:left="5523" w:hanging="210"/>
      </w:pPr>
      <w:rPr>
        <w:rFonts w:hint="default"/>
        <w:lang w:val="en-US" w:eastAsia="zh-CN" w:bidi="ar-SA"/>
      </w:rPr>
    </w:lvl>
    <w:lvl w:ilvl="6">
      <w:start w:val="0"/>
      <w:numFmt w:val="bullet"/>
      <w:lvlText w:val="•"/>
      <w:lvlJc w:val="left"/>
      <w:pPr>
        <w:ind w:left="6427" w:hanging="210"/>
      </w:pPr>
      <w:rPr>
        <w:rFonts w:hint="default"/>
        <w:lang w:val="en-US" w:eastAsia="zh-CN" w:bidi="ar-SA"/>
      </w:rPr>
    </w:lvl>
    <w:lvl w:ilvl="7">
      <w:start w:val="0"/>
      <w:numFmt w:val="bullet"/>
      <w:lvlText w:val="•"/>
      <w:lvlJc w:val="left"/>
      <w:pPr>
        <w:ind w:left="7332" w:hanging="210"/>
      </w:pPr>
      <w:rPr>
        <w:rFonts w:hint="default"/>
        <w:lang w:val="en-US" w:eastAsia="zh-CN" w:bidi="ar-SA"/>
      </w:rPr>
    </w:lvl>
    <w:lvl w:ilvl="8">
      <w:start w:val="0"/>
      <w:numFmt w:val="bullet"/>
      <w:lvlText w:val="•"/>
      <w:lvlJc w:val="left"/>
      <w:pPr>
        <w:ind w:left="8236" w:hanging="210"/>
      </w:pPr>
      <w:rPr>
        <w:rFonts w:hint="default"/>
        <w:lang w:val="en-US" w:eastAsia="zh-CN" w:bidi="ar-SA"/>
      </w:rPr>
    </w:lvl>
  </w:abstractNum>
  <w:abstractNum w:abstractNumId="3">
    <w:nsid w:val="07E35291"/>
    <w:multiLevelType w:val="hybridMultilevel"/>
    <w:tmpl w:val="00000000"/>
    <w:lvl w:ilvl="0">
      <w:start w:val="4"/>
      <w:numFmt w:val="decimal"/>
      <w:lvlText w:val="%1"/>
      <w:lvlJc w:val="left"/>
      <w:pPr>
        <w:ind w:left="1461" w:hanging="700"/>
        <w:jc w:val="left"/>
      </w:pPr>
      <w:rPr>
        <w:rFonts w:hint="default"/>
        <w:lang w:val="en-US" w:eastAsia="zh-CN" w:bidi="ar-SA"/>
      </w:rPr>
    </w:lvl>
    <w:lvl w:ilvl="1">
      <w:start w:val="2"/>
      <w:numFmt w:val="decimal"/>
      <w:lvlText w:val="%1.%2"/>
      <w:lvlJc w:val="left"/>
      <w:pPr>
        <w:ind w:left="1461" w:hanging="700"/>
        <w:jc w:val="left"/>
      </w:pPr>
      <w:rPr>
        <w:rFonts w:hint="default"/>
        <w:lang w:val="en-US" w:eastAsia="zh-CN" w:bidi="ar-SA"/>
      </w:rPr>
    </w:lvl>
    <w:lvl w:ilvl="2">
      <w:start w:val="3"/>
      <w:numFmt w:val="decimal"/>
      <w:lvlText w:val="%1.%2.%3"/>
      <w:lvlJc w:val="left"/>
      <w:pPr>
        <w:ind w:left="1461" w:hanging="700"/>
        <w:jc w:val="left"/>
      </w:pPr>
      <w:rPr>
        <w:rFonts w:ascii="Times New Roman" w:eastAsia="Times New Roman" w:hAnsi="Times New Roman" w:cs="Times New Roman" w:hint="default"/>
        <w:b w:val="0"/>
        <w:bCs w:val="0"/>
        <w:i w:val="0"/>
        <w:iCs w:val="0"/>
        <w:w w:val="100"/>
        <w:sz w:val="28"/>
        <w:szCs w:val="28"/>
        <w:lang w:val="en-US" w:eastAsia="zh-CN" w:bidi="ar-SA"/>
      </w:rPr>
    </w:lvl>
    <w:lvl w:ilvl="3">
      <w:start w:val="0"/>
      <w:numFmt w:val="bullet"/>
      <w:lvlText w:val="•"/>
      <w:lvlJc w:val="left"/>
      <w:pPr>
        <w:ind w:left="4035" w:hanging="700"/>
      </w:pPr>
      <w:rPr>
        <w:rFonts w:hint="default"/>
        <w:lang w:val="en-US" w:eastAsia="zh-CN" w:bidi="ar-SA"/>
      </w:rPr>
    </w:lvl>
    <w:lvl w:ilvl="4">
      <w:start w:val="0"/>
      <w:numFmt w:val="bullet"/>
      <w:lvlText w:val="•"/>
      <w:lvlJc w:val="left"/>
      <w:pPr>
        <w:ind w:left="4894" w:hanging="700"/>
      </w:pPr>
      <w:rPr>
        <w:rFonts w:hint="default"/>
        <w:lang w:val="en-US" w:eastAsia="zh-CN" w:bidi="ar-SA"/>
      </w:rPr>
    </w:lvl>
    <w:lvl w:ilvl="5">
      <w:start w:val="0"/>
      <w:numFmt w:val="bullet"/>
      <w:lvlText w:val="•"/>
      <w:lvlJc w:val="left"/>
      <w:pPr>
        <w:ind w:left="5753" w:hanging="700"/>
      </w:pPr>
      <w:rPr>
        <w:rFonts w:hint="default"/>
        <w:lang w:val="en-US" w:eastAsia="zh-CN" w:bidi="ar-SA"/>
      </w:rPr>
    </w:lvl>
    <w:lvl w:ilvl="6">
      <w:start w:val="0"/>
      <w:numFmt w:val="bullet"/>
      <w:lvlText w:val="•"/>
      <w:lvlJc w:val="left"/>
      <w:pPr>
        <w:ind w:left="6611" w:hanging="700"/>
      </w:pPr>
      <w:rPr>
        <w:rFonts w:hint="default"/>
        <w:lang w:val="en-US" w:eastAsia="zh-CN" w:bidi="ar-SA"/>
      </w:rPr>
    </w:lvl>
    <w:lvl w:ilvl="7">
      <w:start w:val="0"/>
      <w:numFmt w:val="bullet"/>
      <w:lvlText w:val="•"/>
      <w:lvlJc w:val="left"/>
      <w:pPr>
        <w:ind w:left="7470" w:hanging="700"/>
      </w:pPr>
      <w:rPr>
        <w:rFonts w:hint="default"/>
        <w:lang w:val="en-US" w:eastAsia="zh-CN" w:bidi="ar-SA"/>
      </w:rPr>
    </w:lvl>
    <w:lvl w:ilvl="8">
      <w:start w:val="0"/>
      <w:numFmt w:val="bullet"/>
      <w:lvlText w:val="•"/>
      <w:lvlJc w:val="left"/>
      <w:pPr>
        <w:ind w:left="8328" w:hanging="700"/>
      </w:pPr>
      <w:rPr>
        <w:rFonts w:hint="default"/>
        <w:lang w:val="en-US" w:eastAsia="zh-CN" w:bidi="ar-SA"/>
      </w:rPr>
    </w:lvl>
  </w:abstractNum>
  <w:abstractNum w:abstractNumId="4">
    <w:nsid w:val="098EC368"/>
    <w:multiLevelType w:val="hybridMultilevel"/>
    <w:tmpl w:val="00000000"/>
    <w:lvl w:ilvl="0">
      <w:start w:val="2"/>
      <w:numFmt w:val="decimal"/>
      <w:lvlText w:val="%1"/>
      <w:lvlJc w:val="left"/>
      <w:pPr>
        <w:ind w:left="1251" w:hanging="490"/>
        <w:jc w:val="left"/>
      </w:pPr>
      <w:rPr>
        <w:rFonts w:hint="default"/>
        <w:lang w:val="en-US" w:eastAsia="zh-CN" w:bidi="ar-SA"/>
      </w:rPr>
    </w:lvl>
    <w:lvl w:ilvl="1">
      <w:start w:val="1"/>
      <w:numFmt w:val="decimal"/>
      <w:lvlText w:val="%1.%2"/>
      <w:lvlJc w:val="left"/>
      <w:pPr>
        <w:ind w:left="1251" w:hanging="490"/>
        <w:jc w:val="left"/>
      </w:pPr>
      <w:rPr>
        <w:rFonts w:ascii="Times New Roman" w:eastAsia="Times New Roman" w:hAnsi="Times New Roman" w:cs="Times New Roman" w:hint="default"/>
        <w:b w:val="0"/>
        <w:bCs w:val="0"/>
        <w:i w:val="0"/>
        <w:iCs w:val="0"/>
        <w:w w:val="100"/>
        <w:sz w:val="28"/>
        <w:szCs w:val="28"/>
        <w:lang w:val="en-US" w:eastAsia="zh-CN" w:bidi="ar-SA"/>
      </w:rPr>
    </w:lvl>
    <w:lvl w:ilvl="2">
      <w:start w:val="0"/>
      <w:numFmt w:val="bullet"/>
      <w:lvlText w:val="•"/>
      <w:lvlJc w:val="left"/>
      <w:pPr>
        <w:ind w:left="3017" w:hanging="490"/>
      </w:pPr>
      <w:rPr>
        <w:rFonts w:hint="default"/>
        <w:lang w:val="en-US" w:eastAsia="zh-CN" w:bidi="ar-SA"/>
      </w:rPr>
    </w:lvl>
    <w:lvl w:ilvl="3">
      <w:start w:val="0"/>
      <w:numFmt w:val="bullet"/>
      <w:lvlText w:val="•"/>
      <w:lvlJc w:val="left"/>
      <w:pPr>
        <w:ind w:left="3895" w:hanging="490"/>
      </w:pPr>
      <w:rPr>
        <w:rFonts w:hint="default"/>
        <w:lang w:val="en-US" w:eastAsia="zh-CN" w:bidi="ar-SA"/>
      </w:rPr>
    </w:lvl>
    <w:lvl w:ilvl="4">
      <w:start w:val="0"/>
      <w:numFmt w:val="bullet"/>
      <w:lvlText w:val="•"/>
      <w:lvlJc w:val="left"/>
      <w:pPr>
        <w:ind w:left="4774" w:hanging="490"/>
      </w:pPr>
      <w:rPr>
        <w:rFonts w:hint="default"/>
        <w:lang w:val="en-US" w:eastAsia="zh-CN" w:bidi="ar-SA"/>
      </w:rPr>
    </w:lvl>
    <w:lvl w:ilvl="5">
      <w:start w:val="0"/>
      <w:numFmt w:val="bullet"/>
      <w:lvlText w:val="•"/>
      <w:lvlJc w:val="left"/>
      <w:pPr>
        <w:ind w:left="5653" w:hanging="490"/>
      </w:pPr>
      <w:rPr>
        <w:rFonts w:hint="default"/>
        <w:lang w:val="en-US" w:eastAsia="zh-CN" w:bidi="ar-SA"/>
      </w:rPr>
    </w:lvl>
    <w:lvl w:ilvl="6">
      <w:start w:val="0"/>
      <w:numFmt w:val="bullet"/>
      <w:lvlText w:val="•"/>
      <w:lvlJc w:val="left"/>
      <w:pPr>
        <w:ind w:left="6531" w:hanging="490"/>
      </w:pPr>
      <w:rPr>
        <w:rFonts w:hint="default"/>
        <w:lang w:val="en-US" w:eastAsia="zh-CN" w:bidi="ar-SA"/>
      </w:rPr>
    </w:lvl>
    <w:lvl w:ilvl="7">
      <w:start w:val="0"/>
      <w:numFmt w:val="bullet"/>
      <w:lvlText w:val="•"/>
      <w:lvlJc w:val="left"/>
      <w:pPr>
        <w:ind w:left="7410" w:hanging="490"/>
      </w:pPr>
      <w:rPr>
        <w:rFonts w:hint="default"/>
        <w:lang w:val="en-US" w:eastAsia="zh-CN" w:bidi="ar-SA"/>
      </w:rPr>
    </w:lvl>
    <w:lvl w:ilvl="8">
      <w:start w:val="0"/>
      <w:numFmt w:val="bullet"/>
      <w:lvlText w:val="•"/>
      <w:lvlJc w:val="left"/>
      <w:pPr>
        <w:ind w:left="8288" w:hanging="490"/>
      </w:pPr>
      <w:rPr>
        <w:rFonts w:hint="default"/>
        <w:lang w:val="en-US" w:eastAsia="zh-CN" w:bidi="ar-SA"/>
      </w:rPr>
    </w:lvl>
  </w:abstractNum>
  <w:abstractNum w:abstractNumId="5">
    <w:nsid w:val="0F0579B2"/>
    <w:multiLevelType w:val="hybridMultilevel"/>
    <w:tmpl w:val="00000000"/>
    <w:lvl w:ilvl="0">
      <w:start w:val="1"/>
      <w:numFmt w:val="decimal"/>
      <w:lvlText w:val="%1）"/>
      <w:lvlJc w:val="left"/>
      <w:pPr>
        <w:ind w:left="224" w:hanging="421"/>
        <w:jc w:val="left"/>
      </w:pPr>
      <w:rPr>
        <w:rFonts w:ascii="Times New Roman" w:eastAsia="Times New Roman" w:hAnsi="Times New Roman" w:cs="Times New Roman" w:hint="default"/>
        <w:b w:val="0"/>
        <w:bCs w:val="0"/>
        <w:i w:val="0"/>
        <w:iCs w:val="0"/>
        <w:spacing w:val="-11"/>
        <w:w w:val="100"/>
        <w:sz w:val="26"/>
        <w:szCs w:val="26"/>
        <w:lang w:val="en-US" w:eastAsia="zh-CN" w:bidi="ar-SA"/>
      </w:rPr>
    </w:lvl>
    <w:lvl w:ilvl="1">
      <w:start w:val="0"/>
      <w:numFmt w:val="bullet"/>
      <w:lvlText w:val="•"/>
      <w:lvlJc w:val="left"/>
      <w:pPr>
        <w:ind w:left="1202" w:hanging="421"/>
      </w:pPr>
      <w:rPr>
        <w:rFonts w:hint="default"/>
        <w:lang w:val="en-US" w:eastAsia="zh-CN" w:bidi="ar-SA"/>
      </w:rPr>
    </w:lvl>
    <w:lvl w:ilvl="2">
      <w:start w:val="0"/>
      <w:numFmt w:val="bullet"/>
      <w:lvlText w:val="•"/>
      <w:lvlJc w:val="left"/>
      <w:pPr>
        <w:ind w:left="2185" w:hanging="421"/>
      </w:pPr>
      <w:rPr>
        <w:rFonts w:hint="default"/>
        <w:lang w:val="en-US" w:eastAsia="zh-CN" w:bidi="ar-SA"/>
      </w:rPr>
    </w:lvl>
    <w:lvl w:ilvl="3">
      <w:start w:val="0"/>
      <w:numFmt w:val="bullet"/>
      <w:lvlText w:val="•"/>
      <w:lvlJc w:val="left"/>
      <w:pPr>
        <w:ind w:left="3167" w:hanging="421"/>
      </w:pPr>
      <w:rPr>
        <w:rFonts w:hint="default"/>
        <w:lang w:val="en-US" w:eastAsia="zh-CN" w:bidi="ar-SA"/>
      </w:rPr>
    </w:lvl>
    <w:lvl w:ilvl="4">
      <w:start w:val="0"/>
      <w:numFmt w:val="bullet"/>
      <w:lvlText w:val="•"/>
      <w:lvlJc w:val="left"/>
      <w:pPr>
        <w:ind w:left="4150" w:hanging="421"/>
      </w:pPr>
      <w:rPr>
        <w:rFonts w:hint="default"/>
        <w:lang w:val="en-US" w:eastAsia="zh-CN" w:bidi="ar-SA"/>
      </w:rPr>
    </w:lvl>
    <w:lvl w:ilvl="5">
      <w:start w:val="0"/>
      <w:numFmt w:val="bullet"/>
      <w:lvlText w:val="•"/>
      <w:lvlJc w:val="left"/>
      <w:pPr>
        <w:ind w:left="5133" w:hanging="421"/>
      </w:pPr>
      <w:rPr>
        <w:rFonts w:hint="default"/>
        <w:lang w:val="en-US" w:eastAsia="zh-CN" w:bidi="ar-SA"/>
      </w:rPr>
    </w:lvl>
    <w:lvl w:ilvl="6">
      <w:start w:val="0"/>
      <w:numFmt w:val="bullet"/>
      <w:lvlText w:val="•"/>
      <w:lvlJc w:val="left"/>
      <w:pPr>
        <w:ind w:left="6115" w:hanging="421"/>
      </w:pPr>
      <w:rPr>
        <w:rFonts w:hint="default"/>
        <w:lang w:val="en-US" w:eastAsia="zh-CN" w:bidi="ar-SA"/>
      </w:rPr>
    </w:lvl>
    <w:lvl w:ilvl="7">
      <w:start w:val="0"/>
      <w:numFmt w:val="bullet"/>
      <w:lvlText w:val="•"/>
      <w:lvlJc w:val="left"/>
      <w:pPr>
        <w:ind w:left="7098" w:hanging="421"/>
      </w:pPr>
      <w:rPr>
        <w:rFonts w:hint="default"/>
        <w:lang w:val="en-US" w:eastAsia="zh-CN" w:bidi="ar-SA"/>
      </w:rPr>
    </w:lvl>
    <w:lvl w:ilvl="8">
      <w:start w:val="0"/>
      <w:numFmt w:val="bullet"/>
      <w:lvlText w:val="•"/>
      <w:lvlJc w:val="left"/>
      <w:pPr>
        <w:ind w:left="8080" w:hanging="421"/>
      </w:pPr>
      <w:rPr>
        <w:rFonts w:hint="default"/>
        <w:lang w:val="en-US" w:eastAsia="zh-CN" w:bidi="ar-SA"/>
      </w:rPr>
    </w:lvl>
  </w:abstractNum>
  <w:abstractNum w:abstractNumId="6">
    <w:nsid w:val="132CCFA5"/>
    <w:multiLevelType w:val="hybridMultilevel"/>
    <w:tmpl w:val="00000000"/>
    <w:lvl w:ilvl="0">
      <w:start w:val="3"/>
      <w:numFmt w:val="decimal"/>
      <w:lvlText w:val="%1"/>
      <w:lvlJc w:val="left"/>
      <w:pPr>
        <w:ind w:left="1391" w:hanging="630"/>
        <w:jc w:val="left"/>
      </w:pPr>
      <w:rPr>
        <w:rFonts w:hint="default"/>
        <w:lang w:val="en-US" w:eastAsia="zh-CN" w:bidi="ar-SA"/>
      </w:rPr>
    </w:lvl>
    <w:lvl w:ilvl="1">
      <w:start w:val="1"/>
      <w:numFmt w:val="decimal"/>
      <w:lvlText w:val="%1.%2"/>
      <w:lvlJc w:val="left"/>
      <w:pPr>
        <w:ind w:left="1391" w:hanging="630"/>
        <w:jc w:val="left"/>
      </w:pPr>
      <w:rPr>
        <w:rFonts w:ascii="Times New Roman" w:eastAsia="Times New Roman" w:hAnsi="Times New Roman" w:cs="Times New Roman" w:hint="default"/>
        <w:b w:val="0"/>
        <w:bCs w:val="0"/>
        <w:i w:val="0"/>
        <w:iCs w:val="0"/>
        <w:w w:val="100"/>
        <w:sz w:val="28"/>
        <w:szCs w:val="28"/>
        <w:lang w:val="en-US" w:eastAsia="zh-CN" w:bidi="ar-SA"/>
      </w:rPr>
    </w:lvl>
    <w:lvl w:ilvl="2">
      <w:start w:val="1"/>
      <w:numFmt w:val="decimal"/>
      <w:lvlText w:val="%1.%2.%3"/>
      <w:lvlJc w:val="left"/>
      <w:pPr>
        <w:ind w:left="224" w:hanging="840"/>
        <w:jc w:val="left"/>
      </w:pPr>
      <w:rPr>
        <w:rFonts w:ascii="Times New Roman" w:eastAsia="Times New Roman" w:hAnsi="Times New Roman" w:cs="Times New Roman" w:hint="default"/>
        <w:b w:val="0"/>
        <w:bCs w:val="0"/>
        <w:i w:val="0"/>
        <w:iCs w:val="0"/>
        <w:w w:val="100"/>
        <w:sz w:val="28"/>
        <w:szCs w:val="28"/>
        <w:lang w:val="en-US" w:eastAsia="zh-CN" w:bidi="ar-SA"/>
      </w:rPr>
    </w:lvl>
    <w:lvl w:ilvl="3">
      <w:start w:val="0"/>
      <w:numFmt w:val="bullet"/>
      <w:lvlText w:val="•"/>
      <w:lvlJc w:val="left"/>
      <w:pPr>
        <w:ind w:left="2655" w:hanging="840"/>
      </w:pPr>
      <w:rPr>
        <w:rFonts w:hint="default"/>
        <w:lang w:val="en-US" w:eastAsia="zh-CN" w:bidi="ar-SA"/>
      </w:rPr>
    </w:lvl>
    <w:lvl w:ilvl="4">
      <w:start w:val="0"/>
      <w:numFmt w:val="bullet"/>
      <w:lvlText w:val="•"/>
      <w:lvlJc w:val="left"/>
      <w:pPr>
        <w:ind w:left="3711" w:hanging="840"/>
      </w:pPr>
      <w:rPr>
        <w:rFonts w:hint="default"/>
        <w:lang w:val="en-US" w:eastAsia="zh-CN" w:bidi="ar-SA"/>
      </w:rPr>
    </w:lvl>
    <w:lvl w:ilvl="5">
      <w:start w:val="0"/>
      <w:numFmt w:val="bullet"/>
      <w:lvlText w:val="•"/>
      <w:lvlJc w:val="left"/>
      <w:pPr>
        <w:ind w:left="4767" w:hanging="840"/>
      </w:pPr>
      <w:rPr>
        <w:rFonts w:hint="default"/>
        <w:lang w:val="en-US" w:eastAsia="zh-CN" w:bidi="ar-SA"/>
      </w:rPr>
    </w:lvl>
    <w:lvl w:ilvl="6">
      <w:start w:val="0"/>
      <w:numFmt w:val="bullet"/>
      <w:lvlText w:val="•"/>
      <w:lvlJc w:val="left"/>
      <w:pPr>
        <w:ind w:left="5823" w:hanging="840"/>
      </w:pPr>
      <w:rPr>
        <w:rFonts w:hint="default"/>
        <w:lang w:val="en-US" w:eastAsia="zh-CN" w:bidi="ar-SA"/>
      </w:rPr>
    </w:lvl>
    <w:lvl w:ilvl="7">
      <w:start w:val="0"/>
      <w:numFmt w:val="bullet"/>
      <w:lvlText w:val="•"/>
      <w:lvlJc w:val="left"/>
      <w:pPr>
        <w:ind w:left="6878" w:hanging="840"/>
      </w:pPr>
      <w:rPr>
        <w:rFonts w:hint="default"/>
        <w:lang w:val="en-US" w:eastAsia="zh-CN" w:bidi="ar-SA"/>
      </w:rPr>
    </w:lvl>
    <w:lvl w:ilvl="8">
      <w:start w:val="0"/>
      <w:numFmt w:val="bullet"/>
      <w:lvlText w:val="•"/>
      <w:lvlJc w:val="left"/>
      <w:pPr>
        <w:ind w:left="7934" w:hanging="840"/>
      </w:pPr>
      <w:rPr>
        <w:rFonts w:hint="default"/>
        <w:lang w:val="en-US" w:eastAsia="zh-CN" w:bidi="ar-SA"/>
      </w:rPr>
    </w:lvl>
  </w:abstractNum>
  <w:abstractNum w:abstractNumId="7">
    <w:nsid w:val="133CC467"/>
    <w:multiLevelType w:val="hybridMultilevel"/>
    <w:tmpl w:val="00000000"/>
    <w:lvl w:ilvl="0">
      <w:start w:val="1"/>
      <w:numFmt w:val="decimal"/>
      <w:lvlText w:val="%1"/>
      <w:lvlJc w:val="left"/>
      <w:pPr>
        <w:ind w:left="994" w:hanging="210"/>
        <w:jc w:val="left"/>
      </w:pPr>
      <w:rPr>
        <w:rFonts w:ascii="Times New Roman" w:eastAsia="Times New Roman" w:hAnsi="Times New Roman" w:cs="Times New Roman" w:hint="default"/>
        <w:b/>
        <w:bCs/>
        <w:i w:val="0"/>
        <w:iCs w:val="0"/>
        <w:w w:val="100"/>
        <w:sz w:val="28"/>
        <w:szCs w:val="28"/>
        <w:lang w:val="en-US" w:eastAsia="zh-CN" w:bidi="ar-SA"/>
      </w:rPr>
    </w:lvl>
    <w:lvl w:ilvl="1">
      <w:start w:val="0"/>
      <w:numFmt w:val="bullet"/>
      <w:lvlText w:val="•"/>
      <w:lvlJc w:val="left"/>
      <w:pPr>
        <w:ind w:left="1904" w:hanging="210"/>
      </w:pPr>
      <w:rPr>
        <w:rFonts w:hint="default"/>
        <w:lang w:val="en-US" w:eastAsia="zh-CN" w:bidi="ar-SA"/>
      </w:rPr>
    </w:lvl>
    <w:lvl w:ilvl="2">
      <w:start w:val="0"/>
      <w:numFmt w:val="bullet"/>
      <w:lvlText w:val="•"/>
      <w:lvlJc w:val="left"/>
      <w:pPr>
        <w:ind w:left="2809" w:hanging="210"/>
      </w:pPr>
      <w:rPr>
        <w:rFonts w:hint="default"/>
        <w:lang w:val="en-US" w:eastAsia="zh-CN" w:bidi="ar-SA"/>
      </w:rPr>
    </w:lvl>
    <w:lvl w:ilvl="3">
      <w:start w:val="0"/>
      <w:numFmt w:val="bullet"/>
      <w:lvlText w:val="•"/>
      <w:lvlJc w:val="left"/>
      <w:pPr>
        <w:ind w:left="3713" w:hanging="210"/>
      </w:pPr>
      <w:rPr>
        <w:rFonts w:hint="default"/>
        <w:lang w:val="en-US" w:eastAsia="zh-CN" w:bidi="ar-SA"/>
      </w:rPr>
    </w:lvl>
    <w:lvl w:ilvl="4">
      <w:start w:val="0"/>
      <w:numFmt w:val="bullet"/>
      <w:lvlText w:val="•"/>
      <w:lvlJc w:val="left"/>
      <w:pPr>
        <w:ind w:left="4618" w:hanging="210"/>
      </w:pPr>
      <w:rPr>
        <w:rFonts w:hint="default"/>
        <w:lang w:val="en-US" w:eastAsia="zh-CN" w:bidi="ar-SA"/>
      </w:rPr>
    </w:lvl>
    <w:lvl w:ilvl="5">
      <w:start w:val="0"/>
      <w:numFmt w:val="bullet"/>
      <w:lvlText w:val="•"/>
      <w:lvlJc w:val="left"/>
      <w:pPr>
        <w:ind w:left="5523" w:hanging="210"/>
      </w:pPr>
      <w:rPr>
        <w:rFonts w:hint="default"/>
        <w:lang w:val="en-US" w:eastAsia="zh-CN" w:bidi="ar-SA"/>
      </w:rPr>
    </w:lvl>
    <w:lvl w:ilvl="6">
      <w:start w:val="0"/>
      <w:numFmt w:val="bullet"/>
      <w:lvlText w:val="•"/>
      <w:lvlJc w:val="left"/>
      <w:pPr>
        <w:ind w:left="6427" w:hanging="210"/>
      </w:pPr>
      <w:rPr>
        <w:rFonts w:hint="default"/>
        <w:lang w:val="en-US" w:eastAsia="zh-CN" w:bidi="ar-SA"/>
      </w:rPr>
    </w:lvl>
    <w:lvl w:ilvl="7">
      <w:start w:val="0"/>
      <w:numFmt w:val="bullet"/>
      <w:lvlText w:val="•"/>
      <w:lvlJc w:val="left"/>
      <w:pPr>
        <w:ind w:left="7332" w:hanging="210"/>
      </w:pPr>
      <w:rPr>
        <w:rFonts w:hint="default"/>
        <w:lang w:val="en-US" w:eastAsia="zh-CN" w:bidi="ar-SA"/>
      </w:rPr>
    </w:lvl>
    <w:lvl w:ilvl="8">
      <w:start w:val="0"/>
      <w:numFmt w:val="bullet"/>
      <w:lvlText w:val="•"/>
      <w:lvlJc w:val="left"/>
      <w:pPr>
        <w:ind w:left="8236" w:hanging="210"/>
      </w:pPr>
      <w:rPr>
        <w:rFonts w:hint="default"/>
        <w:lang w:val="en-US" w:eastAsia="zh-CN" w:bidi="ar-SA"/>
      </w:rPr>
    </w:lvl>
  </w:abstractNum>
  <w:abstractNum w:abstractNumId="8">
    <w:nsid w:val="1A46E04D"/>
    <w:multiLevelType w:val="hybridMultilevel"/>
    <w:tmpl w:val="00000000"/>
    <w:lvl w:ilvl="0">
      <w:start w:val="2"/>
      <w:numFmt w:val="decimal"/>
      <w:lvlText w:val="%1"/>
      <w:lvlJc w:val="left"/>
      <w:pPr>
        <w:ind w:left="1388" w:hanging="630"/>
        <w:jc w:val="left"/>
      </w:pPr>
      <w:rPr>
        <w:rFonts w:hint="default"/>
        <w:lang w:val="en-US" w:eastAsia="zh-CN" w:bidi="ar-SA"/>
      </w:rPr>
    </w:lvl>
    <w:lvl w:ilvl="1">
      <w:start w:val="1"/>
      <w:numFmt w:val="decimal"/>
      <w:lvlText w:val="%1.%2"/>
      <w:lvlJc w:val="left"/>
      <w:pPr>
        <w:ind w:left="1388" w:hanging="630"/>
        <w:jc w:val="left"/>
      </w:pPr>
      <w:rPr>
        <w:rFonts w:ascii="Times New Roman" w:eastAsia="Times New Roman" w:hAnsi="Times New Roman" w:cs="Times New Roman" w:hint="default"/>
        <w:b w:val="0"/>
        <w:bCs w:val="0"/>
        <w:i w:val="0"/>
        <w:iCs w:val="0"/>
        <w:w w:val="100"/>
        <w:sz w:val="28"/>
        <w:szCs w:val="28"/>
        <w:lang w:val="en-US" w:eastAsia="zh-CN" w:bidi="ar-SA"/>
      </w:rPr>
    </w:lvl>
    <w:lvl w:ilvl="2">
      <w:start w:val="0"/>
      <w:numFmt w:val="bullet"/>
      <w:lvlText w:val="•"/>
      <w:lvlJc w:val="left"/>
      <w:pPr>
        <w:ind w:left="3113" w:hanging="630"/>
      </w:pPr>
      <w:rPr>
        <w:rFonts w:hint="default"/>
        <w:lang w:val="en-US" w:eastAsia="zh-CN" w:bidi="ar-SA"/>
      </w:rPr>
    </w:lvl>
    <w:lvl w:ilvl="3">
      <w:start w:val="0"/>
      <w:numFmt w:val="bullet"/>
      <w:lvlText w:val="•"/>
      <w:lvlJc w:val="left"/>
      <w:pPr>
        <w:ind w:left="3979" w:hanging="630"/>
      </w:pPr>
      <w:rPr>
        <w:rFonts w:hint="default"/>
        <w:lang w:val="en-US" w:eastAsia="zh-CN" w:bidi="ar-SA"/>
      </w:rPr>
    </w:lvl>
    <w:lvl w:ilvl="4">
      <w:start w:val="0"/>
      <w:numFmt w:val="bullet"/>
      <w:lvlText w:val="•"/>
      <w:lvlJc w:val="left"/>
      <w:pPr>
        <w:ind w:left="4846" w:hanging="630"/>
      </w:pPr>
      <w:rPr>
        <w:rFonts w:hint="default"/>
        <w:lang w:val="en-US" w:eastAsia="zh-CN" w:bidi="ar-SA"/>
      </w:rPr>
    </w:lvl>
    <w:lvl w:ilvl="5">
      <w:start w:val="0"/>
      <w:numFmt w:val="bullet"/>
      <w:lvlText w:val="•"/>
      <w:lvlJc w:val="left"/>
      <w:pPr>
        <w:ind w:left="5713" w:hanging="630"/>
      </w:pPr>
      <w:rPr>
        <w:rFonts w:hint="default"/>
        <w:lang w:val="en-US" w:eastAsia="zh-CN" w:bidi="ar-SA"/>
      </w:rPr>
    </w:lvl>
    <w:lvl w:ilvl="6">
      <w:start w:val="0"/>
      <w:numFmt w:val="bullet"/>
      <w:lvlText w:val="•"/>
      <w:lvlJc w:val="left"/>
      <w:pPr>
        <w:ind w:left="6579" w:hanging="630"/>
      </w:pPr>
      <w:rPr>
        <w:rFonts w:hint="default"/>
        <w:lang w:val="en-US" w:eastAsia="zh-CN" w:bidi="ar-SA"/>
      </w:rPr>
    </w:lvl>
    <w:lvl w:ilvl="7">
      <w:start w:val="0"/>
      <w:numFmt w:val="bullet"/>
      <w:lvlText w:val="•"/>
      <w:lvlJc w:val="left"/>
      <w:pPr>
        <w:ind w:left="7446" w:hanging="630"/>
      </w:pPr>
      <w:rPr>
        <w:rFonts w:hint="default"/>
        <w:lang w:val="en-US" w:eastAsia="zh-CN" w:bidi="ar-SA"/>
      </w:rPr>
    </w:lvl>
    <w:lvl w:ilvl="8">
      <w:start w:val="0"/>
      <w:numFmt w:val="bullet"/>
      <w:lvlText w:val="•"/>
      <w:lvlJc w:val="left"/>
      <w:pPr>
        <w:ind w:left="8312" w:hanging="630"/>
      </w:pPr>
      <w:rPr>
        <w:rFonts w:hint="default"/>
        <w:lang w:val="en-US" w:eastAsia="zh-CN" w:bidi="ar-SA"/>
      </w:rPr>
    </w:lvl>
  </w:abstractNum>
  <w:abstractNum w:abstractNumId="9">
    <w:nsid w:val="1B03FE1B"/>
    <w:multiLevelType w:val="hybridMultilevel"/>
    <w:tmpl w:val="00000000"/>
    <w:lvl w:ilvl="0">
      <w:start w:val="3"/>
      <w:numFmt w:val="decimal"/>
      <w:lvlText w:val="(%1)"/>
      <w:lvlJc w:val="left"/>
      <w:pPr>
        <w:ind w:left="1111" w:hanging="328"/>
        <w:jc w:val="left"/>
      </w:pPr>
      <w:rPr>
        <w:rFonts w:ascii="Times New Roman" w:eastAsia="Times New Roman" w:hAnsi="Times New Roman" w:cs="Times New Roman" w:hint="default"/>
        <w:b w:val="0"/>
        <w:bCs w:val="0"/>
        <w:i w:val="0"/>
        <w:iCs w:val="0"/>
        <w:w w:val="100"/>
        <w:sz w:val="26"/>
        <w:szCs w:val="26"/>
        <w:lang w:val="en-US" w:eastAsia="zh-CN" w:bidi="ar-SA"/>
      </w:rPr>
    </w:lvl>
    <w:lvl w:ilvl="1">
      <w:start w:val="0"/>
      <w:numFmt w:val="bullet"/>
      <w:lvlText w:val="•"/>
      <w:lvlJc w:val="left"/>
      <w:pPr>
        <w:ind w:left="2012" w:hanging="328"/>
      </w:pPr>
      <w:rPr>
        <w:rFonts w:hint="default"/>
        <w:lang w:val="en-US" w:eastAsia="zh-CN" w:bidi="ar-SA"/>
      </w:rPr>
    </w:lvl>
    <w:lvl w:ilvl="2">
      <w:start w:val="0"/>
      <w:numFmt w:val="bullet"/>
      <w:lvlText w:val="•"/>
      <w:lvlJc w:val="left"/>
      <w:pPr>
        <w:ind w:left="2905" w:hanging="328"/>
      </w:pPr>
      <w:rPr>
        <w:rFonts w:hint="default"/>
        <w:lang w:val="en-US" w:eastAsia="zh-CN" w:bidi="ar-SA"/>
      </w:rPr>
    </w:lvl>
    <w:lvl w:ilvl="3">
      <w:start w:val="0"/>
      <w:numFmt w:val="bullet"/>
      <w:lvlText w:val="•"/>
      <w:lvlJc w:val="left"/>
      <w:pPr>
        <w:ind w:left="3797" w:hanging="328"/>
      </w:pPr>
      <w:rPr>
        <w:rFonts w:hint="default"/>
        <w:lang w:val="en-US" w:eastAsia="zh-CN" w:bidi="ar-SA"/>
      </w:rPr>
    </w:lvl>
    <w:lvl w:ilvl="4">
      <w:start w:val="0"/>
      <w:numFmt w:val="bullet"/>
      <w:lvlText w:val="•"/>
      <w:lvlJc w:val="left"/>
      <w:pPr>
        <w:ind w:left="4690" w:hanging="328"/>
      </w:pPr>
      <w:rPr>
        <w:rFonts w:hint="default"/>
        <w:lang w:val="en-US" w:eastAsia="zh-CN" w:bidi="ar-SA"/>
      </w:rPr>
    </w:lvl>
    <w:lvl w:ilvl="5">
      <w:start w:val="0"/>
      <w:numFmt w:val="bullet"/>
      <w:lvlText w:val="•"/>
      <w:lvlJc w:val="left"/>
      <w:pPr>
        <w:ind w:left="5583" w:hanging="328"/>
      </w:pPr>
      <w:rPr>
        <w:rFonts w:hint="default"/>
        <w:lang w:val="en-US" w:eastAsia="zh-CN" w:bidi="ar-SA"/>
      </w:rPr>
    </w:lvl>
    <w:lvl w:ilvl="6">
      <w:start w:val="0"/>
      <w:numFmt w:val="bullet"/>
      <w:lvlText w:val="•"/>
      <w:lvlJc w:val="left"/>
      <w:pPr>
        <w:ind w:left="6475" w:hanging="328"/>
      </w:pPr>
      <w:rPr>
        <w:rFonts w:hint="default"/>
        <w:lang w:val="en-US" w:eastAsia="zh-CN" w:bidi="ar-SA"/>
      </w:rPr>
    </w:lvl>
    <w:lvl w:ilvl="7">
      <w:start w:val="0"/>
      <w:numFmt w:val="bullet"/>
      <w:lvlText w:val="•"/>
      <w:lvlJc w:val="left"/>
      <w:pPr>
        <w:ind w:left="7368" w:hanging="328"/>
      </w:pPr>
      <w:rPr>
        <w:rFonts w:hint="default"/>
        <w:lang w:val="en-US" w:eastAsia="zh-CN" w:bidi="ar-SA"/>
      </w:rPr>
    </w:lvl>
    <w:lvl w:ilvl="8">
      <w:start w:val="0"/>
      <w:numFmt w:val="bullet"/>
      <w:lvlText w:val="•"/>
      <w:lvlJc w:val="left"/>
      <w:pPr>
        <w:ind w:left="8260" w:hanging="328"/>
      </w:pPr>
      <w:rPr>
        <w:rFonts w:hint="default"/>
        <w:lang w:val="en-US" w:eastAsia="zh-CN" w:bidi="ar-SA"/>
      </w:rPr>
    </w:lvl>
  </w:abstractNum>
  <w:abstractNum w:abstractNumId="10">
    <w:nsid w:val="1C3B5DAE"/>
    <w:multiLevelType w:val="hybridMultilevel"/>
    <w:tmpl w:val="00000000"/>
    <w:lvl w:ilvl="0">
      <w:start w:val="1"/>
      <w:numFmt w:val="decimal"/>
      <w:lvlText w:val="%1）"/>
      <w:lvlJc w:val="left"/>
      <w:pPr>
        <w:ind w:left="224" w:hanging="424"/>
        <w:jc w:val="left"/>
      </w:pPr>
      <w:rPr>
        <w:rFonts w:ascii="Times New Roman" w:eastAsia="Times New Roman" w:hAnsi="Times New Roman" w:cs="Times New Roman" w:hint="default"/>
        <w:b w:val="0"/>
        <w:bCs w:val="0"/>
        <w:i w:val="0"/>
        <w:iCs w:val="0"/>
        <w:w w:val="100"/>
        <w:sz w:val="26"/>
        <w:szCs w:val="26"/>
        <w:lang w:val="en-US" w:eastAsia="zh-CN" w:bidi="ar-SA"/>
      </w:rPr>
    </w:lvl>
    <w:lvl w:ilvl="1">
      <w:start w:val="0"/>
      <w:numFmt w:val="bullet"/>
      <w:lvlText w:val="•"/>
      <w:lvlJc w:val="left"/>
      <w:pPr>
        <w:ind w:left="1202" w:hanging="424"/>
      </w:pPr>
      <w:rPr>
        <w:rFonts w:hint="default"/>
        <w:lang w:val="en-US" w:eastAsia="zh-CN" w:bidi="ar-SA"/>
      </w:rPr>
    </w:lvl>
    <w:lvl w:ilvl="2">
      <w:start w:val="0"/>
      <w:numFmt w:val="bullet"/>
      <w:lvlText w:val="•"/>
      <w:lvlJc w:val="left"/>
      <w:pPr>
        <w:ind w:left="2185" w:hanging="424"/>
      </w:pPr>
      <w:rPr>
        <w:rFonts w:hint="default"/>
        <w:lang w:val="en-US" w:eastAsia="zh-CN" w:bidi="ar-SA"/>
      </w:rPr>
    </w:lvl>
    <w:lvl w:ilvl="3">
      <w:start w:val="0"/>
      <w:numFmt w:val="bullet"/>
      <w:lvlText w:val="•"/>
      <w:lvlJc w:val="left"/>
      <w:pPr>
        <w:ind w:left="3167" w:hanging="424"/>
      </w:pPr>
      <w:rPr>
        <w:rFonts w:hint="default"/>
        <w:lang w:val="en-US" w:eastAsia="zh-CN" w:bidi="ar-SA"/>
      </w:rPr>
    </w:lvl>
    <w:lvl w:ilvl="4">
      <w:start w:val="0"/>
      <w:numFmt w:val="bullet"/>
      <w:lvlText w:val="•"/>
      <w:lvlJc w:val="left"/>
      <w:pPr>
        <w:ind w:left="4150" w:hanging="424"/>
      </w:pPr>
      <w:rPr>
        <w:rFonts w:hint="default"/>
        <w:lang w:val="en-US" w:eastAsia="zh-CN" w:bidi="ar-SA"/>
      </w:rPr>
    </w:lvl>
    <w:lvl w:ilvl="5">
      <w:start w:val="0"/>
      <w:numFmt w:val="bullet"/>
      <w:lvlText w:val="•"/>
      <w:lvlJc w:val="left"/>
      <w:pPr>
        <w:ind w:left="5133" w:hanging="424"/>
      </w:pPr>
      <w:rPr>
        <w:rFonts w:hint="default"/>
        <w:lang w:val="en-US" w:eastAsia="zh-CN" w:bidi="ar-SA"/>
      </w:rPr>
    </w:lvl>
    <w:lvl w:ilvl="6">
      <w:start w:val="0"/>
      <w:numFmt w:val="bullet"/>
      <w:lvlText w:val="•"/>
      <w:lvlJc w:val="left"/>
      <w:pPr>
        <w:ind w:left="6115" w:hanging="424"/>
      </w:pPr>
      <w:rPr>
        <w:rFonts w:hint="default"/>
        <w:lang w:val="en-US" w:eastAsia="zh-CN" w:bidi="ar-SA"/>
      </w:rPr>
    </w:lvl>
    <w:lvl w:ilvl="7">
      <w:start w:val="0"/>
      <w:numFmt w:val="bullet"/>
      <w:lvlText w:val="•"/>
      <w:lvlJc w:val="left"/>
      <w:pPr>
        <w:ind w:left="7098" w:hanging="424"/>
      </w:pPr>
      <w:rPr>
        <w:rFonts w:hint="default"/>
        <w:lang w:val="en-US" w:eastAsia="zh-CN" w:bidi="ar-SA"/>
      </w:rPr>
    </w:lvl>
    <w:lvl w:ilvl="8">
      <w:start w:val="0"/>
      <w:numFmt w:val="bullet"/>
      <w:lvlText w:val="•"/>
      <w:lvlJc w:val="left"/>
      <w:pPr>
        <w:ind w:left="8080" w:hanging="424"/>
      </w:pPr>
      <w:rPr>
        <w:rFonts w:hint="default"/>
        <w:lang w:val="en-US" w:eastAsia="zh-CN" w:bidi="ar-SA"/>
      </w:rPr>
    </w:lvl>
  </w:abstractNum>
  <w:abstractNum w:abstractNumId="11">
    <w:nsid w:val="1DFB6A05"/>
    <w:multiLevelType w:val="hybridMultilevel"/>
    <w:tmpl w:val="00000000"/>
    <w:lvl w:ilvl="0">
      <w:start w:val="1"/>
      <w:numFmt w:val="decimal"/>
      <w:lvlText w:val="(%1)"/>
      <w:lvlJc w:val="left"/>
      <w:pPr>
        <w:ind w:left="1368" w:hanging="607"/>
        <w:jc w:val="left"/>
      </w:pPr>
      <w:rPr>
        <w:rFonts w:ascii="Times New Roman" w:eastAsia="Times New Roman" w:hAnsi="Times New Roman" w:cs="Times New Roman" w:hint="default"/>
        <w:b w:val="0"/>
        <w:bCs w:val="0"/>
        <w:i w:val="0"/>
        <w:iCs w:val="0"/>
        <w:w w:val="100"/>
        <w:sz w:val="28"/>
        <w:szCs w:val="28"/>
        <w:lang w:val="en-US" w:eastAsia="zh-CN" w:bidi="ar-SA"/>
      </w:rPr>
    </w:lvl>
    <w:lvl w:ilvl="1">
      <w:start w:val="0"/>
      <w:numFmt w:val="bullet"/>
      <w:lvlText w:val="•"/>
      <w:lvlJc w:val="left"/>
      <w:pPr>
        <w:ind w:left="2228" w:hanging="607"/>
      </w:pPr>
      <w:rPr>
        <w:rFonts w:hint="default"/>
        <w:lang w:val="en-US" w:eastAsia="zh-CN" w:bidi="ar-SA"/>
      </w:rPr>
    </w:lvl>
    <w:lvl w:ilvl="2">
      <w:start w:val="0"/>
      <w:numFmt w:val="bullet"/>
      <w:lvlText w:val="•"/>
      <w:lvlJc w:val="left"/>
      <w:pPr>
        <w:ind w:left="3097" w:hanging="607"/>
      </w:pPr>
      <w:rPr>
        <w:rFonts w:hint="default"/>
        <w:lang w:val="en-US" w:eastAsia="zh-CN" w:bidi="ar-SA"/>
      </w:rPr>
    </w:lvl>
    <w:lvl w:ilvl="3">
      <w:start w:val="0"/>
      <w:numFmt w:val="bullet"/>
      <w:lvlText w:val="•"/>
      <w:lvlJc w:val="left"/>
      <w:pPr>
        <w:ind w:left="3965" w:hanging="607"/>
      </w:pPr>
      <w:rPr>
        <w:rFonts w:hint="default"/>
        <w:lang w:val="en-US" w:eastAsia="zh-CN" w:bidi="ar-SA"/>
      </w:rPr>
    </w:lvl>
    <w:lvl w:ilvl="4">
      <w:start w:val="0"/>
      <w:numFmt w:val="bullet"/>
      <w:lvlText w:val="•"/>
      <w:lvlJc w:val="left"/>
      <w:pPr>
        <w:ind w:left="4834" w:hanging="607"/>
      </w:pPr>
      <w:rPr>
        <w:rFonts w:hint="default"/>
        <w:lang w:val="en-US" w:eastAsia="zh-CN" w:bidi="ar-SA"/>
      </w:rPr>
    </w:lvl>
    <w:lvl w:ilvl="5">
      <w:start w:val="0"/>
      <w:numFmt w:val="bullet"/>
      <w:lvlText w:val="•"/>
      <w:lvlJc w:val="left"/>
      <w:pPr>
        <w:ind w:left="5703" w:hanging="607"/>
      </w:pPr>
      <w:rPr>
        <w:rFonts w:hint="default"/>
        <w:lang w:val="en-US" w:eastAsia="zh-CN" w:bidi="ar-SA"/>
      </w:rPr>
    </w:lvl>
    <w:lvl w:ilvl="6">
      <w:start w:val="0"/>
      <w:numFmt w:val="bullet"/>
      <w:lvlText w:val="•"/>
      <w:lvlJc w:val="left"/>
      <w:pPr>
        <w:ind w:left="6571" w:hanging="607"/>
      </w:pPr>
      <w:rPr>
        <w:rFonts w:hint="default"/>
        <w:lang w:val="en-US" w:eastAsia="zh-CN" w:bidi="ar-SA"/>
      </w:rPr>
    </w:lvl>
    <w:lvl w:ilvl="7">
      <w:start w:val="0"/>
      <w:numFmt w:val="bullet"/>
      <w:lvlText w:val="•"/>
      <w:lvlJc w:val="left"/>
      <w:pPr>
        <w:ind w:left="7440" w:hanging="607"/>
      </w:pPr>
      <w:rPr>
        <w:rFonts w:hint="default"/>
        <w:lang w:val="en-US" w:eastAsia="zh-CN" w:bidi="ar-SA"/>
      </w:rPr>
    </w:lvl>
    <w:lvl w:ilvl="8">
      <w:start w:val="0"/>
      <w:numFmt w:val="bullet"/>
      <w:lvlText w:val="•"/>
      <w:lvlJc w:val="left"/>
      <w:pPr>
        <w:ind w:left="8308" w:hanging="607"/>
      </w:pPr>
      <w:rPr>
        <w:rFonts w:hint="default"/>
        <w:lang w:val="en-US" w:eastAsia="zh-CN" w:bidi="ar-SA"/>
      </w:rPr>
    </w:lvl>
  </w:abstractNum>
  <w:abstractNum w:abstractNumId="12">
    <w:nsid w:val="1F4DD913"/>
    <w:multiLevelType w:val="hybridMultilevel"/>
    <w:tmpl w:val="00000000"/>
    <w:lvl w:ilvl="0">
      <w:start w:val="7"/>
      <w:numFmt w:val="decimal"/>
      <w:lvlText w:val="%1"/>
      <w:lvlJc w:val="left"/>
      <w:pPr>
        <w:ind w:left="1251" w:hanging="490"/>
        <w:jc w:val="left"/>
      </w:pPr>
      <w:rPr>
        <w:rFonts w:hint="default"/>
        <w:lang w:val="en-US" w:eastAsia="zh-CN" w:bidi="ar-SA"/>
      </w:rPr>
    </w:lvl>
    <w:lvl w:ilvl="1">
      <w:start w:val="1"/>
      <w:numFmt w:val="decimal"/>
      <w:lvlText w:val="%1.%2"/>
      <w:lvlJc w:val="left"/>
      <w:pPr>
        <w:ind w:left="1251" w:hanging="490"/>
        <w:jc w:val="left"/>
      </w:pPr>
      <w:rPr>
        <w:rFonts w:ascii="Times New Roman" w:eastAsia="Times New Roman" w:hAnsi="Times New Roman" w:cs="Times New Roman" w:hint="default"/>
        <w:b w:val="0"/>
        <w:bCs w:val="0"/>
        <w:i w:val="0"/>
        <w:iCs w:val="0"/>
        <w:w w:val="100"/>
        <w:sz w:val="28"/>
        <w:szCs w:val="28"/>
        <w:lang w:val="en-US" w:eastAsia="zh-CN" w:bidi="ar-SA"/>
      </w:rPr>
    </w:lvl>
    <w:lvl w:ilvl="2">
      <w:start w:val="1"/>
      <w:numFmt w:val="decimal"/>
      <w:lvlText w:val="%1.%2.%3"/>
      <w:lvlJc w:val="left"/>
      <w:pPr>
        <w:ind w:left="1461" w:hanging="700"/>
        <w:jc w:val="left"/>
      </w:pPr>
      <w:rPr>
        <w:rFonts w:ascii="Times New Roman" w:eastAsia="Times New Roman" w:hAnsi="Times New Roman" w:cs="Times New Roman" w:hint="default"/>
        <w:b w:val="0"/>
        <w:bCs w:val="0"/>
        <w:i w:val="0"/>
        <w:iCs w:val="0"/>
        <w:w w:val="100"/>
        <w:sz w:val="28"/>
        <w:szCs w:val="28"/>
        <w:lang w:val="en-US" w:eastAsia="zh-CN" w:bidi="ar-SA"/>
      </w:rPr>
    </w:lvl>
    <w:lvl w:ilvl="3">
      <w:start w:val="0"/>
      <w:numFmt w:val="bullet"/>
      <w:lvlText w:val="•"/>
      <w:lvlJc w:val="left"/>
      <w:pPr>
        <w:ind w:left="3368" w:hanging="700"/>
      </w:pPr>
      <w:rPr>
        <w:rFonts w:hint="default"/>
        <w:lang w:val="en-US" w:eastAsia="zh-CN" w:bidi="ar-SA"/>
      </w:rPr>
    </w:lvl>
    <w:lvl w:ilvl="4">
      <w:start w:val="0"/>
      <w:numFmt w:val="bullet"/>
      <w:lvlText w:val="•"/>
      <w:lvlJc w:val="left"/>
      <w:pPr>
        <w:ind w:left="4322" w:hanging="700"/>
      </w:pPr>
      <w:rPr>
        <w:rFonts w:hint="default"/>
        <w:lang w:val="en-US" w:eastAsia="zh-CN" w:bidi="ar-SA"/>
      </w:rPr>
    </w:lvl>
    <w:lvl w:ilvl="5">
      <w:start w:val="0"/>
      <w:numFmt w:val="bullet"/>
      <w:lvlText w:val="•"/>
      <w:lvlJc w:val="left"/>
      <w:pPr>
        <w:ind w:left="5276" w:hanging="700"/>
      </w:pPr>
      <w:rPr>
        <w:rFonts w:hint="default"/>
        <w:lang w:val="en-US" w:eastAsia="zh-CN" w:bidi="ar-SA"/>
      </w:rPr>
    </w:lvl>
    <w:lvl w:ilvl="6">
      <w:start w:val="0"/>
      <w:numFmt w:val="bullet"/>
      <w:lvlText w:val="•"/>
      <w:lvlJc w:val="left"/>
      <w:pPr>
        <w:ind w:left="6230" w:hanging="700"/>
      </w:pPr>
      <w:rPr>
        <w:rFonts w:hint="default"/>
        <w:lang w:val="en-US" w:eastAsia="zh-CN" w:bidi="ar-SA"/>
      </w:rPr>
    </w:lvl>
    <w:lvl w:ilvl="7">
      <w:start w:val="0"/>
      <w:numFmt w:val="bullet"/>
      <w:lvlText w:val="•"/>
      <w:lvlJc w:val="left"/>
      <w:pPr>
        <w:ind w:left="7184" w:hanging="700"/>
      </w:pPr>
      <w:rPr>
        <w:rFonts w:hint="default"/>
        <w:lang w:val="en-US" w:eastAsia="zh-CN" w:bidi="ar-SA"/>
      </w:rPr>
    </w:lvl>
    <w:lvl w:ilvl="8">
      <w:start w:val="0"/>
      <w:numFmt w:val="bullet"/>
      <w:lvlText w:val="•"/>
      <w:lvlJc w:val="left"/>
      <w:pPr>
        <w:ind w:left="8138" w:hanging="700"/>
      </w:pPr>
      <w:rPr>
        <w:rFonts w:hint="default"/>
        <w:lang w:val="en-US" w:eastAsia="zh-CN" w:bidi="ar-SA"/>
      </w:rPr>
    </w:lvl>
  </w:abstractNum>
  <w:abstractNum w:abstractNumId="13">
    <w:nsid w:val="1FE039AF"/>
    <w:multiLevelType w:val="hybridMultilevel"/>
    <w:tmpl w:val="00000000"/>
    <w:lvl w:ilvl="0">
      <w:start w:val="4"/>
      <w:numFmt w:val="decimal"/>
      <w:lvlText w:val="%1"/>
      <w:lvlJc w:val="left"/>
      <w:pPr>
        <w:ind w:left="1251" w:hanging="490"/>
        <w:jc w:val="left"/>
      </w:pPr>
      <w:rPr>
        <w:rFonts w:hint="default"/>
        <w:lang w:val="en-US" w:eastAsia="zh-CN" w:bidi="ar-SA"/>
      </w:rPr>
    </w:lvl>
    <w:lvl w:ilvl="1">
      <w:start w:val="1"/>
      <w:numFmt w:val="decimal"/>
      <w:lvlText w:val="%1.%2"/>
      <w:lvlJc w:val="left"/>
      <w:pPr>
        <w:ind w:left="1251" w:hanging="490"/>
        <w:jc w:val="left"/>
      </w:pPr>
      <w:rPr>
        <w:rFonts w:ascii="Times New Roman" w:eastAsia="Times New Roman" w:hAnsi="Times New Roman" w:cs="Times New Roman" w:hint="default"/>
        <w:b w:val="0"/>
        <w:bCs w:val="0"/>
        <w:i w:val="0"/>
        <w:iCs w:val="0"/>
        <w:w w:val="100"/>
        <w:sz w:val="28"/>
        <w:szCs w:val="28"/>
        <w:lang w:val="en-US" w:eastAsia="zh-CN" w:bidi="ar-SA"/>
      </w:rPr>
    </w:lvl>
    <w:lvl w:ilvl="2">
      <w:start w:val="0"/>
      <w:numFmt w:val="bullet"/>
      <w:lvlText w:val="•"/>
      <w:lvlJc w:val="left"/>
      <w:pPr>
        <w:ind w:left="3017" w:hanging="490"/>
      </w:pPr>
      <w:rPr>
        <w:rFonts w:hint="default"/>
        <w:lang w:val="en-US" w:eastAsia="zh-CN" w:bidi="ar-SA"/>
      </w:rPr>
    </w:lvl>
    <w:lvl w:ilvl="3">
      <w:start w:val="0"/>
      <w:numFmt w:val="bullet"/>
      <w:lvlText w:val="•"/>
      <w:lvlJc w:val="left"/>
      <w:pPr>
        <w:ind w:left="3895" w:hanging="490"/>
      </w:pPr>
      <w:rPr>
        <w:rFonts w:hint="default"/>
        <w:lang w:val="en-US" w:eastAsia="zh-CN" w:bidi="ar-SA"/>
      </w:rPr>
    </w:lvl>
    <w:lvl w:ilvl="4">
      <w:start w:val="0"/>
      <w:numFmt w:val="bullet"/>
      <w:lvlText w:val="•"/>
      <w:lvlJc w:val="left"/>
      <w:pPr>
        <w:ind w:left="4774" w:hanging="490"/>
      </w:pPr>
      <w:rPr>
        <w:rFonts w:hint="default"/>
        <w:lang w:val="en-US" w:eastAsia="zh-CN" w:bidi="ar-SA"/>
      </w:rPr>
    </w:lvl>
    <w:lvl w:ilvl="5">
      <w:start w:val="0"/>
      <w:numFmt w:val="bullet"/>
      <w:lvlText w:val="•"/>
      <w:lvlJc w:val="left"/>
      <w:pPr>
        <w:ind w:left="5653" w:hanging="490"/>
      </w:pPr>
      <w:rPr>
        <w:rFonts w:hint="default"/>
        <w:lang w:val="en-US" w:eastAsia="zh-CN" w:bidi="ar-SA"/>
      </w:rPr>
    </w:lvl>
    <w:lvl w:ilvl="6">
      <w:start w:val="0"/>
      <w:numFmt w:val="bullet"/>
      <w:lvlText w:val="•"/>
      <w:lvlJc w:val="left"/>
      <w:pPr>
        <w:ind w:left="6531" w:hanging="490"/>
      </w:pPr>
      <w:rPr>
        <w:rFonts w:hint="default"/>
        <w:lang w:val="en-US" w:eastAsia="zh-CN" w:bidi="ar-SA"/>
      </w:rPr>
    </w:lvl>
    <w:lvl w:ilvl="7">
      <w:start w:val="0"/>
      <w:numFmt w:val="bullet"/>
      <w:lvlText w:val="•"/>
      <w:lvlJc w:val="left"/>
      <w:pPr>
        <w:ind w:left="7410" w:hanging="490"/>
      </w:pPr>
      <w:rPr>
        <w:rFonts w:hint="default"/>
        <w:lang w:val="en-US" w:eastAsia="zh-CN" w:bidi="ar-SA"/>
      </w:rPr>
    </w:lvl>
    <w:lvl w:ilvl="8">
      <w:start w:val="0"/>
      <w:numFmt w:val="bullet"/>
      <w:lvlText w:val="•"/>
      <w:lvlJc w:val="left"/>
      <w:pPr>
        <w:ind w:left="8288" w:hanging="490"/>
      </w:pPr>
      <w:rPr>
        <w:rFonts w:hint="default"/>
        <w:lang w:val="en-US" w:eastAsia="zh-CN" w:bidi="ar-SA"/>
      </w:rPr>
    </w:lvl>
  </w:abstractNum>
  <w:abstractNum w:abstractNumId="14">
    <w:nsid w:val="20458810"/>
    <w:multiLevelType w:val="hybridMultilevel"/>
    <w:tmpl w:val="00000000"/>
    <w:lvl w:ilvl="0">
      <w:start w:val="6"/>
      <w:numFmt w:val="decimal"/>
      <w:lvlText w:val="%1"/>
      <w:lvlJc w:val="left"/>
      <w:pPr>
        <w:ind w:left="1325" w:hanging="561"/>
        <w:jc w:val="left"/>
      </w:pPr>
      <w:rPr>
        <w:rFonts w:hint="default"/>
        <w:lang w:val="en-US" w:eastAsia="zh-CN" w:bidi="ar-SA"/>
      </w:rPr>
    </w:lvl>
    <w:lvl w:ilvl="1">
      <w:start w:val="3"/>
      <w:numFmt w:val="decimal"/>
      <w:lvlText w:val="%1.%2"/>
      <w:lvlJc w:val="left"/>
      <w:pPr>
        <w:ind w:left="1325" w:hanging="561"/>
        <w:jc w:val="left"/>
      </w:pPr>
      <w:rPr>
        <w:rFonts w:hint="default"/>
        <w:lang w:val="en-US" w:eastAsia="zh-CN" w:bidi="ar-SA"/>
      </w:rPr>
    </w:lvl>
    <w:lvl w:ilvl="2">
      <w:start w:val="1"/>
      <w:numFmt w:val="decimal"/>
      <w:lvlText w:val="%1.%2.%3"/>
      <w:lvlJc w:val="left"/>
      <w:pPr>
        <w:ind w:left="1325" w:hanging="561"/>
        <w:jc w:val="left"/>
      </w:pPr>
      <w:rPr>
        <w:rFonts w:ascii="Times New Roman" w:eastAsia="Times New Roman" w:hAnsi="Times New Roman" w:cs="Times New Roman" w:hint="default"/>
        <w:b/>
        <w:bCs/>
        <w:i w:val="0"/>
        <w:iCs w:val="0"/>
        <w:w w:val="100"/>
        <w:sz w:val="26"/>
        <w:szCs w:val="26"/>
        <w:lang w:val="en-US" w:eastAsia="zh-CN" w:bidi="ar-SA"/>
      </w:rPr>
    </w:lvl>
    <w:lvl w:ilvl="3">
      <w:start w:val="0"/>
      <w:numFmt w:val="bullet"/>
      <w:lvlText w:val="•"/>
      <w:lvlJc w:val="left"/>
      <w:pPr>
        <w:ind w:left="3937" w:hanging="561"/>
      </w:pPr>
      <w:rPr>
        <w:rFonts w:hint="default"/>
        <w:lang w:val="en-US" w:eastAsia="zh-CN" w:bidi="ar-SA"/>
      </w:rPr>
    </w:lvl>
    <w:lvl w:ilvl="4">
      <w:start w:val="0"/>
      <w:numFmt w:val="bullet"/>
      <w:lvlText w:val="•"/>
      <w:lvlJc w:val="left"/>
      <w:pPr>
        <w:ind w:left="4810" w:hanging="561"/>
      </w:pPr>
      <w:rPr>
        <w:rFonts w:hint="default"/>
        <w:lang w:val="en-US" w:eastAsia="zh-CN" w:bidi="ar-SA"/>
      </w:rPr>
    </w:lvl>
    <w:lvl w:ilvl="5">
      <w:start w:val="0"/>
      <w:numFmt w:val="bullet"/>
      <w:lvlText w:val="•"/>
      <w:lvlJc w:val="left"/>
      <w:pPr>
        <w:ind w:left="5683" w:hanging="561"/>
      </w:pPr>
      <w:rPr>
        <w:rFonts w:hint="default"/>
        <w:lang w:val="en-US" w:eastAsia="zh-CN" w:bidi="ar-SA"/>
      </w:rPr>
    </w:lvl>
    <w:lvl w:ilvl="6">
      <w:start w:val="0"/>
      <w:numFmt w:val="bullet"/>
      <w:lvlText w:val="•"/>
      <w:lvlJc w:val="left"/>
      <w:pPr>
        <w:ind w:left="6555" w:hanging="561"/>
      </w:pPr>
      <w:rPr>
        <w:rFonts w:hint="default"/>
        <w:lang w:val="en-US" w:eastAsia="zh-CN" w:bidi="ar-SA"/>
      </w:rPr>
    </w:lvl>
    <w:lvl w:ilvl="7">
      <w:start w:val="0"/>
      <w:numFmt w:val="bullet"/>
      <w:lvlText w:val="•"/>
      <w:lvlJc w:val="left"/>
      <w:pPr>
        <w:ind w:left="7428" w:hanging="561"/>
      </w:pPr>
      <w:rPr>
        <w:rFonts w:hint="default"/>
        <w:lang w:val="en-US" w:eastAsia="zh-CN" w:bidi="ar-SA"/>
      </w:rPr>
    </w:lvl>
    <w:lvl w:ilvl="8">
      <w:start w:val="0"/>
      <w:numFmt w:val="bullet"/>
      <w:lvlText w:val="•"/>
      <w:lvlJc w:val="left"/>
      <w:pPr>
        <w:ind w:left="8300" w:hanging="561"/>
      </w:pPr>
      <w:rPr>
        <w:rFonts w:hint="default"/>
        <w:lang w:val="en-US" w:eastAsia="zh-CN" w:bidi="ar-SA"/>
      </w:rPr>
    </w:lvl>
  </w:abstractNum>
  <w:abstractNum w:abstractNumId="15">
    <w:nsid w:val="22E797A9"/>
    <w:multiLevelType w:val="hybridMultilevel"/>
    <w:tmpl w:val="00000000"/>
    <w:lvl w:ilvl="0">
      <w:start w:val="1"/>
      <w:numFmt w:val="decimal"/>
      <w:lvlText w:val="(%1)"/>
      <w:lvlJc w:val="left"/>
      <w:pPr>
        <w:ind w:left="1111" w:hanging="328"/>
        <w:jc w:val="left"/>
      </w:pPr>
      <w:rPr>
        <w:rFonts w:ascii="Times New Roman" w:eastAsia="Times New Roman" w:hAnsi="Times New Roman" w:cs="Times New Roman" w:hint="default"/>
        <w:b w:val="0"/>
        <w:bCs w:val="0"/>
        <w:i w:val="0"/>
        <w:iCs w:val="0"/>
        <w:w w:val="100"/>
        <w:sz w:val="26"/>
        <w:szCs w:val="26"/>
        <w:lang w:val="en-US" w:eastAsia="zh-CN" w:bidi="ar-SA"/>
      </w:rPr>
    </w:lvl>
    <w:lvl w:ilvl="1">
      <w:start w:val="0"/>
      <w:numFmt w:val="bullet"/>
      <w:lvlText w:val="•"/>
      <w:lvlJc w:val="left"/>
      <w:pPr>
        <w:ind w:left="2012" w:hanging="328"/>
      </w:pPr>
      <w:rPr>
        <w:rFonts w:hint="default"/>
        <w:lang w:val="en-US" w:eastAsia="zh-CN" w:bidi="ar-SA"/>
      </w:rPr>
    </w:lvl>
    <w:lvl w:ilvl="2">
      <w:start w:val="0"/>
      <w:numFmt w:val="bullet"/>
      <w:lvlText w:val="•"/>
      <w:lvlJc w:val="left"/>
      <w:pPr>
        <w:ind w:left="2905" w:hanging="328"/>
      </w:pPr>
      <w:rPr>
        <w:rFonts w:hint="default"/>
        <w:lang w:val="en-US" w:eastAsia="zh-CN" w:bidi="ar-SA"/>
      </w:rPr>
    </w:lvl>
    <w:lvl w:ilvl="3">
      <w:start w:val="0"/>
      <w:numFmt w:val="bullet"/>
      <w:lvlText w:val="•"/>
      <w:lvlJc w:val="left"/>
      <w:pPr>
        <w:ind w:left="3797" w:hanging="328"/>
      </w:pPr>
      <w:rPr>
        <w:rFonts w:hint="default"/>
        <w:lang w:val="en-US" w:eastAsia="zh-CN" w:bidi="ar-SA"/>
      </w:rPr>
    </w:lvl>
    <w:lvl w:ilvl="4">
      <w:start w:val="0"/>
      <w:numFmt w:val="bullet"/>
      <w:lvlText w:val="•"/>
      <w:lvlJc w:val="left"/>
      <w:pPr>
        <w:ind w:left="4690" w:hanging="328"/>
      </w:pPr>
      <w:rPr>
        <w:rFonts w:hint="default"/>
        <w:lang w:val="en-US" w:eastAsia="zh-CN" w:bidi="ar-SA"/>
      </w:rPr>
    </w:lvl>
    <w:lvl w:ilvl="5">
      <w:start w:val="0"/>
      <w:numFmt w:val="bullet"/>
      <w:lvlText w:val="•"/>
      <w:lvlJc w:val="left"/>
      <w:pPr>
        <w:ind w:left="5583" w:hanging="328"/>
      </w:pPr>
      <w:rPr>
        <w:rFonts w:hint="default"/>
        <w:lang w:val="en-US" w:eastAsia="zh-CN" w:bidi="ar-SA"/>
      </w:rPr>
    </w:lvl>
    <w:lvl w:ilvl="6">
      <w:start w:val="0"/>
      <w:numFmt w:val="bullet"/>
      <w:lvlText w:val="•"/>
      <w:lvlJc w:val="left"/>
      <w:pPr>
        <w:ind w:left="6475" w:hanging="328"/>
      </w:pPr>
      <w:rPr>
        <w:rFonts w:hint="default"/>
        <w:lang w:val="en-US" w:eastAsia="zh-CN" w:bidi="ar-SA"/>
      </w:rPr>
    </w:lvl>
    <w:lvl w:ilvl="7">
      <w:start w:val="0"/>
      <w:numFmt w:val="bullet"/>
      <w:lvlText w:val="•"/>
      <w:lvlJc w:val="left"/>
      <w:pPr>
        <w:ind w:left="7368" w:hanging="328"/>
      </w:pPr>
      <w:rPr>
        <w:rFonts w:hint="default"/>
        <w:lang w:val="en-US" w:eastAsia="zh-CN" w:bidi="ar-SA"/>
      </w:rPr>
    </w:lvl>
    <w:lvl w:ilvl="8">
      <w:start w:val="0"/>
      <w:numFmt w:val="bullet"/>
      <w:lvlText w:val="•"/>
      <w:lvlJc w:val="left"/>
      <w:pPr>
        <w:ind w:left="8260" w:hanging="328"/>
      </w:pPr>
      <w:rPr>
        <w:rFonts w:hint="default"/>
        <w:lang w:val="en-US" w:eastAsia="zh-CN" w:bidi="ar-SA"/>
      </w:rPr>
    </w:lvl>
  </w:abstractNum>
  <w:abstractNum w:abstractNumId="16">
    <w:nsid w:val="236AD3AB"/>
    <w:multiLevelType w:val="hybridMultilevel"/>
    <w:tmpl w:val="00000000"/>
    <w:lvl w:ilvl="0">
      <w:start w:val="2"/>
      <w:numFmt w:val="decimal"/>
      <w:lvlText w:val="%1"/>
      <w:lvlJc w:val="left"/>
      <w:pPr>
        <w:ind w:left="1391" w:hanging="630"/>
        <w:jc w:val="left"/>
      </w:pPr>
      <w:rPr>
        <w:rFonts w:hint="default"/>
        <w:lang w:val="en-US" w:eastAsia="zh-CN" w:bidi="ar-SA"/>
      </w:rPr>
    </w:lvl>
    <w:lvl w:ilvl="1">
      <w:start w:val="1"/>
      <w:numFmt w:val="decimal"/>
      <w:lvlText w:val="%1.%2"/>
      <w:lvlJc w:val="left"/>
      <w:pPr>
        <w:ind w:left="1391" w:hanging="630"/>
        <w:jc w:val="left"/>
      </w:pPr>
      <w:rPr>
        <w:rFonts w:ascii="Times New Roman" w:eastAsia="Times New Roman" w:hAnsi="Times New Roman" w:cs="Times New Roman" w:hint="default"/>
        <w:b w:val="0"/>
        <w:bCs w:val="0"/>
        <w:i w:val="0"/>
        <w:iCs w:val="0"/>
        <w:w w:val="100"/>
        <w:sz w:val="28"/>
        <w:szCs w:val="28"/>
        <w:lang w:val="en-US" w:eastAsia="zh-CN" w:bidi="ar-SA"/>
      </w:rPr>
    </w:lvl>
    <w:lvl w:ilvl="2">
      <w:start w:val="0"/>
      <w:numFmt w:val="bullet"/>
      <w:lvlText w:val="•"/>
      <w:lvlJc w:val="left"/>
      <w:pPr>
        <w:ind w:left="3129" w:hanging="630"/>
      </w:pPr>
      <w:rPr>
        <w:rFonts w:hint="default"/>
        <w:lang w:val="en-US" w:eastAsia="zh-CN" w:bidi="ar-SA"/>
      </w:rPr>
    </w:lvl>
    <w:lvl w:ilvl="3">
      <w:start w:val="0"/>
      <w:numFmt w:val="bullet"/>
      <w:lvlText w:val="•"/>
      <w:lvlJc w:val="left"/>
      <w:pPr>
        <w:ind w:left="3993" w:hanging="630"/>
      </w:pPr>
      <w:rPr>
        <w:rFonts w:hint="default"/>
        <w:lang w:val="en-US" w:eastAsia="zh-CN" w:bidi="ar-SA"/>
      </w:rPr>
    </w:lvl>
    <w:lvl w:ilvl="4">
      <w:start w:val="0"/>
      <w:numFmt w:val="bullet"/>
      <w:lvlText w:val="•"/>
      <w:lvlJc w:val="left"/>
      <w:pPr>
        <w:ind w:left="4858" w:hanging="630"/>
      </w:pPr>
      <w:rPr>
        <w:rFonts w:hint="default"/>
        <w:lang w:val="en-US" w:eastAsia="zh-CN" w:bidi="ar-SA"/>
      </w:rPr>
    </w:lvl>
    <w:lvl w:ilvl="5">
      <w:start w:val="0"/>
      <w:numFmt w:val="bullet"/>
      <w:lvlText w:val="•"/>
      <w:lvlJc w:val="left"/>
      <w:pPr>
        <w:ind w:left="5723" w:hanging="630"/>
      </w:pPr>
      <w:rPr>
        <w:rFonts w:hint="default"/>
        <w:lang w:val="en-US" w:eastAsia="zh-CN" w:bidi="ar-SA"/>
      </w:rPr>
    </w:lvl>
    <w:lvl w:ilvl="6">
      <w:start w:val="0"/>
      <w:numFmt w:val="bullet"/>
      <w:lvlText w:val="•"/>
      <w:lvlJc w:val="left"/>
      <w:pPr>
        <w:ind w:left="6587" w:hanging="630"/>
      </w:pPr>
      <w:rPr>
        <w:rFonts w:hint="default"/>
        <w:lang w:val="en-US" w:eastAsia="zh-CN" w:bidi="ar-SA"/>
      </w:rPr>
    </w:lvl>
    <w:lvl w:ilvl="7">
      <w:start w:val="0"/>
      <w:numFmt w:val="bullet"/>
      <w:lvlText w:val="•"/>
      <w:lvlJc w:val="left"/>
      <w:pPr>
        <w:ind w:left="7452" w:hanging="630"/>
      </w:pPr>
      <w:rPr>
        <w:rFonts w:hint="default"/>
        <w:lang w:val="en-US" w:eastAsia="zh-CN" w:bidi="ar-SA"/>
      </w:rPr>
    </w:lvl>
    <w:lvl w:ilvl="8">
      <w:start w:val="0"/>
      <w:numFmt w:val="bullet"/>
      <w:lvlText w:val="•"/>
      <w:lvlJc w:val="left"/>
      <w:pPr>
        <w:ind w:left="8316" w:hanging="630"/>
      </w:pPr>
      <w:rPr>
        <w:rFonts w:hint="default"/>
        <w:lang w:val="en-US" w:eastAsia="zh-CN" w:bidi="ar-SA"/>
      </w:rPr>
    </w:lvl>
  </w:abstractNum>
  <w:abstractNum w:abstractNumId="17">
    <w:nsid w:val="32C9FE33"/>
    <w:multiLevelType w:val="hybridMultilevel"/>
    <w:tmpl w:val="00000000"/>
    <w:lvl w:ilvl="0">
      <w:start w:val="1"/>
      <w:numFmt w:val="decimal"/>
      <w:lvlText w:val="（%1）"/>
      <w:lvlJc w:val="left"/>
      <w:pPr>
        <w:ind w:left="224" w:hanging="701"/>
        <w:jc w:val="right"/>
      </w:pPr>
      <w:rPr>
        <w:rFonts w:ascii="宋体" w:eastAsia="宋体" w:hAnsi="宋体" w:cs="宋体" w:hint="default"/>
        <w:b w:val="0"/>
        <w:bCs w:val="0"/>
        <w:i w:val="0"/>
        <w:iCs w:val="0"/>
        <w:w w:val="100"/>
        <w:sz w:val="26"/>
        <w:szCs w:val="26"/>
        <w:lang w:val="en-US" w:eastAsia="zh-CN" w:bidi="ar-SA"/>
      </w:rPr>
    </w:lvl>
    <w:lvl w:ilvl="1">
      <w:start w:val="0"/>
      <w:numFmt w:val="bullet"/>
      <w:lvlText w:val="•"/>
      <w:lvlJc w:val="left"/>
      <w:pPr>
        <w:ind w:left="1202" w:hanging="701"/>
      </w:pPr>
      <w:rPr>
        <w:rFonts w:hint="default"/>
        <w:lang w:val="en-US" w:eastAsia="zh-CN" w:bidi="ar-SA"/>
      </w:rPr>
    </w:lvl>
    <w:lvl w:ilvl="2">
      <w:start w:val="0"/>
      <w:numFmt w:val="bullet"/>
      <w:lvlText w:val="•"/>
      <w:lvlJc w:val="left"/>
      <w:pPr>
        <w:ind w:left="2185" w:hanging="701"/>
      </w:pPr>
      <w:rPr>
        <w:rFonts w:hint="default"/>
        <w:lang w:val="en-US" w:eastAsia="zh-CN" w:bidi="ar-SA"/>
      </w:rPr>
    </w:lvl>
    <w:lvl w:ilvl="3">
      <w:start w:val="0"/>
      <w:numFmt w:val="bullet"/>
      <w:lvlText w:val="•"/>
      <w:lvlJc w:val="left"/>
      <w:pPr>
        <w:ind w:left="3167" w:hanging="701"/>
      </w:pPr>
      <w:rPr>
        <w:rFonts w:hint="default"/>
        <w:lang w:val="en-US" w:eastAsia="zh-CN" w:bidi="ar-SA"/>
      </w:rPr>
    </w:lvl>
    <w:lvl w:ilvl="4">
      <w:start w:val="0"/>
      <w:numFmt w:val="bullet"/>
      <w:lvlText w:val="•"/>
      <w:lvlJc w:val="left"/>
      <w:pPr>
        <w:ind w:left="4150" w:hanging="701"/>
      </w:pPr>
      <w:rPr>
        <w:rFonts w:hint="default"/>
        <w:lang w:val="en-US" w:eastAsia="zh-CN" w:bidi="ar-SA"/>
      </w:rPr>
    </w:lvl>
    <w:lvl w:ilvl="5">
      <w:start w:val="0"/>
      <w:numFmt w:val="bullet"/>
      <w:lvlText w:val="•"/>
      <w:lvlJc w:val="left"/>
      <w:pPr>
        <w:ind w:left="5133" w:hanging="701"/>
      </w:pPr>
      <w:rPr>
        <w:rFonts w:hint="default"/>
        <w:lang w:val="en-US" w:eastAsia="zh-CN" w:bidi="ar-SA"/>
      </w:rPr>
    </w:lvl>
    <w:lvl w:ilvl="6">
      <w:start w:val="0"/>
      <w:numFmt w:val="bullet"/>
      <w:lvlText w:val="•"/>
      <w:lvlJc w:val="left"/>
      <w:pPr>
        <w:ind w:left="6115" w:hanging="701"/>
      </w:pPr>
      <w:rPr>
        <w:rFonts w:hint="default"/>
        <w:lang w:val="en-US" w:eastAsia="zh-CN" w:bidi="ar-SA"/>
      </w:rPr>
    </w:lvl>
    <w:lvl w:ilvl="7">
      <w:start w:val="0"/>
      <w:numFmt w:val="bullet"/>
      <w:lvlText w:val="•"/>
      <w:lvlJc w:val="left"/>
      <w:pPr>
        <w:ind w:left="7098" w:hanging="701"/>
      </w:pPr>
      <w:rPr>
        <w:rFonts w:hint="default"/>
        <w:lang w:val="en-US" w:eastAsia="zh-CN" w:bidi="ar-SA"/>
      </w:rPr>
    </w:lvl>
    <w:lvl w:ilvl="8">
      <w:start w:val="0"/>
      <w:numFmt w:val="bullet"/>
      <w:lvlText w:val="•"/>
      <w:lvlJc w:val="left"/>
      <w:pPr>
        <w:ind w:left="8080" w:hanging="701"/>
      </w:pPr>
      <w:rPr>
        <w:rFonts w:hint="default"/>
        <w:lang w:val="en-US" w:eastAsia="zh-CN" w:bidi="ar-SA"/>
      </w:rPr>
    </w:lvl>
  </w:abstractNum>
  <w:abstractNum w:abstractNumId="18">
    <w:nsid w:val="356BD82D"/>
    <w:multiLevelType w:val="hybridMultilevel"/>
    <w:tmpl w:val="00000000"/>
    <w:lvl w:ilvl="0">
      <w:start w:val="1"/>
      <w:numFmt w:val="decimal"/>
      <w:lvlText w:val="%1）"/>
      <w:lvlJc w:val="left"/>
      <w:pPr>
        <w:ind w:left="224" w:hanging="421"/>
        <w:jc w:val="left"/>
      </w:pPr>
      <w:rPr>
        <w:rFonts w:ascii="Times New Roman" w:eastAsia="Times New Roman" w:hAnsi="Times New Roman" w:cs="Times New Roman" w:hint="default"/>
        <w:b w:val="0"/>
        <w:bCs w:val="0"/>
        <w:i w:val="0"/>
        <w:iCs w:val="0"/>
        <w:spacing w:val="-11"/>
        <w:w w:val="100"/>
        <w:sz w:val="26"/>
        <w:szCs w:val="26"/>
        <w:lang w:val="en-US" w:eastAsia="zh-CN" w:bidi="ar-SA"/>
      </w:rPr>
    </w:lvl>
    <w:lvl w:ilvl="1">
      <w:start w:val="0"/>
      <w:numFmt w:val="bullet"/>
      <w:lvlText w:val="•"/>
      <w:lvlJc w:val="left"/>
      <w:pPr>
        <w:ind w:left="1202" w:hanging="421"/>
      </w:pPr>
      <w:rPr>
        <w:rFonts w:hint="default"/>
        <w:lang w:val="en-US" w:eastAsia="zh-CN" w:bidi="ar-SA"/>
      </w:rPr>
    </w:lvl>
    <w:lvl w:ilvl="2">
      <w:start w:val="0"/>
      <w:numFmt w:val="bullet"/>
      <w:lvlText w:val="•"/>
      <w:lvlJc w:val="left"/>
      <w:pPr>
        <w:ind w:left="2185" w:hanging="421"/>
      </w:pPr>
      <w:rPr>
        <w:rFonts w:hint="default"/>
        <w:lang w:val="en-US" w:eastAsia="zh-CN" w:bidi="ar-SA"/>
      </w:rPr>
    </w:lvl>
    <w:lvl w:ilvl="3">
      <w:start w:val="0"/>
      <w:numFmt w:val="bullet"/>
      <w:lvlText w:val="•"/>
      <w:lvlJc w:val="left"/>
      <w:pPr>
        <w:ind w:left="3167" w:hanging="421"/>
      </w:pPr>
      <w:rPr>
        <w:rFonts w:hint="default"/>
        <w:lang w:val="en-US" w:eastAsia="zh-CN" w:bidi="ar-SA"/>
      </w:rPr>
    </w:lvl>
    <w:lvl w:ilvl="4">
      <w:start w:val="0"/>
      <w:numFmt w:val="bullet"/>
      <w:lvlText w:val="•"/>
      <w:lvlJc w:val="left"/>
      <w:pPr>
        <w:ind w:left="4150" w:hanging="421"/>
      </w:pPr>
      <w:rPr>
        <w:rFonts w:hint="default"/>
        <w:lang w:val="en-US" w:eastAsia="zh-CN" w:bidi="ar-SA"/>
      </w:rPr>
    </w:lvl>
    <w:lvl w:ilvl="5">
      <w:start w:val="0"/>
      <w:numFmt w:val="bullet"/>
      <w:lvlText w:val="•"/>
      <w:lvlJc w:val="left"/>
      <w:pPr>
        <w:ind w:left="5133" w:hanging="421"/>
      </w:pPr>
      <w:rPr>
        <w:rFonts w:hint="default"/>
        <w:lang w:val="en-US" w:eastAsia="zh-CN" w:bidi="ar-SA"/>
      </w:rPr>
    </w:lvl>
    <w:lvl w:ilvl="6">
      <w:start w:val="0"/>
      <w:numFmt w:val="bullet"/>
      <w:lvlText w:val="•"/>
      <w:lvlJc w:val="left"/>
      <w:pPr>
        <w:ind w:left="6115" w:hanging="421"/>
      </w:pPr>
      <w:rPr>
        <w:rFonts w:hint="default"/>
        <w:lang w:val="en-US" w:eastAsia="zh-CN" w:bidi="ar-SA"/>
      </w:rPr>
    </w:lvl>
    <w:lvl w:ilvl="7">
      <w:start w:val="0"/>
      <w:numFmt w:val="bullet"/>
      <w:lvlText w:val="•"/>
      <w:lvlJc w:val="left"/>
      <w:pPr>
        <w:ind w:left="7098" w:hanging="421"/>
      </w:pPr>
      <w:rPr>
        <w:rFonts w:hint="default"/>
        <w:lang w:val="en-US" w:eastAsia="zh-CN" w:bidi="ar-SA"/>
      </w:rPr>
    </w:lvl>
    <w:lvl w:ilvl="8">
      <w:start w:val="0"/>
      <w:numFmt w:val="bullet"/>
      <w:lvlText w:val="•"/>
      <w:lvlJc w:val="left"/>
      <w:pPr>
        <w:ind w:left="8080" w:hanging="421"/>
      </w:pPr>
      <w:rPr>
        <w:rFonts w:hint="default"/>
        <w:lang w:val="en-US" w:eastAsia="zh-CN" w:bidi="ar-SA"/>
      </w:rPr>
    </w:lvl>
  </w:abstractNum>
  <w:abstractNum w:abstractNumId="19">
    <w:nsid w:val="3EA77966"/>
    <w:multiLevelType w:val="hybridMultilevel"/>
    <w:tmpl w:val="00000000"/>
    <w:lvl w:ilvl="0">
      <w:start w:val="1"/>
      <w:numFmt w:val="decimal"/>
      <w:lvlText w:val="（%1）"/>
      <w:lvlJc w:val="left"/>
      <w:pPr>
        <w:ind w:left="1465" w:hanging="701"/>
        <w:jc w:val="left"/>
      </w:pPr>
      <w:rPr>
        <w:rFonts w:ascii="宋体" w:eastAsia="宋体" w:hAnsi="宋体" w:cs="宋体" w:hint="default"/>
        <w:b w:val="0"/>
        <w:bCs w:val="0"/>
        <w:i w:val="0"/>
        <w:iCs w:val="0"/>
        <w:w w:val="100"/>
        <w:sz w:val="26"/>
        <w:szCs w:val="26"/>
        <w:lang w:val="en-US" w:eastAsia="zh-CN" w:bidi="ar-SA"/>
      </w:rPr>
    </w:lvl>
    <w:lvl w:ilvl="1">
      <w:start w:val="0"/>
      <w:numFmt w:val="bullet"/>
      <w:lvlText w:val="•"/>
      <w:lvlJc w:val="left"/>
      <w:pPr>
        <w:ind w:left="2318" w:hanging="701"/>
      </w:pPr>
      <w:rPr>
        <w:rFonts w:hint="default"/>
        <w:lang w:val="en-US" w:eastAsia="zh-CN" w:bidi="ar-SA"/>
      </w:rPr>
    </w:lvl>
    <w:lvl w:ilvl="2">
      <w:start w:val="0"/>
      <w:numFmt w:val="bullet"/>
      <w:lvlText w:val="•"/>
      <w:lvlJc w:val="left"/>
      <w:pPr>
        <w:ind w:left="3177" w:hanging="701"/>
      </w:pPr>
      <w:rPr>
        <w:rFonts w:hint="default"/>
        <w:lang w:val="en-US" w:eastAsia="zh-CN" w:bidi="ar-SA"/>
      </w:rPr>
    </w:lvl>
    <w:lvl w:ilvl="3">
      <w:start w:val="0"/>
      <w:numFmt w:val="bullet"/>
      <w:lvlText w:val="•"/>
      <w:lvlJc w:val="left"/>
      <w:pPr>
        <w:ind w:left="4035" w:hanging="701"/>
      </w:pPr>
      <w:rPr>
        <w:rFonts w:hint="default"/>
        <w:lang w:val="en-US" w:eastAsia="zh-CN" w:bidi="ar-SA"/>
      </w:rPr>
    </w:lvl>
    <w:lvl w:ilvl="4">
      <w:start w:val="0"/>
      <w:numFmt w:val="bullet"/>
      <w:lvlText w:val="•"/>
      <w:lvlJc w:val="left"/>
      <w:pPr>
        <w:ind w:left="4894" w:hanging="701"/>
      </w:pPr>
      <w:rPr>
        <w:rFonts w:hint="default"/>
        <w:lang w:val="en-US" w:eastAsia="zh-CN" w:bidi="ar-SA"/>
      </w:rPr>
    </w:lvl>
    <w:lvl w:ilvl="5">
      <w:start w:val="0"/>
      <w:numFmt w:val="bullet"/>
      <w:lvlText w:val="•"/>
      <w:lvlJc w:val="left"/>
      <w:pPr>
        <w:ind w:left="5753" w:hanging="701"/>
      </w:pPr>
      <w:rPr>
        <w:rFonts w:hint="default"/>
        <w:lang w:val="en-US" w:eastAsia="zh-CN" w:bidi="ar-SA"/>
      </w:rPr>
    </w:lvl>
    <w:lvl w:ilvl="6">
      <w:start w:val="0"/>
      <w:numFmt w:val="bullet"/>
      <w:lvlText w:val="•"/>
      <w:lvlJc w:val="left"/>
      <w:pPr>
        <w:ind w:left="6611" w:hanging="701"/>
      </w:pPr>
      <w:rPr>
        <w:rFonts w:hint="default"/>
        <w:lang w:val="en-US" w:eastAsia="zh-CN" w:bidi="ar-SA"/>
      </w:rPr>
    </w:lvl>
    <w:lvl w:ilvl="7">
      <w:start w:val="0"/>
      <w:numFmt w:val="bullet"/>
      <w:lvlText w:val="•"/>
      <w:lvlJc w:val="left"/>
      <w:pPr>
        <w:ind w:left="7470" w:hanging="701"/>
      </w:pPr>
      <w:rPr>
        <w:rFonts w:hint="default"/>
        <w:lang w:val="en-US" w:eastAsia="zh-CN" w:bidi="ar-SA"/>
      </w:rPr>
    </w:lvl>
    <w:lvl w:ilvl="8">
      <w:start w:val="0"/>
      <w:numFmt w:val="bullet"/>
      <w:lvlText w:val="•"/>
      <w:lvlJc w:val="left"/>
      <w:pPr>
        <w:ind w:left="8328" w:hanging="701"/>
      </w:pPr>
      <w:rPr>
        <w:rFonts w:hint="default"/>
        <w:lang w:val="en-US" w:eastAsia="zh-CN" w:bidi="ar-SA"/>
      </w:rPr>
    </w:lvl>
  </w:abstractNum>
  <w:abstractNum w:abstractNumId="20">
    <w:nsid w:val="428B0DE3"/>
    <w:multiLevelType w:val="hybridMultilevel"/>
    <w:tmpl w:val="00000000"/>
    <w:lvl w:ilvl="0">
      <w:start w:val="3"/>
      <w:numFmt w:val="decimal"/>
      <w:lvlText w:val="(%1)"/>
      <w:lvlJc w:val="left"/>
      <w:pPr>
        <w:ind w:left="224" w:hanging="471"/>
        <w:jc w:val="left"/>
      </w:pPr>
      <w:rPr>
        <w:rFonts w:ascii="Times New Roman" w:eastAsia="Times New Roman" w:hAnsi="Times New Roman" w:cs="Times New Roman" w:hint="default"/>
        <w:b w:val="0"/>
        <w:bCs w:val="0"/>
        <w:i w:val="0"/>
        <w:iCs w:val="0"/>
        <w:w w:val="100"/>
        <w:sz w:val="28"/>
        <w:szCs w:val="28"/>
        <w:lang w:val="en-US" w:eastAsia="zh-CN" w:bidi="ar-SA"/>
      </w:rPr>
    </w:lvl>
    <w:lvl w:ilvl="1">
      <w:start w:val="0"/>
      <w:numFmt w:val="bullet"/>
      <w:lvlText w:val="•"/>
      <w:lvlJc w:val="left"/>
      <w:pPr>
        <w:ind w:left="1202" w:hanging="471"/>
      </w:pPr>
      <w:rPr>
        <w:rFonts w:hint="default"/>
        <w:lang w:val="en-US" w:eastAsia="zh-CN" w:bidi="ar-SA"/>
      </w:rPr>
    </w:lvl>
    <w:lvl w:ilvl="2">
      <w:start w:val="0"/>
      <w:numFmt w:val="bullet"/>
      <w:lvlText w:val="•"/>
      <w:lvlJc w:val="left"/>
      <w:pPr>
        <w:ind w:left="2185" w:hanging="471"/>
      </w:pPr>
      <w:rPr>
        <w:rFonts w:hint="default"/>
        <w:lang w:val="en-US" w:eastAsia="zh-CN" w:bidi="ar-SA"/>
      </w:rPr>
    </w:lvl>
    <w:lvl w:ilvl="3">
      <w:start w:val="0"/>
      <w:numFmt w:val="bullet"/>
      <w:lvlText w:val="•"/>
      <w:lvlJc w:val="left"/>
      <w:pPr>
        <w:ind w:left="3167" w:hanging="471"/>
      </w:pPr>
      <w:rPr>
        <w:rFonts w:hint="default"/>
        <w:lang w:val="en-US" w:eastAsia="zh-CN" w:bidi="ar-SA"/>
      </w:rPr>
    </w:lvl>
    <w:lvl w:ilvl="4">
      <w:start w:val="0"/>
      <w:numFmt w:val="bullet"/>
      <w:lvlText w:val="•"/>
      <w:lvlJc w:val="left"/>
      <w:pPr>
        <w:ind w:left="4150" w:hanging="471"/>
      </w:pPr>
      <w:rPr>
        <w:rFonts w:hint="default"/>
        <w:lang w:val="en-US" w:eastAsia="zh-CN" w:bidi="ar-SA"/>
      </w:rPr>
    </w:lvl>
    <w:lvl w:ilvl="5">
      <w:start w:val="0"/>
      <w:numFmt w:val="bullet"/>
      <w:lvlText w:val="•"/>
      <w:lvlJc w:val="left"/>
      <w:pPr>
        <w:ind w:left="5133" w:hanging="471"/>
      </w:pPr>
      <w:rPr>
        <w:rFonts w:hint="default"/>
        <w:lang w:val="en-US" w:eastAsia="zh-CN" w:bidi="ar-SA"/>
      </w:rPr>
    </w:lvl>
    <w:lvl w:ilvl="6">
      <w:start w:val="0"/>
      <w:numFmt w:val="bullet"/>
      <w:lvlText w:val="•"/>
      <w:lvlJc w:val="left"/>
      <w:pPr>
        <w:ind w:left="6115" w:hanging="471"/>
      </w:pPr>
      <w:rPr>
        <w:rFonts w:hint="default"/>
        <w:lang w:val="en-US" w:eastAsia="zh-CN" w:bidi="ar-SA"/>
      </w:rPr>
    </w:lvl>
    <w:lvl w:ilvl="7">
      <w:start w:val="0"/>
      <w:numFmt w:val="bullet"/>
      <w:lvlText w:val="•"/>
      <w:lvlJc w:val="left"/>
      <w:pPr>
        <w:ind w:left="7098" w:hanging="471"/>
      </w:pPr>
      <w:rPr>
        <w:rFonts w:hint="default"/>
        <w:lang w:val="en-US" w:eastAsia="zh-CN" w:bidi="ar-SA"/>
      </w:rPr>
    </w:lvl>
    <w:lvl w:ilvl="8">
      <w:start w:val="0"/>
      <w:numFmt w:val="bullet"/>
      <w:lvlText w:val="•"/>
      <w:lvlJc w:val="left"/>
      <w:pPr>
        <w:ind w:left="8080" w:hanging="471"/>
      </w:pPr>
      <w:rPr>
        <w:rFonts w:hint="default"/>
        <w:lang w:val="en-US" w:eastAsia="zh-CN" w:bidi="ar-SA"/>
      </w:rPr>
    </w:lvl>
  </w:abstractNum>
  <w:abstractNum w:abstractNumId="21">
    <w:nsid w:val="42B0B9CC"/>
    <w:multiLevelType w:val="hybridMultilevel"/>
    <w:tmpl w:val="00000000"/>
    <w:lvl w:ilvl="0">
      <w:start w:val="3"/>
      <w:numFmt w:val="decimal"/>
      <w:lvlText w:val="%1"/>
      <w:lvlJc w:val="left"/>
      <w:pPr>
        <w:ind w:left="1391" w:hanging="630"/>
        <w:jc w:val="left"/>
      </w:pPr>
      <w:rPr>
        <w:rFonts w:hint="default"/>
        <w:lang w:val="en-US" w:eastAsia="zh-CN" w:bidi="ar-SA"/>
      </w:rPr>
    </w:lvl>
    <w:lvl w:ilvl="1">
      <w:start w:val="1"/>
      <w:numFmt w:val="decimal"/>
      <w:lvlText w:val="%1.%2"/>
      <w:lvlJc w:val="left"/>
      <w:pPr>
        <w:ind w:left="1391" w:hanging="630"/>
        <w:jc w:val="left"/>
      </w:pPr>
      <w:rPr>
        <w:rFonts w:ascii="Times New Roman" w:eastAsia="Times New Roman" w:hAnsi="Times New Roman" w:cs="Times New Roman" w:hint="default"/>
        <w:b w:val="0"/>
        <w:bCs w:val="0"/>
        <w:i w:val="0"/>
        <w:iCs w:val="0"/>
        <w:w w:val="100"/>
        <w:sz w:val="28"/>
        <w:szCs w:val="28"/>
        <w:lang w:val="en-US" w:eastAsia="zh-CN" w:bidi="ar-SA"/>
      </w:rPr>
    </w:lvl>
    <w:lvl w:ilvl="2">
      <w:start w:val="0"/>
      <w:numFmt w:val="bullet"/>
      <w:lvlText w:val="•"/>
      <w:lvlJc w:val="left"/>
      <w:pPr>
        <w:ind w:left="3129" w:hanging="630"/>
      </w:pPr>
      <w:rPr>
        <w:rFonts w:hint="default"/>
        <w:lang w:val="en-US" w:eastAsia="zh-CN" w:bidi="ar-SA"/>
      </w:rPr>
    </w:lvl>
    <w:lvl w:ilvl="3">
      <w:start w:val="0"/>
      <w:numFmt w:val="bullet"/>
      <w:lvlText w:val="•"/>
      <w:lvlJc w:val="left"/>
      <w:pPr>
        <w:ind w:left="3993" w:hanging="630"/>
      </w:pPr>
      <w:rPr>
        <w:rFonts w:hint="default"/>
        <w:lang w:val="en-US" w:eastAsia="zh-CN" w:bidi="ar-SA"/>
      </w:rPr>
    </w:lvl>
    <w:lvl w:ilvl="4">
      <w:start w:val="0"/>
      <w:numFmt w:val="bullet"/>
      <w:lvlText w:val="•"/>
      <w:lvlJc w:val="left"/>
      <w:pPr>
        <w:ind w:left="4858" w:hanging="630"/>
      </w:pPr>
      <w:rPr>
        <w:rFonts w:hint="default"/>
        <w:lang w:val="en-US" w:eastAsia="zh-CN" w:bidi="ar-SA"/>
      </w:rPr>
    </w:lvl>
    <w:lvl w:ilvl="5">
      <w:start w:val="0"/>
      <w:numFmt w:val="bullet"/>
      <w:lvlText w:val="•"/>
      <w:lvlJc w:val="left"/>
      <w:pPr>
        <w:ind w:left="5723" w:hanging="630"/>
      </w:pPr>
      <w:rPr>
        <w:rFonts w:hint="default"/>
        <w:lang w:val="en-US" w:eastAsia="zh-CN" w:bidi="ar-SA"/>
      </w:rPr>
    </w:lvl>
    <w:lvl w:ilvl="6">
      <w:start w:val="0"/>
      <w:numFmt w:val="bullet"/>
      <w:lvlText w:val="•"/>
      <w:lvlJc w:val="left"/>
      <w:pPr>
        <w:ind w:left="6587" w:hanging="630"/>
      </w:pPr>
      <w:rPr>
        <w:rFonts w:hint="default"/>
        <w:lang w:val="en-US" w:eastAsia="zh-CN" w:bidi="ar-SA"/>
      </w:rPr>
    </w:lvl>
    <w:lvl w:ilvl="7">
      <w:start w:val="0"/>
      <w:numFmt w:val="bullet"/>
      <w:lvlText w:val="•"/>
      <w:lvlJc w:val="left"/>
      <w:pPr>
        <w:ind w:left="7452" w:hanging="630"/>
      </w:pPr>
      <w:rPr>
        <w:rFonts w:hint="default"/>
        <w:lang w:val="en-US" w:eastAsia="zh-CN" w:bidi="ar-SA"/>
      </w:rPr>
    </w:lvl>
    <w:lvl w:ilvl="8">
      <w:start w:val="0"/>
      <w:numFmt w:val="bullet"/>
      <w:lvlText w:val="•"/>
      <w:lvlJc w:val="left"/>
      <w:pPr>
        <w:ind w:left="8316" w:hanging="630"/>
      </w:pPr>
      <w:rPr>
        <w:rFonts w:hint="default"/>
        <w:lang w:val="en-US" w:eastAsia="zh-CN" w:bidi="ar-SA"/>
      </w:rPr>
    </w:lvl>
  </w:abstractNum>
  <w:abstractNum w:abstractNumId="22">
    <w:nsid w:val="42DE4D56"/>
    <w:multiLevelType w:val="hybridMultilevel"/>
    <w:tmpl w:val="00000000"/>
    <w:lvl w:ilvl="0">
      <w:start w:val="2"/>
      <w:numFmt w:val="decimal"/>
      <w:lvlText w:val="%1"/>
      <w:lvlJc w:val="left"/>
      <w:pPr>
        <w:ind w:left="224" w:hanging="420"/>
        <w:jc w:val="left"/>
      </w:pPr>
      <w:rPr>
        <w:rFonts w:hint="default"/>
        <w:lang w:val="en-US" w:eastAsia="zh-CN" w:bidi="ar-SA"/>
      </w:rPr>
    </w:lvl>
    <w:lvl w:ilvl="1">
      <w:start w:val="1"/>
      <w:numFmt w:val="decimal"/>
      <w:lvlText w:val="%1.%2"/>
      <w:lvlJc w:val="left"/>
      <w:pPr>
        <w:ind w:left="224" w:hanging="420"/>
        <w:jc w:val="left"/>
      </w:pPr>
      <w:rPr>
        <w:rFonts w:ascii="Times New Roman" w:eastAsia="Times New Roman" w:hAnsi="Times New Roman" w:cs="Times New Roman" w:hint="default"/>
        <w:b w:val="0"/>
        <w:bCs w:val="0"/>
        <w:i w:val="0"/>
        <w:iCs w:val="0"/>
        <w:w w:val="100"/>
        <w:sz w:val="28"/>
        <w:szCs w:val="28"/>
        <w:lang w:val="en-US" w:eastAsia="zh-CN" w:bidi="ar-SA"/>
      </w:rPr>
    </w:lvl>
    <w:lvl w:ilvl="2">
      <w:start w:val="0"/>
      <w:numFmt w:val="bullet"/>
      <w:lvlText w:val="•"/>
      <w:lvlJc w:val="left"/>
      <w:pPr>
        <w:ind w:left="2185" w:hanging="420"/>
      </w:pPr>
      <w:rPr>
        <w:rFonts w:hint="default"/>
        <w:lang w:val="en-US" w:eastAsia="zh-CN" w:bidi="ar-SA"/>
      </w:rPr>
    </w:lvl>
    <w:lvl w:ilvl="3">
      <w:start w:val="0"/>
      <w:numFmt w:val="bullet"/>
      <w:lvlText w:val="•"/>
      <w:lvlJc w:val="left"/>
      <w:pPr>
        <w:ind w:left="3167" w:hanging="420"/>
      </w:pPr>
      <w:rPr>
        <w:rFonts w:hint="default"/>
        <w:lang w:val="en-US" w:eastAsia="zh-CN" w:bidi="ar-SA"/>
      </w:rPr>
    </w:lvl>
    <w:lvl w:ilvl="4">
      <w:start w:val="0"/>
      <w:numFmt w:val="bullet"/>
      <w:lvlText w:val="•"/>
      <w:lvlJc w:val="left"/>
      <w:pPr>
        <w:ind w:left="4150" w:hanging="420"/>
      </w:pPr>
      <w:rPr>
        <w:rFonts w:hint="default"/>
        <w:lang w:val="en-US" w:eastAsia="zh-CN" w:bidi="ar-SA"/>
      </w:rPr>
    </w:lvl>
    <w:lvl w:ilvl="5">
      <w:start w:val="0"/>
      <w:numFmt w:val="bullet"/>
      <w:lvlText w:val="•"/>
      <w:lvlJc w:val="left"/>
      <w:pPr>
        <w:ind w:left="5133" w:hanging="420"/>
      </w:pPr>
      <w:rPr>
        <w:rFonts w:hint="default"/>
        <w:lang w:val="en-US" w:eastAsia="zh-CN" w:bidi="ar-SA"/>
      </w:rPr>
    </w:lvl>
    <w:lvl w:ilvl="6">
      <w:start w:val="0"/>
      <w:numFmt w:val="bullet"/>
      <w:lvlText w:val="•"/>
      <w:lvlJc w:val="left"/>
      <w:pPr>
        <w:ind w:left="6115" w:hanging="420"/>
      </w:pPr>
      <w:rPr>
        <w:rFonts w:hint="default"/>
        <w:lang w:val="en-US" w:eastAsia="zh-CN" w:bidi="ar-SA"/>
      </w:rPr>
    </w:lvl>
    <w:lvl w:ilvl="7">
      <w:start w:val="0"/>
      <w:numFmt w:val="bullet"/>
      <w:lvlText w:val="•"/>
      <w:lvlJc w:val="left"/>
      <w:pPr>
        <w:ind w:left="7098" w:hanging="420"/>
      </w:pPr>
      <w:rPr>
        <w:rFonts w:hint="default"/>
        <w:lang w:val="en-US" w:eastAsia="zh-CN" w:bidi="ar-SA"/>
      </w:rPr>
    </w:lvl>
    <w:lvl w:ilvl="8">
      <w:start w:val="0"/>
      <w:numFmt w:val="bullet"/>
      <w:lvlText w:val="•"/>
      <w:lvlJc w:val="left"/>
      <w:pPr>
        <w:ind w:left="8080" w:hanging="420"/>
      </w:pPr>
      <w:rPr>
        <w:rFonts w:hint="default"/>
        <w:lang w:val="en-US" w:eastAsia="zh-CN" w:bidi="ar-SA"/>
      </w:rPr>
    </w:lvl>
  </w:abstractNum>
  <w:abstractNum w:abstractNumId="23">
    <w:nsid w:val="4374956A"/>
    <w:multiLevelType w:val="hybridMultilevel"/>
    <w:tmpl w:val="00000000"/>
    <w:lvl w:ilvl="0">
      <w:start w:val="6"/>
      <w:numFmt w:val="decimal"/>
      <w:lvlText w:val="%1"/>
      <w:lvlJc w:val="left"/>
      <w:pPr>
        <w:ind w:left="1251" w:hanging="490"/>
        <w:jc w:val="left"/>
      </w:pPr>
      <w:rPr>
        <w:rFonts w:hint="default"/>
        <w:lang w:val="en-US" w:eastAsia="zh-CN" w:bidi="ar-SA"/>
      </w:rPr>
    </w:lvl>
    <w:lvl w:ilvl="1">
      <w:start w:val="1"/>
      <w:numFmt w:val="decimal"/>
      <w:lvlText w:val="%1.%2"/>
      <w:lvlJc w:val="left"/>
      <w:pPr>
        <w:ind w:left="1251" w:hanging="490"/>
        <w:jc w:val="left"/>
      </w:pPr>
      <w:rPr>
        <w:rFonts w:ascii="Times New Roman" w:eastAsia="Times New Roman" w:hAnsi="Times New Roman" w:cs="Times New Roman" w:hint="default"/>
        <w:b w:val="0"/>
        <w:bCs w:val="0"/>
        <w:i w:val="0"/>
        <w:iCs w:val="0"/>
        <w:w w:val="100"/>
        <w:sz w:val="28"/>
        <w:szCs w:val="28"/>
        <w:lang w:val="en-US" w:eastAsia="zh-CN" w:bidi="ar-SA"/>
      </w:rPr>
    </w:lvl>
    <w:lvl w:ilvl="2">
      <w:start w:val="0"/>
      <w:numFmt w:val="bullet"/>
      <w:lvlText w:val="•"/>
      <w:lvlJc w:val="left"/>
      <w:pPr>
        <w:ind w:left="3017" w:hanging="490"/>
      </w:pPr>
      <w:rPr>
        <w:rFonts w:hint="default"/>
        <w:lang w:val="en-US" w:eastAsia="zh-CN" w:bidi="ar-SA"/>
      </w:rPr>
    </w:lvl>
    <w:lvl w:ilvl="3">
      <w:start w:val="0"/>
      <w:numFmt w:val="bullet"/>
      <w:lvlText w:val="•"/>
      <w:lvlJc w:val="left"/>
      <w:pPr>
        <w:ind w:left="3895" w:hanging="490"/>
      </w:pPr>
      <w:rPr>
        <w:rFonts w:hint="default"/>
        <w:lang w:val="en-US" w:eastAsia="zh-CN" w:bidi="ar-SA"/>
      </w:rPr>
    </w:lvl>
    <w:lvl w:ilvl="4">
      <w:start w:val="0"/>
      <w:numFmt w:val="bullet"/>
      <w:lvlText w:val="•"/>
      <w:lvlJc w:val="left"/>
      <w:pPr>
        <w:ind w:left="4774" w:hanging="490"/>
      </w:pPr>
      <w:rPr>
        <w:rFonts w:hint="default"/>
        <w:lang w:val="en-US" w:eastAsia="zh-CN" w:bidi="ar-SA"/>
      </w:rPr>
    </w:lvl>
    <w:lvl w:ilvl="5">
      <w:start w:val="0"/>
      <w:numFmt w:val="bullet"/>
      <w:lvlText w:val="•"/>
      <w:lvlJc w:val="left"/>
      <w:pPr>
        <w:ind w:left="5653" w:hanging="490"/>
      </w:pPr>
      <w:rPr>
        <w:rFonts w:hint="default"/>
        <w:lang w:val="en-US" w:eastAsia="zh-CN" w:bidi="ar-SA"/>
      </w:rPr>
    </w:lvl>
    <w:lvl w:ilvl="6">
      <w:start w:val="0"/>
      <w:numFmt w:val="bullet"/>
      <w:lvlText w:val="•"/>
      <w:lvlJc w:val="left"/>
      <w:pPr>
        <w:ind w:left="6531" w:hanging="490"/>
      </w:pPr>
      <w:rPr>
        <w:rFonts w:hint="default"/>
        <w:lang w:val="en-US" w:eastAsia="zh-CN" w:bidi="ar-SA"/>
      </w:rPr>
    </w:lvl>
    <w:lvl w:ilvl="7">
      <w:start w:val="0"/>
      <w:numFmt w:val="bullet"/>
      <w:lvlText w:val="•"/>
      <w:lvlJc w:val="left"/>
      <w:pPr>
        <w:ind w:left="7410" w:hanging="490"/>
      </w:pPr>
      <w:rPr>
        <w:rFonts w:hint="default"/>
        <w:lang w:val="en-US" w:eastAsia="zh-CN" w:bidi="ar-SA"/>
      </w:rPr>
    </w:lvl>
    <w:lvl w:ilvl="8">
      <w:start w:val="0"/>
      <w:numFmt w:val="bullet"/>
      <w:lvlText w:val="•"/>
      <w:lvlJc w:val="left"/>
      <w:pPr>
        <w:ind w:left="8288" w:hanging="490"/>
      </w:pPr>
      <w:rPr>
        <w:rFonts w:hint="default"/>
        <w:lang w:val="en-US" w:eastAsia="zh-CN" w:bidi="ar-SA"/>
      </w:rPr>
    </w:lvl>
  </w:abstractNum>
  <w:abstractNum w:abstractNumId="24">
    <w:nsid w:val="43AE211A"/>
    <w:multiLevelType w:val="hybridMultilevel"/>
    <w:tmpl w:val="00000000"/>
    <w:lvl w:ilvl="0">
      <w:start w:val="3"/>
      <w:numFmt w:val="decimal"/>
      <w:lvlText w:val="%1"/>
      <w:lvlJc w:val="left"/>
      <w:pPr>
        <w:ind w:left="1391" w:hanging="630"/>
        <w:jc w:val="left"/>
      </w:pPr>
      <w:rPr>
        <w:rFonts w:hint="default"/>
        <w:lang w:val="en-US" w:eastAsia="zh-CN" w:bidi="ar-SA"/>
      </w:rPr>
    </w:lvl>
    <w:lvl w:ilvl="1">
      <w:start w:val="1"/>
      <w:numFmt w:val="decimal"/>
      <w:lvlText w:val="%1.%2"/>
      <w:lvlJc w:val="left"/>
      <w:pPr>
        <w:ind w:left="1391" w:hanging="630"/>
        <w:jc w:val="left"/>
      </w:pPr>
      <w:rPr>
        <w:rFonts w:ascii="Times New Roman" w:eastAsia="Times New Roman" w:hAnsi="Times New Roman" w:cs="Times New Roman" w:hint="default"/>
        <w:b w:val="0"/>
        <w:bCs w:val="0"/>
        <w:i w:val="0"/>
        <w:iCs w:val="0"/>
        <w:w w:val="100"/>
        <w:sz w:val="28"/>
        <w:szCs w:val="28"/>
        <w:lang w:val="en-US" w:eastAsia="zh-CN" w:bidi="ar-SA"/>
      </w:rPr>
    </w:lvl>
    <w:lvl w:ilvl="2">
      <w:start w:val="0"/>
      <w:numFmt w:val="bullet"/>
      <w:lvlText w:val="•"/>
      <w:lvlJc w:val="left"/>
      <w:pPr>
        <w:ind w:left="3129" w:hanging="630"/>
      </w:pPr>
      <w:rPr>
        <w:rFonts w:hint="default"/>
        <w:lang w:val="en-US" w:eastAsia="zh-CN" w:bidi="ar-SA"/>
      </w:rPr>
    </w:lvl>
    <w:lvl w:ilvl="3">
      <w:start w:val="0"/>
      <w:numFmt w:val="bullet"/>
      <w:lvlText w:val="•"/>
      <w:lvlJc w:val="left"/>
      <w:pPr>
        <w:ind w:left="3993" w:hanging="630"/>
      </w:pPr>
      <w:rPr>
        <w:rFonts w:hint="default"/>
        <w:lang w:val="en-US" w:eastAsia="zh-CN" w:bidi="ar-SA"/>
      </w:rPr>
    </w:lvl>
    <w:lvl w:ilvl="4">
      <w:start w:val="0"/>
      <w:numFmt w:val="bullet"/>
      <w:lvlText w:val="•"/>
      <w:lvlJc w:val="left"/>
      <w:pPr>
        <w:ind w:left="4858" w:hanging="630"/>
      </w:pPr>
      <w:rPr>
        <w:rFonts w:hint="default"/>
        <w:lang w:val="en-US" w:eastAsia="zh-CN" w:bidi="ar-SA"/>
      </w:rPr>
    </w:lvl>
    <w:lvl w:ilvl="5">
      <w:start w:val="0"/>
      <w:numFmt w:val="bullet"/>
      <w:lvlText w:val="•"/>
      <w:lvlJc w:val="left"/>
      <w:pPr>
        <w:ind w:left="5723" w:hanging="630"/>
      </w:pPr>
      <w:rPr>
        <w:rFonts w:hint="default"/>
        <w:lang w:val="en-US" w:eastAsia="zh-CN" w:bidi="ar-SA"/>
      </w:rPr>
    </w:lvl>
    <w:lvl w:ilvl="6">
      <w:start w:val="0"/>
      <w:numFmt w:val="bullet"/>
      <w:lvlText w:val="•"/>
      <w:lvlJc w:val="left"/>
      <w:pPr>
        <w:ind w:left="6587" w:hanging="630"/>
      </w:pPr>
      <w:rPr>
        <w:rFonts w:hint="default"/>
        <w:lang w:val="en-US" w:eastAsia="zh-CN" w:bidi="ar-SA"/>
      </w:rPr>
    </w:lvl>
    <w:lvl w:ilvl="7">
      <w:start w:val="0"/>
      <w:numFmt w:val="bullet"/>
      <w:lvlText w:val="•"/>
      <w:lvlJc w:val="left"/>
      <w:pPr>
        <w:ind w:left="7452" w:hanging="630"/>
      </w:pPr>
      <w:rPr>
        <w:rFonts w:hint="default"/>
        <w:lang w:val="en-US" w:eastAsia="zh-CN" w:bidi="ar-SA"/>
      </w:rPr>
    </w:lvl>
    <w:lvl w:ilvl="8">
      <w:start w:val="0"/>
      <w:numFmt w:val="bullet"/>
      <w:lvlText w:val="•"/>
      <w:lvlJc w:val="left"/>
      <w:pPr>
        <w:ind w:left="8316" w:hanging="630"/>
      </w:pPr>
      <w:rPr>
        <w:rFonts w:hint="default"/>
        <w:lang w:val="en-US" w:eastAsia="zh-CN" w:bidi="ar-SA"/>
      </w:rPr>
    </w:lvl>
  </w:abstractNum>
  <w:abstractNum w:abstractNumId="25">
    <w:nsid w:val="43FB1615"/>
    <w:multiLevelType w:val="hybridMultilevel"/>
    <w:tmpl w:val="00000000"/>
    <w:lvl w:ilvl="0">
      <w:start w:val="1"/>
      <w:numFmt w:val="decimal"/>
      <w:lvlText w:val="%1）"/>
      <w:lvlJc w:val="left"/>
      <w:pPr>
        <w:ind w:left="224" w:hanging="424"/>
        <w:jc w:val="left"/>
      </w:pPr>
      <w:rPr>
        <w:rFonts w:ascii="Times New Roman" w:eastAsia="Times New Roman" w:hAnsi="Times New Roman" w:cs="Times New Roman" w:hint="default"/>
        <w:b w:val="0"/>
        <w:bCs w:val="0"/>
        <w:i w:val="0"/>
        <w:iCs w:val="0"/>
        <w:w w:val="100"/>
        <w:sz w:val="26"/>
        <w:szCs w:val="26"/>
        <w:lang w:val="en-US" w:eastAsia="zh-CN" w:bidi="ar-SA"/>
      </w:rPr>
    </w:lvl>
    <w:lvl w:ilvl="1">
      <w:start w:val="0"/>
      <w:numFmt w:val="bullet"/>
      <w:lvlText w:val="•"/>
      <w:lvlJc w:val="left"/>
      <w:pPr>
        <w:ind w:left="1202" w:hanging="424"/>
      </w:pPr>
      <w:rPr>
        <w:rFonts w:hint="default"/>
        <w:lang w:val="en-US" w:eastAsia="zh-CN" w:bidi="ar-SA"/>
      </w:rPr>
    </w:lvl>
    <w:lvl w:ilvl="2">
      <w:start w:val="0"/>
      <w:numFmt w:val="bullet"/>
      <w:lvlText w:val="•"/>
      <w:lvlJc w:val="left"/>
      <w:pPr>
        <w:ind w:left="2185" w:hanging="424"/>
      </w:pPr>
      <w:rPr>
        <w:rFonts w:hint="default"/>
        <w:lang w:val="en-US" w:eastAsia="zh-CN" w:bidi="ar-SA"/>
      </w:rPr>
    </w:lvl>
    <w:lvl w:ilvl="3">
      <w:start w:val="0"/>
      <w:numFmt w:val="bullet"/>
      <w:lvlText w:val="•"/>
      <w:lvlJc w:val="left"/>
      <w:pPr>
        <w:ind w:left="3167" w:hanging="424"/>
      </w:pPr>
      <w:rPr>
        <w:rFonts w:hint="default"/>
        <w:lang w:val="en-US" w:eastAsia="zh-CN" w:bidi="ar-SA"/>
      </w:rPr>
    </w:lvl>
    <w:lvl w:ilvl="4">
      <w:start w:val="0"/>
      <w:numFmt w:val="bullet"/>
      <w:lvlText w:val="•"/>
      <w:lvlJc w:val="left"/>
      <w:pPr>
        <w:ind w:left="4150" w:hanging="424"/>
      </w:pPr>
      <w:rPr>
        <w:rFonts w:hint="default"/>
        <w:lang w:val="en-US" w:eastAsia="zh-CN" w:bidi="ar-SA"/>
      </w:rPr>
    </w:lvl>
    <w:lvl w:ilvl="5">
      <w:start w:val="0"/>
      <w:numFmt w:val="bullet"/>
      <w:lvlText w:val="•"/>
      <w:lvlJc w:val="left"/>
      <w:pPr>
        <w:ind w:left="5133" w:hanging="424"/>
      </w:pPr>
      <w:rPr>
        <w:rFonts w:hint="default"/>
        <w:lang w:val="en-US" w:eastAsia="zh-CN" w:bidi="ar-SA"/>
      </w:rPr>
    </w:lvl>
    <w:lvl w:ilvl="6">
      <w:start w:val="0"/>
      <w:numFmt w:val="bullet"/>
      <w:lvlText w:val="•"/>
      <w:lvlJc w:val="left"/>
      <w:pPr>
        <w:ind w:left="6115" w:hanging="424"/>
      </w:pPr>
      <w:rPr>
        <w:rFonts w:hint="default"/>
        <w:lang w:val="en-US" w:eastAsia="zh-CN" w:bidi="ar-SA"/>
      </w:rPr>
    </w:lvl>
    <w:lvl w:ilvl="7">
      <w:start w:val="0"/>
      <w:numFmt w:val="bullet"/>
      <w:lvlText w:val="•"/>
      <w:lvlJc w:val="left"/>
      <w:pPr>
        <w:ind w:left="7098" w:hanging="424"/>
      </w:pPr>
      <w:rPr>
        <w:rFonts w:hint="default"/>
        <w:lang w:val="en-US" w:eastAsia="zh-CN" w:bidi="ar-SA"/>
      </w:rPr>
    </w:lvl>
    <w:lvl w:ilvl="8">
      <w:start w:val="0"/>
      <w:numFmt w:val="bullet"/>
      <w:lvlText w:val="•"/>
      <w:lvlJc w:val="left"/>
      <w:pPr>
        <w:ind w:left="8080" w:hanging="424"/>
      </w:pPr>
      <w:rPr>
        <w:rFonts w:hint="default"/>
        <w:lang w:val="en-US" w:eastAsia="zh-CN" w:bidi="ar-SA"/>
      </w:rPr>
    </w:lvl>
  </w:abstractNum>
  <w:abstractNum w:abstractNumId="26">
    <w:nsid w:val="440CCD10"/>
    <w:multiLevelType w:val="hybridMultilevel"/>
    <w:tmpl w:val="00000000"/>
    <w:lvl w:ilvl="0">
      <w:start w:val="4"/>
      <w:numFmt w:val="decimal"/>
      <w:lvlText w:val="%1"/>
      <w:lvlJc w:val="left"/>
      <w:pPr>
        <w:ind w:left="1391" w:hanging="630"/>
        <w:jc w:val="left"/>
      </w:pPr>
      <w:rPr>
        <w:rFonts w:hint="default"/>
        <w:lang w:val="en-US" w:eastAsia="zh-CN" w:bidi="ar-SA"/>
      </w:rPr>
    </w:lvl>
    <w:lvl w:ilvl="1">
      <w:start w:val="1"/>
      <w:numFmt w:val="decimal"/>
      <w:lvlText w:val="%1.%2"/>
      <w:lvlJc w:val="left"/>
      <w:pPr>
        <w:ind w:left="1391" w:hanging="630"/>
        <w:jc w:val="left"/>
      </w:pPr>
      <w:rPr>
        <w:rFonts w:ascii="Times New Roman" w:eastAsia="Times New Roman" w:hAnsi="Times New Roman" w:cs="Times New Roman" w:hint="default"/>
        <w:b w:val="0"/>
        <w:bCs w:val="0"/>
        <w:i w:val="0"/>
        <w:iCs w:val="0"/>
        <w:w w:val="100"/>
        <w:sz w:val="28"/>
        <w:szCs w:val="28"/>
        <w:lang w:val="en-US" w:eastAsia="zh-CN" w:bidi="ar-SA"/>
      </w:rPr>
    </w:lvl>
    <w:lvl w:ilvl="2">
      <w:start w:val="1"/>
      <w:numFmt w:val="decimal"/>
      <w:lvlText w:val="%1.%2.%3"/>
      <w:lvlJc w:val="left"/>
      <w:pPr>
        <w:ind w:left="1601" w:hanging="840"/>
        <w:jc w:val="left"/>
      </w:pPr>
      <w:rPr>
        <w:rFonts w:ascii="Times New Roman" w:eastAsia="Times New Roman" w:hAnsi="Times New Roman" w:cs="Times New Roman" w:hint="default"/>
        <w:b w:val="0"/>
        <w:bCs w:val="0"/>
        <w:i w:val="0"/>
        <w:iCs w:val="0"/>
        <w:w w:val="100"/>
        <w:sz w:val="28"/>
        <w:szCs w:val="28"/>
        <w:lang w:val="en-US" w:eastAsia="zh-CN" w:bidi="ar-SA"/>
      </w:rPr>
    </w:lvl>
    <w:lvl w:ilvl="3">
      <w:start w:val="0"/>
      <w:numFmt w:val="bullet"/>
      <w:lvlText w:val="•"/>
      <w:lvlJc w:val="left"/>
      <w:pPr>
        <w:ind w:left="3476" w:hanging="840"/>
      </w:pPr>
      <w:rPr>
        <w:rFonts w:hint="default"/>
        <w:lang w:val="en-US" w:eastAsia="zh-CN" w:bidi="ar-SA"/>
      </w:rPr>
    </w:lvl>
    <w:lvl w:ilvl="4">
      <w:start w:val="0"/>
      <w:numFmt w:val="bullet"/>
      <w:lvlText w:val="•"/>
      <w:lvlJc w:val="left"/>
      <w:pPr>
        <w:ind w:left="4415" w:hanging="840"/>
      </w:pPr>
      <w:rPr>
        <w:rFonts w:hint="default"/>
        <w:lang w:val="en-US" w:eastAsia="zh-CN" w:bidi="ar-SA"/>
      </w:rPr>
    </w:lvl>
    <w:lvl w:ilvl="5">
      <w:start w:val="0"/>
      <w:numFmt w:val="bullet"/>
      <w:lvlText w:val="•"/>
      <w:lvlJc w:val="left"/>
      <w:pPr>
        <w:ind w:left="5353" w:hanging="840"/>
      </w:pPr>
      <w:rPr>
        <w:rFonts w:hint="default"/>
        <w:lang w:val="en-US" w:eastAsia="zh-CN" w:bidi="ar-SA"/>
      </w:rPr>
    </w:lvl>
    <w:lvl w:ilvl="6">
      <w:start w:val="0"/>
      <w:numFmt w:val="bullet"/>
      <w:lvlText w:val="•"/>
      <w:lvlJc w:val="left"/>
      <w:pPr>
        <w:ind w:left="6292" w:hanging="840"/>
      </w:pPr>
      <w:rPr>
        <w:rFonts w:hint="default"/>
        <w:lang w:val="en-US" w:eastAsia="zh-CN" w:bidi="ar-SA"/>
      </w:rPr>
    </w:lvl>
    <w:lvl w:ilvl="7">
      <w:start w:val="0"/>
      <w:numFmt w:val="bullet"/>
      <w:lvlText w:val="•"/>
      <w:lvlJc w:val="left"/>
      <w:pPr>
        <w:ind w:left="7230" w:hanging="840"/>
      </w:pPr>
      <w:rPr>
        <w:rFonts w:hint="default"/>
        <w:lang w:val="en-US" w:eastAsia="zh-CN" w:bidi="ar-SA"/>
      </w:rPr>
    </w:lvl>
    <w:lvl w:ilvl="8">
      <w:start w:val="0"/>
      <w:numFmt w:val="bullet"/>
      <w:lvlText w:val="•"/>
      <w:lvlJc w:val="left"/>
      <w:pPr>
        <w:ind w:left="8169" w:hanging="840"/>
      </w:pPr>
      <w:rPr>
        <w:rFonts w:hint="default"/>
        <w:lang w:val="en-US" w:eastAsia="zh-CN" w:bidi="ar-SA"/>
      </w:rPr>
    </w:lvl>
  </w:abstractNum>
  <w:abstractNum w:abstractNumId="27">
    <w:nsid w:val="44B43143"/>
    <w:multiLevelType w:val="hybridMultilevel"/>
    <w:tmpl w:val="00000000"/>
    <w:lvl w:ilvl="0">
      <w:start w:val="1"/>
      <w:numFmt w:val="decimal"/>
      <w:lvlText w:val="（%1）"/>
      <w:lvlJc w:val="left"/>
      <w:pPr>
        <w:ind w:left="1465" w:hanging="701"/>
        <w:jc w:val="left"/>
      </w:pPr>
      <w:rPr>
        <w:rFonts w:ascii="宋体" w:eastAsia="宋体" w:hAnsi="宋体" w:cs="宋体" w:hint="default"/>
        <w:b w:val="0"/>
        <w:bCs w:val="0"/>
        <w:i w:val="0"/>
        <w:iCs w:val="0"/>
        <w:w w:val="100"/>
        <w:sz w:val="26"/>
        <w:szCs w:val="26"/>
        <w:lang w:val="en-US" w:eastAsia="zh-CN" w:bidi="ar-SA"/>
      </w:rPr>
    </w:lvl>
    <w:lvl w:ilvl="1">
      <w:start w:val="0"/>
      <w:numFmt w:val="bullet"/>
      <w:lvlText w:val="•"/>
      <w:lvlJc w:val="left"/>
      <w:pPr>
        <w:ind w:left="2318" w:hanging="701"/>
      </w:pPr>
      <w:rPr>
        <w:rFonts w:hint="default"/>
        <w:lang w:val="en-US" w:eastAsia="zh-CN" w:bidi="ar-SA"/>
      </w:rPr>
    </w:lvl>
    <w:lvl w:ilvl="2">
      <w:start w:val="0"/>
      <w:numFmt w:val="bullet"/>
      <w:lvlText w:val="•"/>
      <w:lvlJc w:val="left"/>
      <w:pPr>
        <w:ind w:left="3177" w:hanging="701"/>
      </w:pPr>
      <w:rPr>
        <w:rFonts w:hint="default"/>
        <w:lang w:val="en-US" w:eastAsia="zh-CN" w:bidi="ar-SA"/>
      </w:rPr>
    </w:lvl>
    <w:lvl w:ilvl="3">
      <w:start w:val="0"/>
      <w:numFmt w:val="bullet"/>
      <w:lvlText w:val="•"/>
      <w:lvlJc w:val="left"/>
      <w:pPr>
        <w:ind w:left="4035" w:hanging="701"/>
      </w:pPr>
      <w:rPr>
        <w:rFonts w:hint="default"/>
        <w:lang w:val="en-US" w:eastAsia="zh-CN" w:bidi="ar-SA"/>
      </w:rPr>
    </w:lvl>
    <w:lvl w:ilvl="4">
      <w:start w:val="0"/>
      <w:numFmt w:val="bullet"/>
      <w:lvlText w:val="•"/>
      <w:lvlJc w:val="left"/>
      <w:pPr>
        <w:ind w:left="4894" w:hanging="701"/>
      </w:pPr>
      <w:rPr>
        <w:rFonts w:hint="default"/>
        <w:lang w:val="en-US" w:eastAsia="zh-CN" w:bidi="ar-SA"/>
      </w:rPr>
    </w:lvl>
    <w:lvl w:ilvl="5">
      <w:start w:val="0"/>
      <w:numFmt w:val="bullet"/>
      <w:lvlText w:val="•"/>
      <w:lvlJc w:val="left"/>
      <w:pPr>
        <w:ind w:left="5753" w:hanging="701"/>
      </w:pPr>
      <w:rPr>
        <w:rFonts w:hint="default"/>
        <w:lang w:val="en-US" w:eastAsia="zh-CN" w:bidi="ar-SA"/>
      </w:rPr>
    </w:lvl>
    <w:lvl w:ilvl="6">
      <w:start w:val="0"/>
      <w:numFmt w:val="bullet"/>
      <w:lvlText w:val="•"/>
      <w:lvlJc w:val="left"/>
      <w:pPr>
        <w:ind w:left="6611" w:hanging="701"/>
      </w:pPr>
      <w:rPr>
        <w:rFonts w:hint="default"/>
        <w:lang w:val="en-US" w:eastAsia="zh-CN" w:bidi="ar-SA"/>
      </w:rPr>
    </w:lvl>
    <w:lvl w:ilvl="7">
      <w:start w:val="0"/>
      <w:numFmt w:val="bullet"/>
      <w:lvlText w:val="•"/>
      <w:lvlJc w:val="left"/>
      <w:pPr>
        <w:ind w:left="7470" w:hanging="701"/>
      </w:pPr>
      <w:rPr>
        <w:rFonts w:hint="default"/>
        <w:lang w:val="en-US" w:eastAsia="zh-CN" w:bidi="ar-SA"/>
      </w:rPr>
    </w:lvl>
    <w:lvl w:ilvl="8">
      <w:start w:val="0"/>
      <w:numFmt w:val="bullet"/>
      <w:lvlText w:val="•"/>
      <w:lvlJc w:val="left"/>
      <w:pPr>
        <w:ind w:left="8328" w:hanging="701"/>
      </w:pPr>
      <w:rPr>
        <w:rFonts w:hint="default"/>
        <w:lang w:val="en-US" w:eastAsia="zh-CN" w:bidi="ar-SA"/>
      </w:rPr>
    </w:lvl>
  </w:abstractNum>
  <w:abstractNum w:abstractNumId="28">
    <w:nsid w:val="47DB5476"/>
    <w:multiLevelType w:val="hybridMultilevel"/>
    <w:tmpl w:val="00000000"/>
    <w:lvl w:ilvl="0">
      <w:start w:val="1"/>
      <w:numFmt w:val="decimal"/>
      <w:lvlText w:val="(%1)"/>
      <w:lvlJc w:val="left"/>
      <w:pPr>
        <w:ind w:left="224" w:hanging="607"/>
        <w:jc w:val="left"/>
      </w:pPr>
      <w:rPr>
        <w:rFonts w:ascii="Times New Roman" w:eastAsia="Times New Roman" w:hAnsi="Times New Roman" w:cs="Times New Roman" w:hint="default"/>
        <w:b w:val="0"/>
        <w:bCs w:val="0"/>
        <w:i w:val="0"/>
        <w:iCs w:val="0"/>
        <w:w w:val="100"/>
        <w:sz w:val="28"/>
        <w:szCs w:val="28"/>
        <w:lang w:val="en-US" w:eastAsia="zh-CN" w:bidi="ar-SA"/>
      </w:rPr>
    </w:lvl>
    <w:lvl w:ilvl="1">
      <w:start w:val="0"/>
      <w:numFmt w:val="bullet"/>
      <w:lvlText w:val="•"/>
      <w:lvlJc w:val="left"/>
      <w:pPr>
        <w:ind w:left="1202" w:hanging="607"/>
      </w:pPr>
      <w:rPr>
        <w:rFonts w:hint="default"/>
        <w:lang w:val="en-US" w:eastAsia="zh-CN" w:bidi="ar-SA"/>
      </w:rPr>
    </w:lvl>
    <w:lvl w:ilvl="2">
      <w:start w:val="0"/>
      <w:numFmt w:val="bullet"/>
      <w:lvlText w:val="•"/>
      <w:lvlJc w:val="left"/>
      <w:pPr>
        <w:ind w:left="2185" w:hanging="607"/>
      </w:pPr>
      <w:rPr>
        <w:rFonts w:hint="default"/>
        <w:lang w:val="en-US" w:eastAsia="zh-CN" w:bidi="ar-SA"/>
      </w:rPr>
    </w:lvl>
    <w:lvl w:ilvl="3">
      <w:start w:val="0"/>
      <w:numFmt w:val="bullet"/>
      <w:lvlText w:val="•"/>
      <w:lvlJc w:val="left"/>
      <w:pPr>
        <w:ind w:left="3167" w:hanging="607"/>
      </w:pPr>
      <w:rPr>
        <w:rFonts w:hint="default"/>
        <w:lang w:val="en-US" w:eastAsia="zh-CN" w:bidi="ar-SA"/>
      </w:rPr>
    </w:lvl>
    <w:lvl w:ilvl="4">
      <w:start w:val="0"/>
      <w:numFmt w:val="bullet"/>
      <w:lvlText w:val="•"/>
      <w:lvlJc w:val="left"/>
      <w:pPr>
        <w:ind w:left="4150" w:hanging="607"/>
      </w:pPr>
      <w:rPr>
        <w:rFonts w:hint="default"/>
        <w:lang w:val="en-US" w:eastAsia="zh-CN" w:bidi="ar-SA"/>
      </w:rPr>
    </w:lvl>
    <w:lvl w:ilvl="5">
      <w:start w:val="0"/>
      <w:numFmt w:val="bullet"/>
      <w:lvlText w:val="•"/>
      <w:lvlJc w:val="left"/>
      <w:pPr>
        <w:ind w:left="5133" w:hanging="607"/>
      </w:pPr>
      <w:rPr>
        <w:rFonts w:hint="default"/>
        <w:lang w:val="en-US" w:eastAsia="zh-CN" w:bidi="ar-SA"/>
      </w:rPr>
    </w:lvl>
    <w:lvl w:ilvl="6">
      <w:start w:val="0"/>
      <w:numFmt w:val="bullet"/>
      <w:lvlText w:val="•"/>
      <w:lvlJc w:val="left"/>
      <w:pPr>
        <w:ind w:left="6115" w:hanging="607"/>
      </w:pPr>
      <w:rPr>
        <w:rFonts w:hint="default"/>
        <w:lang w:val="en-US" w:eastAsia="zh-CN" w:bidi="ar-SA"/>
      </w:rPr>
    </w:lvl>
    <w:lvl w:ilvl="7">
      <w:start w:val="0"/>
      <w:numFmt w:val="bullet"/>
      <w:lvlText w:val="•"/>
      <w:lvlJc w:val="left"/>
      <w:pPr>
        <w:ind w:left="7098" w:hanging="607"/>
      </w:pPr>
      <w:rPr>
        <w:rFonts w:hint="default"/>
        <w:lang w:val="en-US" w:eastAsia="zh-CN" w:bidi="ar-SA"/>
      </w:rPr>
    </w:lvl>
    <w:lvl w:ilvl="8">
      <w:start w:val="0"/>
      <w:numFmt w:val="bullet"/>
      <w:lvlText w:val="•"/>
      <w:lvlJc w:val="left"/>
      <w:pPr>
        <w:ind w:left="8080" w:hanging="607"/>
      </w:pPr>
      <w:rPr>
        <w:rFonts w:hint="default"/>
        <w:lang w:val="en-US" w:eastAsia="zh-CN" w:bidi="ar-SA"/>
      </w:rPr>
    </w:lvl>
  </w:abstractNum>
  <w:abstractNum w:abstractNumId="29">
    <w:nsid w:val="4805A585"/>
    <w:multiLevelType w:val="hybridMultilevel"/>
    <w:tmpl w:val="00000000"/>
    <w:lvl w:ilvl="0">
      <w:start w:val="1"/>
      <w:numFmt w:val="decimal"/>
      <w:lvlText w:val="%1"/>
      <w:lvlJc w:val="left"/>
      <w:pPr>
        <w:ind w:left="1391" w:hanging="630"/>
        <w:jc w:val="left"/>
      </w:pPr>
      <w:rPr>
        <w:rFonts w:hint="default"/>
        <w:lang w:val="en-US" w:eastAsia="zh-CN" w:bidi="ar-SA"/>
      </w:rPr>
    </w:lvl>
    <w:lvl w:ilvl="1">
      <w:start w:val="1"/>
      <w:numFmt w:val="decimal"/>
      <w:lvlText w:val="%1.%2"/>
      <w:lvlJc w:val="left"/>
      <w:pPr>
        <w:ind w:left="1391" w:hanging="630"/>
        <w:jc w:val="left"/>
      </w:pPr>
      <w:rPr>
        <w:rFonts w:ascii="Times New Roman" w:eastAsia="Times New Roman" w:hAnsi="Times New Roman" w:cs="Times New Roman" w:hint="default"/>
        <w:b w:val="0"/>
        <w:bCs w:val="0"/>
        <w:i w:val="0"/>
        <w:iCs w:val="0"/>
        <w:w w:val="100"/>
        <w:sz w:val="28"/>
        <w:szCs w:val="28"/>
        <w:lang w:val="en-US" w:eastAsia="zh-CN" w:bidi="ar-SA"/>
      </w:rPr>
    </w:lvl>
    <w:lvl w:ilvl="2">
      <w:start w:val="0"/>
      <w:numFmt w:val="bullet"/>
      <w:lvlText w:val="•"/>
      <w:lvlJc w:val="left"/>
      <w:pPr>
        <w:ind w:left="3129" w:hanging="630"/>
      </w:pPr>
      <w:rPr>
        <w:rFonts w:hint="default"/>
        <w:lang w:val="en-US" w:eastAsia="zh-CN" w:bidi="ar-SA"/>
      </w:rPr>
    </w:lvl>
    <w:lvl w:ilvl="3">
      <w:start w:val="0"/>
      <w:numFmt w:val="bullet"/>
      <w:lvlText w:val="•"/>
      <w:lvlJc w:val="left"/>
      <w:pPr>
        <w:ind w:left="3993" w:hanging="630"/>
      </w:pPr>
      <w:rPr>
        <w:rFonts w:hint="default"/>
        <w:lang w:val="en-US" w:eastAsia="zh-CN" w:bidi="ar-SA"/>
      </w:rPr>
    </w:lvl>
    <w:lvl w:ilvl="4">
      <w:start w:val="0"/>
      <w:numFmt w:val="bullet"/>
      <w:lvlText w:val="•"/>
      <w:lvlJc w:val="left"/>
      <w:pPr>
        <w:ind w:left="4858" w:hanging="630"/>
      </w:pPr>
      <w:rPr>
        <w:rFonts w:hint="default"/>
        <w:lang w:val="en-US" w:eastAsia="zh-CN" w:bidi="ar-SA"/>
      </w:rPr>
    </w:lvl>
    <w:lvl w:ilvl="5">
      <w:start w:val="0"/>
      <w:numFmt w:val="bullet"/>
      <w:lvlText w:val="•"/>
      <w:lvlJc w:val="left"/>
      <w:pPr>
        <w:ind w:left="5723" w:hanging="630"/>
      </w:pPr>
      <w:rPr>
        <w:rFonts w:hint="default"/>
        <w:lang w:val="en-US" w:eastAsia="zh-CN" w:bidi="ar-SA"/>
      </w:rPr>
    </w:lvl>
    <w:lvl w:ilvl="6">
      <w:start w:val="0"/>
      <w:numFmt w:val="bullet"/>
      <w:lvlText w:val="•"/>
      <w:lvlJc w:val="left"/>
      <w:pPr>
        <w:ind w:left="6587" w:hanging="630"/>
      </w:pPr>
      <w:rPr>
        <w:rFonts w:hint="default"/>
        <w:lang w:val="en-US" w:eastAsia="zh-CN" w:bidi="ar-SA"/>
      </w:rPr>
    </w:lvl>
    <w:lvl w:ilvl="7">
      <w:start w:val="0"/>
      <w:numFmt w:val="bullet"/>
      <w:lvlText w:val="•"/>
      <w:lvlJc w:val="left"/>
      <w:pPr>
        <w:ind w:left="7452" w:hanging="630"/>
      </w:pPr>
      <w:rPr>
        <w:rFonts w:hint="default"/>
        <w:lang w:val="en-US" w:eastAsia="zh-CN" w:bidi="ar-SA"/>
      </w:rPr>
    </w:lvl>
    <w:lvl w:ilvl="8">
      <w:start w:val="0"/>
      <w:numFmt w:val="bullet"/>
      <w:lvlText w:val="•"/>
      <w:lvlJc w:val="left"/>
      <w:pPr>
        <w:ind w:left="8316" w:hanging="630"/>
      </w:pPr>
      <w:rPr>
        <w:rFonts w:hint="default"/>
        <w:lang w:val="en-US" w:eastAsia="zh-CN" w:bidi="ar-SA"/>
      </w:rPr>
    </w:lvl>
  </w:abstractNum>
  <w:abstractNum w:abstractNumId="30">
    <w:nsid w:val="488CF0B0"/>
    <w:multiLevelType w:val="hybridMultilevel"/>
    <w:tmpl w:val="00000000"/>
    <w:lvl w:ilvl="0">
      <w:start w:val="1"/>
      <w:numFmt w:val="decimal"/>
      <w:lvlText w:val="（%1）"/>
      <w:lvlJc w:val="left"/>
      <w:pPr>
        <w:ind w:left="1485" w:hanging="701"/>
        <w:jc w:val="left"/>
      </w:pPr>
      <w:rPr>
        <w:rFonts w:ascii="宋体" w:eastAsia="宋体" w:hAnsi="宋体" w:cs="宋体" w:hint="default"/>
        <w:b w:val="0"/>
        <w:bCs w:val="0"/>
        <w:i w:val="0"/>
        <w:iCs w:val="0"/>
        <w:w w:val="100"/>
        <w:sz w:val="26"/>
        <w:szCs w:val="26"/>
        <w:lang w:val="en-US" w:eastAsia="zh-CN" w:bidi="ar-SA"/>
      </w:rPr>
    </w:lvl>
    <w:lvl w:ilvl="1">
      <w:start w:val="0"/>
      <w:numFmt w:val="bullet"/>
      <w:lvlText w:val="•"/>
      <w:lvlJc w:val="left"/>
      <w:pPr>
        <w:ind w:left="2336" w:hanging="701"/>
      </w:pPr>
      <w:rPr>
        <w:rFonts w:hint="default"/>
        <w:lang w:val="en-US" w:eastAsia="zh-CN" w:bidi="ar-SA"/>
      </w:rPr>
    </w:lvl>
    <w:lvl w:ilvl="2">
      <w:start w:val="0"/>
      <w:numFmt w:val="bullet"/>
      <w:lvlText w:val="•"/>
      <w:lvlJc w:val="left"/>
      <w:pPr>
        <w:ind w:left="3193" w:hanging="701"/>
      </w:pPr>
      <w:rPr>
        <w:rFonts w:hint="default"/>
        <w:lang w:val="en-US" w:eastAsia="zh-CN" w:bidi="ar-SA"/>
      </w:rPr>
    </w:lvl>
    <w:lvl w:ilvl="3">
      <w:start w:val="0"/>
      <w:numFmt w:val="bullet"/>
      <w:lvlText w:val="•"/>
      <w:lvlJc w:val="left"/>
      <w:pPr>
        <w:ind w:left="4049" w:hanging="701"/>
      </w:pPr>
      <w:rPr>
        <w:rFonts w:hint="default"/>
        <w:lang w:val="en-US" w:eastAsia="zh-CN" w:bidi="ar-SA"/>
      </w:rPr>
    </w:lvl>
    <w:lvl w:ilvl="4">
      <w:start w:val="0"/>
      <w:numFmt w:val="bullet"/>
      <w:lvlText w:val="•"/>
      <w:lvlJc w:val="left"/>
      <w:pPr>
        <w:ind w:left="4906" w:hanging="701"/>
      </w:pPr>
      <w:rPr>
        <w:rFonts w:hint="default"/>
        <w:lang w:val="en-US" w:eastAsia="zh-CN" w:bidi="ar-SA"/>
      </w:rPr>
    </w:lvl>
    <w:lvl w:ilvl="5">
      <w:start w:val="0"/>
      <w:numFmt w:val="bullet"/>
      <w:lvlText w:val="•"/>
      <w:lvlJc w:val="left"/>
      <w:pPr>
        <w:ind w:left="5763" w:hanging="701"/>
      </w:pPr>
      <w:rPr>
        <w:rFonts w:hint="default"/>
        <w:lang w:val="en-US" w:eastAsia="zh-CN" w:bidi="ar-SA"/>
      </w:rPr>
    </w:lvl>
    <w:lvl w:ilvl="6">
      <w:start w:val="0"/>
      <w:numFmt w:val="bullet"/>
      <w:lvlText w:val="•"/>
      <w:lvlJc w:val="left"/>
      <w:pPr>
        <w:ind w:left="6619" w:hanging="701"/>
      </w:pPr>
      <w:rPr>
        <w:rFonts w:hint="default"/>
        <w:lang w:val="en-US" w:eastAsia="zh-CN" w:bidi="ar-SA"/>
      </w:rPr>
    </w:lvl>
    <w:lvl w:ilvl="7">
      <w:start w:val="0"/>
      <w:numFmt w:val="bullet"/>
      <w:lvlText w:val="•"/>
      <w:lvlJc w:val="left"/>
      <w:pPr>
        <w:ind w:left="7476" w:hanging="701"/>
      </w:pPr>
      <w:rPr>
        <w:rFonts w:hint="default"/>
        <w:lang w:val="en-US" w:eastAsia="zh-CN" w:bidi="ar-SA"/>
      </w:rPr>
    </w:lvl>
    <w:lvl w:ilvl="8">
      <w:start w:val="0"/>
      <w:numFmt w:val="bullet"/>
      <w:lvlText w:val="•"/>
      <w:lvlJc w:val="left"/>
      <w:pPr>
        <w:ind w:left="8332" w:hanging="701"/>
      </w:pPr>
      <w:rPr>
        <w:rFonts w:hint="default"/>
        <w:lang w:val="en-US" w:eastAsia="zh-CN" w:bidi="ar-SA"/>
      </w:rPr>
    </w:lvl>
  </w:abstractNum>
  <w:abstractNum w:abstractNumId="31">
    <w:nsid w:val="4B659025"/>
    <w:multiLevelType w:val="hybridMultilevel"/>
    <w:tmpl w:val="00000000"/>
    <w:lvl w:ilvl="0">
      <w:start w:val="4"/>
      <w:numFmt w:val="decimal"/>
      <w:lvlText w:val="%1"/>
      <w:lvlJc w:val="left"/>
      <w:pPr>
        <w:ind w:left="1251" w:hanging="490"/>
        <w:jc w:val="left"/>
      </w:pPr>
      <w:rPr>
        <w:rFonts w:hint="default"/>
        <w:lang w:val="en-US" w:eastAsia="zh-CN" w:bidi="ar-SA"/>
      </w:rPr>
    </w:lvl>
    <w:lvl w:ilvl="1">
      <w:start w:val="1"/>
      <w:numFmt w:val="decimal"/>
      <w:lvlText w:val="%1.%2"/>
      <w:lvlJc w:val="left"/>
      <w:pPr>
        <w:ind w:left="1251" w:hanging="490"/>
        <w:jc w:val="left"/>
      </w:pPr>
      <w:rPr>
        <w:rFonts w:ascii="Times New Roman" w:eastAsia="Times New Roman" w:hAnsi="Times New Roman" w:cs="Times New Roman" w:hint="default"/>
        <w:b w:val="0"/>
        <w:bCs w:val="0"/>
        <w:i w:val="0"/>
        <w:iCs w:val="0"/>
        <w:w w:val="100"/>
        <w:sz w:val="28"/>
        <w:szCs w:val="28"/>
        <w:lang w:val="en-US" w:eastAsia="zh-CN" w:bidi="ar-SA"/>
      </w:rPr>
    </w:lvl>
    <w:lvl w:ilvl="2">
      <w:start w:val="1"/>
      <w:numFmt w:val="decimal"/>
      <w:lvlText w:val="%1.%2.%3"/>
      <w:lvlJc w:val="left"/>
      <w:pPr>
        <w:ind w:left="1461" w:hanging="700"/>
        <w:jc w:val="left"/>
      </w:pPr>
      <w:rPr>
        <w:rFonts w:ascii="Times New Roman" w:eastAsia="Times New Roman" w:hAnsi="Times New Roman" w:cs="Times New Roman" w:hint="default"/>
        <w:b w:val="0"/>
        <w:bCs w:val="0"/>
        <w:i w:val="0"/>
        <w:iCs w:val="0"/>
        <w:w w:val="100"/>
        <w:sz w:val="28"/>
        <w:szCs w:val="28"/>
        <w:lang w:val="en-US" w:eastAsia="zh-CN" w:bidi="ar-SA"/>
      </w:rPr>
    </w:lvl>
    <w:lvl w:ilvl="3">
      <w:start w:val="0"/>
      <w:numFmt w:val="bullet"/>
      <w:lvlText w:val="•"/>
      <w:lvlJc w:val="left"/>
      <w:pPr>
        <w:ind w:left="3368" w:hanging="700"/>
      </w:pPr>
      <w:rPr>
        <w:rFonts w:hint="default"/>
        <w:lang w:val="en-US" w:eastAsia="zh-CN" w:bidi="ar-SA"/>
      </w:rPr>
    </w:lvl>
    <w:lvl w:ilvl="4">
      <w:start w:val="0"/>
      <w:numFmt w:val="bullet"/>
      <w:lvlText w:val="•"/>
      <w:lvlJc w:val="left"/>
      <w:pPr>
        <w:ind w:left="4322" w:hanging="700"/>
      </w:pPr>
      <w:rPr>
        <w:rFonts w:hint="default"/>
        <w:lang w:val="en-US" w:eastAsia="zh-CN" w:bidi="ar-SA"/>
      </w:rPr>
    </w:lvl>
    <w:lvl w:ilvl="5">
      <w:start w:val="0"/>
      <w:numFmt w:val="bullet"/>
      <w:lvlText w:val="•"/>
      <w:lvlJc w:val="left"/>
      <w:pPr>
        <w:ind w:left="5276" w:hanging="700"/>
      </w:pPr>
      <w:rPr>
        <w:rFonts w:hint="default"/>
        <w:lang w:val="en-US" w:eastAsia="zh-CN" w:bidi="ar-SA"/>
      </w:rPr>
    </w:lvl>
    <w:lvl w:ilvl="6">
      <w:start w:val="0"/>
      <w:numFmt w:val="bullet"/>
      <w:lvlText w:val="•"/>
      <w:lvlJc w:val="left"/>
      <w:pPr>
        <w:ind w:left="6230" w:hanging="700"/>
      </w:pPr>
      <w:rPr>
        <w:rFonts w:hint="default"/>
        <w:lang w:val="en-US" w:eastAsia="zh-CN" w:bidi="ar-SA"/>
      </w:rPr>
    </w:lvl>
    <w:lvl w:ilvl="7">
      <w:start w:val="0"/>
      <w:numFmt w:val="bullet"/>
      <w:lvlText w:val="•"/>
      <w:lvlJc w:val="left"/>
      <w:pPr>
        <w:ind w:left="7184" w:hanging="700"/>
      </w:pPr>
      <w:rPr>
        <w:rFonts w:hint="default"/>
        <w:lang w:val="en-US" w:eastAsia="zh-CN" w:bidi="ar-SA"/>
      </w:rPr>
    </w:lvl>
    <w:lvl w:ilvl="8">
      <w:start w:val="0"/>
      <w:numFmt w:val="bullet"/>
      <w:lvlText w:val="•"/>
      <w:lvlJc w:val="left"/>
      <w:pPr>
        <w:ind w:left="8138" w:hanging="700"/>
      </w:pPr>
      <w:rPr>
        <w:rFonts w:hint="default"/>
        <w:lang w:val="en-US" w:eastAsia="zh-CN" w:bidi="ar-SA"/>
      </w:rPr>
    </w:lvl>
  </w:abstractNum>
  <w:abstractNum w:abstractNumId="32">
    <w:nsid w:val="4C96A2A0"/>
    <w:multiLevelType w:val="hybridMultilevel"/>
    <w:tmpl w:val="00000000"/>
    <w:lvl w:ilvl="0">
      <w:start w:val="1"/>
      <w:numFmt w:val="decimal"/>
      <w:lvlText w:val="（%1）"/>
      <w:lvlJc w:val="left"/>
      <w:pPr>
        <w:ind w:left="224" w:hanging="701"/>
        <w:jc w:val="left"/>
      </w:pPr>
      <w:rPr>
        <w:rFonts w:ascii="宋体" w:eastAsia="宋体" w:hAnsi="宋体" w:cs="宋体" w:hint="default"/>
        <w:b w:val="0"/>
        <w:bCs w:val="0"/>
        <w:i w:val="0"/>
        <w:iCs w:val="0"/>
        <w:w w:val="100"/>
        <w:sz w:val="26"/>
        <w:szCs w:val="26"/>
        <w:lang w:val="en-US" w:eastAsia="zh-CN" w:bidi="ar-SA"/>
      </w:rPr>
    </w:lvl>
    <w:lvl w:ilvl="1">
      <w:start w:val="0"/>
      <w:numFmt w:val="bullet"/>
      <w:lvlText w:val="•"/>
      <w:lvlJc w:val="left"/>
      <w:pPr>
        <w:ind w:left="1202" w:hanging="701"/>
      </w:pPr>
      <w:rPr>
        <w:rFonts w:hint="default"/>
        <w:lang w:val="en-US" w:eastAsia="zh-CN" w:bidi="ar-SA"/>
      </w:rPr>
    </w:lvl>
    <w:lvl w:ilvl="2">
      <w:start w:val="0"/>
      <w:numFmt w:val="bullet"/>
      <w:lvlText w:val="•"/>
      <w:lvlJc w:val="left"/>
      <w:pPr>
        <w:ind w:left="2185" w:hanging="701"/>
      </w:pPr>
      <w:rPr>
        <w:rFonts w:hint="default"/>
        <w:lang w:val="en-US" w:eastAsia="zh-CN" w:bidi="ar-SA"/>
      </w:rPr>
    </w:lvl>
    <w:lvl w:ilvl="3">
      <w:start w:val="0"/>
      <w:numFmt w:val="bullet"/>
      <w:lvlText w:val="•"/>
      <w:lvlJc w:val="left"/>
      <w:pPr>
        <w:ind w:left="3167" w:hanging="701"/>
      </w:pPr>
      <w:rPr>
        <w:rFonts w:hint="default"/>
        <w:lang w:val="en-US" w:eastAsia="zh-CN" w:bidi="ar-SA"/>
      </w:rPr>
    </w:lvl>
    <w:lvl w:ilvl="4">
      <w:start w:val="0"/>
      <w:numFmt w:val="bullet"/>
      <w:lvlText w:val="•"/>
      <w:lvlJc w:val="left"/>
      <w:pPr>
        <w:ind w:left="4150" w:hanging="701"/>
      </w:pPr>
      <w:rPr>
        <w:rFonts w:hint="default"/>
        <w:lang w:val="en-US" w:eastAsia="zh-CN" w:bidi="ar-SA"/>
      </w:rPr>
    </w:lvl>
    <w:lvl w:ilvl="5">
      <w:start w:val="0"/>
      <w:numFmt w:val="bullet"/>
      <w:lvlText w:val="•"/>
      <w:lvlJc w:val="left"/>
      <w:pPr>
        <w:ind w:left="5133" w:hanging="701"/>
      </w:pPr>
      <w:rPr>
        <w:rFonts w:hint="default"/>
        <w:lang w:val="en-US" w:eastAsia="zh-CN" w:bidi="ar-SA"/>
      </w:rPr>
    </w:lvl>
    <w:lvl w:ilvl="6">
      <w:start w:val="0"/>
      <w:numFmt w:val="bullet"/>
      <w:lvlText w:val="•"/>
      <w:lvlJc w:val="left"/>
      <w:pPr>
        <w:ind w:left="6115" w:hanging="701"/>
      </w:pPr>
      <w:rPr>
        <w:rFonts w:hint="default"/>
        <w:lang w:val="en-US" w:eastAsia="zh-CN" w:bidi="ar-SA"/>
      </w:rPr>
    </w:lvl>
    <w:lvl w:ilvl="7">
      <w:start w:val="0"/>
      <w:numFmt w:val="bullet"/>
      <w:lvlText w:val="•"/>
      <w:lvlJc w:val="left"/>
      <w:pPr>
        <w:ind w:left="7098" w:hanging="701"/>
      </w:pPr>
      <w:rPr>
        <w:rFonts w:hint="default"/>
        <w:lang w:val="en-US" w:eastAsia="zh-CN" w:bidi="ar-SA"/>
      </w:rPr>
    </w:lvl>
    <w:lvl w:ilvl="8">
      <w:start w:val="0"/>
      <w:numFmt w:val="bullet"/>
      <w:lvlText w:val="•"/>
      <w:lvlJc w:val="left"/>
      <w:pPr>
        <w:ind w:left="8080" w:hanging="701"/>
      </w:pPr>
      <w:rPr>
        <w:rFonts w:hint="default"/>
        <w:lang w:val="en-US" w:eastAsia="zh-CN" w:bidi="ar-SA"/>
      </w:rPr>
    </w:lvl>
  </w:abstractNum>
  <w:abstractNum w:abstractNumId="33">
    <w:nsid w:val="4F95BC05"/>
    <w:multiLevelType w:val="hybridMultilevel"/>
    <w:tmpl w:val="00000000"/>
    <w:lvl w:ilvl="0">
      <w:start w:val="3"/>
      <w:numFmt w:val="decimal"/>
      <w:lvlText w:val="%1"/>
      <w:lvlJc w:val="left"/>
      <w:pPr>
        <w:ind w:left="1251" w:hanging="490"/>
        <w:jc w:val="left"/>
      </w:pPr>
      <w:rPr>
        <w:rFonts w:hint="default"/>
        <w:lang w:val="en-US" w:eastAsia="zh-CN" w:bidi="ar-SA"/>
      </w:rPr>
    </w:lvl>
    <w:lvl w:ilvl="1">
      <w:start w:val="1"/>
      <w:numFmt w:val="decimal"/>
      <w:lvlText w:val="%1.%2"/>
      <w:lvlJc w:val="left"/>
      <w:pPr>
        <w:ind w:left="1251" w:hanging="490"/>
        <w:jc w:val="left"/>
      </w:pPr>
      <w:rPr>
        <w:rFonts w:ascii="Times New Roman" w:eastAsia="Times New Roman" w:hAnsi="Times New Roman" w:cs="Times New Roman" w:hint="default"/>
        <w:b w:val="0"/>
        <w:bCs w:val="0"/>
        <w:i w:val="0"/>
        <w:iCs w:val="0"/>
        <w:w w:val="100"/>
        <w:sz w:val="28"/>
        <w:szCs w:val="28"/>
        <w:lang w:val="en-US" w:eastAsia="zh-CN" w:bidi="ar-SA"/>
      </w:rPr>
    </w:lvl>
    <w:lvl w:ilvl="2">
      <w:start w:val="1"/>
      <w:numFmt w:val="decimal"/>
      <w:lvlText w:val="%1.%2.%3"/>
      <w:lvlJc w:val="left"/>
      <w:pPr>
        <w:ind w:left="1461" w:hanging="700"/>
        <w:jc w:val="left"/>
      </w:pPr>
      <w:rPr>
        <w:rFonts w:ascii="Times New Roman" w:eastAsia="Times New Roman" w:hAnsi="Times New Roman" w:cs="Times New Roman" w:hint="default"/>
        <w:b w:val="0"/>
        <w:bCs w:val="0"/>
        <w:i w:val="0"/>
        <w:iCs w:val="0"/>
        <w:w w:val="100"/>
        <w:sz w:val="28"/>
        <w:szCs w:val="28"/>
        <w:lang w:val="en-US" w:eastAsia="zh-CN" w:bidi="ar-SA"/>
      </w:rPr>
    </w:lvl>
    <w:lvl w:ilvl="3">
      <w:start w:val="1"/>
      <w:numFmt w:val="decimal"/>
      <w:lvlText w:val="%1.%2.%3.%4"/>
      <w:lvlJc w:val="left"/>
      <w:pPr>
        <w:ind w:left="1671" w:hanging="910"/>
        <w:jc w:val="left"/>
      </w:pPr>
      <w:rPr>
        <w:rFonts w:ascii="Times New Roman" w:eastAsia="Times New Roman" w:hAnsi="Times New Roman" w:cs="Times New Roman" w:hint="default"/>
        <w:b w:val="0"/>
        <w:bCs w:val="0"/>
        <w:i w:val="0"/>
        <w:iCs w:val="0"/>
        <w:w w:val="100"/>
        <w:sz w:val="28"/>
        <w:szCs w:val="28"/>
        <w:lang w:val="en-US" w:eastAsia="zh-CN" w:bidi="ar-SA"/>
      </w:rPr>
    </w:lvl>
    <w:lvl w:ilvl="4">
      <w:start w:val="0"/>
      <w:numFmt w:val="bullet"/>
      <w:lvlText w:val="•"/>
      <w:lvlJc w:val="left"/>
      <w:pPr>
        <w:ind w:left="2875" w:hanging="910"/>
      </w:pPr>
      <w:rPr>
        <w:rFonts w:hint="default"/>
        <w:lang w:val="en-US" w:eastAsia="zh-CN" w:bidi="ar-SA"/>
      </w:rPr>
    </w:lvl>
    <w:lvl w:ilvl="5">
      <w:start w:val="0"/>
      <w:numFmt w:val="bullet"/>
      <w:lvlText w:val="•"/>
      <w:lvlJc w:val="left"/>
      <w:pPr>
        <w:ind w:left="4070" w:hanging="910"/>
      </w:pPr>
      <w:rPr>
        <w:rFonts w:hint="default"/>
        <w:lang w:val="en-US" w:eastAsia="zh-CN" w:bidi="ar-SA"/>
      </w:rPr>
    </w:lvl>
    <w:lvl w:ilvl="6">
      <w:start w:val="0"/>
      <w:numFmt w:val="bullet"/>
      <w:lvlText w:val="•"/>
      <w:lvlJc w:val="left"/>
      <w:pPr>
        <w:ind w:left="5265" w:hanging="910"/>
      </w:pPr>
      <w:rPr>
        <w:rFonts w:hint="default"/>
        <w:lang w:val="en-US" w:eastAsia="zh-CN" w:bidi="ar-SA"/>
      </w:rPr>
    </w:lvl>
    <w:lvl w:ilvl="7">
      <w:start w:val="0"/>
      <w:numFmt w:val="bullet"/>
      <w:lvlText w:val="•"/>
      <w:lvlJc w:val="left"/>
      <w:pPr>
        <w:ind w:left="6460" w:hanging="910"/>
      </w:pPr>
      <w:rPr>
        <w:rFonts w:hint="default"/>
        <w:lang w:val="en-US" w:eastAsia="zh-CN" w:bidi="ar-SA"/>
      </w:rPr>
    </w:lvl>
    <w:lvl w:ilvl="8">
      <w:start w:val="0"/>
      <w:numFmt w:val="bullet"/>
      <w:lvlText w:val="•"/>
      <w:lvlJc w:val="left"/>
      <w:pPr>
        <w:ind w:left="7655" w:hanging="910"/>
      </w:pPr>
      <w:rPr>
        <w:rFonts w:hint="default"/>
        <w:lang w:val="en-US" w:eastAsia="zh-CN" w:bidi="ar-SA"/>
      </w:rPr>
    </w:lvl>
  </w:abstractNum>
  <w:abstractNum w:abstractNumId="34">
    <w:nsid w:val="53350289"/>
    <w:multiLevelType w:val="hybridMultilevel"/>
    <w:tmpl w:val="00000000"/>
    <w:lvl w:ilvl="0">
      <w:start w:val="2"/>
      <w:numFmt w:val="decimal"/>
      <w:lvlText w:val="%1"/>
      <w:lvlJc w:val="left"/>
      <w:pPr>
        <w:ind w:left="1388" w:hanging="630"/>
        <w:jc w:val="left"/>
      </w:pPr>
      <w:rPr>
        <w:rFonts w:hint="default"/>
        <w:lang w:val="en-US" w:eastAsia="zh-CN" w:bidi="ar-SA"/>
      </w:rPr>
    </w:lvl>
    <w:lvl w:ilvl="1">
      <w:start w:val="1"/>
      <w:numFmt w:val="decimal"/>
      <w:lvlText w:val="%1.%2"/>
      <w:lvlJc w:val="left"/>
      <w:pPr>
        <w:ind w:left="1388" w:hanging="630"/>
        <w:jc w:val="left"/>
      </w:pPr>
      <w:rPr>
        <w:rFonts w:ascii="Times New Roman" w:eastAsia="Times New Roman" w:hAnsi="Times New Roman" w:cs="Times New Roman" w:hint="default"/>
        <w:b w:val="0"/>
        <w:bCs w:val="0"/>
        <w:i w:val="0"/>
        <w:iCs w:val="0"/>
        <w:w w:val="100"/>
        <w:sz w:val="28"/>
        <w:szCs w:val="28"/>
        <w:lang w:val="en-US" w:eastAsia="zh-CN" w:bidi="ar-SA"/>
      </w:rPr>
    </w:lvl>
    <w:lvl w:ilvl="2">
      <w:start w:val="0"/>
      <w:numFmt w:val="bullet"/>
      <w:lvlText w:val="•"/>
      <w:lvlJc w:val="left"/>
      <w:pPr>
        <w:ind w:left="3113" w:hanging="630"/>
      </w:pPr>
      <w:rPr>
        <w:rFonts w:hint="default"/>
        <w:lang w:val="en-US" w:eastAsia="zh-CN" w:bidi="ar-SA"/>
      </w:rPr>
    </w:lvl>
    <w:lvl w:ilvl="3">
      <w:start w:val="0"/>
      <w:numFmt w:val="bullet"/>
      <w:lvlText w:val="•"/>
      <w:lvlJc w:val="left"/>
      <w:pPr>
        <w:ind w:left="3979" w:hanging="630"/>
      </w:pPr>
      <w:rPr>
        <w:rFonts w:hint="default"/>
        <w:lang w:val="en-US" w:eastAsia="zh-CN" w:bidi="ar-SA"/>
      </w:rPr>
    </w:lvl>
    <w:lvl w:ilvl="4">
      <w:start w:val="0"/>
      <w:numFmt w:val="bullet"/>
      <w:lvlText w:val="•"/>
      <w:lvlJc w:val="left"/>
      <w:pPr>
        <w:ind w:left="4846" w:hanging="630"/>
      </w:pPr>
      <w:rPr>
        <w:rFonts w:hint="default"/>
        <w:lang w:val="en-US" w:eastAsia="zh-CN" w:bidi="ar-SA"/>
      </w:rPr>
    </w:lvl>
    <w:lvl w:ilvl="5">
      <w:start w:val="0"/>
      <w:numFmt w:val="bullet"/>
      <w:lvlText w:val="•"/>
      <w:lvlJc w:val="left"/>
      <w:pPr>
        <w:ind w:left="5713" w:hanging="630"/>
      </w:pPr>
      <w:rPr>
        <w:rFonts w:hint="default"/>
        <w:lang w:val="en-US" w:eastAsia="zh-CN" w:bidi="ar-SA"/>
      </w:rPr>
    </w:lvl>
    <w:lvl w:ilvl="6">
      <w:start w:val="0"/>
      <w:numFmt w:val="bullet"/>
      <w:lvlText w:val="•"/>
      <w:lvlJc w:val="left"/>
      <w:pPr>
        <w:ind w:left="6579" w:hanging="630"/>
      </w:pPr>
      <w:rPr>
        <w:rFonts w:hint="default"/>
        <w:lang w:val="en-US" w:eastAsia="zh-CN" w:bidi="ar-SA"/>
      </w:rPr>
    </w:lvl>
    <w:lvl w:ilvl="7">
      <w:start w:val="0"/>
      <w:numFmt w:val="bullet"/>
      <w:lvlText w:val="•"/>
      <w:lvlJc w:val="left"/>
      <w:pPr>
        <w:ind w:left="7446" w:hanging="630"/>
      </w:pPr>
      <w:rPr>
        <w:rFonts w:hint="default"/>
        <w:lang w:val="en-US" w:eastAsia="zh-CN" w:bidi="ar-SA"/>
      </w:rPr>
    </w:lvl>
    <w:lvl w:ilvl="8">
      <w:start w:val="0"/>
      <w:numFmt w:val="bullet"/>
      <w:lvlText w:val="•"/>
      <w:lvlJc w:val="left"/>
      <w:pPr>
        <w:ind w:left="8312" w:hanging="630"/>
      </w:pPr>
      <w:rPr>
        <w:rFonts w:hint="default"/>
        <w:lang w:val="en-US" w:eastAsia="zh-CN" w:bidi="ar-SA"/>
      </w:rPr>
    </w:lvl>
  </w:abstractNum>
  <w:abstractNum w:abstractNumId="35">
    <w:nsid w:val="547E4A0C"/>
    <w:multiLevelType w:val="hybridMultilevel"/>
    <w:tmpl w:val="00000000"/>
    <w:lvl w:ilvl="0">
      <w:start w:val="1"/>
      <w:numFmt w:val="decimal"/>
      <w:lvlText w:val="%1."/>
      <w:lvlJc w:val="left"/>
      <w:pPr>
        <w:ind w:left="224" w:hanging="211"/>
        <w:jc w:val="right"/>
      </w:pPr>
      <w:rPr>
        <w:rFonts w:ascii="Times New Roman" w:eastAsia="Times New Roman" w:hAnsi="Times New Roman" w:cs="Times New Roman" w:hint="default"/>
        <w:b w:val="0"/>
        <w:bCs w:val="0"/>
        <w:i w:val="0"/>
        <w:iCs w:val="0"/>
        <w:w w:val="100"/>
        <w:sz w:val="26"/>
        <w:szCs w:val="26"/>
        <w:lang w:val="en-US" w:eastAsia="zh-CN" w:bidi="ar-SA"/>
      </w:rPr>
    </w:lvl>
    <w:lvl w:ilvl="1">
      <w:start w:val="0"/>
      <w:numFmt w:val="bullet"/>
      <w:lvlText w:val="•"/>
      <w:lvlJc w:val="left"/>
      <w:pPr>
        <w:ind w:left="1202" w:hanging="211"/>
      </w:pPr>
      <w:rPr>
        <w:rFonts w:hint="default"/>
        <w:lang w:val="en-US" w:eastAsia="zh-CN" w:bidi="ar-SA"/>
      </w:rPr>
    </w:lvl>
    <w:lvl w:ilvl="2">
      <w:start w:val="0"/>
      <w:numFmt w:val="bullet"/>
      <w:lvlText w:val="•"/>
      <w:lvlJc w:val="left"/>
      <w:pPr>
        <w:ind w:left="2185" w:hanging="211"/>
      </w:pPr>
      <w:rPr>
        <w:rFonts w:hint="default"/>
        <w:lang w:val="en-US" w:eastAsia="zh-CN" w:bidi="ar-SA"/>
      </w:rPr>
    </w:lvl>
    <w:lvl w:ilvl="3">
      <w:start w:val="0"/>
      <w:numFmt w:val="bullet"/>
      <w:lvlText w:val="•"/>
      <w:lvlJc w:val="left"/>
      <w:pPr>
        <w:ind w:left="3167" w:hanging="211"/>
      </w:pPr>
      <w:rPr>
        <w:rFonts w:hint="default"/>
        <w:lang w:val="en-US" w:eastAsia="zh-CN" w:bidi="ar-SA"/>
      </w:rPr>
    </w:lvl>
    <w:lvl w:ilvl="4">
      <w:start w:val="0"/>
      <w:numFmt w:val="bullet"/>
      <w:lvlText w:val="•"/>
      <w:lvlJc w:val="left"/>
      <w:pPr>
        <w:ind w:left="4150" w:hanging="211"/>
      </w:pPr>
      <w:rPr>
        <w:rFonts w:hint="default"/>
        <w:lang w:val="en-US" w:eastAsia="zh-CN" w:bidi="ar-SA"/>
      </w:rPr>
    </w:lvl>
    <w:lvl w:ilvl="5">
      <w:start w:val="0"/>
      <w:numFmt w:val="bullet"/>
      <w:lvlText w:val="•"/>
      <w:lvlJc w:val="left"/>
      <w:pPr>
        <w:ind w:left="5133" w:hanging="211"/>
      </w:pPr>
      <w:rPr>
        <w:rFonts w:hint="default"/>
        <w:lang w:val="en-US" w:eastAsia="zh-CN" w:bidi="ar-SA"/>
      </w:rPr>
    </w:lvl>
    <w:lvl w:ilvl="6">
      <w:start w:val="0"/>
      <w:numFmt w:val="bullet"/>
      <w:lvlText w:val="•"/>
      <w:lvlJc w:val="left"/>
      <w:pPr>
        <w:ind w:left="6115" w:hanging="211"/>
      </w:pPr>
      <w:rPr>
        <w:rFonts w:hint="default"/>
        <w:lang w:val="en-US" w:eastAsia="zh-CN" w:bidi="ar-SA"/>
      </w:rPr>
    </w:lvl>
    <w:lvl w:ilvl="7">
      <w:start w:val="0"/>
      <w:numFmt w:val="bullet"/>
      <w:lvlText w:val="•"/>
      <w:lvlJc w:val="left"/>
      <w:pPr>
        <w:ind w:left="7098" w:hanging="211"/>
      </w:pPr>
      <w:rPr>
        <w:rFonts w:hint="default"/>
        <w:lang w:val="en-US" w:eastAsia="zh-CN" w:bidi="ar-SA"/>
      </w:rPr>
    </w:lvl>
    <w:lvl w:ilvl="8">
      <w:start w:val="0"/>
      <w:numFmt w:val="bullet"/>
      <w:lvlText w:val="•"/>
      <w:lvlJc w:val="left"/>
      <w:pPr>
        <w:ind w:left="8080" w:hanging="211"/>
      </w:pPr>
      <w:rPr>
        <w:rFonts w:hint="default"/>
        <w:lang w:val="en-US" w:eastAsia="zh-CN" w:bidi="ar-SA"/>
      </w:rPr>
    </w:lvl>
  </w:abstractNum>
  <w:abstractNum w:abstractNumId="36">
    <w:nsid w:val="5881B74A"/>
    <w:multiLevelType w:val="hybridMultilevel"/>
    <w:tmpl w:val="00000000"/>
    <w:lvl w:ilvl="0">
      <w:start w:val="1"/>
      <w:numFmt w:val="decimal"/>
      <w:lvlText w:val="%1"/>
      <w:lvlJc w:val="left"/>
      <w:pPr>
        <w:ind w:left="994" w:hanging="210"/>
        <w:jc w:val="left"/>
      </w:pPr>
      <w:rPr>
        <w:rFonts w:ascii="Times New Roman" w:eastAsia="Times New Roman" w:hAnsi="Times New Roman" w:cs="Times New Roman" w:hint="default"/>
        <w:b/>
        <w:bCs/>
        <w:i w:val="0"/>
        <w:iCs w:val="0"/>
        <w:w w:val="100"/>
        <w:sz w:val="28"/>
        <w:szCs w:val="28"/>
        <w:lang w:val="en-US" w:eastAsia="zh-CN" w:bidi="ar-SA"/>
      </w:rPr>
    </w:lvl>
    <w:lvl w:ilvl="1">
      <w:start w:val="0"/>
      <w:numFmt w:val="bullet"/>
      <w:lvlText w:val="•"/>
      <w:lvlJc w:val="left"/>
      <w:pPr>
        <w:ind w:left="1904" w:hanging="210"/>
      </w:pPr>
      <w:rPr>
        <w:rFonts w:hint="default"/>
        <w:lang w:val="en-US" w:eastAsia="zh-CN" w:bidi="ar-SA"/>
      </w:rPr>
    </w:lvl>
    <w:lvl w:ilvl="2">
      <w:start w:val="0"/>
      <w:numFmt w:val="bullet"/>
      <w:lvlText w:val="•"/>
      <w:lvlJc w:val="left"/>
      <w:pPr>
        <w:ind w:left="2809" w:hanging="210"/>
      </w:pPr>
      <w:rPr>
        <w:rFonts w:hint="default"/>
        <w:lang w:val="en-US" w:eastAsia="zh-CN" w:bidi="ar-SA"/>
      </w:rPr>
    </w:lvl>
    <w:lvl w:ilvl="3">
      <w:start w:val="0"/>
      <w:numFmt w:val="bullet"/>
      <w:lvlText w:val="•"/>
      <w:lvlJc w:val="left"/>
      <w:pPr>
        <w:ind w:left="3713" w:hanging="210"/>
      </w:pPr>
      <w:rPr>
        <w:rFonts w:hint="default"/>
        <w:lang w:val="en-US" w:eastAsia="zh-CN" w:bidi="ar-SA"/>
      </w:rPr>
    </w:lvl>
    <w:lvl w:ilvl="4">
      <w:start w:val="0"/>
      <w:numFmt w:val="bullet"/>
      <w:lvlText w:val="•"/>
      <w:lvlJc w:val="left"/>
      <w:pPr>
        <w:ind w:left="4618" w:hanging="210"/>
      </w:pPr>
      <w:rPr>
        <w:rFonts w:hint="default"/>
        <w:lang w:val="en-US" w:eastAsia="zh-CN" w:bidi="ar-SA"/>
      </w:rPr>
    </w:lvl>
    <w:lvl w:ilvl="5">
      <w:start w:val="0"/>
      <w:numFmt w:val="bullet"/>
      <w:lvlText w:val="•"/>
      <w:lvlJc w:val="left"/>
      <w:pPr>
        <w:ind w:left="5523" w:hanging="210"/>
      </w:pPr>
      <w:rPr>
        <w:rFonts w:hint="default"/>
        <w:lang w:val="en-US" w:eastAsia="zh-CN" w:bidi="ar-SA"/>
      </w:rPr>
    </w:lvl>
    <w:lvl w:ilvl="6">
      <w:start w:val="0"/>
      <w:numFmt w:val="bullet"/>
      <w:lvlText w:val="•"/>
      <w:lvlJc w:val="left"/>
      <w:pPr>
        <w:ind w:left="6427" w:hanging="210"/>
      </w:pPr>
      <w:rPr>
        <w:rFonts w:hint="default"/>
        <w:lang w:val="en-US" w:eastAsia="zh-CN" w:bidi="ar-SA"/>
      </w:rPr>
    </w:lvl>
    <w:lvl w:ilvl="7">
      <w:start w:val="0"/>
      <w:numFmt w:val="bullet"/>
      <w:lvlText w:val="•"/>
      <w:lvlJc w:val="left"/>
      <w:pPr>
        <w:ind w:left="7332" w:hanging="210"/>
      </w:pPr>
      <w:rPr>
        <w:rFonts w:hint="default"/>
        <w:lang w:val="en-US" w:eastAsia="zh-CN" w:bidi="ar-SA"/>
      </w:rPr>
    </w:lvl>
    <w:lvl w:ilvl="8">
      <w:start w:val="0"/>
      <w:numFmt w:val="bullet"/>
      <w:lvlText w:val="•"/>
      <w:lvlJc w:val="left"/>
      <w:pPr>
        <w:ind w:left="8236" w:hanging="210"/>
      </w:pPr>
      <w:rPr>
        <w:rFonts w:hint="default"/>
        <w:lang w:val="en-US" w:eastAsia="zh-CN" w:bidi="ar-SA"/>
      </w:rPr>
    </w:lvl>
  </w:abstractNum>
  <w:abstractNum w:abstractNumId="37">
    <w:nsid w:val="5AD633DB"/>
    <w:multiLevelType w:val="hybridMultilevel"/>
    <w:tmpl w:val="00000000"/>
    <w:lvl w:ilvl="0">
      <w:start w:val="6"/>
      <w:numFmt w:val="decimal"/>
      <w:lvlText w:val="%1"/>
      <w:lvlJc w:val="left"/>
      <w:pPr>
        <w:ind w:left="724" w:hanging="500"/>
        <w:jc w:val="left"/>
      </w:pPr>
      <w:rPr>
        <w:rFonts w:hint="default"/>
        <w:lang w:val="en-US" w:eastAsia="zh-CN" w:bidi="ar-SA"/>
      </w:rPr>
    </w:lvl>
    <w:lvl w:ilvl="1">
      <w:start w:val="8"/>
      <w:numFmt w:val="decimal"/>
      <w:lvlText w:val="%1.%2"/>
      <w:lvlJc w:val="left"/>
      <w:pPr>
        <w:ind w:left="724" w:hanging="500"/>
        <w:jc w:val="left"/>
      </w:pPr>
      <w:rPr>
        <w:rFonts w:hint="default"/>
        <w:lang w:val="en-US" w:eastAsia="zh-CN" w:bidi="ar-SA"/>
      </w:rPr>
    </w:lvl>
    <w:lvl w:ilvl="2">
      <w:start w:val="1"/>
      <w:numFmt w:val="decimal"/>
      <w:lvlText w:val="%1.%2.%3"/>
      <w:lvlJc w:val="left"/>
      <w:pPr>
        <w:ind w:left="724" w:hanging="500"/>
        <w:jc w:val="left"/>
      </w:pPr>
      <w:rPr>
        <w:rFonts w:ascii="Times New Roman" w:eastAsia="Times New Roman" w:hAnsi="Times New Roman" w:cs="Times New Roman" w:hint="default"/>
        <w:b/>
        <w:bCs/>
        <w:i w:val="0"/>
        <w:iCs w:val="0"/>
        <w:w w:val="100"/>
        <w:sz w:val="20"/>
        <w:szCs w:val="20"/>
        <w:lang w:val="en-US" w:eastAsia="zh-CN" w:bidi="ar-SA"/>
      </w:rPr>
    </w:lvl>
    <w:lvl w:ilvl="3">
      <w:start w:val="1"/>
      <w:numFmt w:val="decimal"/>
      <w:lvlText w:val="%1.%2.%3.%4"/>
      <w:lvlJc w:val="left"/>
      <w:pPr>
        <w:ind w:left="934" w:hanging="710"/>
        <w:jc w:val="right"/>
      </w:pPr>
      <w:rPr>
        <w:rFonts w:hint="default"/>
        <w:w w:val="100"/>
        <w:lang w:val="en-US" w:eastAsia="zh-CN" w:bidi="ar-SA"/>
      </w:rPr>
    </w:lvl>
    <w:lvl w:ilvl="4">
      <w:start w:val="1"/>
      <w:numFmt w:val="decimal"/>
      <w:lvlText w:val="(%5)"/>
      <w:lvlJc w:val="left"/>
      <w:pPr>
        <w:ind w:left="224" w:hanging="710"/>
        <w:jc w:val="left"/>
      </w:pPr>
      <w:rPr>
        <w:rFonts w:ascii="Times New Roman" w:eastAsia="Times New Roman" w:hAnsi="Times New Roman" w:cs="Times New Roman" w:hint="default"/>
        <w:b w:val="0"/>
        <w:bCs w:val="0"/>
        <w:i w:val="0"/>
        <w:iCs w:val="0"/>
        <w:w w:val="100"/>
        <w:sz w:val="28"/>
        <w:szCs w:val="28"/>
        <w:lang w:val="en-US" w:eastAsia="zh-CN" w:bidi="ar-SA"/>
      </w:rPr>
    </w:lvl>
    <w:lvl w:ilvl="5">
      <w:start w:val="0"/>
      <w:numFmt w:val="bullet"/>
      <w:lvlText w:val="•"/>
      <w:lvlJc w:val="left"/>
      <w:pPr>
        <w:ind w:left="4354" w:hanging="710"/>
      </w:pPr>
      <w:rPr>
        <w:rFonts w:hint="default"/>
        <w:lang w:val="en-US" w:eastAsia="zh-CN" w:bidi="ar-SA"/>
      </w:rPr>
    </w:lvl>
    <w:lvl w:ilvl="6">
      <w:start w:val="0"/>
      <w:numFmt w:val="bullet"/>
      <w:lvlText w:val="•"/>
      <w:lvlJc w:val="left"/>
      <w:pPr>
        <w:ind w:left="5493" w:hanging="710"/>
      </w:pPr>
      <w:rPr>
        <w:rFonts w:hint="default"/>
        <w:lang w:val="en-US" w:eastAsia="zh-CN" w:bidi="ar-SA"/>
      </w:rPr>
    </w:lvl>
    <w:lvl w:ilvl="7">
      <w:start w:val="0"/>
      <w:numFmt w:val="bullet"/>
      <w:lvlText w:val="•"/>
      <w:lvlJc w:val="left"/>
      <w:pPr>
        <w:ind w:left="6631" w:hanging="710"/>
      </w:pPr>
      <w:rPr>
        <w:rFonts w:hint="default"/>
        <w:lang w:val="en-US" w:eastAsia="zh-CN" w:bidi="ar-SA"/>
      </w:rPr>
    </w:lvl>
    <w:lvl w:ilvl="8">
      <w:start w:val="0"/>
      <w:numFmt w:val="bullet"/>
      <w:lvlText w:val="•"/>
      <w:lvlJc w:val="left"/>
      <w:pPr>
        <w:ind w:left="7769" w:hanging="710"/>
      </w:pPr>
      <w:rPr>
        <w:rFonts w:hint="default"/>
        <w:lang w:val="en-US" w:eastAsia="zh-CN" w:bidi="ar-SA"/>
      </w:rPr>
    </w:lvl>
  </w:abstractNum>
  <w:abstractNum w:abstractNumId="38">
    <w:nsid w:val="5C8D3342"/>
    <w:multiLevelType w:val="hybridMultilevel"/>
    <w:tmpl w:val="00000000"/>
    <w:lvl w:ilvl="0">
      <w:start w:val="1"/>
      <w:numFmt w:val="decimal"/>
      <w:lvlText w:val="%1"/>
      <w:lvlJc w:val="left"/>
      <w:pPr>
        <w:ind w:left="1251" w:hanging="490"/>
        <w:jc w:val="left"/>
      </w:pPr>
      <w:rPr>
        <w:rFonts w:hint="default"/>
        <w:lang w:val="en-US" w:eastAsia="zh-CN" w:bidi="ar-SA"/>
      </w:rPr>
    </w:lvl>
    <w:lvl w:ilvl="1">
      <w:start w:val="1"/>
      <w:numFmt w:val="decimal"/>
      <w:lvlText w:val="%1.%2"/>
      <w:lvlJc w:val="left"/>
      <w:pPr>
        <w:ind w:left="1251" w:hanging="490"/>
        <w:jc w:val="left"/>
      </w:pPr>
      <w:rPr>
        <w:rFonts w:ascii="Times New Roman" w:eastAsia="Times New Roman" w:hAnsi="Times New Roman" w:cs="Times New Roman" w:hint="default"/>
        <w:b w:val="0"/>
        <w:bCs w:val="0"/>
        <w:i w:val="0"/>
        <w:iCs w:val="0"/>
        <w:w w:val="100"/>
        <w:sz w:val="28"/>
        <w:szCs w:val="28"/>
        <w:lang w:val="en-US" w:eastAsia="zh-CN" w:bidi="ar-SA"/>
      </w:rPr>
    </w:lvl>
    <w:lvl w:ilvl="2">
      <w:start w:val="0"/>
      <w:numFmt w:val="bullet"/>
      <w:lvlText w:val="•"/>
      <w:lvlJc w:val="left"/>
      <w:pPr>
        <w:ind w:left="3017" w:hanging="490"/>
      </w:pPr>
      <w:rPr>
        <w:rFonts w:hint="default"/>
        <w:lang w:val="en-US" w:eastAsia="zh-CN" w:bidi="ar-SA"/>
      </w:rPr>
    </w:lvl>
    <w:lvl w:ilvl="3">
      <w:start w:val="0"/>
      <w:numFmt w:val="bullet"/>
      <w:lvlText w:val="•"/>
      <w:lvlJc w:val="left"/>
      <w:pPr>
        <w:ind w:left="3895" w:hanging="490"/>
      </w:pPr>
      <w:rPr>
        <w:rFonts w:hint="default"/>
        <w:lang w:val="en-US" w:eastAsia="zh-CN" w:bidi="ar-SA"/>
      </w:rPr>
    </w:lvl>
    <w:lvl w:ilvl="4">
      <w:start w:val="0"/>
      <w:numFmt w:val="bullet"/>
      <w:lvlText w:val="•"/>
      <w:lvlJc w:val="left"/>
      <w:pPr>
        <w:ind w:left="4774" w:hanging="490"/>
      </w:pPr>
      <w:rPr>
        <w:rFonts w:hint="default"/>
        <w:lang w:val="en-US" w:eastAsia="zh-CN" w:bidi="ar-SA"/>
      </w:rPr>
    </w:lvl>
    <w:lvl w:ilvl="5">
      <w:start w:val="0"/>
      <w:numFmt w:val="bullet"/>
      <w:lvlText w:val="•"/>
      <w:lvlJc w:val="left"/>
      <w:pPr>
        <w:ind w:left="5653" w:hanging="490"/>
      </w:pPr>
      <w:rPr>
        <w:rFonts w:hint="default"/>
        <w:lang w:val="en-US" w:eastAsia="zh-CN" w:bidi="ar-SA"/>
      </w:rPr>
    </w:lvl>
    <w:lvl w:ilvl="6">
      <w:start w:val="0"/>
      <w:numFmt w:val="bullet"/>
      <w:lvlText w:val="•"/>
      <w:lvlJc w:val="left"/>
      <w:pPr>
        <w:ind w:left="6531" w:hanging="490"/>
      </w:pPr>
      <w:rPr>
        <w:rFonts w:hint="default"/>
        <w:lang w:val="en-US" w:eastAsia="zh-CN" w:bidi="ar-SA"/>
      </w:rPr>
    </w:lvl>
    <w:lvl w:ilvl="7">
      <w:start w:val="0"/>
      <w:numFmt w:val="bullet"/>
      <w:lvlText w:val="•"/>
      <w:lvlJc w:val="left"/>
      <w:pPr>
        <w:ind w:left="7410" w:hanging="490"/>
      </w:pPr>
      <w:rPr>
        <w:rFonts w:hint="default"/>
        <w:lang w:val="en-US" w:eastAsia="zh-CN" w:bidi="ar-SA"/>
      </w:rPr>
    </w:lvl>
    <w:lvl w:ilvl="8">
      <w:start w:val="0"/>
      <w:numFmt w:val="bullet"/>
      <w:lvlText w:val="•"/>
      <w:lvlJc w:val="left"/>
      <w:pPr>
        <w:ind w:left="8288" w:hanging="490"/>
      </w:pPr>
      <w:rPr>
        <w:rFonts w:hint="default"/>
        <w:lang w:val="en-US" w:eastAsia="zh-CN" w:bidi="ar-SA"/>
      </w:rPr>
    </w:lvl>
  </w:abstractNum>
  <w:abstractNum w:abstractNumId="39">
    <w:nsid w:val="5DB41C8D"/>
    <w:multiLevelType w:val="hybridMultilevel"/>
    <w:tmpl w:val="00000000"/>
    <w:lvl w:ilvl="0">
      <w:start w:val="1"/>
      <w:numFmt w:val="decimal"/>
      <w:lvlText w:val="（%1）"/>
      <w:lvlJc w:val="left"/>
      <w:pPr>
        <w:ind w:left="224" w:hanging="701"/>
        <w:jc w:val="left"/>
      </w:pPr>
      <w:rPr>
        <w:rFonts w:ascii="宋体" w:eastAsia="宋体" w:hAnsi="宋体" w:cs="宋体" w:hint="default"/>
        <w:b w:val="0"/>
        <w:bCs w:val="0"/>
        <w:i w:val="0"/>
        <w:iCs w:val="0"/>
        <w:w w:val="100"/>
        <w:sz w:val="26"/>
        <w:szCs w:val="26"/>
        <w:lang w:val="en-US" w:eastAsia="zh-CN" w:bidi="ar-SA"/>
      </w:rPr>
    </w:lvl>
    <w:lvl w:ilvl="1">
      <w:start w:val="0"/>
      <w:numFmt w:val="bullet"/>
      <w:lvlText w:val="•"/>
      <w:lvlJc w:val="left"/>
      <w:pPr>
        <w:ind w:left="1202" w:hanging="701"/>
      </w:pPr>
      <w:rPr>
        <w:rFonts w:hint="default"/>
        <w:lang w:val="en-US" w:eastAsia="zh-CN" w:bidi="ar-SA"/>
      </w:rPr>
    </w:lvl>
    <w:lvl w:ilvl="2">
      <w:start w:val="0"/>
      <w:numFmt w:val="bullet"/>
      <w:lvlText w:val="•"/>
      <w:lvlJc w:val="left"/>
      <w:pPr>
        <w:ind w:left="2185" w:hanging="701"/>
      </w:pPr>
      <w:rPr>
        <w:rFonts w:hint="default"/>
        <w:lang w:val="en-US" w:eastAsia="zh-CN" w:bidi="ar-SA"/>
      </w:rPr>
    </w:lvl>
    <w:lvl w:ilvl="3">
      <w:start w:val="0"/>
      <w:numFmt w:val="bullet"/>
      <w:lvlText w:val="•"/>
      <w:lvlJc w:val="left"/>
      <w:pPr>
        <w:ind w:left="3167" w:hanging="701"/>
      </w:pPr>
      <w:rPr>
        <w:rFonts w:hint="default"/>
        <w:lang w:val="en-US" w:eastAsia="zh-CN" w:bidi="ar-SA"/>
      </w:rPr>
    </w:lvl>
    <w:lvl w:ilvl="4">
      <w:start w:val="0"/>
      <w:numFmt w:val="bullet"/>
      <w:lvlText w:val="•"/>
      <w:lvlJc w:val="left"/>
      <w:pPr>
        <w:ind w:left="4150" w:hanging="701"/>
      </w:pPr>
      <w:rPr>
        <w:rFonts w:hint="default"/>
        <w:lang w:val="en-US" w:eastAsia="zh-CN" w:bidi="ar-SA"/>
      </w:rPr>
    </w:lvl>
    <w:lvl w:ilvl="5">
      <w:start w:val="0"/>
      <w:numFmt w:val="bullet"/>
      <w:lvlText w:val="•"/>
      <w:lvlJc w:val="left"/>
      <w:pPr>
        <w:ind w:left="5133" w:hanging="701"/>
      </w:pPr>
      <w:rPr>
        <w:rFonts w:hint="default"/>
        <w:lang w:val="en-US" w:eastAsia="zh-CN" w:bidi="ar-SA"/>
      </w:rPr>
    </w:lvl>
    <w:lvl w:ilvl="6">
      <w:start w:val="0"/>
      <w:numFmt w:val="bullet"/>
      <w:lvlText w:val="•"/>
      <w:lvlJc w:val="left"/>
      <w:pPr>
        <w:ind w:left="6115" w:hanging="701"/>
      </w:pPr>
      <w:rPr>
        <w:rFonts w:hint="default"/>
        <w:lang w:val="en-US" w:eastAsia="zh-CN" w:bidi="ar-SA"/>
      </w:rPr>
    </w:lvl>
    <w:lvl w:ilvl="7">
      <w:start w:val="0"/>
      <w:numFmt w:val="bullet"/>
      <w:lvlText w:val="•"/>
      <w:lvlJc w:val="left"/>
      <w:pPr>
        <w:ind w:left="7098" w:hanging="701"/>
      </w:pPr>
      <w:rPr>
        <w:rFonts w:hint="default"/>
        <w:lang w:val="en-US" w:eastAsia="zh-CN" w:bidi="ar-SA"/>
      </w:rPr>
    </w:lvl>
    <w:lvl w:ilvl="8">
      <w:start w:val="0"/>
      <w:numFmt w:val="bullet"/>
      <w:lvlText w:val="•"/>
      <w:lvlJc w:val="left"/>
      <w:pPr>
        <w:ind w:left="8080" w:hanging="701"/>
      </w:pPr>
      <w:rPr>
        <w:rFonts w:hint="default"/>
        <w:lang w:val="en-US" w:eastAsia="zh-CN" w:bidi="ar-SA"/>
      </w:rPr>
    </w:lvl>
  </w:abstractNum>
  <w:abstractNum w:abstractNumId="40">
    <w:nsid w:val="5E4B00D7"/>
    <w:multiLevelType w:val="hybridMultilevel"/>
    <w:tmpl w:val="00000000"/>
    <w:lvl w:ilvl="0">
      <w:start w:val="1"/>
      <w:numFmt w:val="decimal"/>
      <w:lvlText w:val="%1"/>
      <w:lvlJc w:val="left"/>
      <w:pPr>
        <w:ind w:left="1391" w:hanging="630"/>
        <w:jc w:val="left"/>
      </w:pPr>
      <w:rPr>
        <w:rFonts w:hint="default"/>
        <w:lang w:val="en-US" w:eastAsia="zh-CN" w:bidi="ar-SA"/>
      </w:rPr>
    </w:lvl>
    <w:lvl w:ilvl="1">
      <w:start w:val="1"/>
      <w:numFmt w:val="decimal"/>
      <w:lvlText w:val="%1.%2"/>
      <w:lvlJc w:val="left"/>
      <w:pPr>
        <w:ind w:left="1391" w:hanging="630"/>
        <w:jc w:val="left"/>
      </w:pPr>
      <w:rPr>
        <w:rFonts w:ascii="Times New Roman" w:eastAsia="Times New Roman" w:hAnsi="Times New Roman" w:cs="Times New Roman" w:hint="default"/>
        <w:b w:val="0"/>
        <w:bCs w:val="0"/>
        <w:i w:val="0"/>
        <w:iCs w:val="0"/>
        <w:w w:val="100"/>
        <w:sz w:val="28"/>
        <w:szCs w:val="28"/>
        <w:lang w:val="en-US" w:eastAsia="zh-CN" w:bidi="ar-SA"/>
      </w:rPr>
    </w:lvl>
    <w:lvl w:ilvl="2">
      <w:start w:val="0"/>
      <w:numFmt w:val="bullet"/>
      <w:lvlText w:val="•"/>
      <w:lvlJc w:val="left"/>
      <w:pPr>
        <w:ind w:left="3129" w:hanging="630"/>
      </w:pPr>
      <w:rPr>
        <w:rFonts w:hint="default"/>
        <w:lang w:val="en-US" w:eastAsia="zh-CN" w:bidi="ar-SA"/>
      </w:rPr>
    </w:lvl>
    <w:lvl w:ilvl="3">
      <w:start w:val="0"/>
      <w:numFmt w:val="bullet"/>
      <w:lvlText w:val="•"/>
      <w:lvlJc w:val="left"/>
      <w:pPr>
        <w:ind w:left="3993" w:hanging="630"/>
      </w:pPr>
      <w:rPr>
        <w:rFonts w:hint="default"/>
        <w:lang w:val="en-US" w:eastAsia="zh-CN" w:bidi="ar-SA"/>
      </w:rPr>
    </w:lvl>
    <w:lvl w:ilvl="4">
      <w:start w:val="0"/>
      <w:numFmt w:val="bullet"/>
      <w:lvlText w:val="•"/>
      <w:lvlJc w:val="left"/>
      <w:pPr>
        <w:ind w:left="4858" w:hanging="630"/>
      </w:pPr>
      <w:rPr>
        <w:rFonts w:hint="default"/>
        <w:lang w:val="en-US" w:eastAsia="zh-CN" w:bidi="ar-SA"/>
      </w:rPr>
    </w:lvl>
    <w:lvl w:ilvl="5">
      <w:start w:val="0"/>
      <w:numFmt w:val="bullet"/>
      <w:lvlText w:val="•"/>
      <w:lvlJc w:val="left"/>
      <w:pPr>
        <w:ind w:left="5723" w:hanging="630"/>
      </w:pPr>
      <w:rPr>
        <w:rFonts w:hint="default"/>
        <w:lang w:val="en-US" w:eastAsia="zh-CN" w:bidi="ar-SA"/>
      </w:rPr>
    </w:lvl>
    <w:lvl w:ilvl="6">
      <w:start w:val="0"/>
      <w:numFmt w:val="bullet"/>
      <w:lvlText w:val="•"/>
      <w:lvlJc w:val="left"/>
      <w:pPr>
        <w:ind w:left="6587" w:hanging="630"/>
      </w:pPr>
      <w:rPr>
        <w:rFonts w:hint="default"/>
        <w:lang w:val="en-US" w:eastAsia="zh-CN" w:bidi="ar-SA"/>
      </w:rPr>
    </w:lvl>
    <w:lvl w:ilvl="7">
      <w:start w:val="0"/>
      <w:numFmt w:val="bullet"/>
      <w:lvlText w:val="•"/>
      <w:lvlJc w:val="left"/>
      <w:pPr>
        <w:ind w:left="7452" w:hanging="630"/>
      </w:pPr>
      <w:rPr>
        <w:rFonts w:hint="default"/>
        <w:lang w:val="en-US" w:eastAsia="zh-CN" w:bidi="ar-SA"/>
      </w:rPr>
    </w:lvl>
    <w:lvl w:ilvl="8">
      <w:start w:val="0"/>
      <w:numFmt w:val="bullet"/>
      <w:lvlText w:val="•"/>
      <w:lvlJc w:val="left"/>
      <w:pPr>
        <w:ind w:left="8316" w:hanging="630"/>
      </w:pPr>
      <w:rPr>
        <w:rFonts w:hint="default"/>
        <w:lang w:val="en-US" w:eastAsia="zh-CN" w:bidi="ar-SA"/>
      </w:rPr>
    </w:lvl>
  </w:abstractNum>
  <w:abstractNum w:abstractNumId="41">
    <w:nsid w:val="676BB790"/>
    <w:multiLevelType w:val="hybridMultilevel"/>
    <w:tmpl w:val="00000000"/>
    <w:lvl w:ilvl="0">
      <w:start w:val="2"/>
      <w:numFmt w:val="decimal"/>
      <w:lvlText w:val="%1"/>
      <w:lvlJc w:val="left"/>
      <w:pPr>
        <w:ind w:left="224" w:hanging="490"/>
        <w:jc w:val="left"/>
      </w:pPr>
      <w:rPr>
        <w:rFonts w:hint="default"/>
        <w:lang w:val="en-US" w:eastAsia="zh-CN" w:bidi="ar-SA"/>
      </w:rPr>
    </w:lvl>
    <w:lvl w:ilvl="1">
      <w:start w:val="1"/>
      <w:numFmt w:val="decimal"/>
      <w:lvlText w:val="%1.%2"/>
      <w:lvlJc w:val="left"/>
      <w:pPr>
        <w:ind w:left="224" w:hanging="490"/>
        <w:jc w:val="left"/>
      </w:pPr>
      <w:rPr>
        <w:rFonts w:hint="default"/>
        <w:w w:val="100"/>
        <w:lang w:val="en-US" w:eastAsia="zh-CN" w:bidi="ar-SA"/>
      </w:rPr>
    </w:lvl>
    <w:lvl w:ilvl="2">
      <w:start w:val="0"/>
      <w:numFmt w:val="bullet"/>
      <w:lvlText w:val="•"/>
      <w:lvlJc w:val="left"/>
      <w:pPr>
        <w:ind w:left="2185" w:hanging="490"/>
      </w:pPr>
      <w:rPr>
        <w:rFonts w:hint="default"/>
        <w:lang w:val="en-US" w:eastAsia="zh-CN" w:bidi="ar-SA"/>
      </w:rPr>
    </w:lvl>
    <w:lvl w:ilvl="3">
      <w:start w:val="0"/>
      <w:numFmt w:val="bullet"/>
      <w:lvlText w:val="•"/>
      <w:lvlJc w:val="left"/>
      <w:pPr>
        <w:ind w:left="3167" w:hanging="490"/>
      </w:pPr>
      <w:rPr>
        <w:rFonts w:hint="default"/>
        <w:lang w:val="en-US" w:eastAsia="zh-CN" w:bidi="ar-SA"/>
      </w:rPr>
    </w:lvl>
    <w:lvl w:ilvl="4">
      <w:start w:val="0"/>
      <w:numFmt w:val="bullet"/>
      <w:lvlText w:val="•"/>
      <w:lvlJc w:val="left"/>
      <w:pPr>
        <w:ind w:left="4150" w:hanging="490"/>
      </w:pPr>
      <w:rPr>
        <w:rFonts w:hint="default"/>
        <w:lang w:val="en-US" w:eastAsia="zh-CN" w:bidi="ar-SA"/>
      </w:rPr>
    </w:lvl>
    <w:lvl w:ilvl="5">
      <w:start w:val="0"/>
      <w:numFmt w:val="bullet"/>
      <w:lvlText w:val="•"/>
      <w:lvlJc w:val="left"/>
      <w:pPr>
        <w:ind w:left="5133" w:hanging="490"/>
      </w:pPr>
      <w:rPr>
        <w:rFonts w:hint="default"/>
        <w:lang w:val="en-US" w:eastAsia="zh-CN" w:bidi="ar-SA"/>
      </w:rPr>
    </w:lvl>
    <w:lvl w:ilvl="6">
      <w:start w:val="0"/>
      <w:numFmt w:val="bullet"/>
      <w:lvlText w:val="•"/>
      <w:lvlJc w:val="left"/>
      <w:pPr>
        <w:ind w:left="6115" w:hanging="490"/>
      </w:pPr>
      <w:rPr>
        <w:rFonts w:hint="default"/>
        <w:lang w:val="en-US" w:eastAsia="zh-CN" w:bidi="ar-SA"/>
      </w:rPr>
    </w:lvl>
    <w:lvl w:ilvl="7">
      <w:start w:val="0"/>
      <w:numFmt w:val="bullet"/>
      <w:lvlText w:val="•"/>
      <w:lvlJc w:val="left"/>
      <w:pPr>
        <w:ind w:left="7098" w:hanging="490"/>
      </w:pPr>
      <w:rPr>
        <w:rFonts w:hint="default"/>
        <w:lang w:val="en-US" w:eastAsia="zh-CN" w:bidi="ar-SA"/>
      </w:rPr>
    </w:lvl>
    <w:lvl w:ilvl="8">
      <w:start w:val="0"/>
      <w:numFmt w:val="bullet"/>
      <w:lvlText w:val="•"/>
      <w:lvlJc w:val="left"/>
      <w:pPr>
        <w:ind w:left="8080" w:hanging="490"/>
      </w:pPr>
      <w:rPr>
        <w:rFonts w:hint="default"/>
        <w:lang w:val="en-US" w:eastAsia="zh-CN" w:bidi="ar-SA"/>
      </w:rPr>
    </w:lvl>
  </w:abstractNum>
  <w:abstractNum w:abstractNumId="42">
    <w:nsid w:val="6922F98D"/>
    <w:multiLevelType w:val="hybridMultilevel"/>
    <w:tmpl w:val="00000000"/>
    <w:lvl w:ilvl="0">
      <w:start w:val="2"/>
      <w:numFmt w:val="decimal"/>
      <w:lvlText w:val="%1"/>
      <w:lvlJc w:val="left"/>
      <w:pPr>
        <w:ind w:left="1274" w:hanging="490"/>
        <w:jc w:val="left"/>
      </w:pPr>
      <w:rPr>
        <w:rFonts w:hint="default"/>
        <w:lang w:val="en-US" w:eastAsia="zh-CN" w:bidi="ar-SA"/>
      </w:rPr>
    </w:lvl>
    <w:lvl w:ilvl="1">
      <w:start w:val="1"/>
      <w:numFmt w:val="decimal"/>
      <w:lvlText w:val="%1.%2"/>
      <w:lvlJc w:val="left"/>
      <w:pPr>
        <w:ind w:left="1274" w:hanging="490"/>
        <w:jc w:val="left"/>
      </w:pPr>
      <w:rPr>
        <w:rFonts w:ascii="宋体" w:eastAsia="宋体" w:hAnsi="宋体" w:cs="宋体" w:hint="default"/>
        <w:b w:val="0"/>
        <w:bCs w:val="0"/>
        <w:i w:val="0"/>
        <w:iCs w:val="0"/>
        <w:w w:val="100"/>
        <w:sz w:val="28"/>
        <w:szCs w:val="28"/>
        <w:lang w:val="en-US" w:eastAsia="zh-CN" w:bidi="ar-SA"/>
      </w:rPr>
    </w:lvl>
    <w:lvl w:ilvl="2">
      <w:start w:val="0"/>
      <w:numFmt w:val="bullet"/>
      <w:lvlText w:val="•"/>
      <w:lvlJc w:val="left"/>
      <w:pPr>
        <w:ind w:left="3033" w:hanging="490"/>
      </w:pPr>
      <w:rPr>
        <w:rFonts w:hint="default"/>
        <w:lang w:val="en-US" w:eastAsia="zh-CN" w:bidi="ar-SA"/>
      </w:rPr>
    </w:lvl>
    <w:lvl w:ilvl="3">
      <w:start w:val="0"/>
      <w:numFmt w:val="bullet"/>
      <w:lvlText w:val="•"/>
      <w:lvlJc w:val="left"/>
      <w:pPr>
        <w:ind w:left="3909" w:hanging="490"/>
      </w:pPr>
      <w:rPr>
        <w:rFonts w:hint="default"/>
        <w:lang w:val="en-US" w:eastAsia="zh-CN" w:bidi="ar-SA"/>
      </w:rPr>
    </w:lvl>
    <w:lvl w:ilvl="4">
      <w:start w:val="0"/>
      <w:numFmt w:val="bullet"/>
      <w:lvlText w:val="•"/>
      <w:lvlJc w:val="left"/>
      <w:pPr>
        <w:ind w:left="4786" w:hanging="490"/>
      </w:pPr>
      <w:rPr>
        <w:rFonts w:hint="default"/>
        <w:lang w:val="en-US" w:eastAsia="zh-CN" w:bidi="ar-SA"/>
      </w:rPr>
    </w:lvl>
    <w:lvl w:ilvl="5">
      <w:start w:val="0"/>
      <w:numFmt w:val="bullet"/>
      <w:lvlText w:val="•"/>
      <w:lvlJc w:val="left"/>
      <w:pPr>
        <w:ind w:left="5663" w:hanging="490"/>
      </w:pPr>
      <w:rPr>
        <w:rFonts w:hint="default"/>
        <w:lang w:val="en-US" w:eastAsia="zh-CN" w:bidi="ar-SA"/>
      </w:rPr>
    </w:lvl>
    <w:lvl w:ilvl="6">
      <w:start w:val="0"/>
      <w:numFmt w:val="bullet"/>
      <w:lvlText w:val="•"/>
      <w:lvlJc w:val="left"/>
      <w:pPr>
        <w:ind w:left="6539" w:hanging="490"/>
      </w:pPr>
      <w:rPr>
        <w:rFonts w:hint="default"/>
        <w:lang w:val="en-US" w:eastAsia="zh-CN" w:bidi="ar-SA"/>
      </w:rPr>
    </w:lvl>
    <w:lvl w:ilvl="7">
      <w:start w:val="0"/>
      <w:numFmt w:val="bullet"/>
      <w:lvlText w:val="•"/>
      <w:lvlJc w:val="left"/>
      <w:pPr>
        <w:ind w:left="7416" w:hanging="490"/>
      </w:pPr>
      <w:rPr>
        <w:rFonts w:hint="default"/>
        <w:lang w:val="en-US" w:eastAsia="zh-CN" w:bidi="ar-SA"/>
      </w:rPr>
    </w:lvl>
    <w:lvl w:ilvl="8">
      <w:start w:val="0"/>
      <w:numFmt w:val="bullet"/>
      <w:lvlText w:val="•"/>
      <w:lvlJc w:val="left"/>
      <w:pPr>
        <w:ind w:left="8292" w:hanging="490"/>
      </w:pPr>
      <w:rPr>
        <w:rFonts w:hint="default"/>
        <w:lang w:val="en-US" w:eastAsia="zh-CN" w:bidi="ar-SA"/>
      </w:rPr>
    </w:lvl>
  </w:abstractNum>
  <w:abstractNum w:abstractNumId="43">
    <w:nsid w:val="6DF1B563"/>
    <w:multiLevelType w:val="hybridMultilevel"/>
    <w:tmpl w:val="00000000"/>
    <w:lvl w:ilvl="0">
      <w:start w:val="1"/>
      <w:numFmt w:val="decimal"/>
      <w:lvlText w:val="（%1）"/>
      <w:lvlJc w:val="left"/>
      <w:pPr>
        <w:ind w:left="224" w:hanging="708"/>
        <w:jc w:val="left"/>
      </w:pPr>
      <w:rPr>
        <w:rFonts w:ascii="宋体" w:eastAsia="宋体" w:hAnsi="宋体" w:cs="宋体" w:hint="default"/>
        <w:b w:val="0"/>
        <w:bCs w:val="0"/>
        <w:i w:val="0"/>
        <w:iCs w:val="0"/>
        <w:spacing w:val="0"/>
        <w:w w:val="100"/>
        <w:sz w:val="26"/>
        <w:szCs w:val="26"/>
        <w:lang w:val="en-US" w:eastAsia="zh-CN" w:bidi="ar-SA"/>
      </w:rPr>
    </w:lvl>
    <w:lvl w:ilvl="1">
      <w:start w:val="0"/>
      <w:numFmt w:val="bullet"/>
      <w:lvlText w:val="•"/>
      <w:lvlJc w:val="left"/>
      <w:pPr>
        <w:ind w:left="1202" w:hanging="708"/>
      </w:pPr>
      <w:rPr>
        <w:rFonts w:hint="default"/>
        <w:lang w:val="en-US" w:eastAsia="zh-CN" w:bidi="ar-SA"/>
      </w:rPr>
    </w:lvl>
    <w:lvl w:ilvl="2">
      <w:start w:val="0"/>
      <w:numFmt w:val="bullet"/>
      <w:lvlText w:val="•"/>
      <w:lvlJc w:val="left"/>
      <w:pPr>
        <w:ind w:left="2185" w:hanging="708"/>
      </w:pPr>
      <w:rPr>
        <w:rFonts w:hint="default"/>
        <w:lang w:val="en-US" w:eastAsia="zh-CN" w:bidi="ar-SA"/>
      </w:rPr>
    </w:lvl>
    <w:lvl w:ilvl="3">
      <w:start w:val="0"/>
      <w:numFmt w:val="bullet"/>
      <w:lvlText w:val="•"/>
      <w:lvlJc w:val="left"/>
      <w:pPr>
        <w:ind w:left="3167" w:hanging="708"/>
      </w:pPr>
      <w:rPr>
        <w:rFonts w:hint="default"/>
        <w:lang w:val="en-US" w:eastAsia="zh-CN" w:bidi="ar-SA"/>
      </w:rPr>
    </w:lvl>
    <w:lvl w:ilvl="4">
      <w:start w:val="0"/>
      <w:numFmt w:val="bullet"/>
      <w:lvlText w:val="•"/>
      <w:lvlJc w:val="left"/>
      <w:pPr>
        <w:ind w:left="4150" w:hanging="708"/>
      </w:pPr>
      <w:rPr>
        <w:rFonts w:hint="default"/>
        <w:lang w:val="en-US" w:eastAsia="zh-CN" w:bidi="ar-SA"/>
      </w:rPr>
    </w:lvl>
    <w:lvl w:ilvl="5">
      <w:start w:val="0"/>
      <w:numFmt w:val="bullet"/>
      <w:lvlText w:val="•"/>
      <w:lvlJc w:val="left"/>
      <w:pPr>
        <w:ind w:left="5133" w:hanging="708"/>
      </w:pPr>
      <w:rPr>
        <w:rFonts w:hint="default"/>
        <w:lang w:val="en-US" w:eastAsia="zh-CN" w:bidi="ar-SA"/>
      </w:rPr>
    </w:lvl>
    <w:lvl w:ilvl="6">
      <w:start w:val="0"/>
      <w:numFmt w:val="bullet"/>
      <w:lvlText w:val="•"/>
      <w:lvlJc w:val="left"/>
      <w:pPr>
        <w:ind w:left="6115" w:hanging="708"/>
      </w:pPr>
      <w:rPr>
        <w:rFonts w:hint="default"/>
        <w:lang w:val="en-US" w:eastAsia="zh-CN" w:bidi="ar-SA"/>
      </w:rPr>
    </w:lvl>
    <w:lvl w:ilvl="7">
      <w:start w:val="0"/>
      <w:numFmt w:val="bullet"/>
      <w:lvlText w:val="•"/>
      <w:lvlJc w:val="left"/>
      <w:pPr>
        <w:ind w:left="7098" w:hanging="708"/>
      </w:pPr>
      <w:rPr>
        <w:rFonts w:hint="default"/>
        <w:lang w:val="en-US" w:eastAsia="zh-CN" w:bidi="ar-SA"/>
      </w:rPr>
    </w:lvl>
    <w:lvl w:ilvl="8">
      <w:start w:val="0"/>
      <w:numFmt w:val="bullet"/>
      <w:lvlText w:val="•"/>
      <w:lvlJc w:val="left"/>
      <w:pPr>
        <w:ind w:left="8080" w:hanging="708"/>
      </w:pPr>
      <w:rPr>
        <w:rFonts w:hint="default"/>
        <w:lang w:val="en-US" w:eastAsia="zh-CN" w:bidi="ar-SA"/>
      </w:rPr>
    </w:lvl>
  </w:abstractNum>
  <w:abstractNum w:abstractNumId="44">
    <w:nsid w:val="6E3B7DA4"/>
    <w:multiLevelType w:val="hybridMultilevel"/>
    <w:tmpl w:val="00000000"/>
    <w:lvl w:ilvl="0">
      <w:start w:val="3"/>
      <w:numFmt w:val="decimal"/>
      <w:lvlText w:val="%1"/>
      <w:lvlJc w:val="left"/>
      <w:pPr>
        <w:ind w:left="1251" w:hanging="490"/>
        <w:jc w:val="left"/>
      </w:pPr>
      <w:rPr>
        <w:rFonts w:hint="default"/>
        <w:lang w:val="en-US" w:eastAsia="zh-CN" w:bidi="ar-SA"/>
      </w:rPr>
    </w:lvl>
    <w:lvl w:ilvl="1">
      <w:start w:val="1"/>
      <w:numFmt w:val="decimal"/>
      <w:lvlText w:val="%1.%2"/>
      <w:lvlJc w:val="left"/>
      <w:pPr>
        <w:ind w:left="1251" w:hanging="490"/>
        <w:jc w:val="left"/>
      </w:pPr>
      <w:rPr>
        <w:rFonts w:ascii="Times New Roman" w:eastAsia="Times New Roman" w:hAnsi="Times New Roman" w:cs="Times New Roman" w:hint="default"/>
        <w:b w:val="0"/>
        <w:bCs w:val="0"/>
        <w:i w:val="0"/>
        <w:iCs w:val="0"/>
        <w:w w:val="100"/>
        <w:sz w:val="28"/>
        <w:szCs w:val="28"/>
        <w:lang w:val="en-US" w:eastAsia="zh-CN" w:bidi="ar-SA"/>
      </w:rPr>
    </w:lvl>
    <w:lvl w:ilvl="2">
      <w:start w:val="1"/>
      <w:numFmt w:val="decimal"/>
      <w:lvlText w:val="%1.%2.%3"/>
      <w:lvlJc w:val="left"/>
      <w:pPr>
        <w:ind w:left="1461" w:hanging="700"/>
        <w:jc w:val="left"/>
      </w:pPr>
      <w:rPr>
        <w:rFonts w:ascii="Times New Roman" w:eastAsia="Times New Roman" w:hAnsi="Times New Roman" w:cs="Times New Roman" w:hint="default"/>
        <w:b w:val="0"/>
        <w:bCs w:val="0"/>
        <w:i w:val="0"/>
        <w:iCs w:val="0"/>
        <w:w w:val="100"/>
        <w:sz w:val="28"/>
        <w:szCs w:val="28"/>
        <w:lang w:val="en-US" w:eastAsia="zh-CN" w:bidi="ar-SA"/>
      </w:rPr>
    </w:lvl>
    <w:lvl w:ilvl="3">
      <w:start w:val="0"/>
      <w:numFmt w:val="bullet"/>
      <w:lvlText w:val="•"/>
      <w:lvlJc w:val="left"/>
      <w:pPr>
        <w:ind w:left="3368" w:hanging="700"/>
      </w:pPr>
      <w:rPr>
        <w:rFonts w:hint="default"/>
        <w:lang w:val="en-US" w:eastAsia="zh-CN" w:bidi="ar-SA"/>
      </w:rPr>
    </w:lvl>
    <w:lvl w:ilvl="4">
      <w:start w:val="0"/>
      <w:numFmt w:val="bullet"/>
      <w:lvlText w:val="•"/>
      <w:lvlJc w:val="left"/>
      <w:pPr>
        <w:ind w:left="4322" w:hanging="700"/>
      </w:pPr>
      <w:rPr>
        <w:rFonts w:hint="default"/>
        <w:lang w:val="en-US" w:eastAsia="zh-CN" w:bidi="ar-SA"/>
      </w:rPr>
    </w:lvl>
    <w:lvl w:ilvl="5">
      <w:start w:val="0"/>
      <w:numFmt w:val="bullet"/>
      <w:lvlText w:val="•"/>
      <w:lvlJc w:val="left"/>
      <w:pPr>
        <w:ind w:left="5276" w:hanging="700"/>
      </w:pPr>
      <w:rPr>
        <w:rFonts w:hint="default"/>
        <w:lang w:val="en-US" w:eastAsia="zh-CN" w:bidi="ar-SA"/>
      </w:rPr>
    </w:lvl>
    <w:lvl w:ilvl="6">
      <w:start w:val="0"/>
      <w:numFmt w:val="bullet"/>
      <w:lvlText w:val="•"/>
      <w:lvlJc w:val="left"/>
      <w:pPr>
        <w:ind w:left="6230" w:hanging="700"/>
      </w:pPr>
      <w:rPr>
        <w:rFonts w:hint="default"/>
        <w:lang w:val="en-US" w:eastAsia="zh-CN" w:bidi="ar-SA"/>
      </w:rPr>
    </w:lvl>
    <w:lvl w:ilvl="7">
      <w:start w:val="0"/>
      <w:numFmt w:val="bullet"/>
      <w:lvlText w:val="•"/>
      <w:lvlJc w:val="left"/>
      <w:pPr>
        <w:ind w:left="7184" w:hanging="700"/>
      </w:pPr>
      <w:rPr>
        <w:rFonts w:hint="default"/>
        <w:lang w:val="en-US" w:eastAsia="zh-CN" w:bidi="ar-SA"/>
      </w:rPr>
    </w:lvl>
    <w:lvl w:ilvl="8">
      <w:start w:val="0"/>
      <w:numFmt w:val="bullet"/>
      <w:lvlText w:val="•"/>
      <w:lvlJc w:val="left"/>
      <w:pPr>
        <w:ind w:left="8138" w:hanging="700"/>
      </w:pPr>
      <w:rPr>
        <w:rFonts w:hint="default"/>
        <w:lang w:val="en-US" w:eastAsia="zh-CN" w:bidi="ar-SA"/>
      </w:rPr>
    </w:lvl>
  </w:abstractNum>
  <w:abstractNum w:abstractNumId="45">
    <w:nsid w:val="6F411EEC"/>
    <w:multiLevelType w:val="hybridMultilevel"/>
    <w:tmpl w:val="00000000"/>
    <w:lvl w:ilvl="0">
      <w:start w:val="2"/>
      <w:numFmt w:val="decimal"/>
      <w:lvlText w:val="%1"/>
      <w:lvlJc w:val="left"/>
      <w:pPr>
        <w:ind w:left="1251" w:hanging="490"/>
        <w:jc w:val="left"/>
      </w:pPr>
      <w:rPr>
        <w:rFonts w:hint="default"/>
        <w:lang w:val="en-US" w:eastAsia="zh-CN" w:bidi="ar-SA"/>
      </w:rPr>
    </w:lvl>
    <w:lvl w:ilvl="1">
      <w:start w:val="1"/>
      <w:numFmt w:val="decimal"/>
      <w:lvlText w:val="%1.%2"/>
      <w:lvlJc w:val="left"/>
      <w:pPr>
        <w:ind w:left="1251" w:hanging="490"/>
        <w:jc w:val="left"/>
      </w:pPr>
      <w:rPr>
        <w:rFonts w:ascii="Times New Roman" w:eastAsia="Times New Roman" w:hAnsi="Times New Roman" w:cs="Times New Roman" w:hint="default"/>
        <w:b w:val="0"/>
        <w:bCs w:val="0"/>
        <w:i w:val="0"/>
        <w:iCs w:val="0"/>
        <w:w w:val="100"/>
        <w:sz w:val="28"/>
        <w:szCs w:val="28"/>
        <w:lang w:val="en-US" w:eastAsia="zh-CN" w:bidi="ar-SA"/>
      </w:rPr>
    </w:lvl>
    <w:lvl w:ilvl="2">
      <w:start w:val="0"/>
      <w:numFmt w:val="bullet"/>
      <w:lvlText w:val="•"/>
      <w:lvlJc w:val="left"/>
      <w:pPr>
        <w:ind w:left="3017" w:hanging="490"/>
      </w:pPr>
      <w:rPr>
        <w:rFonts w:hint="default"/>
        <w:lang w:val="en-US" w:eastAsia="zh-CN" w:bidi="ar-SA"/>
      </w:rPr>
    </w:lvl>
    <w:lvl w:ilvl="3">
      <w:start w:val="0"/>
      <w:numFmt w:val="bullet"/>
      <w:lvlText w:val="•"/>
      <w:lvlJc w:val="left"/>
      <w:pPr>
        <w:ind w:left="3895" w:hanging="490"/>
      </w:pPr>
      <w:rPr>
        <w:rFonts w:hint="default"/>
        <w:lang w:val="en-US" w:eastAsia="zh-CN" w:bidi="ar-SA"/>
      </w:rPr>
    </w:lvl>
    <w:lvl w:ilvl="4">
      <w:start w:val="0"/>
      <w:numFmt w:val="bullet"/>
      <w:lvlText w:val="•"/>
      <w:lvlJc w:val="left"/>
      <w:pPr>
        <w:ind w:left="4774" w:hanging="490"/>
      </w:pPr>
      <w:rPr>
        <w:rFonts w:hint="default"/>
        <w:lang w:val="en-US" w:eastAsia="zh-CN" w:bidi="ar-SA"/>
      </w:rPr>
    </w:lvl>
    <w:lvl w:ilvl="5">
      <w:start w:val="0"/>
      <w:numFmt w:val="bullet"/>
      <w:lvlText w:val="•"/>
      <w:lvlJc w:val="left"/>
      <w:pPr>
        <w:ind w:left="5653" w:hanging="490"/>
      </w:pPr>
      <w:rPr>
        <w:rFonts w:hint="default"/>
        <w:lang w:val="en-US" w:eastAsia="zh-CN" w:bidi="ar-SA"/>
      </w:rPr>
    </w:lvl>
    <w:lvl w:ilvl="6">
      <w:start w:val="0"/>
      <w:numFmt w:val="bullet"/>
      <w:lvlText w:val="•"/>
      <w:lvlJc w:val="left"/>
      <w:pPr>
        <w:ind w:left="6531" w:hanging="490"/>
      </w:pPr>
      <w:rPr>
        <w:rFonts w:hint="default"/>
        <w:lang w:val="en-US" w:eastAsia="zh-CN" w:bidi="ar-SA"/>
      </w:rPr>
    </w:lvl>
    <w:lvl w:ilvl="7">
      <w:start w:val="0"/>
      <w:numFmt w:val="bullet"/>
      <w:lvlText w:val="•"/>
      <w:lvlJc w:val="left"/>
      <w:pPr>
        <w:ind w:left="7410" w:hanging="490"/>
      </w:pPr>
      <w:rPr>
        <w:rFonts w:hint="default"/>
        <w:lang w:val="en-US" w:eastAsia="zh-CN" w:bidi="ar-SA"/>
      </w:rPr>
    </w:lvl>
    <w:lvl w:ilvl="8">
      <w:start w:val="0"/>
      <w:numFmt w:val="bullet"/>
      <w:lvlText w:val="•"/>
      <w:lvlJc w:val="left"/>
      <w:pPr>
        <w:ind w:left="8288" w:hanging="490"/>
      </w:pPr>
      <w:rPr>
        <w:rFonts w:hint="default"/>
        <w:lang w:val="en-US" w:eastAsia="zh-CN" w:bidi="ar-SA"/>
      </w:rPr>
    </w:lvl>
  </w:abstractNum>
  <w:abstractNum w:abstractNumId="46">
    <w:nsid w:val="714425C1"/>
    <w:multiLevelType w:val="hybridMultilevel"/>
    <w:tmpl w:val="00000000"/>
    <w:lvl w:ilvl="0">
      <w:start w:val="1"/>
      <w:numFmt w:val="decimal"/>
      <w:lvlText w:val="%1"/>
      <w:lvlJc w:val="left"/>
      <w:pPr>
        <w:ind w:left="1274" w:hanging="490"/>
        <w:jc w:val="left"/>
      </w:pPr>
      <w:rPr>
        <w:rFonts w:hint="default"/>
        <w:lang w:val="en-US" w:eastAsia="zh-CN" w:bidi="ar-SA"/>
      </w:rPr>
    </w:lvl>
    <w:lvl w:ilvl="1">
      <w:start w:val="1"/>
      <w:numFmt w:val="decimal"/>
      <w:lvlText w:val="%1.%2"/>
      <w:lvlJc w:val="left"/>
      <w:pPr>
        <w:ind w:left="1274" w:hanging="490"/>
        <w:jc w:val="left"/>
      </w:pPr>
      <w:rPr>
        <w:rFonts w:ascii="宋体" w:eastAsia="宋体" w:hAnsi="宋体" w:cs="宋体" w:hint="default"/>
        <w:b w:val="0"/>
        <w:bCs w:val="0"/>
        <w:i w:val="0"/>
        <w:iCs w:val="0"/>
        <w:w w:val="100"/>
        <w:sz w:val="28"/>
        <w:szCs w:val="28"/>
        <w:lang w:val="en-US" w:eastAsia="zh-CN" w:bidi="ar-SA"/>
      </w:rPr>
    </w:lvl>
    <w:lvl w:ilvl="2">
      <w:start w:val="0"/>
      <w:numFmt w:val="bullet"/>
      <w:lvlText w:val="•"/>
      <w:lvlJc w:val="left"/>
      <w:pPr>
        <w:ind w:left="3033" w:hanging="490"/>
      </w:pPr>
      <w:rPr>
        <w:rFonts w:hint="default"/>
        <w:lang w:val="en-US" w:eastAsia="zh-CN" w:bidi="ar-SA"/>
      </w:rPr>
    </w:lvl>
    <w:lvl w:ilvl="3">
      <w:start w:val="0"/>
      <w:numFmt w:val="bullet"/>
      <w:lvlText w:val="•"/>
      <w:lvlJc w:val="left"/>
      <w:pPr>
        <w:ind w:left="3909" w:hanging="490"/>
      </w:pPr>
      <w:rPr>
        <w:rFonts w:hint="default"/>
        <w:lang w:val="en-US" w:eastAsia="zh-CN" w:bidi="ar-SA"/>
      </w:rPr>
    </w:lvl>
    <w:lvl w:ilvl="4">
      <w:start w:val="0"/>
      <w:numFmt w:val="bullet"/>
      <w:lvlText w:val="•"/>
      <w:lvlJc w:val="left"/>
      <w:pPr>
        <w:ind w:left="4786" w:hanging="490"/>
      </w:pPr>
      <w:rPr>
        <w:rFonts w:hint="default"/>
        <w:lang w:val="en-US" w:eastAsia="zh-CN" w:bidi="ar-SA"/>
      </w:rPr>
    </w:lvl>
    <w:lvl w:ilvl="5">
      <w:start w:val="0"/>
      <w:numFmt w:val="bullet"/>
      <w:lvlText w:val="•"/>
      <w:lvlJc w:val="left"/>
      <w:pPr>
        <w:ind w:left="5663" w:hanging="490"/>
      </w:pPr>
      <w:rPr>
        <w:rFonts w:hint="default"/>
        <w:lang w:val="en-US" w:eastAsia="zh-CN" w:bidi="ar-SA"/>
      </w:rPr>
    </w:lvl>
    <w:lvl w:ilvl="6">
      <w:start w:val="0"/>
      <w:numFmt w:val="bullet"/>
      <w:lvlText w:val="•"/>
      <w:lvlJc w:val="left"/>
      <w:pPr>
        <w:ind w:left="6539" w:hanging="490"/>
      </w:pPr>
      <w:rPr>
        <w:rFonts w:hint="default"/>
        <w:lang w:val="en-US" w:eastAsia="zh-CN" w:bidi="ar-SA"/>
      </w:rPr>
    </w:lvl>
    <w:lvl w:ilvl="7">
      <w:start w:val="0"/>
      <w:numFmt w:val="bullet"/>
      <w:lvlText w:val="•"/>
      <w:lvlJc w:val="left"/>
      <w:pPr>
        <w:ind w:left="7416" w:hanging="490"/>
      </w:pPr>
      <w:rPr>
        <w:rFonts w:hint="default"/>
        <w:lang w:val="en-US" w:eastAsia="zh-CN" w:bidi="ar-SA"/>
      </w:rPr>
    </w:lvl>
    <w:lvl w:ilvl="8">
      <w:start w:val="0"/>
      <w:numFmt w:val="bullet"/>
      <w:lvlText w:val="•"/>
      <w:lvlJc w:val="left"/>
      <w:pPr>
        <w:ind w:left="8292" w:hanging="490"/>
      </w:pPr>
      <w:rPr>
        <w:rFonts w:hint="default"/>
        <w:lang w:val="en-US" w:eastAsia="zh-CN" w:bidi="ar-SA"/>
      </w:rPr>
    </w:lvl>
  </w:abstractNum>
  <w:abstractNum w:abstractNumId="47">
    <w:nsid w:val="7510665C"/>
    <w:multiLevelType w:val="hybridMultilevel"/>
    <w:tmpl w:val="00000000"/>
    <w:lvl w:ilvl="0">
      <w:start w:val="1"/>
      <w:numFmt w:val="decimal"/>
      <w:lvlText w:val="%1"/>
      <w:lvlJc w:val="left"/>
      <w:pPr>
        <w:ind w:left="224" w:hanging="351"/>
        <w:jc w:val="left"/>
      </w:pPr>
      <w:rPr>
        <w:rFonts w:hint="default"/>
        <w:lang w:val="en-US" w:eastAsia="zh-CN" w:bidi="ar-SA"/>
      </w:rPr>
    </w:lvl>
    <w:lvl w:ilvl="1">
      <w:start w:val="1"/>
      <w:numFmt w:val="decimal"/>
      <w:lvlText w:val="%1.%2"/>
      <w:lvlJc w:val="left"/>
      <w:pPr>
        <w:ind w:left="224" w:hanging="351"/>
        <w:jc w:val="left"/>
      </w:pPr>
      <w:rPr>
        <w:rFonts w:ascii="Times New Roman" w:eastAsia="Times New Roman" w:hAnsi="Times New Roman" w:cs="Times New Roman" w:hint="default"/>
        <w:b w:val="0"/>
        <w:bCs w:val="0"/>
        <w:i w:val="0"/>
        <w:iCs w:val="0"/>
        <w:w w:val="100"/>
        <w:sz w:val="26"/>
        <w:szCs w:val="26"/>
        <w:lang w:val="en-US" w:eastAsia="zh-CN" w:bidi="ar-SA"/>
      </w:rPr>
    </w:lvl>
    <w:lvl w:ilvl="2">
      <w:start w:val="0"/>
      <w:numFmt w:val="bullet"/>
      <w:lvlText w:val="•"/>
      <w:lvlJc w:val="left"/>
      <w:pPr>
        <w:ind w:left="2185" w:hanging="351"/>
      </w:pPr>
      <w:rPr>
        <w:rFonts w:hint="default"/>
        <w:lang w:val="en-US" w:eastAsia="zh-CN" w:bidi="ar-SA"/>
      </w:rPr>
    </w:lvl>
    <w:lvl w:ilvl="3">
      <w:start w:val="0"/>
      <w:numFmt w:val="bullet"/>
      <w:lvlText w:val="•"/>
      <w:lvlJc w:val="left"/>
      <w:pPr>
        <w:ind w:left="3167" w:hanging="351"/>
      </w:pPr>
      <w:rPr>
        <w:rFonts w:hint="default"/>
        <w:lang w:val="en-US" w:eastAsia="zh-CN" w:bidi="ar-SA"/>
      </w:rPr>
    </w:lvl>
    <w:lvl w:ilvl="4">
      <w:start w:val="0"/>
      <w:numFmt w:val="bullet"/>
      <w:lvlText w:val="•"/>
      <w:lvlJc w:val="left"/>
      <w:pPr>
        <w:ind w:left="4150" w:hanging="351"/>
      </w:pPr>
      <w:rPr>
        <w:rFonts w:hint="default"/>
        <w:lang w:val="en-US" w:eastAsia="zh-CN" w:bidi="ar-SA"/>
      </w:rPr>
    </w:lvl>
    <w:lvl w:ilvl="5">
      <w:start w:val="0"/>
      <w:numFmt w:val="bullet"/>
      <w:lvlText w:val="•"/>
      <w:lvlJc w:val="left"/>
      <w:pPr>
        <w:ind w:left="5133" w:hanging="351"/>
      </w:pPr>
      <w:rPr>
        <w:rFonts w:hint="default"/>
        <w:lang w:val="en-US" w:eastAsia="zh-CN" w:bidi="ar-SA"/>
      </w:rPr>
    </w:lvl>
    <w:lvl w:ilvl="6">
      <w:start w:val="0"/>
      <w:numFmt w:val="bullet"/>
      <w:lvlText w:val="•"/>
      <w:lvlJc w:val="left"/>
      <w:pPr>
        <w:ind w:left="6115" w:hanging="351"/>
      </w:pPr>
      <w:rPr>
        <w:rFonts w:hint="default"/>
        <w:lang w:val="en-US" w:eastAsia="zh-CN" w:bidi="ar-SA"/>
      </w:rPr>
    </w:lvl>
    <w:lvl w:ilvl="7">
      <w:start w:val="0"/>
      <w:numFmt w:val="bullet"/>
      <w:lvlText w:val="•"/>
      <w:lvlJc w:val="left"/>
      <w:pPr>
        <w:ind w:left="7098" w:hanging="351"/>
      </w:pPr>
      <w:rPr>
        <w:rFonts w:hint="default"/>
        <w:lang w:val="en-US" w:eastAsia="zh-CN" w:bidi="ar-SA"/>
      </w:rPr>
    </w:lvl>
    <w:lvl w:ilvl="8">
      <w:start w:val="0"/>
      <w:numFmt w:val="bullet"/>
      <w:lvlText w:val="•"/>
      <w:lvlJc w:val="left"/>
      <w:pPr>
        <w:ind w:left="8080" w:hanging="351"/>
      </w:pPr>
      <w:rPr>
        <w:rFonts w:hint="default"/>
        <w:lang w:val="en-US" w:eastAsia="zh-CN" w:bidi="ar-SA"/>
      </w:rPr>
    </w:lvl>
  </w:abstractNum>
  <w:abstractNum w:abstractNumId="48">
    <w:nsid w:val="755AF76F"/>
    <w:multiLevelType w:val="hybridMultilevel"/>
    <w:tmpl w:val="00000000"/>
    <w:lvl w:ilvl="0">
      <w:start w:val="1"/>
      <w:numFmt w:val="decimal"/>
      <w:lvlText w:val="%1."/>
      <w:lvlJc w:val="left"/>
      <w:pPr>
        <w:ind w:left="224" w:hanging="211"/>
        <w:jc w:val="right"/>
      </w:pPr>
      <w:rPr>
        <w:rFonts w:ascii="Times New Roman" w:eastAsia="Times New Roman" w:hAnsi="Times New Roman" w:cs="Times New Roman" w:hint="default"/>
        <w:b w:val="0"/>
        <w:bCs w:val="0"/>
        <w:i w:val="0"/>
        <w:iCs w:val="0"/>
        <w:w w:val="100"/>
        <w:sz w:val="26"/>
        <w:szCs w:val="26"/>
        <w:lang w:val="en-US" w:eastAsia="zh-CN" w:bidi="ar-SA"/>
      </w:rPr>
    </w:lvl>
    <w:lvl w:ilvl="1">
      <w:start w:val="0"/>
      <w:numFmt w:val="bullet"/>
      <w:lvlText w:val="•"/>
      <w:lvlJc w:val="left"/>
      <w:pPr>
        <w:ind w:left="1202" w:hanging="211"/>
      </w:pPr>
      <w:rPr>
        <w:rFonts w:hint="default"/>
        <w:lang w:val="en-US" w:eastAsia="zh-CN" w:bidi="ar-SA"/>
      </w:rPr>
    </w:lvl>
    <w:lvl w:ilvl="2">
      <w:start w:val="0"/>
      <w:numFmt w:val="bullet"/>
      <w:lvlText w:val="•"/>
      <w:lvlJc w:val="left"/>
      <w:pPr>
        <w:ind w:left="2185" w:hanging="211"/>
      </w:pPr>
      <w:rPr>
        <w:rFonts w:hint="default"/>
        <w:lang w:val="en-US" w:eastAsia="zh-CN" w:bidi="ar-SA"/>
      </w:rPr>
    </w:lvl>
    <w:lvl w:ilvl="3">
      <w:start w:val="0"/>
      <w:numFmt w:val="bullet"/>
      <w:lvlText w:val="•"/>
      <w:lvlJc w:val="left"/>
      <w:pPr>
        <w:ind w:left="3167" w:hanging="211"/>
      </w:pPr>
      <w:rPr>
        <w:rFonts w:hint="default"/>
        <w:lang w:val="en-US" w:eastAsia="zh-CN" w:bidi="ar-SA"/>
      </w:rPr>
    </w:lvl>
    <w:lvl w:ilvl="4">
      <w:start w:val="0"/>
      <w:numFmt w:val="bullet"/>
      <w:lvlText w:val="•"/>
      <w:lvlJc w:val="left"/>
      <w:pPr>
        <w:ind w:left="4150" w:hanging="211"/>
      </w:pPr>
      <w:rPr>
        <w:rFonts w:hint="default"/>
        <w:lang w:val="en-US" w:eastAsia="zh-CN" w:bidi="ar-SA"/>
      </w:rPr>
    </w:lvl>
    <w:lvl w:ilvl="5">
      <w:start w:val="0"/>
      <w:numFmt w:val="bullet"/>
      <w:lvlText w:val="•"/>
      <w:lvlJc w:val="left"/>
      <w:pPr>
        <w:ind w:left="5133" w:hanging="211"/>
      </w:pPr>
      <w:rPr>
        <w:rFonts w:hint="default"/>
        <w:lang w:val="en-US" w:eastAsia="zh-CN" w:bidi="ar-SA"/>
      </w:rPr>
    </w:lvl>
    <w:lvl w:ilvl="6">
      <w:start w:val="0"/>
      <w:numFmt w:val="bullet"/>
      <w:lvlText w:val="•"/>
      <w:lvlJc w:val="left"/>
      <w:pPr>
        <w:ind w:left="6115" w:hanging="211"/>
      </w:pPr>
      <w:rPr>
        <w:rFonts w:hint="default"/>
        <w:lang w:val="en-US" w:eastAsia="zh-CN" w:bidi="ar-SA"/>
      </w:rPr>
    </w:lvl>
    <w:lvl w:ilvl="7">
      <w:start w:val="0"/>
      <w:numFmt w:val="bullet"/>
      <w:lvlText w:val="•"/>
      <w:lvlJc w:val="left"/>
      <w:pPr>
        <w:ind w:left="7098" w:hanging="211"/>
      </w:pPr>
      <w:rPr>
        <w:rFonts w:hint="default"/>
        <w:lang w:val="en-US" w:eastAsia="zh-CN" w:bidi="ar-SA"/>
      </w:rPr>
    </w:lvl>
    <w:lvl w:ilvl="8">
      <w:start w:val="0"/>
      <w:numFmt w:val="bullet"/>
      <w:lvlText w:val="•"/>
      <w:lvlJc w:val="left"/>
      <w:pPr>
        <w:ind w:left="8080" w:hanging="211"/>
      </w:pPr>
      <w:rPr>
        <w:rFonts w:hint="default"/>
        <w:lang w:val="en-US" w:eastAsia="zh-CN" w:bidi="ar-SA"/>
      </w:rPr>
    </w:lvl>
  </w:abstractNum>
  <w:abstractNum w:abstractNumId="49">
    <w:nsid w:val="7583A617"/>
    <w:multiLevelType w:val="hybridMultilevel"/>
    <w:tmpl w:val="00000000"/>
    <w:lvl w:ilvl="0">
      <w:start w:val="1"/>
      <w:numFmt w:val="decimal"/>
      <w:lvlText w:val="%1"/>
      <w:lvlJc w:val="left"/>
      <w:pPr>
        <w:ind w:left="1391" w:hanging="630"/>
        <w:jc w:val="left"/>
      </w:pPr>
      <w:rPr>
        <w:rFonts w:hint="default"/>
        <w:lang w:val="en-US" w:eastAsia="zh-CN" w:bidi="ar-SA"/>
      </w:rPr>
    </w:lvl>
    <w:lvl w:ilvl="1">
      <w:start w:val="1"/>
      <w:numFmt w:val="decimal"/>
      <w:lvlText w:val="%1.%2"/>
      <w:lvlJc w:val="left"/>
      <w:pPr>
        <w:ind w:left="1391" w:hanging="630"/>
        <w:jc w:val="left"/>
      </w:pPr>
      <w:rPr>
        <w:rFonts w:ascii="Times New Roman" w:eastAsia="Times New Roman" w:hAnsi="Times New Roman" w:cs="Times New Roman" w:hint="default"/>
        <w:b w:val="0"/>
        <w:bCs w:val="0"/>
        <w:i w:val="0"/>
        <w:iCs w:val="0"/>
        <w:w w:val="100"/>
        <w:sz w:val="28"/>
        <w:szCs w:val="28"/>
        <w:lang w:val="en-US" w:eastAsia="zh-CN" w:bidi="ar-SA"/>
      </w:rPr>
    </w:lvl>
    <w:lvl w:ilvl="2">
      <w:start w:val="0"/>
      <w:numFmt w:val="bullet"/>
      <w:lvlText w:val="•"/>
      <w:lvlJc w:val="left"/>
      <w:pPr>
        <w:ind w:left="3129" w:hanging="630"/>
      </w:pPr>
      <w:rPr>
        <w:rFonts w:hint="default"/>
        <w:lang w:val="en-US" w:eastAsia="zh-CN" w:bidi="ar-SA"/>
      </w:rPr>
    </w:lvl>
    <w:lvl w:ilvl="3">
      <w:start w:val="0"/>
      <w:numFmt w:val="bullet"/>
      <w:lvlText w:val="•"/>
      <w:lvlJc w:val="left"/>
      <w:pPr>
        <w:ind w:left="3993" w:hanging="630"/>
      </w:pPr>
      <w:rPr>
        <w:rFonts w:hint="default"/>
        <w:lang w:val="en-US" w:eastAsia="zh-CN" w:bidi="ar-SA"/>
      </w:rPr>
    </w:lvl>
    <w:lvl w:ilvl="4">
      <w:start w:val="0"/>
      <w:numFmt w:val="bullet"/>
      <w:lvlText w:val="•"/>
      <w:lvlJc w:val="left"/>
      <w:pPr>
        <w:ind w:left="4858" w:hanging="630"/>
      </w:pPr>
      <w:rPr>
        <w:rFonts w:hint="default"/>
        <w:lang w:val="en-US" w:eastAsia="zh-CN" w:bidi="ar-SA"/>
      </w:rPr>
    </w:lvl>
    <w:lvl w:ilvl="5">
      <w:start w:val="0"/>
      <w:numFmt w:val="bullet"/>
      <w:lvlText w:val="•"/>
      <w:lvlJc w:val="left"/>
      <w:pPr>
        <w:ind w:left="5723" w:hanging="630"/>
      </w:pPr>
      <w:rPr>
        <w:rFonts w:hint="default"/>
        <w:lang w:val="en-US" w:eastAsia="zh-CN" w:bidi="ar-SA"/>
      </w:rPr>
    </w:lvl>
    <w:lvl w:ilvl="6">
      <w:start w:val="0"/>
      <w:numFmt w:val="bullet"/>
      <w:lvlText w:val="•"/>
      <w:lvlJc w:val="left"/>
      <w:pPr>
        <w:ind w:left="6587" w:hanging="630"/>
      </w:pPr>
      <w:rPr>
        <w:rFonts w:hint="default"/>
        <w:lang w:val="en-US" w:eastAsia="zh-CN" w:bidi="ar-SA"/>
      </w:rPr>
    </w:lvl>
    <w:lvl w:ilvl="7">
      <w:start w:val="0"/>
      <w:numFmt w:val="bullet"/>
      <w:lvlText w:val="•"/>
      <w:lvlJc w:val="left"/>
      <w:pPr>
        <w:ind w:left="7452" w:hanging="630"/>
      </w:pPr>
      <w:rPr>
        <w:rFonts w:hint="default"/>
        <w:lang w:val="en-US" w:eastAsia="zh-CN" w:bidi="ar-SA"/>
      </w:rPr>
    </w:lvl>
    <w:lvl w:ilvl="8">
      <w:start w:val="0"/>
      <w:numFmt w:val="bullet"/>
      <w:lvlText w:val="•"/>
      <w:lvlJc w:val="left"/>
      <w:pPr>
        <w:ind w:left="8316" w:hanging="630"/>
      </w:pPr>
      <w:rPr>
        <w:rFonts w:hint="default"/>
        <w:lang w:val="en-US" w:eastAsia="zh-CN" w:bidi="ar-SA"/>
      </w:rPr>
    </w:lvl>
  </w:abstractNum>
  <w:abstractNum w:abstractNumId="50">
    <w:nsid w:val="7C095A34"/>
    <w:multiLevelType w:val="hybridMultilevel"/>
    <w:tmpl w:val="00000000"/>
    <w:lvl w:ilvl="0">
      <w:start w:val="5"/>
      <w:numFmt w:val="decimal"/>
      <w:lvlText w:val="%1"/>
      <w:lvlJc w:val="left"/>
      <w:pPr>
        <w:ind w:left="1181" w:hanging="420"/>
        <w:jc w:val="left"/>
      </w:pPr>
      <w:rPr>
        <w:rFonts w:hint="default"/>
        <w:lang w:val="en-US" w:eastAsia="zh-CN" w:bidi="ar-SA"/>
      </w:rPr>
    </w:lvl>
    <w:lvl w:ilvl="1">
      <w:start w:val="1"/>
      <w:numFmt w:val="decimal"/>
      <w:lvlText w:val="%1.%2"/>
      <w:lvlJc w:val="left"/>
      <w:pPr>
        <w:ind w:left="1181" w:hanging="420"/>
        <w:jc w:val="left"/>
      </w:pPr>
      <w:rPr>
        <w:rFonts w:ascii="Times New Roman" w:eastAsia="Times New Roman" w:hAnsi="Times New Roman" w:cs="Times New Roman" w:hint="default"/>
        <w:b w:val="0"/>
        <w:bCs w:val="0"/>
        <w:i w:val="0"/>
        <w:iCs w:val="0"/>
        <w:w w:val="100"/>
        <w:sz w:val="28"/>
        <w:szCs w:val="28"/>
        <w:lang w:val="en-US" w:eastAsia="zh-CN" w:bidi="ar-SA"/>
      </w:rPr>
    </w:lvl>
    <w:lvl w:ilvl="2">
      <w:start w:val="0"/>
      <w:numFmt w:val="bullet"/>
      <w:lvlText w:val="•"/>
      <w:lvlJc w:val="left"/>
      <w:pPr>
        <w:ind w:left="2953" w:hanging="420"/>
      </w:pPr>
      <w:rPr>
        <w:rFonts w:hint="default"/>
        <w:lang w:val="en-US" w:eastAsia="zh-CN" w:bidi="ar-SA"/>
      </w:rPr>
    </w:lvl>
    <w:lvl w:ilvl="3">
      <w:start w:val="0"/>
      <w:numFmt w:val="bullet"/>
      <w:lvlText w:val="•"/>
      <w:lvlJc w:val="left"/>
      <w:pPr>
        <w:ind w:left="3839" w:hanging="420"/>
      </w:pPr>
      <w:rPr>
        <w:rFonts w:hint="default"/>
        <w:lang w:val="en-US" w:eastAsia="zh-CN" w:bidi="ar-SA"/>
      </w:rPr>
    </w:lvl>
    <w:lvl w:ilvl="4">
      <w:start w:val="0"/>
      <w:numFmt w:val="bullet"/>
      <w:lvlText w:val="•"/>
      <w:lvlJc w:val="left"/>
      <w:pPr>
        <w:ind w:left="4726" w:hanging="420"/>
      </w:pPr>
      <w:rPr>
        <w:rFonts w:hint="default"/>
        <w:lang w:val="en-US" w:eastAsia="zh-CN" w:bidi="ar-SA"/>
      </w:rPr>
    </w:lvl>
    <w:lvl w:ilvl="5">
      <w:start w:val="0"/>
      <w:numFmt w:val="bullet"/>
      <w:lvlText w:val="•"/>
      <w:lvlJc w:val="left"/>
      <w:pPr>
        <w:ind w:left="5613" w:hanging="420"/>
      </w:pPr>
      <w:rPr>
        <w:rFonts w:hint="default"/>
        <w:lang w:val="en-US" w:eastAsia="zh-CN" w:bidi="ar-SA"/>
      </w:rPr>
    </w:lvl>
    <w:lvl w:ilvl="6">
      <w:start w:val="0"/>
      <w:numFmt w:val="bullet"/>
      <w:lvlText w:val="•"/>
      <w:lvlJc w:val="left"/>
      <w:pPr>
        <w:ind w:left="6499" w:hanging="420"/>
      </w:pPr>
      <w:rPr>
        <w:rFonts w:hint="default"/>
        <w:lang w:val="en-US" w:eastAsia="zh-CN" w:bidi="ar-SA"/>
      </w:rPr>
    </w:lvl>
    <w:lvl w:ilvl="7">
      <w:start w:val="0"/>
      <w:numFmt w:val="bullet"/>
      <w:lvlText w:val="•"/>
      <w:lvlJc w:val="left"/>
      <w:pPr>
        <w:ind w:left="7386" w:hanging="420"/>
      </w:pPr>
      <w:rPr>
        <w:rFonts w:hint="default"/>
        <w:lang w:val="en-US" w:eastAsia="zh-CN" w:bidi="ar-SA"/>
      </w:rPr>
    </w:lvl>
    <w:lvl w:ilvl="8">
      <w:start w:val="0"/>
      <w:numFmt w:val="bullet"/>
      <w:lvlText w:val="•"/>
      <w:lvlJc w:val="left"/>
      <w:pPr>
        <w:ind w:left="8272" w:hanging="420"/>
      </w:pPr>
      <w:rPr>
        <w:rFonts w:hint="default"/>
        <w:lang w:val="en-US" w:eastAsia="zh-CN" w:bidi="ar-SA"/>
      </w:rPr>
    </w:lvl>
  </w:abstractNum>
  <w:num w:numId="1">
    <w:abstractNumId w:val="17"/>
  </w:num>
  <w:num w:numId="2">
    <w:abstractNumId w:val="22"/>
  </w:num>
  <w:num w:numId="3">
    <w:abstractNumId w:val="1"/>
  </w:num>
  <w:num w:numId="4">
    <w:abstractNumId w:val="47"/>
  </w:num>
  <w:num w:numId="5">
    <w:abstractNumId w:val="12"/>
  </w:num>
  <w:num w:numId="6">
    <w:abstractNumId w:val="23"/>
  </w:num>
  <w:num w:numId="7">
    <w:abstractNumId w:val="50"/>
  </w:num>
  <w:num w:numId="8">
    <w:abstractNumId w:val="3"/>
  </w:num>
  <w:num w:numId="9">
    <w:abstractNumId w:val="13"/>
  </w:num>
  <w:num w:numId="10">
    <w:abstractNumId w:val="44"/>
  </w:num>
  <w:num w:numId="11">
    <w:abstractNumId w:val="45"/>
  </w:num>
  <w:num w:numId="12">
    <w:abstractNumId w:val="38"/>
  </w:num>
  <w:num w:numId="13">
    <w:abstractNumId w:val="42"/>
  </w:num>
  <w:num w:numId="14">
    <w:abstractNumId w:val="46"/>
  </w:num>
  <w:num w:numId="15">
    <w:abstractNumId w:val="31"/>
  </w:num>
  <w:num w:numId="16">
    <w:abstractNumId w:val="33"/>
  </w:num>
  <w:num w:numId="17">
    <w:abstractNumId w:val="4"/>
  </w:num>
  <w:num w:numId="18">
    <w:abstractNumId w:val="26"/>
  </w:num>
  <w:num w:numId="19">
    <w:abstractNumId w:val="41"/>
  </w:num>
  <w:num w:numId="20">
    <w:abstractNumId w:val="29"/>
  </w:num>
  <w:num w:numId="21">
    <w:abstractNumId w:val="6"/>
  </w:num>
  <w:num w:numId="22">
    <w:abstractNumId w:val="11"/>
  </w:num>
  <w:num w:numId="23">
    <w:abstractNumId w:val="28"/>
  </w:num>
  <w:num w:numId="24">
    <w:abstractNumId w:val="36"/>
  </w:num>
  <w:num w:numId="25">
    <w:abstractNumId w:val="20"/>
  </w:num>
  <w:num w:numId="26">
    <w:abstractNumId w:val="9"/>
  </w:num>
  <w:num w:numId="27">
    <w:abstractNumId w:val="15"/>
  </w:num>
  <w:num w:numId="28">
    <w:abstractNumId w:val="37"/>
  </w:num>
  <w:num w:numId="29">
    <w:abstractNumId w:val="5"/>
  </w:num>
  <w:num w:numId="30">
    <w:abstractNumId w:val="10"/>
  </w:num>
  <w:num w:numId="31">
    <w:abstractNumId w:val="27"/>
  </w:num>
  <w:num w:numId="32">
    <w:abstractNumId w:val="43"/>
  </w:num>
  <w:num w:numId="33">
    <w:abstractNumId w:val="14"/>
  </w:num>
  <w:num w:numId="34">
    <w:abstractNumId w:val="32"/>
  </w:num>
  <w:num w:numId="35">
    <w:abstractNumId w:val="30"/>
  </w:num>
  <w:num w:numId="36">
    <w:abstractNumId w:val="21"/>
  </w:num>
  <w:num w:numId="37">
    <w:abstractNumId w:val="8"/>
  </w:num>
  <w:num w:numId="38">
    <w:abstractNumId w:val="40"/>
  </w:num>
  <w:num w:numId="39">
    <w:abstractNumId w:val="24"/>
  </w:num>
  <w:num w:numId="40">
    <w:abstractNumId w:val="16"/>
  </w:num>
  <w:num w:numId="41">
    <w:abstractNumId w:val="0"/>
  </w:num>
  <w:num w:numId="42">
    <w:abstractNumId w:val="48"/>
  </w:num>
  <w:num w:numId="43">
    <w:abstractNumId w:val="35"/>
  </w:num>
  <w:num w:numId="44">
    <w:abstractNumId w:val="49"/>
  </w:num>
  <w:num w:numId="45">
    <w:abstractNumId w:val="34"/>
  </w:num>
  <w:num w:numId="46">
    <w:abstractNumId w:val="39"/>
  </w:num>
  <w:num w:numId="47">
    <w:abstractNumId w:val="19"/>
  </w:num>
  <w:num w:numId="48">
    <w:abstractNumId w:val="25"/>
  </w:num>
  <w:num w:numId="49">
    <w:abstractNumId w:val="18"/>
  </w:num>
  <w:num w:numId="50">
    <w:abstractNumId w:val="2"/>
  </w:num>
  <w:num w:numId="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paragraph" w:styleId="Heading1">
    <w:name w:val="heading 1"/>
    <w:basedOn w:val="Normal"/>
    <w:uiPriority w:val="1"/>
    <w:qFormat/>
    <w:pPr>
      <w:ind w:left="223"/>
      <w:outlineLvl w:val="0"/>
    </w:pPr>
    <w:rPr>
      <w:rFonts w:ascii="Microsoft JhengHei" w:eastAsia="Microsoft JhengHei" w:hAnsi="Microsoft JhengHei" w:cs="Microsoft JhengHei"/>
      <w:b/>
      <w:bCs/>
      <w:sz w:val="44"/>
      <w:szCs w:val="44"/>
      <w:lang w:val="en-US" w:eastAsia="zh-CN" w:bidi="ar-SA"/>
    </w:rPr>
  </w:style>
  <w:style w:type="paragraph" w:styleId="Heading2">
    <w:name w:val="heading 2"/>
    <w:basedOn w:val="Normal"/>
    <w:uiPriority w:val="1"/>
    <w:qFormat/>
    <w:pPr>
      <w:ind w:left="761"/>
      <w:outlineLvl w:val="1"/>
    </w:pPr>
    <w:rPr>
      <w:rFonts w:ascii="Microsoft JhengHei" w:eastAsia="Microsoft JhengHei" w:hAnsi="Microsoft JhengHei" w:cs="Microsoft JhengHei"/>
      <w:b/>
      <w:bCs/>
      <w:sz w:val="32"/>
      <w:szCs w:val="32"/>
      <w:lang w:val="en-US" w:eastAsia="zh-CN" w:bidi="ar-SA"/>
    </w:rPr>
  </w:style>
  <w:style w:type="paragraph" w:styleId="Heading3">
    <w:name w:val="heading 3"/>
    <w:basedOn w:val="Normal"/>
    <w:uiPriority w:val="1"/>
    <w:qFormat/>
    <w:pPr>
      <w:ind w:right="129"/>
      <w:jc w:val="center"/>
      <w:outlineLvl w:val="2"/>
    </w:pPr>
    <w:rPr>
      <w:rFonts w:ascii="Microsoft JhengHei" w:eastAsia="Microsoft JhengHei" w:hAnsi="Microsoft JhengHei" w:cs="Microsoft JhengHei"/>
      <w:b/>
      <w:bCs/>
      <w:sz w:val="30"/>
      <w:szCs w:val="30"/>
      <w:lang w:val="en-US" w:eastAsia="zh-CN" w:bidi="ar-SA"/>
    </w:rPr>
  </w:style>
  <w:style w:type="paragraph" w:styleId="Heading4">
    <w:name w:val="heading 4"/>
    <w:basedOn w:val="Normal"/>
    <w:uiPriority w:val="1"/>
    <w:qFormat/>
    <w:pPr>
      <w:ind w:left="845"/>
      <w:outlineLvl w:val="3"/>
    </w:pPr>
    <w:rPr>
      <w:rFonts w:ascii="Microsoft JhengHei" w:eastAsia="Microsoft JhengHei" w:hAnsi="Microsoft JhengHei" w:cs="Microsoft JhengHei"/>
      <w:b/>
      <w:bCs/>
      <w:sz w:val="28"/>
      <w:szCs w:val="28"/>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621"/>
      <w:ind w:left="223"/>
    </w:pPr>
    <w:rPr>
      <w:rFonts w:ascii="Microsoft JhengHei" w:eastAsia="Microsoft JhengHei" w:hAnsi="Microsoft JhengHei" w:cs="Microsoft JhengHei"/>
      <w:b/>
      <w:bCs/>
      <w:sz w:val="21"/>
      <w:szCs w:val="21"/>
      <w:lang w:val="en-US" w:eastAsia="zh-CN" w:bidi="ar-SA"/>
    </w:rPr>
  </w:style>
  <w:style w:type="paragraph" w:styleId="TOC2">
    <w:name w:val="toc 2"/>
    <w:basedOn w:val="Normal"/>
    <w:uiPriority w:val="1"/>
    <w:qFormat/>
    <w:pPr>
      <w:spacing w:before="110"/>
      <w:ind w:left="223"/>
    </w:pPr>
    <w:rPr>
      <w:rFonts w:ascii="Microsoft JhengHei" w:eastAsia="Microsoft JhengHei" w:hAnsi="Microsoft JhengHei" w:cs="Microsoft JhengHei"/>
      <w:b/>
      <w:bCs/>
      <w:sz w:val="20"/>
      <w:szCs w:val="20"/>
      <w:lang w:val="en-US" w:eastAsia="zh-CN" w:bidi="ar-SA"/>
    </w:rPr>
  </w:style>
  <w:style w:type="paragraph" w:styleId="TOC3">
    <w:name w:val="toc 3"/>
    <w:basedOn w:val="Normal"/>
    <w:uiPriority w:val="1"/>
    <w:qFormat/>
    <w:pPr>
      <w:spacing w:before="56"/>
      <w:ind w:left="503"/>
    </w:pPr>
    <w:rPr>
      <w:rFonts w:ascii="宋体" w:eastAsia="宋体" w:hAnsi="宋体" w:cs="宋体"/>
      <w:sz w:val="20"/>
      <w:szCs w:val="20"/>
      <w:lang w:val="en-US" w:eastAsia="zh-CN" w:bidi="ar-SA"/>
    </w:rPr>
  </w:style>
  <w:style w:type="paragraph" w:styleId="BodyText">
    <w:name w:val="Body Text"/>
    <w:basedOn w:val="Normal"/>
    <w:uiPriority w:val="1"/>
    <w:qFormat/>
    <w:rPr>
      <w:rFonts w:ascii="宋体" w:eastAsia="宋体" w:hAnsi="宋体" w:cs="宋体"/>
      <w:sz w:val="28"/>
      <w:szCs w:val="28"/>
      <w:lang w:val="en-US" w:eastAsia="zh-CN" w:bidi="ar-SA"/>
    </w:rPr>
  </w:style>
  <w:style w:type="paragraph" w:styleId="Title">
    <w:name w:val="Title"/>
    <w:basedOn w:val="Normal"/>
    <w:uiPriority w:val="1"/>
    <w:qFormat/>
    <w:pPr>
      <w:ind w:left="447" w:right="580"/>
      <w:jc w:val="center"/>
    </w:pPr>
    <w:rPr>
      <w:rFonts w:ascii="Microsoft JhengHei" w:eastAsia="Microsoft JhengHei" w:hAnsi="Microsoft JhengHei" w:cs="Microsoft JhengHei"/>
      <w:b/>
      <w:bCs/>
      <w:sz w:val="100"/>
      <w:szCs w:val="100"/>
      <w:lang w:val="en-US" w:eastAsia="zh-CN" w:bidi="ar-SA"/>
    </w:rPr>
  </w:style>
  <w:style w:type="paragraph" w:styleId="ListParagraph">
    <w:name w:val="List Paragraph"/>
    <w:basedOn w:val="Normal"/>
    <w:uiPriority w:val="1"/>
    <w:qFormat/>
    <w:pPr>
      <w:ind w:left="223" w:firstLine="537"/>
    </w:pPr>
    <w:rPr>
      <w:rFonts w:ascii="宋体" w:eastAsia="宋体" w:hAnsi="宋体" w:cs="宋体"/>
      <w:lang w:val="en-US" w:eastAsia="zh-CN" w:bidi="ar-SA"/>
    </w:rPr>
  </w:style>
  <w:style w:type="paragraph" w:customStyle="1" w:styleId="TableParagraph">
    <w:name w:val="Table Paragraph"/>
    <w:basedOn w:val="Normal"/>
    <w:uiPriority w:val="1"/>
    <w:qFormat/>
    <w:pPr>
      <w:spacing w:before="4" w:line="288" w:lineRule="exact"/>
      <w:ind w:left="392"/>
      <w:jc w:val="center"/>
    </w:pPr>
    <w:rPr>
      <w:rFonts w:ascii="宋体" w:eastAsia="宋体" w:hAnsi="宋体" w:cs="宋体"/>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yperlink" Target="https://d.book118.com/335132010202011120" TargetMode="External" /><Relationship Id="rId39" Type="http://schemas.openxmlformats.org/officeDocument/2006/relationships/header" Target="header18.xml" /><Relationship Id="rId4" Type="http://schemas.openxmlformats.org/officeDocument/2006/relationships/header" Target="header1.xml" /><Relationship Id="rId40" Type="http://schemas.openxmlformats.org/officeDocument/2006/relationships/footer" Target="footer18.xml" /><Relationship Id="rId41" Type="http://schemas.openxmlformats.org/officeDocument/2006/relationships/theme" Target="theme/theme1.xml" /><Relationship Id="rId42" Type="http://schemas.openxmlformats.org/officeDocument/2006/relationships/numbering" Target="numbering.xml" /><Relationship Id="rId43"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2024-03-04T14:15:10Z</dcterms:created>
  <dcterms:modified xsi:type="dcterms:W3CDTF">2024-03-04T14:15:10Z</dcterms:modified>
</cp:coreProperties>
</file>