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抛射剂行业相关公司筹备报告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_Toc13347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(七)、抛射剂项目建设必要性分析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_Toc15519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(一)、抛射剂项目选址原则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(五)、抛射剂项目选址综合评价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_Toc12223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eastAsia="zh-CN"/>
          </w:rPr>
          <w:t>(一)、抛射剂项目进度安排</w:t>
        </w:r>
        <w:r>
          <w:tab/>
        </w:r>
        <w:r>
          <w:fldChar w:fldCharType="begin"/>
        </w:r>
        <w:r>
          <w:instrText xml:space="preserve"> PAGEREF _Toc8994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3" w:history="1">
        <w:r>
          <w:rPr>
            <w:rFonts w:ascii="仿宋" w:eastAsia="仿宋" w:hAnsi="仿宋" w:cs="仿宋" w:hint="eastAsia"/>
            <w:lang w:eastAsia="zh-CN"/>
          </w:rPr>
          <w:t>(二)、抛射剂项目实施保障措施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_Toc3640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_Toc19203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_Toc4627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(一)、抛射剂项目背景分析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(二)、抛射剂项目建设必要性分析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_Toc29388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(二)、合作抛射剂项目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6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4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2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https://d.book118.com/335134123324011110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抛射剂行业相关公司筹备报告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134123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2024-02-03T23:40:00Z</dcterms:created>
  <dcterms:modified xsi:type="dcterms:W3CDTF">2024-02-03T23:40:25Z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CE3FF1C8CAFA4E6FA7C309FB3E65A2B2_11</vt:lpwstr>
  </property>
  <property fmtid="{D5CDD505-2E9C-101B-9397-08002B2CF9AE}" pid="3" name="KSOProductBuildVer">
    <vt:lpwstr>2052-12.1.0.16250</vt:lpwstr>
  </property>
</Properties>
</file>