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高品质溴氨酸相关行业公司成立报告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5" w:history="1">
        <w:r>
          <w:rPr>
            <w:rFonts w:ascii="仿宋" w:eastAsia="仿宋" w:hAnsi="仿宋" w:cs="仿宋" w:hint="eastAsia"/>
            <w:lang w:eastAsia="zh-CN"/>
          </w:rPr>
          <w:t>(七)、高品质溴氨酸项目建设必要性分析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_Toc24948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_Toc12169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_Toc28783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四、高品质溴氨酸项目概况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(二)、高品质溴氨酸项目提出的理由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(三)、高品质溴氨酸项目选址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(六)、高品质溴氨酸项目投资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(七)、高品质溴氨酸项目进度规划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(九)、高品质溴氨酸项目综合评价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6" w:history="1">
        <w:r>
          <w:rPr>
            <w:rFonts w:ascii="仿宋" w:eastAsia="仿宋" w:hAnsi="仿宋" w:cs="仿宋" w:hint="eastAsia"/>
            <w:lang w:eastAsia="zh-CN"/>
          </w:rPr>
          <w:t>五、高品质溴氨酸筹建公司基本信息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_Toc21065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六、高品质溴氨酸项目风险分析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2" w:history="1">
        <w:r>
          <w:rPr>
            <w:rFonts w:ascii="仿宋" w:eastAsia="仿宋" w:hAnsi="仿宋" w:cs="仿宋" w:hint="eastAsia"/>
            <w:lang w:eastAsia="zh-CN"/>
          </w:rPr>
          <w:t>(一)、高品质溴氨酸项目风险分析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24" w:history="1">
        <w:r>
          <w:rPr>
            <w:rFonts w:ascii="仿宋" w:eastAsia="仿宋" w:hAnsi="仿宋" w:cs="仿宋" w:hint="eastAsia"/>
            <w:lang w:eastAsia="zh-CN"/>
          </w:rPr>
          <w:t>(二)、高品质溴氨酸项目风险对策</w:t>
        </w:r>
        <w:r>
          <w:tab/>
        </w:r>
        <w:r>
          <w:fldChar w:fldCharType="begin"/>
        </w:r>
        <w:r>
          <w:instrText xml:space="preserve"> PAGEREF _Toc17424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_Toc21934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_Toc31727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_Toc27206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9" w:history="1">
        <w:r>
          <w:rPr>
            <w:rFonts w:ascii="仿宋" w:eastAsia="仿宋" w:hAnsi="仿宋" w:cs="仿宋" w:hint="eastAsia"/>
            <w:lang w:eastAsia="zh-CN"/>
          </w:rPr>
          <w:t>(一)、高品质溴氨酸项目背景分析</w:t>
        </w:r>
        <w:r>
          <w:tab/>
        </w:r>
        <w:r>
          <w:fldChar w:fldCharType="begin"/>
        </w:r>
        <w:r>
          <w:instrText xml:space="preserve"> PAGEREF _Toc5649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(二)、高品质溴氨酸项目建设必要性分析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_Toc22447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(五)、高品质溴氨酸项目总投资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十一、高品质溴氨酸项目总结分析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_Toc27347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_Toc32301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_Toc24313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(一)、社会责任高品质溴氨酸项目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1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_Toc29180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0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9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https://d.book118.com/335212004010011102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高品质溴氨酸相关行业公司成立报告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高品质溴氨酸相关行业公司成立报告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高品质溴氨酸相关行业公司成立报告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高品质溴氨酸相关行业公司成立报告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高品质溴氨酸相关行业公司成立报告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212004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2024-01-20T13:42:00Z</dcterms:created>
  <dcterms:modified xsi:type="dcterms:W3CDTF">2024-01-20T13:42:29Z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70F28251E9D2472EB06EA5409FD9A7F3_11</vt:lpwstr>
  </property>
  <property fmtid="{D5CDD505-2E9C-101B-9397-08002B2CF9AE}" pid="3" name="KSOProductBuildVer">
    <vt:lpwstr>2052-12.1.0.16120</vt:lpwstr>
  </property>
</Properties>
</file>