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CNJ202型低压甲醇催化剂项目计划设计方案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6" w:history="1">
        <w:r>
          <w:rPr>
            <w:rFonts w:ascii="仿宋" w:eastAsia="仿宋" w:hAnsi="仿宋" w:cs="仿宋" w:hint="eastAsia"/>
            <w:lang w:eastAsia="zh-CN"/>
          </w:rPr>
          <w:t>前言</w:t>
        </w:r>
        <w:r>
          <w:tab/>
        </w:r>
        <w:r>
          <w:fldChar w:fldCharType="begin"/>
        </w:r>
        <w:r>
          <w:instrText xml:space="preserve"> PAGEREF _Toc32196 \h </w:instrText>
        </w:r>
        <w:r>
          <w:fldChar w:fldCharType="separate"/>
        </w:r>
        <w:r>
          <w:t>3</w:t>
        </w:r>
        <w:r>
          <w:fldChar w:fldCharType="end"/>
        </w:r>
      </w:hyperlink>
    </w:p>
    <w:p>
      <w:pPr>
        <w:pStyle w:val="TOC1"/>
        <w:tabs>
          <w:tab w:val="right" w:leader="dot" w:pos="8306"/>
        </w:tabs>
      </w:pPr>
      <w:hyperlink w:anchor="_Toc21474" w:history="1">
        <w:r>
          <w:rPr>
            <w:rFonts w:ascii="仿宋" w:eastAsia="仿宋" w:hAnsi="仿宋" w:cs="仿宋" w:hint="eastAsia"/>
            <w:lang w:eastAsia="zh-CN"/>
          </w:rPr>
          <w:t>一、CNJ202型低压甲醇催化剂项目建设单位说明</w:t>
        </w:r>
        <w:r>
          <w:tab/>
        </w:r>
        <w:r>
          <w:fldChar w:fldCharType="begin"/>
        </w:r>
        <w:r>
          <w:instrText xml:space="preserve"> PAGEREF _Toc21474 \h </w:instrText>
        </w:r>
        <w:r>
          <w:fldChar w:fldCharType="separate"/>
        </w:r>
        <w:r>
          <w:t>3</w:t>
        </w:r>
        <w:r>
          <w:fldChar w:fldCharType="end"/>
        </w:r>
      </w:hyperlink>
    </w:p>
    <w:p>
      <w:pPr>
        <w:pStyle w:val="TOC2"/>
        <w:tabs>
          <w:tab w:val="right" w:leader="dot" w:pos="8306"/>
        </w:tabs>
      </w:pPr>
      <w:hyperlink w:anchor="_Toc14195" w:history="1">
        <w:r>
          <w:rPr>
            <w:rFonts w:ascii="仿宋" w:eastAsia="仿宋" w:hAnsi="仿宋" w:cs="仿宋" w:hint="eastAsia"/>
            <w:lang w:eastAsia="zh-CN"/>
          </w:rPr>
          <w:t>(一)、CNJ202型低压甲醇催化剂项目承办单位基本情况</w:t>
        </w:r>
        <w:r>
          <w:tab/>
        </w:r>
        <w:r>
          <w:fldChar w:fldCharType="begin"/>
        </w:r>
        <w:r>
          <w:instrText xml:space="preserve"> PAGEREF _Toc14195 \h </w:instrText>
        </w:r>
        <w:r>
          <w:fldChar w:fldCharType="separate"/>
        </w:r>
        <w:r>
          <w:t>3</w:t>
        </w:r>
        <w:r>
          <w:fldChar w:fldCharType="end"/>
        </w:r>
      </w:hyperlink>
    </w:p>
    <w:p>
      <w:pPr>
        <w:pStyle w:val="TOC2"/>
        <w:tabs>
          <w:tab w:val="right" w:leader="dot" w:pos="8306"/>
        </w:tabs>
      </w:pPr>
      <w:hyperlink w:anchor="_Toc22192" w:history="1">
        <w:r>
          <w:rPr>
            <w:rFonts w:ascii="仿宋" w:eastAsia="仿宋" w:hAnsi="仿宋" w:cs="仿宋" w:hint="eastAsia"/>
            <w:lang w:eastAsia="zh-CN"/>
          </w:rPr>
          <w:t>(二)、公司经济效益分析</w:t>
        </w:r>
        <w:r>
          <w:tab/>
        </w:r>
        <w:r>
          <w:fldChar w:fldCharType="begin"/>
        </w:r>
        <w:r>
          <w:instrText xml:space="preserve"> PAGEREF _Toc22192 \h </w:instrText>
        </w:r>
        <w:r>
          <w:fldChar w:fldCharType="separate"/>
        </w:r>
        <w:r>
          <w:t>4</w:t>
        </w:r>
        <w:r>
          <w:fldChar w:fldCharType="end"/>
        </w:r>
      </w:hyperlink>
    </w:p>
    <w:p>
      <w:pPr>
        <w:pStyle w:val="TOC1"/>
        <w:tabs>
          <w:tab w:val="right" w:leader="dot" w:pos="8306"/>
        </w:tabs>
      </w:pPr>
      <w:hyperlink w:anchor="_Toc26652" w:history="1">
        <w:r>
          <w:rPr>
            <w:rFonts w:ascii="仿宋" w:eastAsia="仿宋" w:hAnsi="仿宋" w:cs="仿宋" w:hint="eastAsia"/>
            <w:lang w:eastAsia="zh-CN"/>
          </w:rPr>
          <w:t>二、CNJ202型低压甲醇催化剂项目土建工程</w:t>
        </w:r>
        <w:r>
          <w:tab/>
        </w:r>
        <w:r>
          <w:fldChar w:fldCharType="begin"/>
        </w:r>
        <w:r>
          <w:instrText xml:space="preserve"> PAGEREF _Toc26652 \h </w:instrText>
        </w:r>
        <w:r>
          <w:fldChar w:fldCharType="separate"/>
        </w:r>
        <w:r>
          <w:t>5</w:t>
        </w:r>
        <w:r>
          <w:fldChar w:fldCharType="end"/>
        </w:r>
      </w:hyperlink>
    </w:p>
    <w:p>
      <w:pPr>
        <w:pStyle w:val="TOC2"/>
        <w:tabs>
          <w:tab w:val="right" w:leader="dot" w:pos="8306"/>
        </w:tabs>
      </w:pPr>
      <w:hyperlink w:anchor="_Toc16283" w:history="1">
        <w:r>
          <w:rPr>
            <w:rFonts w:ascii="仿宋" w:eastAsia="仿宋" w:hAnsi="仿宋" w:cs="仿宋" w:hint="eastAsia"/>
            <w:lang w:eastAsia="zh-CN"/>
          </w:rPr>
          <w:t>(一)、建筑工程设计原则</w:t>
        </w:r>
        <w:r>
          <w:tab/>
        </w:r>
        <w:r>
          <w:fldChar w:fldCharType="begin"/>
        </w:r>
        <w:r>
          <w:instrText xml:space="preserve"> PAGEREF _Toc16283 \h </w:instrText>
        </w:r>
        <w:r>
          <w:fldChar w:fldCharType="separate"/>
        </w:r>
        <w:r>
          <w:t>5</w:t>
        </w:r>
        <w:r>
          <w:fldChar w:fldCharType="end"/>
        </w:r>
      </w:hyperlink>
    </w:p>
    <w:p>
      <w:pPr>
        <w:pStyle w:val="TOC2"/>
        <w:tabs>
          <w:tab w:val="right" w:leader="dot" w:pos="8306"/>
        </w:tabs>
      </w:pPr>
      <w:hyperlink w:anchor="_Toc19016" w:history="1">
        <w:r>
          <w:rPr>
            <w:rFonts w:ascii="仿宋" w:eastAsia="仿宋" w:hAnsi="仿宋" w:cs="仿宋" w:hint="eastAsia"/>
            <w:lang w:eastAsia="zh-CN"/>
          </w:rPr>
          <w:t>(二)、土建工程设计年限及安全等级</w:t>
        </w:r>
        <w:r>
          <w:tab/>
        </w:r>
        <w:r>
          <w:fldChar w:fldCharType="begin"/>
        </w:r>
        <w:r>
          <w:instrText xml:space="preserve"> PAGEREF _Toc19016 \h </w:instrText>
        </w:r>
        <w:r>
          <w:fldChar w:fldCharType="separate"/>
        </w:r>
        <w:r>
          <w:t>6</w:t>
        </w:r>
        <w:r>
          <w:fldChar w:fldCharType="end"/>
        </w:r>
      </w:hyperlink>
    </w:p>
    <w:p>
      <w:pPr>
        <w:pStyle w:val="TOC2"/>
        <w:tabs>
          <w:tab w:val="right" w:leader="dot" w:pos="8306"/>
        </w:tabs>
      </w:pPr>
      <w:hyperlink w:anchor="_Toc6517" w:history="1">
        <w:r>
          <w:rPr>
            <w:rFonts w:ascii="仿宋" w:eastAsia="仿宋" w:hAnsi="仿宋" w:cs="仿宋" w:hint="eastAsia"/>
            <w:lang w:eastAsia="zh-CN"/>
          </w:rPr>
          <w:t>(三)、建筑工程设计总体要求</w:t>
        </w:r>
        <w:r>
          <w:tab/>
        </w:r>
        <w:r>
          <w:fldChar w:fldCharType="begin"/>
        </w:r>
        <w:r>
          <w:instrText xml:space="preserve"> PAGEREF _Toc6517 \h </w:instrText>
        </w:r>
        <w:r>
          <w:fldChar w:fldCharType="separate"/>
        </w:r>
        <w:r>
          <w:t>7</w:t>
        </w:r>
        <w:r>
          <w:fldChar w:fldCharType="end"/>
        </w:r>
      </w:hyperlink>
    </w:p>
    <w:p>
      <w:pPr>
        <w:pStyle w:val="TOC2"/>
        <w:tabs>
          <w:tab w:val="right" w:leader="dot" w:pos="8306"/>
        </w:tabs>
      </w:pPr>
      <w:hyperlink w:anchor="_Toc13887" w:history="1">
        <w:r>
          <w:rPr>
            <w:rFonts w:ascii="仿宋" w:eastAsia="仿宋" w:hAnsi="仿宋" w:cs="仿宋" w:hint="eastAsia"/>
            <w:lang w:eastAsia="zh-CN"/>
          </w:rPr>
          <w:t>(四)、土建工程建设指标</w:t>
        </w:r>
        <w:r>
          <w:tab/>
        </w:r>
        <w:r>
          <w:fldChar w:fldCharType="begin"/>
        </w:r>
        <w:r>
          <w:instrText xml:space="preserve"> PAGEREF _Toc13887 \h </w:instrText>
        </w:r>
        <w:r>
          <w:fldChar w:fldCharType="separate"/>
        </w:r>
        <w:r>
          <w:t>8</w:t>
        </w:r>
        <w:r>
          <w:fldChar w:fldCharType="end"/>
        </w:r>
      </w:hyperlink>
    </w:p>
    <w:p>
      <w:pPr>
        <w:pStyle w:val="TOC1"/>
        <w:tabs>
          <w:tab w:val="right" w:leader="dot" w:pos="8306"/>
        </w:tabs>
      </w:pPr>
      <w:hyperlink w:anchor="_Toc31009" w:history="1">
        <w:r>
          <w:rPr>
            <w:rFonts w:ascii="仿宋" w:eastAsia="仿宋" w:hAnsi="仿宋" w:cs="仿宋" w:hint="eastAsia"/>
            <w:lang w:eastAsia="zh-CN"/>
          </w:rPr>
          <w:t>三、CNJ202型低压甲醇催化剂项目危机管理</w:t>
        </w:r>
        <w:r>
          <w:tab/>
        </w:r>
        <w:r>
          <w:fldChar w:fldCharType="begin"/>
        </w:r>
        <w:r>
          <w:instrText xml:space="preserve"> PAGEREF _Toc31009 \h </w:instrText>
        </w:r>
        <w:r>
          <w:fldChar w:fldCharType="separate"/>
        </w:r>
        <w:r>
          <w:t>8</w:t>
        </w:r>
        <w:r>
          <w:fldChar w:fldCharType="end"/>
        </w:r>
      </w:hyperlink>
    </w:p>
    <w:p>
      <w:pPr>
        <w:pStyle w:val="TOC2"/>
        <w:tabs>
          <w:tab w:val="right" w:leader="dot" w:pos="8306"/>
        </w:tabs>
      </w:pPr>
      <w:hyperlink w:anchor="_Toc31789" w:history="1">
        <w:r>
          <w:rPr>
            <w:rFonts w:ascii="仿宋" w:eastAsia="仿宋" w:hAnsi="仿宋" w:cs="仿宋" w:hint="eastAsia"/>
            <w:lang w:eastAsia="zh-CN"/>
          </w:rPr>
          <w:t>(一)、危机预警与识别</w:t>
        </w:r>
        <w:r>
          <w:tab/>
        </w:r>
        <w:r>
          <w:fldChar w:fldCharType="begin"/>
        </w:r>
        <w:r>
          <w:instrText xml:space="preserve"> PAGEREF _Toc31789 \h </w:instrText>
        </w:r>
        <w:r>
          <w:fldChar w:fldCharType="separate"/>
        </w:r>
        <w:r>
          <w:t>8</w:t>
        </w:r>
        <w:r>
          <w:fldChar w:fldCharType="end"/>
        </w:r>
      </w:hyperlink>
    </w:p>
    <w:p>
      <w:pPr>
        <w:pStyle w:val="TOC2"/>
        <w:tabs>
          <w:tab w:val="right" w:leader="dot" w:pos="8306"/>
        </w:tabs>
      </w:pPr>
      <w:hyperlink w:anchor="_Toc2464" w:history="1">
        <w:r>
          <w:rPr>
            <w:rFonts w:ascii="仿宋" w:eastAsia="仿宋" w:hAnsi="仿宋" w:cs="仿宋" w:hint="eastAsia"/>
            <w:lang w:eastAsia="zh-CN"/>
          </w:rPr>
          <w:t>(二)、危机应对与恢复</w:t>
        </w:r>
        <w:r>
          <w:tab/>
        </w:r>
        <w:r>
          <w:fldChar w:fldCharType="begin"/>
        </w:r>
        <w:r>
          <w:instrText xml:space="preserve"> PAGEREF _Toc2464 \h </w:instrText>
        </w:r>
        <w:r>
          <w:fldChar w:fldCharType="separate"/>
        </w:r>
        <w:r>
          <w:t>9</w:t>
        </w:r>
        <w:r>
          <w:fldChar w:fldCharType="end"/>
        </w:r>
      </w:hyperlink>
    </w:p>
    <w:p>
      <w:pPr>
        <w:pStyle w:val="TOC1"/>
        <w:tabs>
          <w:tab w:val="right" w:leader="dot" w:pos="8306"/>
        </w:tabs>
      </w:pPr>
      <w:hyperlink w:anchor="_Toc28784" w:history="1">
        <w:r>
          <w:rPr>
            <w:rFonts w:ascii="仿宋" w:eastAsia="仿宋" w:hAnsi="仿宋" w:cs="仿宋" w:hint="eastAsia"/>
            <w:lang w:eastAsia="zh-CN"/>
          </w:rPr>
          <w:t>四、CNJ202型低压甲醇催化剂项目建设背景及必要性分析</w:t>
        </w:r>
        <w:r>
          <w:tab/>
        </w:r>
        <w:r>
          <w:fldChar w:fldCharType="begin"/>
        </w:r>
        <w:r>
          <w:instrText xml:space="preserve"> PAGEREF _Toc28784 \h </w:instrText>
        </w:r>
        <w:r>
          <w:fldChar w:fldCharType="separate"/>
        </w:r>
        <w:r>
          <w:t>11</w:t>
        </w:r>
        <w:r>
          <w:fldChar w:fldCharType="end"/>
        </w:r>
      </w:hyperlink>
    </w:p>
    <w:p>
      <w:pPr>
        <w:pStyle w:val="TOC2"/>
        <w:tabs>
          <w:tab w:val="right" w:leader="dot" w:pos="8306"/>
        </w:tabs>
      </w:pPr>
      <w:hyperlink w:anchor="_Toc21944" w:history="1">
        <w:r>
          <w:rPr>
            <w:rFonts w:ascii="仿宋" w:eastAsia="仿宋" w:hAnsi="仿宋" w:cs="仿宋" w:hint="eastAsia"/>
            <w:lang w:eastAsia="zh-CN"/>
          </w:rPr>
          <w:t>(一)、CNJ202型低压甲醇催化剂项目背景分析</w:t>
        </w:r>
        <w:r>
          <w:tab/>
        </w:r>
        <w:r>
          <w:fldChar w:fldCharType="begin"/>
        </w:r>
        <w:r>
          <w:instrText xml:space="preserve"> PAGEREF _Toc21944 \h </w:instrText>
        </w:r>
        <w:r>
          <w:fldChar w:fldCharType="separate"/>
        </w:r>
        <w:r>
          <w:t>11</w:t>
        </w:r>
        <w:r>
          <w:fldChar w:fldCharType="end"/>
        </w:r>
      </w:hyperlink>
    </w:p>
    <w:p>
      <w:pPr>
        <w:pStyle w:val="TOC2"/>
        <w:tabs>
          <w:tab w:val="right" w:leader="dot" w:pos="8306"/>
        </w:tabs>
      </w:pPr>
      <w:hyperlink w:anchor="_Toc17192" w:history="1">
        <w:r>
          <w:rPr>
            <w:rFonts w:ascii="仿宋" w:eastAsia="仿宋" w:hAnsi="仿宋" w:cs="仿宋" w:hint="eastAsia"/>
            <w:lang w:eastAsia="zh-CN"/>
          </w:rPr>
          <w:t>(二)、CNJ202型低压甲醇催化剂项目建设必要性分析</w:t>
        </w:r>
        <w:r>
          <w:tab/>
        </w:r>
        <w:r>
          <w:fldChar w:fldCharType="begin"/>
        </w:r>
        <w:r>
          <w:instrText xml:space="preserve"> PAGEREF _Toc17192 \h </w:instrText>
        </w:r>
        <w:r>
          <w:fldChar w:fldCharType="separate"/>
        </w:r>
        <w:r>
          <w:t>12</w:t>
        </w:r>
        <w:r>
          <w:fldChar w:fldCharType="end"/>
        </w:r>
      </w:hyperlink>
    </w:p>
    <w:p>
      <w:pPr>
        <w:pStyle w:val="TOC1"/>
        <w:tabs>
          <w:tab w:val="right" w:leader="dot" w:pos="8306"/>
        </w:tabs>
      </w:pPr>
      <w:hyperlink w:anchor="_Toc9134" w:history="1">
        <w:r>
          <w:rPr>
            <w:rFonts w:ascii="仿宋" w:eastAsia="仿宋" w:hAnsi="仿宋" w:cs="仿宋" w:hint="eastAsia"/>
            <w:lang w:eastAsia="zh-CN"/>
          </w:rPr>
          <w:t>五、CNJ202型低压甲醇催化剂项目选址可行性分析</w:t>
        </w:r>
        <w:r>
          <w:tab/>
        </w:r>
        <w:r>
          <w:fldChar w:fldCharType="begin"/>
        </w:r>
        <w:r>
          <w:instrText xml:space="preserve"> PAGEREF _Toc9134 \h </w:instrText>
        </w:r>
        <w:r>
          <w:fldChar w:fldCharType="separate"/>
        </w:r>
        <w:r>
          <w:t>14</w:t>
        </w:r>
        <w:r>
          <w:fldChar w:fldCharType="end"/>
        </w:r>
      </w:hyperlink>
    </w:p>
    <w:p>
      <w:pPr>
        <w:pStyle w:val="TOC2"/>
        <w:tabs>
          <w:tab w:val="right" w:leader="dot" w:pos="8306"/>
        </w:tabs>
      </w:pPr>
      <w:hyperlink w:anchor="_Toc17801" w:history="1">
        <w:r>
          <w:rPr>
            <w:rFonts w:ascii="仿宋" w:eastAsia="仿宋" w:hAnsi="仿宋" w:cs="仿宋" w:hint="eastAsia"/>
            <w:lang w:eastAsia="zh-CN"/>
          </w:rPr>
          <w:t>(一)、CNJ202型低压甲醇催化剂项目选址</w:t>
        </w:r>
        <w:r>
          <w:tab/>
        </w:r>
        <w:r>
          <w:fldChar w:fldCharType="begin"/>
        </w:r>
        <w:r>
          <w:instrText xml:space="preserve"> PAGEREF _Toc17801 \h </w:instrText>
        </w:r>
        <w:r>
          <w:fldChar w:fldCharType="separate"/>
        </w:r>
        <w:r>
          <w:t>14</w:t>
        </w:r>
        <w:r>
          <w:fldChar w:fldCharType="end"/>
        </w:r>
      </w:hyperlink>
    </w:p>
    <w:p>
      <w:pPr>
        <w:pStyle w:val="TOC2"/>
        <w:tabs>
          <w:tab w:val="right" w:leader="dot" w:pos="8306"/>
        </w:tabs>
      </w:pPr>
      <w:hyperlink w:anchor="_Toc7139" w:history="1">
        <w:r>
          <w:rPr>
            <w:rFonts w:ascii="仿宋" w:eastAsia="仿宋" w:hAnsi="仿宋" w:cs="仿宋" w:hint="eastAsia"/>
            <w:lang w:eastAsia="zh-CN"/>
          </w:rPr>
          <w:t>(二)、用地控制指标</w:t>
        </w:r>
        <w:r>
          <w:tab/>
        </w:r>
        <w:r>
          <w:fldChar w:fldCharType="begin"/>
        </w:r>
        <w:r>
          <w:instrText xml:space="preserve"> PAGEREF _Toc7139 \h </w:instrText>
        </w:r>
        <w:r>
          <w:fldChar w:fldCharType="separate"/>
        </w:r>
        <w:r>
          <w:t>14</w:t>
        </w:r>
        <w:r>
          <w:fldChar w:fldCharType="end"/>
        </w:r>
      </w:hyperlink>
    </w:p>
    <w:p>
      <w:pPr>
        <w:pStyle w:val="TOC2"/>
        <w:tabs>
          <w:tab w:val="right" w:leader="dot" w:pos="8306"/>
        </w:tabs>
      </w:pPr>
      <w:hyperlink w:anchor="_Toc4735" w:history="1">
        <w:r>
          <w:rPr>
            <w:rFonts w:ascii="仿宋" w:eastAsia="仿宋" w:hAnsi="仿宋" w:cs="仿宋" w:hint="eastAsia"/>
            <w:lang w:eastAsia="zh-CN"/>
          </w:rPr>
          <w:t>(三)、节约用地措施</w:t>
        </w:r>
        <w:r>
          <w:tab/>
        </w:r>
        <w:r>
          <w:fldChar w:fldCharType="begin"/>
        </w:r>
        <w:r>
          <w:instrText xml:space="preserve"> PAGEREF _Toc4735 \h </w:instrText>
        </w:r>
        <w:r>
          <w:fldChar w:fldCharType="separate"/>
        </w:r>
        <w:r>
          <w:t>16</w:t>
        </w:r>
        <w:r>
          <w:fldChar w:fldCharType="end"/>
        </w:r>
      </w:hyperlink>
    </w:p>
    <w:p>
      <w:pPr>
        <w:pStyle w:val="TOC2"/>
        <w:tabs>
          <w:tab w:val="right" w:leader="dot" w:pos="8306"/>
        </w:tabs>
      </w:pPr>
      <w:hyperlink w:anchor="_Toc31070" w:history="1">
        <w:r>
          <w:rPr>
            <w:rFonts w:ascii="仿宋" w:eastAsia="仿宋" w:hAnsi="仿宋" w:cs="仿宋" w:hint="eastAsia"/>
            <w:lang w:eastAsia="zh-CN"/>
          </w:rPr>
          <w:t>(四)、总图布置方案</w:t>
        </w:r>
        <w:r>
          <w:tab/>
        </w:r>
        <w:r>
          <w:fldChar w:fldCharType="begin"/>
        </w:r>
        <w:r>
          <w:instrText xml:space="preserve"> PAGEREF _Toc31070 \h </w:instrText>
        </w:r>
        <w:r>
          <w:fldChar w:fldCharType="separate"/>
        </w:r>
        <w:r>
          <w:t>18</w:t>
        </w:r>
        <w:r>
          <w:fldChar w:fldCharType="end"/>
        </w:r>
      </w:hyperlink>
    </w:p>
    <w:p>
      <w:pPr>
        <w:pStyle w:val="TOC2"/>
        <w:tabs>
          <w:tab w:val="right" w:leader="dot" w:pos="8306"/>
        </w:tabs>
      </w:pPr>
      <w:hyperlink w:anchor="_Toc32158" w:history="1">
        <w:r>
          <w:rPr>
            <w:rFonts w:ascii="仿宋" w:eastAsia="仿宋" w:hAnsi="仿宋" w:cs="仿宋" w:hint="eastAsia"/>
            <w:lang w:eastAsia="zh-CN"/>
          </w:rPr>
          <w:t>(五)、选址综合评价</w:t>
        </w:r>
        <w:r>
          <w:tab/>
        </w:r>
        <w:r>
          <w:fldChar w:fldCharType="begin"/>
        </w:r>
        <w:r>
          <w:instrText xml:space="preserve"> PAGEREF _Toc32158 \h </w:instrText>
        </w:r>
        <w:r>
          <w:fldChar w:fldCharType="separate"/>
        </w:r>
        <w:r>
          <w:t>19</w:t>
        </w:r>
        <w:r>
          <w:fldChar w:fldCharType="end"/>
        </w:r>
      </w:hyperlink>
    </w:p>
    <w:p>
      <w:pPr>
        <w:pStyle w:val="TOC1"/>
        <w:tabs>
          <w:tab w:val="right" w:leader="dot" w:pos="8306"/>
        </w:tabs>
      </w:pPr>
      <w:hyperlink w:anchor="_Toc15227" w:history="1">
        <w:r>
          <w:rPr>
            <w:rFonts w:ascii="仿宋" w:eastAsia="仿宋" w:hAnsi="仿宋" w:cs="仿宋" w:hint="eastAsia"/>
            <w:lang w:eastAsia="zh-CN"/>
          </w:rPr>
          <w:t>六、CNJ202型低压甲醇催化剂项目概论</w:t>
        </w:r>
        <w:r>
          <w:tab/>
        </w:r>
        <w:r>
          <w:fldChar w:fldCharType="begin"/>
        </w:r>
        <w:r>
          <w:instrText xml:space="preserve"> PAGEREF _Toc15227 \h </w:instrText>
        </w:r>
        <w:r>
          <w:fldChar w:fldCharType="separate"/>
        </w:r>
        <w:r>
          <w:t>20</w:t>
        </w:r>
        <w:r>
          <w:fldChar w:fldCharType="end"/>
        </w:r>
      </w:hyperlink>
    </w:p>
    <w:p>
      <w:pPr>
        <w:pStyle w:val="TOC2"/>
        <w:tabs>
          <w:tab w:val="right" w:leader="dot" w:pos="8306"/>
        </w:tabs>
      </w:pPr>
      <w:hyperlink w:anchor="_Toc634" w:history="1">
        <w:r>
          <w:rPr>
            <w:rFonts w:ascii="仿宋" w:eastAsia="仿宋" w:hAnsi="仿宋" w:cs="仿宋" w:hint="eastAsia"/>
            <w:lang w:eastAsia="zh-CN"/>
          </w:rPr>
          <w:t>(一)、CNJ202型低压甲醇催化剂项目概况</w:t>
        </w:r>
        <w:r>
          <w:tab/>
        </w:r>
        <w:r>
          <w:fldChar w:fldCharType="begin"/>
        </w:r>
        <w:r>
          <w:instrText xml:space="preserve"> PAGEREF _Toc634 \h </w:instrText>
        </w:r>
        <w:r>
          <w:fldChar w:fldCharType="separate"/>
        </w:r>
        <w:r>
          <w:t>20</w:t>
        </w:r>
        <w:r>
          <w:fldChar w:fldCharType="end"/>
        </w:r>
      </w:hyperlink>
    </w:p>
    <w:p>
      <w:pPr>
        <w:pStyle w:val="TOC2"/>
        <w:tabs>
          <w:tab w:val="right" w:leader="dot" w:pos="8306"/>
        </w:tabs>
      </w:pPr>
      <w:hyperlink w:anchor="_Toc19045" w:history="1">
        <w:r>
          <w:rPr>
            <w:rFonts w:ascii="仿宋" w:eastAsia="仿宋" w:hAnsi="仿宋" w:cs="仿宋" w:hint="eastAsia"/>
            <w:lang w:eastAsia="zh-CN"/>
          </w:rPr>
          <w:t>(二)、CNJ202型低压甲醇催化剂项目目标</w:t>
        </w:r>
        <w:r>
          <w:tab/>
        </w:r>
        <w:r>
          <w:fldChar w:fldCharType="begin"/>
        </w:r>
        <w:r>
          <w:instrText xml:space="preserve"> PAGEREF _Toc19045 \h </w:instrText>
        </w:r>
        <w:r>
          <w:fldChar w:fldCharType="separate"/>
        </w:r>
        <w:r>
          <w:t>22</w:t>
        </w:r>
        <w:r>
          <w:fldChar w:fldCharType="end"/>
        </w:r>
      </w:hyperlink>
    </w:p>
    <w:p>
      <w:pPr>
        <w:pStyle w:val="TOC2"/>
        <w:tabs>
          <w:tab w:val="right" w:leader="dot" w:pos="8306"/>
        </w:tabs>
      </w:pPr>
      <w:hyperlink w:anchor="_Toc32733" w:history="1">
        <w:r>
          <w:rPr>
            <w:rFonts w:ascii="仿宋" w:eastAsia="仿宋" w:hAnsi="仿宋" w:cs="仿宋" w:hint="eastAsia"/>
            <w:lang w:eastAsia="zh-CN"/>
          </w:rPr>
          <w:t>(三)、CNJ202型低压甲醇催化剂项目提出的理由</w:t>
        </w:r>
        <w:r>
          <w:tab/>
        </w:r>
        <w:r>
          <w:fldChar w:fldCharType="begin"/>
        </w:r>
        <w:r>
          <w:instrText xml:space="preserve"> PAGEREF _Toc32733 \h </w:instrText>
        </w:r>
        <w:r>
          <w:fldChar w:fldCharType="separate"/>
        </w:r>
        <w:r>
          <w:t>23</w:t>
        </w:r>
        <w:r>
          <w:fldChar w:fldCharType="end"/>
        </w:r>
      </w:hyperlink>
    </w:p>
    <w:p>
      <w:pPr>
        <w:pStyle w:val="TOC2"/>
        <w:tabs>
          <w:tab w:val="right" w:leader="dot" w:pos="8306"/>
        </w:tabs>
      </w:pPr>
      <w:hyperlink w:anchor="_Toc19455" w:history="1">
        <w:r>
          <w:rPr>
            <w:rFonts w:ascii="仿宋" w:eastAsia="仿宋" w:hAnsi="仿宋" w:cs="仿宋" w:hint="eastAsia"/>
            <w:lang w:eastAsia="zh-CN"/>
          </w:rPr>
          <w:t>(四)、CNJ202型低压甲醇催化剂项目意义</w:t>
        </w:r>
        <w:r>
          <w:tab/>
        </w:r>
        <w:r>
          <w:fldChar w:fldCharType="begin"/>
        </w:r>
        <w:r>
          <w:instrText xml:space="preserve"> PAGEREF _Toc19455 \h </w:instrText>
        </w:r>
        <w:r>
          <w:fldChar w:fldCharType="separate"/>
        </w:r>
        <w:r>
          <w:t>25</w:t>
        </w:r>
        <w:r>
          <w:fldChar w:fldCharType="end"/>
        </w:r>
      </w:hyperlink>
    </w:p>
    <w:p>
      <w:pPr>
        <w:pStyle w:val="TOC2"/>
        <w:tabs>
          <w:tab w:val="right" w:leader="dot" w:pos="8306"/>
        </w:tabs>
      </w:pPr>
      <w:hyperlink w:anchor="_Toc9578" w:history="1">
        <w:r>
          <w:rPr>
            <w:rFonts w:ascii="仿宋" w:eastAsia="仿宋" w:hAnsi="仿宋" w:cs="仿宋" w:hint="eastAsia"/>
            <w:lang w:eastAsia="zh-CN"/>
          </w:rPr>
          <w:t>(五)、CNJ202型低压甲醇催化剂项目背景</w:t>
        </w:r>
        <w:r>
          <w:tab/>
        </w:r>
        <w:r>
          <w:fldChar w:fldCharType="begin"/>
        </w:r>
        <w:r>
          <w:instrText xml:space="preserve"> PAGEREF _Toc9578 \h </w:instrText>
        </w:r>
        <w:r>
          <w:fldChar w:fldCharType="separate"/>
        </w:r>
        <w:r>
          <w:t>26</w:t>
        </w:r>
        <w:r>
          <w:fldChar w:fldCharType="end"/>
        </w:r>
      </w:hyperlink>
    </w:p>
    <w:p>
      <w:pPr>
        <w:pStyle w:val="TOC1"/>
        <w:tabs>
          <w:tab w:val="right" w:leader="dot" w:pos="8306"/>
        </w:tabs>
      </w:pPr>
      <w:hyperlink w:anchor="_Toc5475" w:history="1">
        <w:r>
          <w:rPr>
            <w:rFonts w:ascii="仿宋" w:eastAsia="仿宋" w:hAnsi="仿宋" w:cs="仿宋" w:hint="eastAsia"/>
            <w:lang w:eastAsia="zh-CN"/>
          </w:rPr>
          <w:t>七、CNJ202型低压甲醇催化剂项目人力资源培养与发展</w:t>
        </w:r>
        <w:r>
          <w:tab/>
        </w:r>
        <w:r>
          <w:fldChar w:fldCharType="begin"/>
        </w:r>
        <w:r>
          <w:instrText xml:space="preserve"> PAGEREF _Toc5475 \h </w:instrText>
        </w:r>
        <w:r>
          <w:fldChar w:fldCharType="separate"/>
        </w:r>
        <w:r>
          <w:t>27</w:t>
        </w:r>
        <w:r>
          <w:fldChar w:fldCharType="end"/>
        </w:r>
      </w:hyperlink>
    </w:p>
    <w:p>
      <w:pPr>
        <w:pStyle w:val="TOC2"/>
        <w:tabs>
          <w:tab w:val="right" w:leader="dot" w:pos="8306"/>
        </w:tabs>
      </w:pPr>
      <w:hyperlink w:anchor="_Toc28600" w:history="1">
        <w:r>
          <w:rPr>
            <w:rFonts w:ascii="仿宋" w:eastAsia="仿宋" w:hAnsi="仿宋" w:cs="仿宋" w:hint="eastAsia"/>
            <w:lang w:eastAsia="zh-CN"/>
          </w:rPr>
          <w:t>(一)、人才需求与规划</w:t>
        </w:r>
        <w:r>
          <w:tab/>
        </w:r>
        <w:r>
          <w:fldChar w:fldCharType="begin"/>
        </w:r>
        <w:r>
          <w:instrText xml:space="preserve"> PAGEREF _Toc28600 \h </w:instrText>
        </w:r>
        <w:r>
          <w:fldChar w:fldCharType="separate"/>
        </w:r>
        <w:r>
          <w:t>27</w:t>
        </w:r>
        <w:r>
          <w:fldChar w:fldCharType="end"/>
        </w:r>
      </w:hyperlink>
    </w:p>
    <w:p>
      <w:pPr>
        <w:pStyle w:val="TOC2"/>
        <w:tabs>
          <w:tab w:val="right" w:leader="dot" w:pos="8306"/>
        </w:tabs>
      </w:pPr>
      <w:hyperlink w:anchor="_Toc17707" w:history="1">
        <w:r>
          <w:rPr>
            <w:rFonts w:ascii="仿宋" w:eastAsia="仿宋" w:hAnsi="仿宋" w:cs="仿宋" w:hint="eastAsia"/>
            <w:lang w:eastAsia="zh-CN"/>
          </w:rPr>
          <w:t>(二)、培训与发展计划</w:t>
        </w:r>
        <w:r>
          <w:tab/>
        </w:r>
        <w:r>
          <w:fldChar w:fldCharType="begin"/>
        </w:r>
        <w:r>
          <w:instrText xml:space="preserve"> PAGEREF _Toc17707 \h </w:instrText>
        </w:r>
        <w:r>
          <w:fldChar w:fldCharType="separate"/>
        </w:r>
        <w:r>
          <w:t>28</w:t>
        </w:r>
        <w:r>
          <w:fldChar w:fldCharType="end"/>
        </w:r>
      </w:hyperlink>
    </w:p>
    <w:p>
      <w:pPr>
        <w:pStyle w:val="TOC1"/>
        <w:tabs>
          <w:tab w:val="right" w:leader="dot" w:pos="8306"/>
        </w:tabs>
      </w:pPr>
      <w:hyperlink w:anchor="_Toc11754" w:history="1">
        <w:r>
          <w:rPr>
            <w:rFonts w:ascii="仿宋" w:eastAsia="仿宋" w:hAnsi="仿宋" w:cs="仿宋" w:hint="eastAsia"/>
            <w:lang w:eastAsia="zh-CN"/>
          </w:rPr>
          <w:t>八、CNJ202型低压甲醇催化剂项目投资规划</w:t>
        </w:r>
        <w:r>
          <w:tab/>
        </w:r>
        <w:r>
          <w:fldChar w:fldCharType="begin"/>
        </w:r>
        <w:r>
          <w:instrText xml:space="preserve"> PAGEREF _Toc11754 \h </w:instrText>
        </w:r>
        <w:r>
          <w:fldChar w:fldCharType="separate"/>
        </w:r>
        <w:r>
          <w:t>28</w:t>
        </w:r>
        <w:r>
          <w:fldChar w:fldCharType="end"/>
        </w:r>
      </w:hyperlink>
    </w:p>
    <w:p>
      <w:pPr>
        <w:pStyle w:val="TOC2"/>
        <w:tabs>
          <w:tab w:val="right" w:leader="dot" w:pos="8306"/>
        </w:tabs>
      </w:pPr>
      <w:hyperlink w:anchor="_Toc13590" w:history="1">
        <w:r>
          <w:rPr>
            <w:rFonts w:ascii="仿宋" w:eastAsia="仿宋" w:hAnsi="仿宋" w:cs="仿宋" w:hint="eastAsia"/>
            <w:lang w:eastAsia="zh-CN"/>
          </w:rPr>
          <w:t>(一)、CNJ202型低压甲醇催化剂项目总投资估算</w:t>
        </w:r>
        <w:r>
          <w:tab/>
        </w:r>
        <w:r>
          <w:fldChar w:fldCharType="begin"/>
        </w:r>
        <w:r>
          <w:instrText xml:space="preserve"> PAGEREF _Toc13590 \h </w:instrText>
        </w:r>
        <w:r>
          <w:fldChar w:fldCharType="separate"/>
        </w:r>
        <w:r>
          <w:t>28</w:t>
        </w:r>
        <w:r>
          <w:fldChar w:fldCharType="end"/>
        </w:r>
      </w:hyperlink>
    </w:p>
    <w:p>
      <w:pPr>
        <w:pStyle w:val="TOC2"/>
        <w:tabs>
          <w:tab w:val="right" w:leader="dot" w:pos="8306"/>
        </w:tabs>
      </w:pPr>
      <w:hyperlink w:anchor="_Toc9543" w:history="1">
        <w:r>
          <w:rPr>
            <w:rFonts w:ascii="仿宋" w:eastAsia="仿宋" w:hAnsi="仿宋" w:cs="仿宋" w:hint="eastAsia"/>
            <w:lang w:eastAsia="zh-CN"/>
          </w:rPr>
          <w:t>(二)、资金筹措</w:t>
        </w:r>
        <w:r>
          <w:tab/>
        </w:r>
        <w:r>
          <w:fldChar w:fldCharType="begin"/>
        </w:r>
        <w:r>
          <w:instrText xml:space="preserve"> PAGEREF _Toc9543 \h </w:instrText>
        </w:r>
        <w:r>
          <w:fldChar w:fldCharType="separate"/>
        </w:r>
        <w:r>
          <w:t>30</w:t>
        </w:r>
        <w:r>
          <w:fldChar w:fldCharType="end"/>
        </w:r>
      </w:hyperlink>
    </w:p>
    <w:p>
      <w:pPr>
        <w:pStyle w:val="TOC1"/>
        <w:tabs>
          <w:tab w:val="right" w:leader="dot" w:pos="8306"/>
        </w:tabs>
      </w:pPr>
      <w:hyperlink w:anchor="_Toc9676" w:history="1">
        <w:r>
          <w:rPr>
            <w:rFonts w:ascii="仿宋" w:eastAsia="仿宋" w:hAnsi="仿宋" w:cs="仿宋" w:hint="eastAsia"/>
            <w:lang w:eastAsia="zh-CN"/>
          </w:rPr>
          <w:t>九、CNJ202型低压甲醇催化剂项目人力资源管理</w:t>
        </w:r>
        <w:r>
          <w:tab/>
        </w:r>
        <w:r>
          <w:fldChar w:fldCharType="begin"/>
        </w:r>
        <w:r>
          <w:instrText xml:space="preserve"> PAGEREF _Toc9676 \h </w:instrText>
        </w:r>
        <w:r>
          <w:fldChar w:fldCharType="separate"/>
        </w:r>
        <w:r>
          <w:t>30</w:t>
        </w:r>
        <w:r>
          <w:fldChar w:fldCharType="end"/>
        </w:r>
      </w:hyperlink>
    </w:p>
    <w:p>
      <w:pPr>
        <w:pStyle w:val="TOC2"/>
        <w:tabs>
          <w:tab w:val="right" w:leader="dot" w:pos="8306"/>
        </w:tabs>
      </w:pPr>
      <w:hyperlink w:anchor="_Toc24013" w:history="1">
        <w:r>
          <w:rPr>
            <w:rFonts w:ascii="仿宋" w:eastAsia="仿宋" w:hAnsi="仿宋" w:cs="仿宋" w:hint="eastAsia"/>
            <w:lang w:eastAsia="zh-CN"/>
          </w:rPr>
          <w:t>(一)、建立健全的预算管理制度</w:t>
        </w:r>
        <w:r>
          <w:tab/>
        </w:r>
        <w:r>
          <w:fldChar w:fldCharType="begin"/>
        </w:r>
        <w:r>
          <w:instrText xml:space="preserve"> PAGEREF _Toc24013 \h </w:instrText>
        </w:r>
        <w:r>
          <w:fldChar w:fldCharType="separate"/>
        </w:r>
        <w:r>
          <w:t>30</w:t>
        </w:r>
        <w:r>
          <w:fldChar w:fldCharType="end"/>
        </w:r>
      </w:hyperlink>
    </w:p>
    <w:p>
      <w:pPr>
        <w:pStyle w:val="TOC2"/>
        <w:tabs>
          <w:tab w:val="right" w:leader="dot" w:pos="8306"/>
        </w:tabs>
      </w:pPr>
      <w:hyperlink w:anchor="_Toc1255" w:history="1">
        <w:r>
          <w:rPr>
            <w:rFonts w:ascii="仿宋" w:eastAsia="仿宋" w:hAnsi="仿宋" w:cs="仿宋" w:hint="eastAsia"/>
            <w:lang w:eastAsia="zh-CN"/>
          </w:rPr>
          <w:t>(二)、加强资金流动监控</w:t>
        </w:r>
        <w:r>
          <w:tab/>
        </w:r>
        <w:r>
          <w:fldChar w:fldCharType="begin"/>
        </w:r>
        <w:r>
          <w:instrText xml:space="preserve"> PAGEREF _Toc1255 \h </w:instrText>
        </w:r>
        <w:r>
          <w:fldChar w:fldCharType="separate"/>
        </w:r>
        <w:r>
          <w:t>32</w:t>
        </w:r>
        <w:r>
          <w:fldChar w:fldCharType="end"/>
        </w:r>
      </w:hyperlink>
    </w:p>
    <w:p>
      <w:pPr>
        <w:pStyle w:val="TOC2"/>
        <w:tabs>
          <w:tab w:val="right" w:leader="dot" w:pos="8306"/>
        </w:tabs>
      </w:pPr>
      <w:hyperlink w:anchor="_Toc31954" w:history="1">
        <w:r>
          <w:rPr>
            <w:rFonts w:ascii="仿宋" w:eastAsia="仿宋" w:hAnsi="仿宋" w:cs="仿宋" w:hint="eastAsia"/>
            <w:lang w:eastAsia="zh-CN"/>
          </w:rPr>
          <w:t>(三)、制定完善的风险控制机制</w:t>
        </w:r>
        <w:r>
          <w:tab/>
        </w:r>
        <w:r>
          <w:fldChar w:fldCharType="begin"/>
        </w:r>
        <w:r>
          <w:instrText xml:space="preserve"> PAGEREF _Toc31954 \h </w:instrText>
        </w:r>
        <w:r>
          <w:fldChar w:fldCharType="separate"/>
        </w:r>
        <w:r>
          <w:t>33</w:t>
        </w:r>
        <w:r>
          <w:fldChar w:fldCharType="end"/>
        </w:r>
      </w:hyperlink>
    </w:p>
    <w:p>
      <w:pPr>
        <w:pStyle w:val="TOC2"/>
        <w:tabs>
          <w:tab w:val="right" w:leader="dot" w:pos="8306"/>
        </w:tabs>
      </w:pPr>
      <w:hyperlink w:anchor="_Toc23001" w:history="1">
        <w:r>
          <w:rPr>
            <w:rFonts w:ascii="仿宋" w:eastAsia="仿宋" w:hAnsi="仿宋" w:cs="仿宋" w:hint="eastAsia"/>
            <w:lang w:eastAsia="zh-CN"/>
          </w:rPr>
          <w:t>(四)、优化成本管理</w:t>
        </w:r>
        <w:r>
          <w:tab/>
        </w:r>
        <w:r>
          <w:fldChar w:fldCharType="begin"/>
        </w:r>
        <w:r>
          <w:instrText xml:space="preserve"> PAGEREF _Toc23001 \h </w:instrText>
        </w:r>
        <w:r>
          <w:fldChar w:fldCharType="separate"/>
        </w:r>
        <w:r>
          <w:t>35</w:t>
        </w:r>
        <w:r>
          <w:fldChar w:fldCharType="end"/>
        </w:r>
      </w:hyperlink>
    </w:p>
    <w:p>
      <w:pPr>
        <w:pStyle w:val="TOC1"/>
        <w:tabs>
          <w:tab w:val="right" w:leader="dot" w:pos="8306"/>
        </w:tabs>
      </w:pPr>
      <w:hyperlink w:anchor="_Toc3872" w:history="1">
        <w:r>
          <w:rPr>
            <w:rFonts w:ascii="仿宋" w:eastAsia="仿宋" w:hAnsi="仿宋" w:cs="仿宋" w:hint="eastAsia"/>
            <w:lang w:eastAsia="zh-CN"/>
          </w:rPr>
          <w:t>十、生产安全保护</w:t>
        </w:r>
        <w:r>
          <w:tab/>
        </w:r>
        <w:r>
          <w:fldChar w:fldCharType="begin"/>
        </w:r>
        <w:r>
          <w:instrText xml:space="preserve"> PAGEREF _Toc3872 \h </w:instrText>
        </w:r>
        <w:r>
          <w:fldChar w:fldCharType="separate"/>
        </w:r>
        <w:r>
          <w:t>37</w:t>
        </w:r>
        <w:r>
          <w:fldChar w:fldCharType="end"/>
        </w:r>
      </w:hyperlink>
    </w:p>
    <w:p>
      <w:pPr>
        <w:pStyle w:val="TOC2"/>
        <w:tabs>
          <w:tab w:val="right" w:leader="dot" w:pos="8306"/>
        </w:tabs>
      </w:pPr>
      <w:hyperlink w:anchor="_Toc31272" w:history="1">
        <w:r>
          <w:rPr>
            <w:rFonts w:ascii="仿宋" w:eastAsia="仿宋" w:hAnsi="仿宋" w:cs="仿宋" w:hint="eastAsia"/>
            <w:lang w:eastAsia="zh-CN"/>
          </w:rPr>
          <w:t>(一)、消防安全</w:t>
        </w:r>
        <w:r>
          <w:tab/>
        </w:r>
        <w:r>
          <w:fldChar w:fldCharType="begin"/>
        </w:r>
        <w:r>
          <w:instrText xml:space="preserve"> PAGEREF _Toc31272 \h </w:instrText>
        </w:r>
        <w:r>
          <w:fldChar w:fldCharType="separate"/>
        </w:r>
        <w:r>
          <w:t>37</w:t>
        </w:r>
        <w:r>
          <w:fldChar w:fldCharType="end"/>
        </w:r>
      </w:hyperlink>
    </w:p>
    <w:p>
      <w:pPr>
        <w:pStyle w:val="TOC2"/>
        <w:tabs>
          <w:tab w:val="right" w:leader="dot" w:pos="8306"/>
        </w:tabs>
      </w:pPr>
      <w:hyperlink w:anchor="_Toc2215" w:history="1">
        <w:r>
          <w:rPr>
            <w:rFonts w:ascii="仿宋" w:eastAsia="仿宋" w:hAnsi="仿宋" w:cs="仿宋" w:hint="eastAsia"/>
            <w:lang w:eastAsia="zh-CN"/>
          </w:rPr>
          <w:t>(二)、防火防爆总图布置措施</w:t>
        </w:r>
        <w:r>
          <w:tab/>
        </w:r>
        <w:r>
          <w:fldChar w:fldCharType="begin"/>
        </w:r>
        <w:r>
          <w:instrText xml:space="preserve"> PAGEREF _Toc2215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26" w:history="1">
        <w:r>
          <w:rPr>
            <w:rFonts w:ascii="仿宋" w:eastAsia="仿宋" w:hAnsi="仿宋" w:cs="仿宋" w:hint="eastAsia"/>
            <w:lang w:eastAsia="zh-CN"/>
          </w:rPr>
          <w:t>(三)、自然灾害防范措施</w:t>
        </w:r>
        <w:r>
          <w:tab/>
        </w:r>
        <w:r>
          <w:fldChar w:fldCharType="begin"/>
        </w:r>
        <w:r>
          <w:instrText xml:space="preserve"> PAGEREF _Toc24026 \h </w:instrText>
        </w:r>
        <w:r>
          <w:fldChar w:fldCharType="separate"/>
        </w:r>
        <w:r>
          <w:t>39</w:t>
        </w:r>
        <w:r>
          <w:fldChar w:fldCharType="end"/>
        </w:r>
      </w:hyperlink>
    </w:p>
    <w:p>
      <w:pPr>
        <w:pStyle w:val="TOC2"/>
        <w:tabs>
          <w:tab w:val="right" w:leader="dot" w:pos="8306"/>
        </w:tabs>
      </w:pPr>
      <w:hyperlink w:anchor="_Toc19935" w:history="1">
        <w:r>
          <w:rPr>
            <w:rFonts w:ascii="仿宋" w:eastAsia="仿宋" w:hAnsi="仿宋" w:cs="仿宋" w:hint="eastAsia"/>
            <w:lang w:eastAsia="zh-CN"/>
          </w:rPr>
          <w:t>(四)、安全色及安全标志使用要求</w:t>
        </w:r>
        <w:r>
          <w:tab/>
        </w:r>
        <w:r>
          <w:fldChar w:fldCharType="begin"/>
        </w:r>
        <w:r>
          <w:instrText xml:space="preserve"> PAGEREF _Toc19935 \h </w:instrText>
        </w:r>
        <w:r>
          <w:fldChar w:fldCharType="separate"/>
        </w:r>
        <w:r>
          <w:t>41</w:t>
        </w:r>
        <w:r>
          <w:fldChar w:fldCharType="end"/>
        </w:r>
      </w:hyperlink>
    </w:p>
    <w:p>
      <w:pPr>
        <w:pStyle w:val="TOC2"/>
        <w:tabs>
          <w:tab w:val="right" w:leader="dot" w:pos="8306"/>
        </w:tabs>
      </w:pPr>
      <w:hyperlink w:anchor="_Toc6630" w:history="1">
        <w:r>
          <w:rPr>
            <w:rFonts w:ascii="仿宋" w:eastAsia="仿宋" w:hAnsi="仿宋" w:cs="仿宋" w:hint="eastAsia"/>
            <w:lang w:eastAsia="zh-CN"/>
          </w:rPr>
          <w:t>(五)、防尘防毒措施</w:t>
        </w:r>
        <w:r>
          <w:tab/>
        </w:r>
        <w:r>
          <w:fldChar w:fldCharType="begin"/>
        </w:r>
        <w:r>
          <w:instrText xml:space="preserve"> PAGEREF _Toc6630 \h </w:instrText>
        </w:r>
        <w:r>
          <w:fldChar w:fldCharType="separate"/>
        </w:r>
        <w:r>
          <w:t>42</w:t>
        </w:r>
        <w:r>
          <w:fldChar w:fldCharType="end"/>
        </w:r>
      </w:hyperlink>
    </w:p>
    <w:p>
      <w:pPr>
        <w:pStyle w:val="TOC2"/>
        <w:tabs>
          <w:tab w:val="right" w:leader="dot" w:pos="8306"/>
        </w:tabs>
      </w:pPr>
      <w:hyperlink w:anchor="_Toc24767" w:history="1">
        <w:r>
          <w:rPr>
            <w:rFonts w:ascii="仿宋" w:eastAsia="仿宋" w:hAnsi="仿宋" w:cs="仿宋" w:hint="eastAsia"/>
            <w:lang w:eastAsia="zh-CN"/>
          </w:rPr>
          <w:t>(六)、防静电、触电防护及防雷措施</w:t>
        </w:r>
        <w:r>
          <w:tab/>
        </w:r>
        <w:r>
          <w:fldChar w:fldCharType="begin"/>
        </w:r>
        <w:r>
          <w:instrText xml:space="preserve"> PAGEREF _Toc24767 \h </w:instrText>
        </w:r>
        <w:r>
          <w:fldChar w:fldCharType="separate"/>
        </w:r>
        <w:r>
          <w:t>43</w:t>
        </w:r>
        <w:r>
          <w:fldChar w:fldCharType="end"/>
        </w:r>
      </w:hyperlink>
    </w:p>
    <w:p>
      <w:pPr>
        <w:pStyle w:val="TOC2"/>
        <w:tabs>
          <w:tab w:val="right" w:leader="dot" w:pos="8306"/>
        </w:tabs>
      </w:pPr>
      <w:hyperlink w:anchor="_Toc19929" w:history="1">
        <w:r>
          <w:rPr>
            <w:rFonts w:ascii="仿宋" w:eastAsia="仿宋" w:hAnsi="仿宋" w:cs="仿宋" w:hint="eastAsia"/>
            <w:lang w:eastAsia="zh-CN"/>
          </w:rPr>
          <w:t>(七)、机械设备安全保障措施</w:t>
        </w:r>
        <w:r>
          <w:tab/>
        </w:r>
        <w:r>
          <w:fldChar w:fldCharType="begin"/>
        </w:r>
        <w:r>
          <w:instrText xml:space="preserve"> PAGEREF _Toc19929 \h </w:instrText>
        </w:r>
        <w:r>
          <w:fldChar w:fldCharType="separate"/>
        </w:r>
        <w:r>
          <w:t>44</w:t>
        </w:r>
        <w:r>
          <w:fldChar w:fldCharType="end"/>
        </w:r>
      </w:hyperlink>
    </w:p>
    <w:p>
      <w:pPr>
        <w:pStyle w:val="TOC1"/>
        <w:tabs>
          <w:tab w:val="right" w:leader="dot" w:pos="8306"/>
        </w:tabs>
      </w:pPr>
      <w:hyperlink w:anchor="_Toc14920" w:history="1">
        <w:r>
          <w:rPr>
            <w:rFonts w:ascii="仿宋" w:eastAsia="仿宋" w:hAnsi="仿宋" w:cs="仿宋" w:hint="eastAsia"/>
            <w:lang w:eastAsia="zh-CN"/>
          </w:rPr>
          <w:t>十一、CNJ202型低压甲醇催化剂项目创新与研发</w:t>
        </w:r>
        <w:r>
          <w:tab/>
        </w:r>
        <w:r>
          <w:fldChar w:fldCharType="begin"/>
        </w:r>
        <w:r>
          <w:instrText xml:space="preserve"> PAGEREF _Toc14920 \h </w:instrText>
        </w:r>
        <w:r>
          <w:fldChar w:fldCharType="separate"/>
        </w:r>
        <w:r>
          <w:t>46</w:t>
        </w:r>
        <w:r>
          <w:fldChar w:fldCharType="end"/>
        </w:r>
      </w:hyperlink>
    </w:p>
    <w:p>
      <w:pPr>
        <w:pStyle w:val="TOC2"/>
        <w:tabs>
          <w:tab w:val="right" w:leader="dot" w:pos="8306"/>
        </w:tabs>
      </w:pPr>
      <w:hyperlink w:anchor="_Toc12213" w:history="1">
        <w:r>
          <w:rPr>
            <w:rFonts w:ascii="仿宋" w:eastAsia="仿宋" w:hAnsi="仿宋" w:cs="仿宋" w:hint="eastAsia"/>
            <w:lang w:eastAsia="zh-CN"/>
          </w:rPr>
          <w:t>(一)、创新策略与方向</w:t>
        </w:r>
        <w:r>
          <w:tab/>
        </w:r>
        <w:r>
          <w:fldChar w:fldCharType="begin"/>
        </w:r>
        <w:r>
          <w:instrText xml:space="preserve"> PAGEREF _Toc12213 \h </w:instrText>
        </w:r>
        <w:r>
          <w:fldChar w:fldCharType="separate"/>
        </w:r>
        <w:r>
          <w:t>46</w:t>
        </w:r>
        <w:r>
          <w:fldChar w:fldCharType="end"/>
        </w:r>
      </w:hyperlink>
    </w:p>
    <w:p>
      <w:pPr>
        <w:pStyle w:val="TOC2"/>
        <w:tabs>
          <w:tab w:val="right" w:leader="dot" w:pos="8306"/>
        </w:tabs>
      </w:pPr>
      <w:hyperlink w:anchor="_Toc23921" w:history="1">
        <w:r>
          <w:rPr>
            <w:rFonts w:ascii="仿宋" w:eastAsia="仿宋" w:hAnsi="仿宋" w:cs="仿宋" w:hint="eastAsia"/>
            <w:lang w:eastAsia="zh-CN"/>
          </w:rPr>
          <w:t>(二)、研发规划与投入</w:t>
        </w:r>
        <w:r>
          <w:tab/>
        </w:r>
        <w:r>
          <w:fldChar w:fldCharType="begin"/>
        </w:r>
        <w:r>
          <w:instrText xml:space="preserve"> PAGEREF _Toc23921 \h </w:instrText>
        </w:r>
        <w:r>
          <w:fldChar w:fldCharType="separate"/>
        </w:r>
        <w:r>
          <w:t>47</w:t>
        </w:r>
        <w:r>
          <w:fldChar w:fldCharType="end"/>
        </w:r>
      </w:hyperlink>
    </w:p>
    <w:p>
      <w:pPr>
        <w:pStyle w:val="TOC1"/>
        <w:tabs>
          <w:tab w:val="right" w:leader="dot" w:pos="8306"/>
        </w:tabs>
      </w:pPr>
      <w:hyperlink w:anchor="_Toc12198" w:history="1">
        <w:r>
          <w:rPr>
            <w:rFonts w:ascii="仿宋" w:eastAsia="仿宋" w:hAnsi="仿宋" w:cs="仿宋" w:hint="eastAsia"/>
            <w:lang w:eastAsia="zh-CN"/>
          </w:rPr>
          <w:t>十二、CNJ202型低压甲醇催化剂项目经营效益</w:t>
        </w:r>
        <w:r>
          <w:tab/>
        </w:r>
        <w:r>
          <w:fldChar w:fldCharType="begin"/>
        </w:r>
        <w:r>
          <w:instrText xml:space="preserve"> PAGEREF _Toc12198 \h </w:instrText>
        </w:r>
        <w:r>
          <w:fldChar w:fldCharType="separate"/>
        </w:r>
        <w:r>
          <w:t>49</w:t>
        </w:r>
        <w:r>
          <w:fldChar w:fldCharType="end"/>
        </w:r>
      </w:hyperlink>
    </w:p>
    <w:p>
      <w:pPr>
        <w:pStyle w:val="TOC2"/>
        <w:tabs>
          <w:tab w:val="right" w:leader="dot" w:pos="8306"/>
        </w:tabs>
      </w:pPr>
      <w:hyperlink w:anchor="_Toc22141" w:history="1">
        <w:r>
          <w:rPr>
            <w:rFonts w:ascii="仿宋" w:eastAsia="仿宋" w:hAnsi="仿宋" w:cs="仿宋" w:hint="eastAsia"/>
            <w:lang w:eastAsia="zh-CN"/>
          </w:rPr>
          <w:t>(一)、经济评价财务测算</w:t>
        </w:r>
        <w:r>
          <w:tab/>
        </w:r>
        <w:r>
          <w:fldChar w:fldCharType="begin"/>
        </w:r>
        <w:r>
          <w:instrText xml:space="preserve"> PAGEREF _Toc22141 \h </w:instrText>
        </w:r>
        <w:r>
          <w:fldChar w:fldCharType="separate"/>
        </w:r>
        <w:r>
          <w:t>49</w:t>
        </w:r>
        <w:r>
          <w:fldChar w:fldCharType="end"/>
        </w:r>
      </w:hyperlink>
    </w:p>
    <w:p>
      <w:pPr>
        <w:pStyle w:val="TOC2"/>
        <w:tabs>
          <w:tab w:val="right" w:leader="dot" w:pos="8306"/>
        </w:tabs>
      </w:pPr>
      <w:hyperlink w:anchor="_Toc14979" w:history="1">
        <w:r>
          <w:rPr>
            <w:rFonts w:ascii="仿宋" w:eastAsia="仿宋" w:hAnsi="仿宋" w:cs="仿宋" w:hint="eastAsia"/>
            <w:lang w:eastAsia="zh-CN"/>
          </w:rPr>
          <w:t>(二)、CNJ202型低压甲醇催化剂项目盈利能力分析</w:t>
        </w:r>
        <w:r>
          <w:tab/>
        </w:r>
        <w:r>
          <w:fldChar w:fldCharType="begin"/>
        </w:r>
        <w:r>
          <w:instrText xml:space="preserve"> PAGEREF _Toc14979 \h </w:instrText>
        </w:r>
        <w:r>
          <w:fldChar w:fldCharType="separate"/>
        </w:r>
        <w:r>
          <w:t>50</w:t>
        </w:r>
        <w:r>
          <w:fldChar w:fldCharType="end"/>
        </w:r>
      </w:hyperlink>
    </w:p>
    <w:p>
      <w:pPr>
        <w:pStyle w:val="TOC1"/>
        <w:tabs>
          <w:tab w:val="right" w:leader="dot" w:pos="8306"/>
        </w:tabs>
      </w:pPr>
      <w:hyperlink w:anchor="_Toc12805" w:history="1">
        <w:r>
          <w:rPr>
            <w:rFonts w:ascii="仿宋" w:eastAsia="仿宋" w:hAnsi="仿宋" w:cs="仿宋" w:hint="eastAsia"/>
            <w:lang w:eastAsia="zh-CN"/>
          </w:rPr>
          <w:t>十三、CNJ202型低压甲醇催化剂项目实施时间节点</w:t>
        </w:r>
        <w:r>
          <w:tab/>
        </w:r>
        <w:r>
          <w:fldChar w:fldCharType="begin"/>
        </w:r>
        <w:r>
          <w:instrText xml:space="preserve"> PAGEREF _Toc12805 \h </w:instrText>
        </w:r>
        <w:r>
          <w:fldChar w:fldCharType="separate"/>
        </w:r>
        <w:r>
          <w:t>51</w:t>
        </w:r>
        <w:r>
          <w:fldChar w:fldCharType="end"/>
        </w:r>
      </w:hyperlink>
    </w:p>
    <w:p>
      <w:pPr>
        <w:pStyle w:val="TOC2"/>
        <w:tabs>
          <w:tab w:val="right" w:leader="dot" w:pos="8306"/>
        </w:tabs>
      </w:pPr>
      <w:hyperlink w:anchor="_Toc6452" w:history="1">
        <w:r>
          <w:rPr>
            <w:rFonts w:ascii="仿宋" w:eastAsia="仿宋" w:hAnsi="仿宋" w:cs="仿宋" w:hint="eastAsia"/>
            <w:lang w:eastAsia="zh-CN"/>
          </w:rPr>
          <w:t>(一)、CNJ202型低压甲醇催化剂项目启动阶段时间节点</w:t>
        </w:r>
        <w:r>
          <w:tab/>
        </w:r>
        <w:r>
          <w:fldChar w:fldCharType="begin"/>
        </w:r>
        <w:r>
          <w:instrText xml:space="preserve"> PAGEREF _Toc6452 \h </w:instrText>
        </w:r>
        <w:r>
          <w:fldChar w:fldCharType="separate"/>
        </w:r>
        <w:r>
          <w:t>51</w:t>
        </w:r>
        <w:r>
          <w:fldChar w:fldCharType="end"/>
        </w:r>
      </w:hyperlink>
    </w:p>
    <w:p>
      <w:pPr>
        <w:pStyle w:val="TOC2"/>
        <w:tabs>
          <w:tab w:val="right" w:leader="dot" w:pos="8306"/>
        </w:tabs>
      </w:pPr>
      <w:hyperlink w:anchor="_Toc4405" w:history="1">
        <w:r>
          <w:rPr>
            <w:rFonts w:ascii="仿宋" w:eastAsia="仿宋" w:hAnsi="仿宋" w:cs="仿宋" w:hint="eastAsia"/>
            <w:lang w:eastAsia="zh-CN"/>
          </w:rPr>
          <w:t>(二)、CNJ202型低压甲醇催化剂项目执行阶段时间节点</w:t>
        </w:r>
        <w:r>
          <w:tab/>
        </w:r>
        <w:r>
          <w:fldChar w:fldCharType="begin"/>
        </w:r>
        <w:r>
          <w:instrText xml:space="preserve"> PAGEREF _Toc4405 \h </w:instrText>
        </w:r>
        <w:r>
          <w:fldChar w:fldCharType="separate"/>
        </w:r>
        <w:r>
          <w:t>53</w:t>
        </w:r>
        <w:r>
          <w:fldChar w:fldCharType="end"/>
        </w:r>
      </w:hyperlink>
    </w:p>
    <w:p>
      <w:pPr>
        <w:pStyle w:val="TOC2"/>
        <w:tabs>
          <w:tab w:val="right" w:leader="dot" w:pos="8306"/>
        </w:tabs>
      </w:pPr>
      <w:hyperlink w:anchor="_Toc7288" w:history="1">
        <w:r>
          <w:rPr>
            <w:rFonts w:ascii="仿宋" w:eastAsia="仿宋" w:hAnsi="仿宋" w:cs="仿宋" w:hint="eastAsia"/>
            <w:lang w:eastAsia="zh-CN"/>
          </w:rPr>
          <w:t>(三)、CNJ202型低压甲醇催化剂项目完成阶段时间节点</w:t>
        </w:r>
        <w:r>
          <w:tab/>
        </w:r>
        <w:r>
          <w:fldChar w:fldCharType="begin"/>
        </w:r>
        <w:r>
          <w:instrText xml:space="preserve"> PAGEREF _Toc7288 \h </w:instrText>
        </w:r>
        <w:r>
          <w:fldChar w:fldCharType="separate"/>
        </w:r>
        <w:r>
          <w:t>54</w:t>
        </w:r>
        <w:r>
          <w:fldChar w:fldCharType="end"/>
        </w:r>
      </w:hyperlink>
    </w:p>
    <w:p>
      <w:pPr>
        <w:pStyle w:val="TOC1"/>
        <w:tabs>
          <w:tab w:val="right" w:leader="dot" w:pos="8306"/>
        </w:tabs>
      </w:pPr>
      <w:hyperlink w:anchor="_Toc27918" w:history="1">
        <w:r>
          <w:rPr>
            <w:rFonts w:ascii="仿宋" w:eastAsia="仿宋" w:hAnsi="仿宋" w:cs="仿宋" w:hint="eastAsia"/>
            <w:lang w:eastAsia="zh-CN"/>
          </w:rPr>
          <w:t>十四、CNJ202型低压甲醇催化剂项目变更管理</w:t>
        </w:r>
        <w:r>
          <w:tab/>
        </w:r>
        <w:r>
          <w:fldChar w:fldCharType="begin"/>
        </w:r>
        <w:r>
          <w:instrText xml:space="preserve"> PAGEREF _Toc27918 \h </w:instrText>
        </w:r>
        <w:r>
          <w:fldChar w:fldCharType="separate"/>
        </w:r>
        <w:r>
          <w:t>55</w:t>
        </w:r>
        <w:r>
          <w:fldChar w:fldCharType="end"/>
        </w:r>
      </w:hyperlink>
    </w:p>
    <w:p>
      <w:pPr>
        <w:pStyle w:val="TOC2"/>
        <w:tabs>
          <w:tab w:val="right" w:leader="dot" w:pos="8306"/>
        </w:tabs>
      </w:pPr>
      <w:hyperlink w:anchor="_Toc32669" w:history="1">
        <w:r>
          <w:rPr>
            <w:rFonts w:ascii="仿宋" w:eastAsia="仿宋" w:hAnsi="仿宋" w:cs="仿宋" w:hint="eastAsia"/>
            <w:lang w:eastAsia="zh-CN"/>
          </w:rPr>
          <w:t>(一)、变更申请与评估</w:t>
        </w:r>
        <w:r>
          <w:tab/>
        </w:r>
        <w:r>
          <w:fldChar w:fldCharType="begin"/>
        </w:r>
        <w:r>
          <w:instrText xml:space="preserve"> PAGEREF _Toc32669 \h </w:instrText>
        </w:r>
        <w:r>
          <w:fldChar w:fldCharType="separate"/>
        </w:r>
        <w:r>
          <w:t>55</w:t>
        </w:r>
        <w:r>
          <w:fldChar w:fldCharType="end"/>
        </w:r>
      </w:hyperlink>
    </w:p>
    <w:p>
      <w:pPr>
        <w:pStyle w:val="TOC2"/>
        <w:tabs>
          <w:tab w:val="right" w:leader="dot" w:pos="8306"/>
        </w:tabs>
      </w:pPr>
      <w:hyperlink w:anchor="_Toc26801" w:history="1">
        <w:r>
          <w:rPr>
            <w:rFonts w:ascii="仿宋" w:eastAsia="仿宋" w:hAnsi="仿宋" w:cs="仿宋" w:hint="eastAsia"/>
            <w:lang w:eastAsia="zh-CN"/>
          </w:rPr>
          <w:t>(二)、变更实施与控制</w:t>
        </w:r>
        <w:r>
          <w:tab/>
        </w:r>
        <w:r>
          <w:fldChar w:fldCharType="begin"/>
        </w:r>
        <w:r>
          <w:instrText xml:space="preserve"> PAGEREF _Toc26801 \h </w:instrText>
        </w:r>
        <w:r>
          <w:fldChar w:fldCharType="separate"/>
        </w:r>
        <w:r>
          <w:t>55</w:t>
        </w:r>
        <w:r>
          <w:fldChar w:fldCharType="end"/>
        </w:r>
      </w:hyperlink>
    </w:p>
    <w:p>
      <w:pPr>
        <w:pStyle w:val="TOC1"/>
        <w:tabs>
          <w:tab w:val="right" w:leader="dot" w:pos="8306"/>
        </w:tabs>
      </w:pPr>
      <w:hyperlink w:anchor="_Toc545" w:history="1">
        <w:r>
          <w:rPr>
            <w:rFonts w:ascii="仿宋" w:eastAsia="仿宋" w:hAnsi="仿宋" w:cs="仿宋" w:hint="eastAsia"/>
            <w:lang w:eastAsia="zh-CN"/>
          </w:rPr>
          <w:t>十五、营销与推广策略</w:t>
        </w:r>
        <w:r>
          <w:tab/>
        </w:r>
        <w:r>
          <w:fldChar w:fldCharType="begin"/>
        </w:r>
        <w:r>
          <w:instrText xml:space="preserve"> PAGEREF _Toc545 \h </w:instrText>
        </w:r>
        <w:r>
          <w:fldChar w:fldCharType="separate"/>
        </w:r>
        <w:r>
          <w:t>56</w:t>
        </w:r>
        <w:r>
          <w:fldChar w:fldCharType="end"/>
        </w:r>
      </w:hyperlink>
    </w:p>
    <w:p>
      <w:pPr>
        <w:pStyle w:val="TOC2"/>
        <w:tabs>
          <w:tab w:val="right" w:leader="dot" w:pos="8306"/>
        </w:tabs>
      </w:pPr>
      <w:hyperlink w:anchor="_Toc21242" w:history="1">
        <w:r>
          <w:rPr>
            <w:rFonts w:ascii="仿宋" w:eastAsia="仿宋" w:hAnsi="仿宋" w:cs="仿宋" w:hint="eastAsia"/>
            <w:lang w:eastAsia="zh-CN"/>
          </w:rPr>
          <w:t>(一)、产品/服务定位与特点</w:t>
        </w:r>
        <w:r>
          <w:tab/>
        </w:r>
        <w:r>
          <w:fldChar w:fldCharType="begin"/>
        </w:r>
        <w:r>
          <w:instrText xml:space="preserve"> PAGEREF _Toc21242 \h </w:instrText>
        </w:r>
        <w:r>
          <w:fldChar w:fldCharType="separate"/>
        </w:r>
        <w:r>
          <w:t>56</w:t>
        </w:r>
        <w:r>
          <w:fldChar w:fldCharType="end"/>
        </w:r>
      </w:hyperlink>
    </w:p>
    <w:p>
      <w:pPr>
        <w:pStyle w:val="TOC2"/>
        <w:tabs>
          <w:tab w:val="right" w:leader="dot" w:pos="8306"/>
        </w:tabs>
      </w:pPr>
      <w:hyperlink w:anchor="_Toc30565" w:history="1">
        <w:r>
          <w:rPr>
            <w:rFonts w:ascii="仿宋" w:eastAsia="仿宋" w:hAnsi="仿宋" w:cs="仿宋" w:hint="eastAsia"/>
            <w:lang w:eastAsia="zh-CN"/>
          </w:rPr>
          <w:t>(二)、市场定位与竞争分析</w:t>
        </w:r>
        <w:r>
          <w:tab/>
        </w:r>
        <w:r>
          <w:fldChar w:fldCharType="begin"/>
        </w:r>
        <w:r>
          <w:instrText xml:space="preserve"> PAGEREF _Toc30565 \h </w:instrText>
        </w:r>
        <w:r>
          <w:fldChar w:fldCharType="separate"/>
        </w:r>
        <w:r>
          <w:t>57</w:t>
        </w:r>
        <w:r>
          <w:fldChar w:fldCharType="end"/>
        </w:r>
      </w:hyperlink>
    </w:p>
    <w:p>
      <w:pPr>
        <w:pStyle w:val="TOC2"/>
        <w:tabs>
          <w:tab w:val="right" w:leader="dot" w:pos="8306"/>
        </w:tabs>
      </w:pPr>
      <w:hyperlink w:anchor="_Toc14834" w:history="1">
        <w:r>
          <w:rPr>
            <w:rFonts w:ascii="仿宋" w:eastAsia="仿宋" w:hAnsi="仿宋" w:cs="仿宋" w:hint="eastAsia"/>
            <w:lang w:eastAsia="zh-CN"/>
          </w:rPr>
          <w:t>(三)、营销渠道与策略</w:t>
        </w:r>
        <w:r>
          <w:tab/>
        </w:r>
        <w:r>
          <w:fldChar w:fldCharType="begin"/>
        </w:r>
        <w:r>
          <w:instrText xml:space="preserve"> PAGEREF _Toc14834 \h </w:instrText>
        </w:r>
        <w:r>
          <w:fldChar w:fldCharType="separate"/>
        </w:r>
        <w:r>
          <w:t>59</w:t>
        </w:r>
        <w:r>
          <w:fldChar w:fldCharType="end"/>
        </w:r>
      </w:hyperlink>
    </w:p>
    <w:p>
      <w:pPr>
        <w:pStyle w:val="TOC2"/>
        <w:tabs>
          <w:tab w:val="right" w:leader="dot" w:pos="8306"/>
        </w:tabs>
      </w:pPr>
      <w:hyperlink w:anchor="_Toc17614" w:history="1">
        <w:r>
          <w:rPr>
            <w:rFonts w:ascii="仿宋" w:eastAsia="仿宋" w:hAnsi="仿宋" w:cs="仿宋" w:hint="eastAsia"/>
            <w:lang w:eastAsia="zh-CN"/>
          </w:rPr>
          <w:t>(四)、推广与宣传活动</w:t>
        </w:r>
        <w:r>
          <w:tab/>
        </w:r>
        <w:r>
          <w:fldChar w:fldCharType="begin"/>
        </w:r>
        <w:r>
          <w:instrText xml:space="preserve"> PAGEREF _Toc17614 \h </w:instrText>
        </w:r>
        <w:r>
          <w:fldChar w:fldCharType="separate"/>
        </w:r>
        <w:r>
          <w:t>60</w:t>
        </w:r>
        <w:r>
          <w:fldChar w:fldCharType="end"/>
        </w:r>
      </w:hyperlink>
    </w:p>
    <w:p>
      <w:pPr>
        <w:pStyle w:val="TOC1"/>
        <w:tabs>
          <w:tab w:val="right" w:leader="dot" w:pos="8306"/>
        </w:tabs>
      </w:pPr>
      <w:hyperlink w:anchor="_Toc18151" w:history="1">
        <w:r>
          <w:rPr>
            <w:rFonts w:ascii="仿宋" w:eastAsia="仿宋" w:hAnsi="仿宋" w:cs="仿宋" w:hint="eastAsia"/>
            <w:lang w:eastAsia="zh-CN"/>
          </w:rPr>
          <w:t>十六、供应链管理</w:t>
        </w:r>
        <w:r>
          <w:tab/>
        </w:r>
        <w:r>
          <w:fldChar w:fldCharType="begin"/>
        </w:r>
        <w:r>
          <w:instrText xml:space="preserve"> PAGEREF _Toc18151 \h </w:instrText>
        </w:r>
        <w:r>
          <w:fldChar w:fldCharType="separate"/>
        </w:r>
        <w:r>
          <w:t>65</w:t>
        </w:r>
        <w:r>
          <w:fldChar w:fldCharType="end"/>
        </w:r>
      </w:hyperlink>
    </w:p>
    <w:p>
      <w:pPr>
        <w:pStyle w:val="TOC2"/>
        <w:tabs>
          <w:tab w:val="right" w:leader="dot" w:pos="8306"/>
        </w:tabs>
      </w:pPr>
      <w:hyperlink w:anchor="_Toc18947" w:history="1">
        <w:r>
          <w:rPr>
            <w:rFonts w:ascii="仿宋" w:eastAsia="仿宋" w:hAnsi="仿宋" w:cs="仿宋" w:hint="eastAsia"/>
            <w:lang w:eastAsia="zh-CN"/>
          </w:rPr>
          <w:t>(一)、供应链战略规划</w:t>
        </w:r>
        <w:r>
          <w:tab/>
        </w:r>
        <w:r>
          <w:fldChar w:fldCharType="begin"/>
        </w:r>
        <w:r>
          <w:instrText xml:space="preserve"> PAGEREF _Toc18947 \h </w:instrText>
        </w:r>
        <w:r>
          <w:fldChar w:fldCharType="separate"/>
        </w:r>
        <w:r>
          <w:t>65</w:t>
        </w:r>
        <w:r>
          <w:fldChar w:fldCharType="end"/>
        </w:r>
      </w:hyperlink>
    </w:p>
    <w:p>
      <w:pPr>
        <w:pStyle w:val="TOC2"/>
        <w:tabs>
          <w:tab w:val="right" w:leader="dot" w:pos="8306"/>
        </w:tabs>
      </w:pPr>
      <w:hyperlink w:anchor="_Toc4137" w:history="1">
        <w:r>
          <w:rPr>
            <w:rFonts w:ascii="仿宋" w:eastAsia="仿宋" w:hAnsi="仿宋" w:cs="仿宋" w:hint="eastAsia"/>
            <w:lang w:eastAsia="zh-CN"/>
          </w:rPr>
          <w:t>(二)、供应商选择与合作</w:t>
        </w:r>
        <w:r>
          <w:tab/>
        </w:r>
        <w:r>
          <w:fldChar w:fldCharType="begin"/>
        </w:r>
        <w:r>
          <w:instrText xml:space="preserve"> PAGEREF _Toc4137 \h </w:instrText>
        </w:r>
        <w:r>
          <w:fldChar w:fldCharType="separate"/>
        </w:r>
        <w:r>
          <w:t>67</w:t>
        </w:r>
        <w:r>
          <w:fldChar w:fldCharType="end"/>
        </w:r>
      </w:hyperlink>
    </w:p>
    <w:p>
      <w:pPr>
        <w:pStyle w:val="TOC2"/>
        <w:tabs>
          <w:tab w:val="right" w:leader="dot" w:pos="8306"/>
        </w:tabs>
      </w:pPr>
      <w:hyperlink w:anchor="_Toc19512" w:history="1">
        <w:r>
          <w:rPr>
            <w:rFonts w:ascii="仿宋" w:eastAsia="仿宋" w:hAnsi="仿宋" w:cs="仿宋" w:hint="eastAsia"/>
            <w:lang w:eastAsia="zh-CN"/>
          </w:rPr>
          <w:t>(三)、物流与库存管理</w:t>
        </w:r>
        <w:r>
          <w:tab/>
        </w:r>
        <w:r>
          <w:fldChar w:fldCharType="begin"/>
        </w:r>
        <w:r>
          <w:instrText xml:space="preserve"> PAGEREF _Toc19512 \h </w:instrText>
        </w:r>
        <w:r>
          <w:fldChar w:fldCharType="separate"/>
        </w:r>
        <w:r>
          <w:t>68</w:t>
        </w:r>
        <w:r>
          <w:fldChar w:fldCharType="end"/>
        </w:r>
      </w:hyperlink>
    </w:p>
    <w:p>
      <w:pPr>
        <w:pStyle w:val="TOC1"/>
        <w:tabs>
          <w:tab w:val="right" w:leader="dot" w:pos="8306"/>
        </w:tabs>
      </w:pPr>
      <w:hyperlink w:anchor="_Toc13752" w:history="1">
        <w:r>
          <w:rPr>
            <w:rFonts w:ascii="仿宋" w:eastAsia="仿宋" w:hAnsi="仿宋" w:cs="仿宋" w:hint="eastAsia"/>
            <w:lang w:eastAsia="zh-CN"/>
          </w:rPr>
          <w:t>十七、CNJ202型低压甲醇催化剂项目治理与监督</w:t>
        </w:r>
        <w:r>
          <w:tab/>
        </w:r>
        <w:r>
          <w:fldChar w:fldCharType="begin"/>
        </w:r>
        <w:r>
          <w:instrText xml:space="preserve"> PAGEREF _Toc13752 \h </w:instrText>
        </w:r>
        <w:r>
          <w:fldChar w:fldCharType="separate"/>
        </w:r>
        <w:r>
          <w:t>70</w:t>
        </w:r>
        <w:r>
          <w:fldChar w:fldCharType="end"/>
        </w:r>
      </w:hyperlink>
    </w:p>
    <w:p>
      <w:pPr>
        <w:pStyle w:val="TOC2"/>
        <w:tabs>
          <w:tab w:val="right" w:leader="dot" w:pos="8306"/>
        </w:tabs>
      </w:pPr>
      <w:hyperlink w:anchor="_Toc1181" w:history="1">
        <w:r>
          <w:rPr>
            <w:rFonts w:ascii="仿宋" w:eastAsia="仿宋" w:hAnsi="仿宋" w:cs="仿宋" w:hint="eastAsia"/>
            <w:lang w:eastAsia="zh-CN"/>
          </w:rPr>
          <w:t>(一)、CNJ202型低压甲醇催化剂项目治理结构</w:t>
        </w:r>
        <w:r>
          <w:tab/>
        </w:r>
        <w:r>
          <w:fldChar w:fldCharType="begin"/>
        </w:r>
        <w:r>
          <w:instrText xml:space="preserve"> PAGEREF _Toc1181 \h </w:instrText>
        </w:r>
        <w:r>
          <w:fldChar w:fldCharType="separate"/>
        </w:r>
        <w:r>
          <w:t>70</w:t>
        </w:r>
        <w:r>
          <w:fldChar w:fldCharType="end"/>
        </w:r>
      </w:hyperlink>
    </w:p>
    <w:p>
      <w:pPr>
        <w:pStyle w:val="TOC2"/>
        <w:tabs>
          <w:tab w:val="right" w:leader="dot" w:pos="8306"/>
        </w:tabs>
      </w:pPr>
      <w:hyperlink w:anchor="_Toc2159" w:history="1">
        <w:r>
          <w:rPr>
            <w:rFonts w:ascii="仿宋" w:eastAsia="仿宋" w:hAnsi="仿宋" w:cs="仿宋" w:hint="eastAsia"/>
            <w:lang w:eastAsia="zh-CN"/>
          </w:rPr>
          <w:t>(二)、监督与审计</w:t>
        </w:r>
        <w:r>
          <w:tab/>
        </w:r>
        <w:r>
          <w:fldChar w:fldCharType="begin"/>
        </w:r>
        <w:r>
          <w:instrText xml:space="preserve"> PAGEREF _Toc2159 \h </w:instrText>
        </w:r>
        <w:r>
          <w:fldChar w:fldCharType="separate"/>
        </w:r>
        <w:r>
          <w:t>71</w:t>
        </w:r>
        <w:r>
          <w:fldChar w:fldCharType="end"/>
        </w:r>
      </w:hyperlink>
    </w:p>
    <w:p>
      <w:pPr>
        <w:pStyle w:val="TOC1"/>
        <w:tabs>
          <w:tab w:val="right" w:leader="dot" w:pos="8306"/>
        </w:tabs>
      </w:pPr>
      <w:hyperlink w:anchor="_Toc13159" w:history="1">
        <w:r>
          <w:rPr>
            <w:rFonts w:ascii="仿宋" w:eastAsia="仿宋" w:hAnsi="仿宋" w:cs="仿宋" w:hint="eastAsia"/>
            <w:lang w:eastAsia="zh-CN"/>
          </w:rPr>
          <w:t>十八、质量管理体系</w:t>
        </w:r>
        <w:r>
          <w:tab/>
        </w:r>
        <w:r>
          <w:fldChar w:fldCharType="begin"/>
        </w:r>
        <w:r>
          <w:instrText xml:space="preserve"> PAGEREF _Toc13159 \h </w:instrText>
        </w:r>
        <w:r>
          <w:fldChar w:fldCharType="separate"/>
        </w:r>
        <w:r>
          <w:t>73</w:t>
        </w:r>
        <w:r>
          <w:fldChar w:fldCharType="end"/>
        </w:r>
      </w:hyperlink>
    </w:p>
    <w:p>
      <w:pPr>
        <w:pStyle w:val="TOC2"/>
        <w:tabs>
          <w:tab w:val="right" w:leader="dot" w:pos="8306"/>
        </w:tabs>
      </w:pPr>
      <w:hyperlink w:anchor="_Toc14184" w:history="1">
        <w:r>
          <w:rPr>
            <w:rFonts w:ascii="仿宋" w:eastAsia="仿宋" w:hAnsi="仿宋" w:cs="仿宋" w:hint="eastAsia"/>
            <w:lang w:eastAsia="zh-CN"/>
          </w:rPr>
          <w:t>(一)、质量目标与方针</w:t>
        </w:r>
        <w:r>
          <w:tab/>
        </w:r>
        <w:r>
          <w:fldChar w:fldCharType="begin"/>
        </w:r>
        <w:r>
          <w:instrText xml:space="preserve"> PAGEREF _Toc14184 \h </w:instrText>
        </w:r>
        <w:r>
          <w:fldChar w:fldCharType="separate"/>
        </w:r>
        <w:r>
          <w:t>73</w:t>
        </w:r>
        <w:r>
          <w:fldChar w:fldCharType="end"/>
        </w:r>
      </w:hyperlink>
    </w:p>
    <w:p>
      <w:pPr>
        <w:pStyle w:val="TOC2"/>
        <w:tabs>
          <w:tab w:val="right" w:leader="dot" w:pos="8306"/>
        </w:tabs>
      </w:pPr>
      <w:hyperlink w:anchor="_Toc25620" w:history="1">
        <w:r>
          <w:rPr>
            <w:rFonts w:ascii="仿宋" w:eastAsia="仿宋" w:hAnsi="仿宋" w:cs="仿宋" w:hint="eastAsia"/>
            <w:lang w:eastAsia="zh-CN"/>
          </w:rPr>
          <w:t>(二)、质量管理责任</w:t>
        </w:r>
        <w:r>
          <w:tab/>
        </w:r>
        <w:r>
          <w:fldChar w:fldCharType="begin"/>
        </w:r>
        <w:r>
          <w:instrText xml:space="preserve"> PAGEREF _Toc25620 \h </w:instrText>
        </w:r>
        <w:r>
          <w:fldChar w:fldCharType="separate"/>
        </w:r>
        <w:r>
          <w:t>74</w:t>
        </w:r>
        <w:r>
          <w:fldChar w:fldCharType="end"/>
        </w:r>
      </w:hyperlink>
    </w:p>
    <w:p>
      <w:pPr>
        <w:pStyle w:val="TOC2"/>
        <w:tabs>
          <w:tab w:val="right" w:leader="dot" w:pos="8306"/>
        </w:tabs>
      </w:pPr>
      <w:hyperlink w:anchor="_Toc7606" w:history="1">
        <w:r>
          <w:rPr>
            <w:rFonts w:ascii="仿宋" w:eastAsia="仿宋" w:hAnsi="仿宋" w:cs="仿宋" w:hint="eastAsia"/>
            <w:lang w:eastAsia="zh-CN"/>
          </w:rPr>
          <w:t>(三)、质量管理体系文件</w:t>
        </w:r>
        <w:r>
          <w:tab/>
        </w:r>
        <w:r>
          <w:fldChar w:fldCharType="begin"/>
        </w:r>
        <w:r>
          <w:instrText xml:space="preserve"> PAGEREF _Toc7606 \h </w:instrText>
        </w:r>
        <w:r>
          <w:fldChar w:fldCharType="separate"/>
        </w:r>
        <w:r>
          <w:t>75</w:t>
        </w:r>
        <w:r>
          <w:fldChar w:fldCharType="end"/>
        </w:r>
      </w:hyperlink>
    </w:p>
    <w:p>
      <w:pPr>
        <w:pStyle w:val="TOC2"/>
        <w:tabs>
          <w:tab w:val="right" w:leader="dot" w:pos="8306"/>
        </w:tabs>
      </w:pPr>
      <w:hyperlink w:anchor="_Toc13523" w:history="1">
        <w:r>
          <w:rPr>
            <w:rFonts w:ascii="仿宋" w:eastAsia="仿宋" w:hAnsi="仿宋" w:cs="仿宋" w:hint="eastAsia"/>
            <w:lang w:eastAsia="zh-CN"/>
          </w:rPr>
          <w:t>(四)、质量培训与教育</w:t>
        </w:r>
        <w:r>
          <w:tab/>
        </w:r>
        <w:r>
          <w:fldChar w:fldCharType="begin"/>
        </w:r>
        <w:r>
          <w:instrText xml:space="preserve"> PAGEREF _Toc13523 \h </w:instrText>
        </w:r>
        <w:r>
          <w:fldChar w:fldCharType="separate"/>
        </w:r>
        <w:r>
          <w:t>78</w:t>
        </w:r>
        <w:r>
          <w:fldChar w:fldCharType="end"/>
        </w:r>
      </w:hyperlink>
    </w:p>
    <w:p>
      <w:pPr>
        <w:pStyle w:val="TOC2"/>
        <w:tabs>
          <w:tab w:val="right" w:leader="dot" w:pos="8306"/>
        </w:tabs>
      </w:pPr>
      <w:hyperlink w:anchor="_Toc23199" w:history="1">
        <w:r>
          <w:rPr>
            <w:rFonts w:ascii="仿宋" w:eastAsia="仿宋" w:hAnsi="仿宋" w:cs="仿宋" w:hint="eastAsia"/>
            <w:lang w:eastAsia="zh-CN"/>
          </w:rPr>
          <w:t>(五)、质量审核与评价</w:t>
        </w:r>
        <w:r>
          <w:tab/>
        </w:r>
        <w:r>
          <w:fldChar w:fldCharType="begin"/>
        </w:r>
        <w:r>
          <w:instrText xml:space="preserve"> PAGEREF _Toc23199 \h </w:instrText>
        </w:r>
        <w:r>
          <w:fldChar w:fldCharType="separate"/>
        </w:r>
        <w:r>
          <w:t>79</w:t>
        </w:r>
        <w:r>
          <w:fldChar w:fldCharType="end"/>
        </w:r>
      </w:hyperlink>
    </w:p>
    <w:p>
      <w:pPr>
        <w:pStyle w:val="TOC2"/>
        <w:tabs>
          <w:tab w:val="right" w:leader="dot" w:pos="8306"/>
        </w:tabs>
      </w:pPr>
      <w:hyperlink w:anchor="_Toc16960" w:history="1">
        <w:r>
          <w:rPr>
            <w:rFonts w:ascii="仿宋" w:eastAsia="仿宋" w:hAnsi="仿宋" w:cs="仿宋" w:hint="eastAsia"/>
            <w:lang w:eastAsia="zh-CN"/>
          </w:rPr>
          <w:t>(六)、不符合与纠正措施</w:t>
        </w:r>
        <w:r>
          <w:tab/>
        </w:r>
        <w:r>
          <w:fldChar w:fldCharType="begin"/>
        </w:r>
        <w:r>
          <w:instrText xml:space="preserve"> PAGEREF _Toc16960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74"/>
      <w:r>
        <w:rPr>
          <w:rFonts w:ascii="仿宋" w:eastAsia="仿宋" w:hAnsi="仿宋" w:cs="仿宋" w:hint="eastAsia"/>
          <w:sz w:val="28"/>
          <w:lang w:eastAsia="zh-CN"/>
        </w:rPr>
        <w:t>一、CNJ202型低压甲醇催化剂项目建设单位说明</w:t>
      </w:r>
      <w:bookmarkEnd w:id="2"/>
    </w:p>
    <w:p>
      <w:pPr>
        <w:pStyle w:val="Heading2"/>
        <w:rPr>
          <w:rFonts w:ascii="仿宋" w:eastAsia="仿宋" w:hAnsi="仿宋" w:cs="仿宋" w:hint="eastAsia"/>
          <w:lang w:eastAsia="zh-CN"/>
        </w:rPr>
      </w:pPr>
      <w:bookmarkStart w:id="3" w:name="_Toc14195"/>
      <w:r>
        <w:rPr>
          <w:rFonts w:ascii="仿宋" w:eastAsia="仿宋" w:hAnsi="仿宋" w:cs="仿宋" w:hint="eastAsia"/>
          <w:lang w:eastAsia="zh-CN"/>
        </w:rPr>
        <w:t>(一)、CNJ202型低压甲醇催化剂项目承办单位基本情况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1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NJ202型低压甲醇催化剂项目承办单位的XXXX，我们着眼于实现可持续的经济效益。通过技术创新和解决方案的提供，公司预计在CNJ202型低压甲醇催化剂项目执行期间将获得可观的收入增长。这一收入来源主要包括CNJ202型低压甲醇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同时，我们注重成本控制和效率提升，以确保CNJ202型低压甲醇催化剂项目的可持续盈利。透过精细的管理和资源优化，公司期望实现CNJ202型低压甲醇催化剂项目利润最大化。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NJ202型低压甲醇催化剂项目实施进行全面的投资评估，包括CNJ202型低压甲醇催化剂项目启动阶段的资金投入和后续运营成本。通过对CNJ202型低压甲醇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CNJ202型低压甲醇催化剂项目实施过程中具备足够的资金流动性，公司将进行详尽的现金流分析。这包括资金需求的合理预测、CNJ202型低压甲醇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652"/>
      <w:r>
        <w:rPr>
          <w:rFonts w:ascii="仿宋" w:eastAsia="仿宋" w:hAnsi="仿宋" w:cs="仿宋" w:hint="eastAsia"/>
          <w:sz w:val="28"/>
          <w:lang w:eastAsia="zh-CN"/>
        </w:rPr>
        <w:t>二、CNJ202型低压甲醇催化剂项目土建工程</w:t>
      </w:r>
      <w:bookmarkEnd w:id="5"/>
    </w:p>
    <w:p>
      <w:pPr>
        <w:pStyle w:val="Heading2"/>
        <w:rPr>
          <w:rFonts w:ascii="仿宋" w:eastAsia="仿宋" w:hAnsi="仿宋" w:cs="仿宋" w:hint="eastAsia"/>
          <w:lang w:eastAsia="zh-CN"/>
        </w:rPr>
      </w:pPr>
      <w:bookmarkStart w:id="6" w:name="_Toc162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在CNJ202型低压甲醇催化剂项目的建筑工程设计中，我们将秉承一系列重要的设计原则，以确保CNJ202型低压甲醇催化剂项目建筑在功能、美观、可持续性等方面达到最佳效果。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首要原则是确保建筑的功能性得到最大化的发挥。我们将充分理解CNJ202型低压甲醇催化剂项目的实际需求，合理布局各个功能区域，保证建筑在满足业务需求的同时，提供高效的工作环境。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在建筑设计中，我们将综合考虑建设和运营成本。通过精细的经济效益分析，确保设计方案在高效利用资源的同时，对CNJ202型低压甲醇催化剂项目的长期盈利能力有积极的贡献。</w:t>
      </w:r>
    </w:p>
    <w:p>
      <w:pPr>
        <w:pStyle w:val="Heading2"/>
        <w:ind w:firstLine="560" w:firstLineChars="200"/>
        <w:rPr>
          <w:rFonts w:ascii="仿宋" w:eastAsia="仿宋" w:hAnsi="仿宋" w:cs="仿宋" w:hint="eastAsia"/>
          <w:sz w:val="28"/>
          <w:lang w:eastAsia="zh-CN"/>
        </w:rPr>
      </w:pPr>
      <w:bookmarkStart w:id="7" w:name="_Toc190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J202型低压甲醇催化剂项目的土建工程设计中，我们将精准设定设计年限，结合CNJ202型低压甲醇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NJ202型低压甲醇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51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CNJ202型低压甲醇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NJ202型低压甲醇催化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NJ202型低压甲醇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88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本期工程CNJ202型低压甲醇催化剂项目预计总建筑面积XXX平方米，其中：计容建筑面积XXX平方米，计划建筑工程投资XX万元，占CNJ202型低压甲醇催化剂项目总投资的XX%。</w:t>
      </w:r>
    </w:p>
    <w:p>
      <w:pPr>
        <w:pStyle w:val="Heading1"/>
        <w:ind w:firstLine="560" w:firstLineChars="200"/>
        <w:rPr>
          <w:rFonts w:ascii="仿宋" w:eastAsia="仿宋" w:hAnsi="仿宋" w:cs="仿宋" w:hint="eastAsia"/>
          <w:sz w:val="28"/>
          <w:lang w:eastAsia="zh-CN"/>
        </w:rPr>
      </w:pPr>
      <w:bookmarkStart w:id="10" w:name="_Toc31009"/>
      <w:r>
        <w:rPr>
          <w:rFonts w:ascii="仿宋" w:eastAsia="仿宋" w:hAnsi="仿宋" w:cs="仿宋" w:hint="eastAsia"/>
          <w:sz w:val="28"/>
          <w:lang w:eastAsia="zh-CN"/>
        </w:rPr>
        <w:t>三、CNJ202型低压甲醇催化剂项目危机管理</w:t>
      </w:r>
      <w:bookmarkEnd w:id="10"/>
    </w:p>
    <w:p>
      <w:pPr>
        <w:pStyle w:val="Heading2"/>
        <w:rPr>
          <w:rFonts w:ascii="仿宋" w:eastAsia="仿宋" w:hAnsi="仿宋" w:cs="仿宋" w:hint="eastAsia"/>
          <w:lang w:eastAsia="zh-CN"/>
        </w:rPr>
      </w:pPr>
      <w:bookmarkStart w:id="11" w:name="_Toc3178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CNJ202型低压甲醇催化剂项目危机管理中，危机预警与识别是确保CNJ202型低压甲醇催化剂项目稳健运行的核心步骤。通过建立全面的监测机制，CNJ202型低压甲醇催化剂项目团队旨在及时发现和理解潜在的风险和危机因素，以便采取及时的预防和应对措施，确保CNJ202型低压甲醇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NJ202型低压甲醇催化剂项目团队全面分析了整个CNJ202型低压甲醇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NJ202型低压甲醇催化剂项目团队着重于明确定义CNJ202型低压甲醇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NJ202型低压甲醇催化剂项目进展的持续监控，团队能够及时发现潜在问题并作出迅速反应。CNJ202型低压甲醇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NJ202型低压甲醇催化剂项目得以更有序、可控地推进。</w:t>
      </w:r>
    </w:p>
    <w:p>
      <w:pPr>
        <w:pStyle w:val="Heading2"/>
        <w:ind w:firstLine="560" w:firstLineChars="200"/>
        <w:rPr>
          <w:rFonts w:ascii="仿宋" w:eastAsia="仿宋" w:hAnsi="仿宋" w:cs="仿宋" w:hint="eastAsia"/>
          <w:sz w:val="28"/>
          <w:lang w:eastAsia="zh-CN"/>
        </w:rPr>
      </w:pPr>
      <w:bookmarkStart w:id="12" w:name="_Toc246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在危机发生时，CNJ202型低压甲醇催化剂项目团队立即行动，成立了应急小组。该小组的任务是迅速制定并实施紧急应对措施，以最小化潜在损失。以下是采取的主要措施：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暂停CNJ202型低压甲醇催化剂项目进度：为遏制危机蔓延，CNJ202型低压甲醇催化剂项目暂时停止进行，以便全面评估当前状况。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资源重新分配：重新评估CNJ202型低压甲醇催化剂项目资源的分配，确保最大限度地减小损失。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实时沟通：与关键利益相关者建立实时沟通机制，向他们传递CNJ202型低压甲醇催化剂项目危机的实际状况，保障CNJ202型低压甲醇催化剂项目核心利益。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在紧急应对的同时，CNJ202型低压甲醇催化剂项目团队强调了团队协作和有效沟通的重要性。以下是团队协作的关键举措：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信息共享机制：建立了信息共享平台，确保团队成员能够及时获取CNJ202型低压甲醇催化剂项目危机的实时信息。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领导者沟通：CNJ202型低压甲醇催化剂项目领导者通过定期会议和即时沟通工具，指导团队应对危机，保持团队稳定运行。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随着危机得到初步控制，CNJ202型低压甲醇催化剂项目团队转向制定恢复计划，以确保CNJ202型低压甲醇催化剂项目能够从中迅速恢复。主要恢复计划包括：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修复受损的进度计划：重新评估CNJ202型低压甲醇催化剂项目进度，制定修复计划，确保CNJ202型低压甲醇催化剂项目尽快回归正常进程。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重新调整资源分配：优化资源分配，确保CNJ202型低压甲醇催化剂项目在有限资源下高效运转。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风险管理机制加强：对CNJ202型低压甲醇催化剂项目风险进行全面评估，制定更强化的风险管理策略，以预防未来可能的危机。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784"/>
      <w:r>
        <w:rPr>
          <w:rFonts w:ascii="仿宋" w:eastAsia="仿宋" w:hAnsi="仿宋" w:cs="仿宋" w:hint="eastAsia"/>
          <w:sz w:val="28"/>
          <w:lang w:eastAsia="zh-CN"/>
        </w:rPr>
        <w:t>四、CNJ202型低压甲醇催化剂项目建设背景及必要性分析</w:t>
      </w:r>
      <w:bookmarkEnd w:id="13"/>
    </w:p>
    <w:p>
      <w:pPr>
        <w:pStyle w:val="Heading2"/>
        <w:rPr>
          <w:rFonts w:ascii="仿宋" w:eastAsia="仿宋" w:hAnsi="仿宋" w:cs="仿宋" w:hint="eastAsia"/>
          <w:lang w:eastAsia="zh-CN"/>
        </w:rPr>
      </w:pPr>
      <w:bookmarkStart w:id="14" w:name="_Toc21944"/>
      <w:r>
        <w:rPr>
          <w:rFonts w:ascii="仿宋" w:eastAsia="仿宋" w:hAnsi="仿宋" w:cs="仿宋" w:hint="eastAsia"/>
          <w:lang w:eastAsia="zh-CN"/>
        </w:rPr>
        <w:t>(一)、CNJ202型低压甲醇催化剂项目背景分析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NJ202型低压甲醇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NJ202型低压甲醇催化剂项目在这个潮流中的定位。同时，我们将关注行业内涌现的新兴机遇，以便CNJ202型低压甲醇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NJ202型低压甲醇催化剂项目提供了强大的发展动力。我们将聚焦于行业内最新的技术发展趋势，包括但不限于人工智能、大数据分析、物联网等领域。通过深度的技术研究，我们将确保CNJ202型低压甲醇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NJ202型低压甲醇催化剂项目发展的源泉。我们将投入更多的精力对市场需求进行深入剖析，超越表面的需求，深入挖掘潜在的市场痛点和机遇。通过对市场需求的细致了解，CNJ202型低压甲醇催化剂项目将更有针对性地设计解决方案，满足市场的多样化需求，从而更好地促进CNJ202型低压甲醇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NJ202型低压甲醇催化剂项目战略至关重要。我们将对竞争态势进行更为深入的分析，包括但不限于市场份额、产品特点、客户满意度等多个维度。通过深度的竞争分析，CNJ202型低压甲醇催化剂项目将能够更准确地把握市场脉搏，制定具有竞争力的CNJ202型低压甲醇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NJ202型低压甲醇催化剂项目的发展具有直接的影响。我们将进行更为全面的法规和政策分析，了解行业发展中的潜在法律风险和合规挑战。通过充分了解和遵守相关法规，CNJ202型低压甲醇催化剂项目将确保在法律框架内合法合规运营，为CNJ202型低压甲醇催化剂项目的稳健发展提供有力支持。</w:t>
      </w:r>
    </w:p>
    <w:p>
      <w:pPr>
        <w:pStyle w:val="Heading2"/>
        <w:ind w:firstLine="560" w:firstLineChars="200"/>
        <w:rPr>
          <w:rFonts w:ascii="仿宋" w:eastAsia="仿宋" w:hAnsi="仿宋" w:cs="仿宋" w:hint="eastAsia"/>
          <w:sz w:val="28"/>
          <w:lang w:eastAsia="zh-CN"/>
        </w:rPr>
      </w:pPr>
      <w:bookmarkStart w:id="15" w:name="_Toc17192"/>
      <w:r>
        <w:rPr>
          <w:rFonts w:ascii="仿宋" w:eastAsia="仿宋" w:hAnsi="仿宋" w:cs="仿宋" w:hint="eastAsia"/>
          <w:sz w:val="28"/>
          <w:lang w:eastAsia="zh-CN"/>
        </w:rPr>
        <w:t>(二)、CNJ202型低压甲醇催化剂项目建设必要性分析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建设的迫切性源于对行业发展趋势的深刻洞察。我们正处于一个行业变革的时代，科技创新、数字化转型成为企业发展的关键动力。CNJ202型低压甲醇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建设不仅仅是为了跟上潮流，更是为了通过技术创新推动企业的持续发展。通过引入先进的技术和解决方案，CNJ202型低压甲醇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NJ202型低压甲醇催化剂项目的建设成为必然选择，通过提高产品质量、拓展服务领域，从而在竞争中获得更多的机会。CNJ202型低压甲醇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NJ202型低压甲醇催化剂项目建设的必要性体现在对客户需求更精准的满足。通过CNJ202型低压甲醇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NJ202型低压甲醇催化剂项目建设的背后是对企业持续创新的追求。只有通过不断创新，企业才能在竞争中立于不败之地。CNJ202型低压甲醇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134"/>
      <w:r>
        <w:rPr>
          <w:rFonts w:ascii="仿宋" w:eastAsia="仿宋" w:hAnsi="仿宋" w:cs="仿宋" w:hint="eastAsia"/>
          <w:sz w:val="28"/>
          <w:lang w:eastAsia="zh-CN"/>
        </w:rPr>
        <w:t>五、CNJ202型低压甲醇催化剂项目选址可行性分析</w:t>
      </w:r>
      <w:bookmarkEnd w:id="16"/>
    </w:p>
    <w:p>
      <w:pPr>
        <w:pStyle w:val="Heading2"/>
        <w:rPr>
          <w:rFonts w:ascii="仿宋" w:eastAsia="仿宋" w:hAnsi="仿宋" w:cs="仿宋" w:hint="eastAsia"/>
          <w:lang w:eastAsia="zh-CN"/>
        </w:rPr>
      </w:pPr>
      <w:bookmarkStart w:id="17" w:name="_Toc17801"/>
      <w:r>
        <w:rPr>
          <w:rFonts w:ascii="仿宋" w:eastAsia="仿宋" w:hAnsi="仿宋" w:cs="仿宋" w:hint="eastAsia"/>
          <w:lang w:eastAsia="zh-CN"/>
        </w:rPr>
        <w:t>(一)、CNJ202型低压甲醇催化剂项目选址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该CNJ202型低压甲醇催化剂项目选址位于XX省XX市XX区XXX街道</w:t>
      </w:r>
    </w:p>
    <w:p>
      <w:pPr>
        <w:pStyle w:val="Heading2"/>
        <w:ind w:firstLine="560" w:firstLineChars="200"/>
        <w:rPr>
          <w:rFonts w:ascii="仿宋" w:eastAsia="仿宋" w:hAnsi="仿宋" w:cs="仿宋" w:hint="eastAsia"/>
          <w:sz w:val="28"/>
          <w:lang w:eastAsia="zh-CN"/>
        </w:rPr>
      </w:pPr>
      <w:bookmarkStart w:id="18" w:name="_Toc713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NJ202型低压甲醇催化剂项目的征地面积将根据CNJ202型低压甲醇催化剂项目的实际规模和需求进行精确规划。具体面积XXX平方米，旨在确保CNJ202型低压甲醇催化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净用地面积是在征地面积基础上去除不可利用面积后的实际可开发用地。具体面积XXX平方米，考虑到环保、交通、安全等多方面因素，以确保CNJ202型低压甲醇催化剂项目在整体利用效率上达到最优。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CNJ202型低压甲醇催化剂项目计划建设的建筑总规模具体面积XXX平方米。这一规模的确定综合考虑了CNJ202型低压甲醇催化剂项目的性质、规模，以及城市规划的相关要求，确保建筑布局与周边环境协调一致。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绿地率是CNJ202型低压甲醇催化剂项目用地中被规划为绿地的比例。具体面积XXX平方米，旨在通过合理规划绿地，改善CNJ202型低压甲醇催化剂项目周边环境，提升居民生活质量，并符合城市整体绿化规划。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容积率是用地上可以建设的建筑总体积与用地面积之比。具体面积XXX，通过合理的容积率规划，确保CNJ202型低压甲醇催化剂项目建筑规模与周边环境和谐共生。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NJ202型低压甲醇催化剂项目选址与当地城市规划相一致，具体面积XXX平方米。通过与城市规划部门深入沟通，确保CNJ202型低压甲醇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NJ202型低压甲醇催化剂项目选址符合当地产业政策，具体面积XXX平方米。这包括CNJ202型低压甲醇催化剂项目对当地经济的促进作用，以及对相关产业的带动效应，确保CNJ202型低压甲醇催化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NJ202型低压甲醇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确保CNJ202型低压甲醇催化剂项目选址具备必要的公共设施配套，具体面积XXX平方米。这包括交通便利性、教育、医疗等基础设施，以提高居民生活品质，使得CNJ202型低压甲醇催化剂项目选址更具吸引力。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考虑用地总体要求对当地社会稳定性的影响，具体面积XXX平方米。通过深入了解当地社区反馈，确保CNJ202型低压甲醇催化剂项目的选址和建设过程对当地社会和谐稳定产生积极作用。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NJ202型低压甲醇催化剂项目选址不仅符合法规和规划，还在实际操作中具有可行性。这一全面规划将为CNJ202型低压甲醇催化剂项目的成功实施提供坚实的基础，确保CNJ202型低压甲醇催化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473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https://d.book118.com/335243230200011042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CNJ202型低压甲醇催化剂项目计划设计方案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D7559"/>
    <w:rsid w:val="4D5D75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4323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2024-01-14T07:56:00Z</dcterms:created>
  <dcterms:modified xsi:type="dcterms:W3CDTF">2024-01-14T07:57:06Z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D370C8692AFE4432A3406BA5A4F9947E_11</vt:lpwstr>
  </property>
  <property fmtid="{D5CDD505-2E9C-101B-9397-08002B2CF9AE}" pid="3" name="KSOProductBuildVer">
    <vt:lpwstr>2052-12.1.0.16120</vt:lpwstr>
  </property>
</Properties>
</file>