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3" w:history="1">
        <w:r>
          <w:rPr>
            <w:rFonts w:ascii="仿宋" w:eastAsia="仿宋" w:hAnsi="仿宋" w:cs="仿宋" w:hint="eastAsia"/>
            <w:lang w:eastAsia="zh-CN"/>
          </w:rPr>
          <w:t>序言</w:t>
        </w:r>
        <w:r>
          <w:tab/>
        </w:r>
        <w:r>
          <w:fldChar w:fldCharType="begin"/>
        </w:r>
        <w:r>
          <w:instrText xml:space="preserve"> PAGEREF _Toc22383 \h </w:instrText>
        </w:r>
        <w:r>
          <w:fldChar w:fldCharType="separate"/>
        </w:r>
        <w:r>
          <w:t>3</w:t>
        </w:r>
        <w:r>
          <w:fldChar w:fldCharType="end"/>
        </w:r>
      </w:hyperlink>
    </w:p>
    <w:p>
      <w:pPr>
        <w:pStyle w:val="TOC1"/>
        <w:tabs>
          <w:tab w:val="right" w:leader="dot" w:pos="8306"/>
        </w:tabs>
      </w:pPr>
      <w:hyperlink w:anchor="_Toc15356" w:history="1">
        <w:r>
          <w:rPr>
            <w:rFonts w:ascii="仿宋" w:eastAsia="仿宋" w:hAnsi="仿宋" w:cs="仿宋" w:hint="eastAsia"/>
            <w:lang w:eastAsia="zh-CN"/>
          </w:rPr>
          <w:t>一、冷冻设备项目危机管理</w:t>
        </w:r>
        <w:r>
          <w:tab/>
        </w:r>
        <w:r>
          <w:fldChar w:fldCharType="begin"/>
        </w:r>
        <w:r>
          <w:instrText xml:space="preserve"> PAGEREF _Toc15356 \h </w:instrText>
        </w:r>
        <w:r>
          <w:fldChar w:fldCharType="separate"/>
        </w:r>
        <w:r>
          <w:t>3</w:t>
        </w:r>
        <w:r>
          <w:fldChar w:fldCharType="end"/>
        </w:r>
      </w:hyperlink>
    </w:p>
    <w:p>
      <w:pPr>
        <w:pStyle w:val="TOC2"/>
        <w:tabs>
          <w:tab w:val="right" w:leader="dot" w:pos="8306"/>
        </w:tabs>
      </w:pPr>
      <w:hyperlink w:anchor="_Toc6038" w:history="1">
        <w:r>
          <w:rPr>
            <w:rFonts w:ascii="仿宋" w:eastAsia="仿宋" w:hAnsi="仿宋" w:cs="仿宋" w:hint="eastAsia"/>
            <w:lang w:eastAsia="zh-CN"/>
          </w:rPr>
          <w:t>(一)、危机预警与识别</w:t>
        </w:r>
        <w:r>
          <w:tab/>
        </w:r>
        <w:r>
          <w:fldChar w:fldCharType="begin"/>
        </w:r>
        <w:r>
          <w:instrText xml:space="preserve"> PAGEREF _Toc6038 \h </w:instrText>
        </w:r>
        <w:r>
          <w:fldChar w:fldCharType="separate"/>
        </w:r>
        <w:r>
          <w:t>3</w:t>
        </w:r>
        <w:r>
          <w:fldChar w:fldCharType="end"/>
        </w:r>
      </w:hyperlink>
    </w:p>
    <w:p>
      <w:pPr>
        <w:pStyle w:val="TOC2"/>
        <w:tabs>
          <w:tab w:val="right" w:leader="dot" w:pos="8306"/>
        </w:tabs>
      </w:pPr>
      <w:hyperlink w:anchor="_Toc1466" w:history="1">
        <w:r>
          <w:rPr>
            <w:rFonts w:ascii="仿宋" w:eastAsia="仿宋" w:hAnsi="仿宋" w:cs="仿宋" w:hint="eastAsia"/>
            <w:lang w:eastAsia="zh-CN"/>
          </w:rPr>
          <w:t>(二)、危机应对与恢复</w:t>
        </w:r>
        <w:r>
          <w:tab/>
        </w:r>
        <w:r>
          <w:fldChar w:fldCharType="begin"/>
        </w:r>
        <w:r>
          <w:instrText xml:space="preserve"> PAGEREF _Toc1466 \h </w:instrText>
        </w:r>
        <w:r>
          <w:fldChar w:fldCharType="separate"/>
        </w:r>
        <w:r>
          <w:t>4</w:t>
        </w:r>
        <w:r>
          <w:fldChar w:fldCharType="end"/>
        </w:r>
      </w:hyperlink>
    </w:p>
    <w:p>
      <w:pPr>
        <w:pStyle w:val="TOC1"/>
        <w:tabs>
          <w:tab w:val="right" w:leader="dot" w:pos="8306"/>
        </w:tabs>
      </w:pPr>
      <w:hyperlink w:anchor="_Toc8807" w:history="1">
        <w:r>
          <w:rPr>
            <w:rFonts w:ascii="仿宋" w:eastAsia="仿宋" w:hAnsi="仿宋" w:cs="仿宋" w:hint="eastAsia"/>
            <w:lang w:eastAsia="zh-CN"/>
          </w:rPr>
          <w:t>二、冷冻设备项目文档管理</w:t>
        </w:r>
        <w:r>
          <w:tab/>
        </w:r>
        <w:r>
          <w:fldChar w:fldCharType="begin"/>
        </w:r>
        <w:r>
          <w:instrText xml:space="preserve"> PAGEREF _Toc8807 \h </w:instrText>
        </w:r>
        <w:r>
          <w:fldChar w:fldCharType="separate"/>
        </w:r>
        <w:r>
          <w:t>5</w:t>
        </w:r>
        <w:r>
          <w:fldChar w:fldCharType="end"/>
        </w:r>
      </w:hyperlink>
    </w:p>
    <w:p>
      <w:pPr>
        <w:pStyle w:val="TOC2"/>
        <w:tabs>
          <w:tab w:val="right" w:leader="dot" w:pos="8306"/>
        </w:tabs>
      </w:pPr>
      <w:hyperlink w:anchor="_Toc6464" w:history="1">
        <w:r>
          <w:rPr>
            <w:rFonts w:ascii="仿宋" w:eastAsia="仿宋" w:hAnsi="仿宋" w:cs="仿宋" w:hint="eastAsia"/>
            <w:lang w:eastAsia="zh-CN"/>
          </w:rPr>
          <w:t>(一)、文档编制与审查</w:t>
        </w:r>
        <w:r>
          <w:tab/>
        </w:r>
        <w:r>
          <w:fldChar w:fldCharType="begin"/>
        </w:r>
        <w:r>
          <w:instrText xml:space="preserve"> PAGEREF _Toc6464 \h </w:instrText>
        </w:r>
        <w:r>
          <w:fldChar w:fldCharType="separate"/>
        </w:r>
        <w:r>
          <w:t>5</w:t>
        </w:r>
        <w:r>
          <w:fldChar w:fldCharType="end"/>
        </w:r>
      </w:hyperlink>
    </w:p>
    <w:p>
      <w:pPr>
        <w:pStyle w:val="TOC2"/>
        <w:tabs>
          <w:tab w:val="right" w:leader="dot" w:pos="8306"/>
        </w:tabs>
      </w:pPr>
      <w:hyperlink w:anchor="_Toc1928" w:history="1">
        <w:r>
          <w:rPr>
            <w:rFonts w:ascii="仿宋" w:eastAsia="仿宋" w:hAnsi="仿宋" w:cs="仿宋" w:hint="eastAsia"/>
            <w:lang w:eastAsia="zh-CN"/>
          </w:rPr>
          <w:t>(二)、文档发布与分发</w:t>
        </w:r>
        <w:r>
          <w:tab/>
        </w:r>
        <w:r>
          <w:fldChar w:fldCharType="begin"/>
        </w:r>
        <w:r>
          <w:instrText xml:space="preserve"> PAGEREF _Toc1928 \h </w:instrText>
        </w:r>
        <w:r>
          <w:fldChar w:fldCharType="separate"/>
        </w:r>
        <w:r>
          <w:t>7</w:t>
        </w:r>
        <w:r>
          <w:fldChar w:fldCharType="end"/>
        </w:r>
      </w:hyperlink>
    </w:p>
    <w:p>
      <w:pPr>
        <w:pStyle w:val="TOC2"/>
        <w:tabs>
          <w:tab w:val="right" w:leader="dot" w:pos="8306"/>
        </w:tabs>
      </w:pPr>
      <w:hyperlink w:anchor="_Toc22507" w:history="1">
        <w:r>
          <w:rPr>
            <w:rFonts w:ascii="仿宋" w:eastAsia="仿宋" w:hAnsi="仿宋" w:cs="仿宋" w:hint="eastAsia"/>
            <w:lang w:eastAsia="zh-CN"/>
          </w:rPr>
          <w:t>(三)、文档存档与归档</w:t>
        </w:r>
        <w:r>
          <w:tab/>
        </w:r>
        <w:r>
          <w:fldChar w:fldCharType="begin"/>
        </w:r>
        <w:r>
          <w:instrText xml:space="preserve"> PAGEREF _Toc22507 \h </w:instrText>
        </w:r>
        <w:r>
          <w:fldChar w:fldCharType="separate"/>
        </w:r>
        <w:r>
          <w:t>7</w:t>
        </w:r>
        <w:r>
          <w:fldChar w:fldCharType="end"/>
        </w:r>
      </w:hyperlink>
    </w:p>
    <w:p>
      <w:pPr>
        <w:pStyle w:val="TOC1"/>
        <w:tabs>
          <w:tab w:val="right" w:leader="dot" w:pos="8306"/>
        </w:tabs>
      </w:pPr>
      <w:hyperlink w:anchor="_Toc6651" w:history="1">
        <w:r>
          <w:rPr>
            <w:rFonts w:ascii="仿宋" w:eastAsia="仿宋" w:hAnsi="仿宋" w:cs="仿宋" w:hint="eastAsia"/>
            <w:lang w:eastAsia="zh-CN"/>
          </w:rPr>
          <w:t>三、产品规划分析</w:t>
        </w:r>
        <w:r>
          <w:tab/>
        </w:r>
        <w:r>
          <w:fldChar w:fldCharType="begin"/>
        </w:r>
        <w:r>
          <w:instrText xml:space="preserve"> PAGEREF _Toc6651 \h </w:instrText>
        </w:r>
        <w:r>
          <w:fldChar w:fldCharType="separate"/>
        </w:r>
        <w:r>
          <w:t>9</w:t>
        </w:r>
        <w:r>
          <w:fldChar w:fldCharType="end"/>
        </w:r>
      </w:hyperlink>
    </w:p>
    <w:p>
      <w:pPr>
        <w:pStyle w:val="TOC2"/>
        <w:tabs>
          <w:tab w:val="right" w:leader="dot" w:pos="8306"/>
        </w:tabs>
      </w:pPr>
      <w:hyperlink w:anchor="_Toc27468" w:history="1">
        <w:r>
          <w:rPr>
            <w:rFonts w:ascii="仿宋" w:eastAsia="仿宋" w:hAnsi="仿宋" w:cs="仿宋" w:hint="eastAsia"/>
            <w:lang w:eastAsia="zh-CN"/>
          </w:rPr>
          <w:t>(一)、产品规划</w:t>
        </w:r>
        <w:r>
          <w:tab/>
        </w:r>
        <w:r>
          <w:fldChar w:fldCharType="begin"/>
        </w:r>
        <w:r>
          <w:instrText xml:space="preserve"> PAGEREF _Toc27468 \h </w:instrText>
        </w:r>
        <w:r>
          <w:fldChar w:fldCharType="separate"/>
        </w:r>
        <w:r>
          <w:t>9</w:t>
        </w:r>
        <w:r>
          <w:fldChar w:fldCharType="end"/>
        </w:r>
      </w:hyperlink>
    </w:p>
    <w:p>
      <w:pPr>
        <w:pStyle w:val="TOC2"/>
        <w:tabs>
          <w:tab w:val="right" w:leader="dot" w:pos="8306"/>
        </w:tabs>
      </w:pPr>
      <w:hyperlink w:anchor="_Toc23880" w:history="1">
        <w:r>
          <w:rPr>
            <w:rFonts w:ascii="仿宋" w:eastAsia="仿宋" w:hAnsi="仿宋" w:cs="仿宋" w:hint="eastAsia"/>
            <w:lang w:eastAsia="zh-CN"/>
          </w:rPr>
          <w:t>(二)、建设规模</w:t>
        </w:r>
        <w:r>
          <w:tab/>
        </w:r>
        <w:r>
          <w:fldChar w:fldCharType="begin"/>
        </w:r>
        <w:r>
          <w:instrText xml:space="preserve"> PAGEREF _Toc23880 \h </w:instrText>
        </w:r>
        <w:r>
          <w:fldChar w:fldCharType="separate"/>
        </w:r>
        <w:r>
          <w:t>9</w:t>
        </w:r>
        <w:r>
          <w:fldChar w:fldCharType="end"/>
        </w:r>
      </w:hyperlink>
    </w:p>
    <w:p>
      <w:pPr>
        <w:pStyle w:val="TOC1"/>
        <w:tabs>
          <w:tab w:val="right" w:leader="dot" w:pos="8306"/>
        </w:tabs>
      </w:pPr>
      <w:hyperlink w:anchor="_Toc4151" w:history="1">
        <w:r>
          <w:rPr>
            <w:rFonts w:ascii="仿宋" w:eastAsia="仿宋" w:hAnsi="仿宋" w:cs="仿宋" w:hint="eastAsia"/>
            <w:lang w:eastAsia="zh-CN"/>
          </w:rPr>
          <w:t>四、冷冻设备项目土建工程</w:t>
        </w:r>
        <w:r>
          <w:tab/>
        </w:r>
        <w:r>
          <w:fldChar w:fldCharType="begin"/>
        </w:r>
        <w:r>
          <w:instrText xml:space="preserve"> PAGEREF _Toc4151 \h </w:instrText>
        </w:r>
        <w:r>
          <w:fldChar w:fldCharType="separate"/>
        </w:r>
        <w:r>
          <w:t>11</w:t>
        </w:r>
        <w:r>
          <w:fldChar w:fldCharType="end"/>
        </w:r>
      </w:hyperlink>
    </w:p>
    <w:p>
      <w:pPr>
        <w:pStyle w:val="TOC2"/>
        <w:tabs>
          <w:tab w:val="right" w:leader="dot" w:pos="8306"/>
        </w:tabs>
      </w:pPr>
      <w:hyperlink w:anchor="_Toc27824" w:history="1">
        <w:r>
          <w:rPr>
            <w:rFonts w:ascii="仿宋" w:eastAsia="仿宋" w:hAnsi="仿宋" w:cs="仿宋" w:hint="eastAsia"/>
            <w:lang w:eastAsia="zh-CN"/>
          </w:rPr>
          <w:t>(一)、建筑工程设计原则</w:t>
        </w:r>
        <w:r>
          <w:tab/>
        </w:r>
        <w:r>
          <w:fldChar w:fldCharType="begin"/>
        </w:r>
        <w:r>
          <w:instrText xml:space="preserve"> PAGEREF _Toc27824 \h </w:instrText>
        </w:r>
        <w:r>
          <w:fldChar w:fldCharType="separate"/>
        </w:r>
        <w:r>
          <w:t>11</w:t>
        </w:r>
        <w:r>
          <w:fldChar w:fldCharType="end"/>
        </w:r>
      </w:hyperlink>
    </w:p>
    <w:p>
      <w:pPr>
        <w:pStyle w:val="TOC2"/>
        <w:tabs>
          <w:tab w:val="right" w:leader="dot" w:pos="8306"/>
        </w:tabs>
      </w:pPr>
      <w:hyperlink w:anchor="_Toc1955" w:history="1">
        <w:r>
          <w:rPr>
            <w:rFonts w:ascii="仿宋" w:eastAsia="仿宋" w:hAnsi="仿宋" w:cs="仿宋" w:hint="eastAsia"/>
            <w:lang w:eastAsia="zh-CN"/>
          </w:rPr>
          <w:t>(二)、土建工程设计年限及安全等级</w:t>
        </w:r>
        <w:r>
          <w:tab/>
        </w:r>
        <w:r>
          <w:fldChar w:fldCharType="begin"/>
        </w:r>
        <w:r>
          <w:instrText xml:space="preserve"> PAGEREF _Toc1955 \h </w:instrText>
        </w:r>
        <w:r>
          <w:fldChar w:fldCharType="separate"/>
        </w:r>
        <w:r>
          <w:t>12</w:t>
        </w:r>
        <w:r>
          <w:fldChar w:fldCharType="end"/>
        </w:r>
      </w:hyperlink>
    </w:p>
    <w:p>
      <w:pPr>
        <w:pStyle w:val="TOC2"/>
        <w:tabs>
          <w:tab w:val="right" w:leader="dot" w:pos="8306"/>
        </w:tabs>
      </w:pPr>
      <w:hyperlink w:anchor="_Toc13604" w:history="1">
        <w:r>
          <w:rPr>
            <w:rFonts w:ascii="仿宋" w:eastAsia="仿宋" w:hAnsi="仿宋" w:cs="仿宋" w:hint="eastAsia"/>
            <w:lang w:eastAsia="zh-CN"/>
          </w:rPr>
          <w:t>(三)、建筑工程设计总体要求</w:t>
        </w:r>
        <w:r>
          <w:tab/>
        </w:r>
        <w:r>
          <w:fldChar w:fldCharType="begin"/>
        </w:r>
        <w:r>
          <w:instrText xml:space="preserve"> PAGEREF _Toc13604 \h </w:instrText>
        </w:r>
        <w:r>
          <w:fldChar w:fldCharType="separate"/>
        </w:r>
        <w:r>
          <w:t>13</w:t>
        </w:r>
        <w:r>
          <w:fldChar w:fldCharType="end"/>
        </w:r>
      </w:hyperlink>
    </w:p>
    <w:p>
      <w:pPr>
        <w:pStyle w:val="TOC2"/>
        <w:tabs>
          <w:tab w:val="right" w:leader="dot" w:pos="8306"/>
        </w:tabs>
      </w:pPr>
      <w:hyperlink w:anchor="_Toc17223" w:history="1">
        <w:r>
          <w:rPr>
            <w:rFonts w:ascii="仿宋" w:eastAsia="仿宋" w:hAnsi="仿宋" w:cs="仿宋" w:hint="eastAsia"/>
            <w:lang w:eastAsia="zh-CN"/>
          </w:rPr>
          <w:t>(四)、土建工程建设指标</w:t>
        </w:r>
        <w:r>
          <w:tab/>
        </w:r>
        <w:r>
          <w:fldChar w:fldCharType="begin"/>
        </w:r>
        <w:r>
          <w:instrText xml:space="preserve"> PAGEREF _Toc17223 \h </w:instrText>
        </w:r>
        <w:r>
          <w:fldChar w:fldCharType="separate"/>
        </w:r>
        <w:r>
          <w:t>14</w:t>
        </w:r>
        <w:r>
          <w:fldChar w:fldCharType="end"/>
        </w:r>
      </w:hyperlink>
    </w:p>
    <w:p>
      <w:pPr>
        <w:pStyle w:val="TOC1"/>
        <w:tabs>
          <w:tab w:val="right" w:leader="dot" w:pos="8306"/>
        </w:tabs>
      </w:pPr>
      <w:hyperlink w:anchor="_Toc24541" w:history="1">
        <w:r>
          <w:rPr>
            <w:rFonts w:ascii="仿宋" w:eastAsia="仿宋" w:hAnsi="仿宋" w:cs="仿宋" w:hint="eastAsia"/>
            <w:lang w:eastAsia="zh-CN"/>
          </w:rPr>
          <w:t>五、冷冻设备项目绩效评估</w:t>
        </w:r>
        <w:r>
          <w:tab/>
        </w:r>
        <w:r>
          <w:fldChar w:fldCharType="begin"/>
        </w:r>
        <w:r>
          <w:instrText xml:space="preserve"> PAGEREF _Toc24541 \h </w:instrText>
        </w:r>
        <w:r>
          <w:fldChar w:fldCharType="separate"/>
        </w:r>
        <w:r>
          <w:t>14</w:t>
        </w:r>
        <w:r>
          <w:fldChar w:fldCharType="end"/>
        </w:r>
      </w:hyperlink>
    </w:p>
    <w:p>
      <w:pPr>
        <w:pStyle w:val="TOC2"/>
        <w:tabs>
          <w:tab w:val="right" w:leader="dot" w:pos="8306"/>
        </w:tabs>
      </w:pPr>
      <w:hyperlink w:anchor="_Toc21584" w:history="1">
        <w:r>
          <w:rPr>
            <w:rFonts w:ascii="仿宋" w:eastAsia="仿宋" w:hAnsi="仿宋" w:cs="仿宋" w:hint="eastAsia"/>
            <w:lang w:eastAsia="zh-CN"/>
          </w:rPr>
          <w:t>(一)、绩效评估指标</w:t>
        </w:r>
        <w:r>
          <w:tab/>
        </w:r>
        <w:r>
          <w:fldChar w:fldCharType="begin"/>
        </w:r>
        <w:r>
          <w:instrText xml:space="preserve"> PAGEREF _Toc21584 \h </w:instrText>
        </w:r>
        <w:r>
          <w:fldChar w:fldCharType="separate"/>
        </w:r>
        <w:r>
          <w:t>14</w:t>
        </w:r>
        <w:r>
          <w:fldChar w:fldCharType="end"/>
        </w:r>
      </w:hyperlink>
    </w:p>
    <w:p>
      <w:pPr>
        <w:pStyle w:val="TOC2"/>
        <w:tabs>
          <w:tab w:val="right" w:leader="dot" w:pos="8306"/>
        </w:tabs>
      </w:pPr>
      <w:hyperlink w:anchor="_Toc31427" w:history="1">
        <w:r>
          <w:rPr>
            <w:rFonts w:ascii="仿宋" w:eastAsia="仿宋" w:hAnsi="仿宋" w:cs="仿宋" w:hint="eastAsia"/>
            <w:lang w:eastAsia="zh-CN"/>
          </w:rPr>
          <w:t>(二)、绩效评估方法</w:t>
        </w:r>
        <w:r>
          <w:tab/>
        </w:r>
        <w:r>
          <w:fldChar w:fldCharType="begin"/>
        </w:r>
        <w:r>
          <w:instrText xml:space="preserve"> PAGEREF _Toc31427 \h </w:instrText>
        </w:r>
        <w:r>
          <w:fldChar w:fldCharType="separate"/>
        </w:r>
        <w:r>
          <w:t>15</w:t>
        </w:r>
        <w:r>
          <w:fldChar w:fldCharType="end"/>
        </w:r>
      </w:hyperlink>
    </w:p>
    <w:p>
      <w:pPr>
        <w:pStyle w:val="TOC2"/>
        <w:tabs>
          <w:tab w:val="right" w:leader="dot" w:pos="8306"/>
        </w:tabs>
      </w:pPr>
      <w:hyperlink w:anchor="_Toc5296" w:history="1">
        <w:r>
          <w:rPr>
            <w:rFonts w:ascii="仿宋" w:eastAsia="仿宋" w:hAnsi="仿宋" w:cs="仿宋" w:hint="eastAsia"/>
            <w:lang w:eastAsia="zh-CN"/>
          </w:rPr>
          <w:t>(三)、绩效评估周期</w:t>
        </w:r>
        <w:r>
          <w:tab/>
        </w:r>
        <w:r>
          <w:fldChar w:fldCharType="begin"/>
        </w:r>
        <w:r>
          <w:instrText xml:space="preserve"> PAGEREF _Toc5296 \h </w:instrText>
        </w:r>
        <w:r>
          <w:fldChar w:fldCharType="separate"/>
        </w:r>
        <w:r>
          <w:t>16</w:t>
        </w:r>
        <w:r>
          <w:fldChar w:fldCharType="end"/>
        </w:r>
      </w:hyperlink>
    </w:p>
    <w:p>
      <w:pPr>
        <w:pStyle w:val="TOC1"/>
        <w:tabs>
          <w:tab w:val="right" w:leader="dot" w:pos="8306"/>
        </w:tabs>
      </w:pPr>
      <w:hyperlink w:anchor="_Toc5388" w:history="1">
        <w:r>
          <w:rPr>
            <w:rFonts w:ascii="仿宋" w:eastAsia="仿宋" w:hAnsi="仿宋" w:cs="仿宋" w:hint="eastAsia"/>
            <w:lang w:eastAsia="zh-CN"/>
          </w:rPr>
          <w:t>六、市场分析、调研</w:t>
        </w:r>
        <w:r>
          <w:tab/>
        </w:r>
        <w:r>
          <w:fldChar w:fldCharType="begin"/>
        </w:r>
        <w:r>
          <w:instrText xml:space="preserve"> PAGEREF _Toc5388 \h </w:instrText>
        </w:r>
        <w:r>
          <w:fldChar w:fldCharType="separate"/>
        </w:r>
        <w:r>
          <w:t>17</w:t>
        </w:r>
        <w:r>
          <w:fldChar w:fldCharType="end"/>
        </w:r>
      </w:hyperlink>
    </w:p>
    <w:p>
      <w:pPr>
        <w:pStyle w:val="TOC2"/>
        <w:tabs>
          <w:tab w:val="right" w:leader="dot" w:pos="8306"/>
        </w:tabs>
      </w:pPr>
      <w:hyperlink w:anchor="_Toc1987" w:history="1">
        <w:r>
          <w:rPr>
            <w:rFonts w:ascii="仿宋" w:eastAsia="仿宋" w:hAnsi="仿宋" w:cs="仿宋" w:hint="eastAsia"/>
            <w:lang w:eastAsia="zh-CN"/>
          </w:rPr>
          <w:t>(一)、冷冻设备行业分析</w:t>
        </w:r>
        <w:r>
          <w:tab/>
        </w:r>
        <w:r>
          <w:fldChar w:fldCharType="begin"/>
        </w:r>
        <w:r>
          <w:instrText xml:space="preserve"> PAGEREF _Toc1987 \h </w:instrText>
        </w:r>
        <w:r>
          <w:fldChar w:fldCharType="separate"/>
        </w:r>
        <w:r>
          <w:t>17</w:t>
        </w:r>
        <w:r>
          <w:fldChar w:fldCharType="end"/>
        </w:r>
      </w:hyperlink>
    </w:p>
    <w:p>
      <w:pPr>
        <w:pStyle w:val="TOC2"/>
        <w:tabs>
          <w:tab w:val="right" w:leader="dot" w:pos="8306"/>
        </w:tabs>
      </w:pPr>
      <w:hyperlink w:anchor="_Toc31150" w:history="1">
        <w:r>
          <w:rPr>
            <w:rFonts w:ascii="仿宋" w:eastAsia="仿宋" w:hAnsi="仿宋" w:cs="仿宋" w:hint="eastAsia"/>
            <w:lang w:eastAsia="zh-CN"/>
          </w:rPr>
          <w:t>(二)、冷冻设备市场分析预测</w:t>
        </w:r>
        <w:r>
          <w:tab/>
        </w:r>
        <w:r>
          <w:fldChar w:fldCharType="begin"/>
        </w:r>
        <w:r>
          <w:instrText xml:space="preserve"> PAGEREF _Toc31150 \h </w:instrText>
        </w:r>
        <w:r>
          <w:fldChar w:fldCharType="separate"/>
        </w:r>
        <w:r>
          <w:t>18</w:t>
        </w:r>
        <w:r>
          <w:fldChar w:fldCharType="end"/>
        </w:r>
      </w:hyperlink>
    </w:p>
    <w:p>
      <w:pPr>
        <w:pStyle w:val="TOC1"/>
        <w:tabs>
          <w:tab w:val="right" w:leader="dot" w:pos="8306"/>
        </w:tabs>
      </w:pPr>
      <w:hyperlink w:anchor="_Toc5484" w:history="1">
        <w:r>
          <w:rPr>
            <w:rFonts w:ascii="仿宋" w:eastAsia="仿宋" w:hAnsi="仿宋" w:cs="仿宋" w:hint="eastAsia"/>
            <w:lang w:eastAsia="zh-CN"/>
          </w:rPr>
          <w:t>七、冷冻设备项目经营效益</w:t>
        </w:r>
        <w:r>
          <w:tab/>
        </w:r>
        <w:r>
          <w:fldChar w:fldCharType="begin"/>
        </w:r>
        <w:r>
          <w:instrText xml:space="preserve"> PAGEREF _Toc5484 \h </w:instrText>
        </w:r>
        <w:r>
          <w:fldChar w:fldCharType="separate"/>
        </w:r>
        <w:r>
          <w:t>19</w:t>
        </w:r>
        <w:r>
          <w:fldChar w:fldCharType="end"/>
        </w:r>
      </w:hyperlink>
    </w:p>
    <w:p>
      <w:pPr>
        <w:pStyle w:val="TOC2"/>
        <w:tabs>
          <w:tab w:val="right" w:leader="dot" w:pos="8306"/>
        </w:tabs>
      </w:pPr>
      <w:hyperlink w:anchor="_Toc16034" w:history="1">
        <w:r>
          <w:rPr>
            <w:rFonts w:ascii="仿宋" w:eastAsia="仿宋" w:hAnsi="仿宋" w:cs="仿宋" w:hint="eastAsia"/>
            <w:lang w:eastAsia="zh-CN"/>
          </w:rPr>
          <w:t>(一)、经济评价财务测算</w:t>
        </w:r>
        <w:r>
          <w:tab/>
        </w:r>
        <w:r>
          <w:fldChar w:fldCharType="begin"/>
        </w:r>
        <w:r>
          <w:instrText xml:space="preserve"> PAGEREF _Toc16034 \h </w:instrText>
        </w:r>
        <w:r>
          <w:fldChar w:fldCharType="separate"/>
        </w:r>
        <w:r>
          <w:t>19</w:t>
        </w:r>
        <w:r>
          <w:fldChar w:fldCharType="end"/>
        </w:r>
      </w:hyperlink>
    </w:p>
    <w:p>
      <w:pPr>
        <w:pStyle w:val="TOC2"/>
        <w:tabs>
          <w:tab w:val="right" w:leader="dot" w:pos="8306"/>
        </w:tabs>
      </w:pPr>
      <w:hyperlink w:anchor="_Toc6875" w:history="1">
        <w:r>
          <w:rPr>
            <w:rFonts w:ascii="仿宋" w:eastAsia="仿宋" w:hAnsi="仿宋" w:cs="仿宋" w:hint="eastAsia"/>
            <w:lang w:eastAsia="zh-CN"/>
          </w:rPr>
          <w:t>(二)、冷冻设备项目盈利能力分析</w:t>
        </w:r>
        <w:r>
          <w:tab/>
        </w:r>
        <w:r>
          <w:fldChar w:fldCharType="begin"/>
        </w:r>
        <w:r>
          <w:instrText xml:space="preserve"> PAGEREF _Toc6875 \h </w:instrText>
        </w:r>
        <w:r>
          <w:fldChar w:fldCharType="separate"/>
        </w:r>
        <w:r>
          <w:t>20</w:t>
        </w:r>
        <w:r>
          <w:fldChar w:fldCharType="end"/>
        </w:r>
      </w:hyperlink>
    </w:p>
    <w:p>
      <w:pPr>
        <w:pStyle w:val="TOC1"/>
        <w:tabs>
          <w:tab w:val="right" w:leader="dot" w:pos="8306"/>
        </w:tabs>
      </w:pPr>
      <w:hyperlink w:anchor="_Toc22286" w:history="1">
        <w:r>
          <w:rPr>
            <w:rFonts w:ascii="仿宋" w:eastAsia="仿宋" w:hAnsi="仿宋" w:cs="仿宋" w:hint="eastAsia"/>
            <w:lang w:eastAsia="zh-CN"/>
          </w:rPr>
          <w:t>八、冷冻设备项目人力资源培养与发展</w:t>
        </w:r>
        <w:r>
          <w:tab/>
        </w:r>
        <w:r>
          <w:fldChar w:fldCharType="begin"/>
        </w:r>
        <w:r>
          <w:instrText xml:space="preserve"> PAGEREF _Toc22286 \h </w:instrText>
        </w:r>
        <w:r>
          <w:fldChar w:fldCharType="separate"/>
        </w:r>
        <w:r>
          <w:t>21</w:t>
        </w:r>
        <w:r>
          <w:fldChar w:fldCharType="end"/>
        </w:r>
      </w:hyperlink>
    </w:p>
    <w:p>
      <w:pPr>
        <w:pStyle w:val="TOC2"/>
        <w:tabs>
          <w:tab w:val="right" w:leader="dot" w:pos="8306"/>
        </w:tabs>
      </w:pPr>
      <w:hyperlink w:anchor="_Toc26251" w:history="1">
        <w:r>
          <w:rPr>
            <w:rFonts w:ascii="仿宋" w:eastAsia="仿宋" w:hAnsi="仿宋" w:cs="仿宋" w:hint="eastAsia"/>
            <w:lang w:eastAsia="zh-CN"/>
          </w:rPr>
          <w:t>(一)、人才需求与规划</w:t>
        </w:r>
        <w:r>
          <w:tab/>
        </w:r>
        <w:r>
          <w:fldChar w:fldCharType="begin"/>
        </w:r>
        <w:r>
          <w:instrText xml:space="preserve"> PAGEREF _Toc26251 \h </w:instrText>
        </w:r>
        <w:r>
          <w:fldChar w:fldCharType="separate"/>
        </w:r>
        <w:r>
          <w:t>21</w:t>
        </w:r>
        <w:r>
          <w:fldChar w:fldCharType="end"/>
        </w:r>
      </w:hyperlink>
    </w:p>
    <w:p>
      <w:pPr>
        <w:pStyle w:val="TOC2"/>
        <w:tabs>
          <w:tab w:val="right" w:leader="dot" w:pos="8306"/>
        </w:tabs>
      </w:pPr>
      <w:hyperlink w:anchor="_Toc8516" w:history="1">
        <w:r>
          <w:rPr>
            <w:rFonts w:ascii="仿宋" w:eastAsia="仿宋" w:hAnsi="仿宋" w:cs="仿宋" w:hint="eastAsia"/>
            <w:lang w:eastAsia="zh-CN"/>
          </w:rPr>
          <w:t>(二)、培训与发展计划</w:t>
        </w:r>
        <w:r>
          <w:tab/>
        </w:r>
        <w:r>
          <w:fldChar w:fldCharType="begin"/>
        </w:r>
        <w:r>
          <w:instrText xml:space="preserve"> PAGEREF _Toc8516 \h </w:instrText>
        </w:r>
        <w:r>
          <w:fldChar w:fldCharType="separate"/>
        </w:r>
        <w:r>
          <w:t>21</w:t>
        </w:r>
        <w:r>
          <w:fldChar w:fldCharType="end"/>
        </w:r>
      </w:hyperlink>
    </w:p>
    <w:p>
      <w:pPr>
        <w:pStyle w:val="TOC1"/>
        <w:tabs>
          <w:tab w:val="right" w:leader="dot" w:pos="8306"/>
        </w:tabs>
      </w:pPr>
      <w:hyperlink w:anchor="_Toc22712" w:history="1">
        <w:r>
          <w:rPr>
            <w:rFonts w:ascii="仿宋" w:eastAsia="仿宋" w:hAnsi="仿宋" w:cs="仿宋" w:hint="eastAsia"/>
            <w:lang w:eastAsia="zh-CN"/>
          </w:rPr>
          <w:t>九、冷冻设备项目风险管理</w:t>
        </w:r>
        <w:r>
          <w:tab/>
        </w:r>
        <w:r>
          <w:fldChar w:fldCharType="begin"/>
        </w:r>
        <w:r>
          <w:instrText xml:space="preserve"> PAGEREF _Toc22712 \h </w:instrText>
        </w:r>
        <w:r>
          <w:fldChar w:fldCharType="separate"/>
        </w:r>
        <w:r>
          <w:t>22</w:t>
        </w:r>
        <w:r>
          <w:fldChar w:fldCharType="end"/>
        </w:r>
      </w:hyperlink>
    </w:p>
    <w:p>
      <w:pPr>
        <w:pStyle w:val="TOC2"/>
        <w:tabs>
          <w:tab w:val="right" w:leader="dot" w:pos="8306"/>
        </w:tabs>
      </w:pPr>
      <w:hyperlink w:anchor="_Toc29734" w:history="1">
        <w:r>
          <w:rPr>
            <w:rFonts w:ascii="仿宋" w:eastAsia="仿宋" w:hAnsi="仿宋" w:cs="仿宋" w:hint="eastAsia"/>
            <w:lang w:eastAsia="zh-CN"/>
          </w:rPr>
          <w:t>(一)、风险识别与评估</w:t>
        </w:r>
        <w:r>
          <w:tab/>
        </w:r>
        <w:r>
          <w:fldChar w:fldCharType="begin"/>
        </w:r>
        <w:r>
          <w:instrText xml:space="preserve"> PAGEREF _Toc29734 \h </w:instrText>
        </w:r>
        <w:r>
          <w:fldChar w:fldCharType="separate"/>
        </w:r>
        <w:r>
          <w:t>22</w:t>
        </w:r>
        <w:r>
          <w:fldChar w:fldCharType="end"/>
        </w:r>
      </w:hyperlink>
    </w:p>
    <w:p>
      <w:pPr>
        <w:pStyle w:val="TOC2"/>
        <w:tabs>
          <w:tab w:val="right" w:leader="dot" w:pos="8306"/>
        </w:tabs>
      </w:pPr>
      <w:hyperlink w:anchor="_Toc13168" w:history="1">
        <w:r>
          <w:rPr>
            <w:rFonts w:ascii="仿宋" w:eastAsia="仿宋" w:hAnsi="仿宋" w:cs="仿宋" w:hint="eastAsia"/>
            <w:lang w:eastAsia="zh-CN"/>
          </w:rPr>
          <w:t>(二)、风险应对策略</w:t>
        </w:r>
        <w:r>
          <w:tab/>
        </w:r>
        <w:r>
          <w:fldChar w:fldCharType="begin"/>
        </w:r>
        <w:r>
          <w:instrText xml:space="preserve"> PAGEREF _Toc13168 \h </w:instrText>
        </w:r>
        <w:r>
          <w:fldChar w:fldCharType="separate"/>
        </w:r>
        <w:r>
          <w:t>23</w:t>
        </w:r>
        <w:r>
          <w:fldChar w:fldCharType="end"/>
        </w:r>
      </w:hyperlink>
    </w:p>
    <w:p>
      <w:pPr>
        <w:pStyle w:val="TOC2"/>
        <w:tabs>
          <w:tab w:val="right" w:leader="dot" w:pos="8306"/>
        </w:tabs>
      </w:pPr>
      <w:hyperlink w:anchor="_Toc31747" w:history="1">
        <w:r>
          <w:rPr>
            <w:rFonts w:ascii="仿宋" w:eastAsia="仿宋" w:hAnsi="仿宋" w:cs="仿宋" w:hint="eastAsia"/>
            <w:lang w:eastAsia="zh-CN"/>
          </w:rPr>
          <w:t>(三)、风险监控与控制</w:t>
        </w:r>
        <w:r>
          <w:tab/>
        </w:r>
        <w:r>
          <w:fldChar w:fldCharType="begin"/>
        </w:r>
        <w:r>
          <w:instrText xml:space="preserve"> PAGEREF _Toc31747 \h </w:instrText>
        </w:r>
        <w:r>
          <w:fldChar w:fldCharType="separate"/>
        </w:r>
        <w:r>
          <w:t>25</w:t>
        </w:r>
        <w:r>
          <w:fldChar w:fldCharType="end"/>
        </w:r>
      </w:hyperlink>
    </w:p>
    <w:p>
      <w:pPr>
        <w:pStyle w:val="TOC1"/>
        <w:tabs>
          <w:tab w:val="right" w:leader="dot" w:pos="8306"/>
        </w:tabs>
      </w:pPr>
      <w:hyperlink w:anchor="_Toc7526" w:history="1">
        <w:r>
          <w:rPr>
            <w:rFonts w:ascii="仿宋" w:eastAsia="仿宋" w:hAnsi="仿宋" w:cs="仿宋" w:hint="eastAsia"/>
            <w:lang w:eastAsia="zh-CN"/>
          </w:rPr>
          <w:t>十、冷冻设备项目计划安排</w:t>
        </w:r>
        <w:r>
          <w:tab/>
        </w:r>
        <w:r>
          <w:fldChar w:fldCharType="begin"/>
        </w:r>
        <w:r>
          <w:instrText xml:space="preserve"> PAGEREF _Toc7526 \h </w:instrText>
        </w:r>
        <w:r>
          <w:fldChar w:fldCharType="separate"/>
        </w:r>
        <w:r>
          <w:t>26</w:t>
        </w:r>
        <w:r>
          <w:fldChar w:fldCharType="end"/>
        </w:r>
      </w:hyperlink>
    </w:p>
    <w:p>
      <w:pPr>
        <w:pStyle w:val="TOC2"/>
        <w:tabs>
          <w:tab w:val="right" w:leader="dot" w:pos="8306"/>
        </w:tabs>
      </w:pPr>
      <w:hyperlink w:anchor="_Toc23701" w:history="1">
        <w:r>
          <w:rPr>
            <w:rFonts w:ascii="仿宋" w:eastAsia="仿宋" w:hAnsi="仿宋" w:cs="仿宋" w:hint="eastAsia"/>
            <w:lang w:eastAsia="zh-CN"/>
          </w:rPr>
          <w:t>(一)、建设周期</w:t>
        </w:r>
        <w:r>
          <w:tab/>
        </w:r>
        <w:r>
          <w:fldChar w:fldCharType="begin"/>
        </w:r>
        <w:r>
          <w:instrText xml:space="preserve"> PAGEREF _Toc23701 \h </w:instrText>
        </w:r>
        <w:r>
          <w:fldChar w:fldCharType="separate"/>
        </w:r>
        <w:r>
          <w:t>26</w:t>
        </w:r>
        <w:r>
          <w:fldChar w:fldCharType="end"/>
        </w:r>
      </w:hyperlink>
    </w:p>
    <w:p>
      <w:pPr>
        <w:pStyle w:val="TOC2"/>
        <w:tabs>
          <w:tab w:val="right" w:leader="dot" w:pos="8306"/>
        </w:tabs>
      </w:pPr>
      <w:hyperlink w:anchor="_Toc14066" w:history="1">
        <w:r>
          <w:rPr>
            <w:rFonts w:ascii="仿宋" w:eastAsia="仿宋" w:hAnsi="仿宋" w:cs="仿宋" w:hint="eastAsia"/>
            <w:lang w:eastAsia="zh-CN"/>
          </w:rPr>
          <w:t>(二)、建设进度</w:t>
        </w:r>
        <w:r>
          <w:tab/>
        </w:r>
        <w:r>
          <w:fldChar w:fldCharType="begin"/>
        </w:r>
        <w:r>
          <w:instrText xml:space="preserve"> PAGEREF _Toc14066 \h </w:instrText>
        </w:r>
        <w:r>
          <w:fldChar w:fldCharType="separate"/>
        </w:r>
        <w:r>
          <w:t>26</w:t>
        </w:r>
        <w:r>
          <w:fldChar w:fldCharType="end"/>
        </w:r>
      </w:hyperlink>
    </w:p>
    <w:p>
      <w:pPr>
        <w:pStyle w:val="TOC2"/>
        <w:tabs>
          <w:tab w:val="right" w:leader="dot" w:pos="8306"/>
        </w:tabs>
      </w:pPr>
      <w:hyperlink w:anchor="_Toc6735" w:history="1">
        <w:r>
          <w:rPr>
            <w:rFonts w:ascii="仿宋" w:eastAsia="仿宋" w:hAnsi="仿宋" w:cs="仿宋" w:hint="eastAsia"/>
            <w:lang w:eastAsia="zh-CN"/>
          </w:rPr>
          <w:t>(三)、进度安排注意事项</w:t>
        </w:r>
        <w:r>
          <w:tab/>
        </w:r>
        <w:r>
          <w:fldChar w:fldCharType="begin"/>
        </w:r>
        <w:r>
          <w:instrText xml:space="preserve"> PAGEREF _Toc6735 \h </w:instrText>
        </w:r>
        <w:r>
          <w:fldChar w:fldCharType="separate"/>
        </w:r>
        <w:r>
          <w:t>27</w:t>
        </w:r>
        <w:r>
          <w:fldChar w:fldCharType="end"/>
        </w:r>
      </w:hyperlink>
    </w:p>
    <w:p>
      <w:pPr>
        <w:pStyle w:val="TOC2"/>
        <w:tabs>
          <w:tab w:val="right" w:leader="dot" w:pos="8306"/>
        </w:tabs>
      </w:pPr>
      <w:hyperlink w:anchor="_Toc10823" w:history="1">
        <w:r>
          <w:rPr>
            <w:rFonts w:ascii="仿宋" w:eastAsia="仿宋" w:hAnsi="仿宋" w:cs="仿宋" w:hint="eastAsia"/>
            <w:lang w:eastAsia="zh-CN"/>
          </w:rPr>
          <w:t>(四)、人力资源配置</w:t>
        </w:r>
        <w:r>
          <w:tab/>
        </w:r>
        <w:r>
          <w:fldChar w:fldCharType="begin"/>
        </w:r>
        <w:r>
          <w:instrText xml:space="preserve"> PAGEREF _Toc10823 \h </w:instrText>
        </w:r>
        <w:r>
          <w:fldChar w:fldCharType="separate"/>
        </w:r>
        <w:r>
          <w:t>29</w:t>
        </w:r>
        <w:r>
          <w:fldChar w:fldCharType="end"/>
        </w:r>
      </w:hyperlink>
    </w:p>
    <w:p>
      <w:pPr>
        <w:pStyle w:val="TOC1"/>
        <w:tabs>
          <w:tab w:val="right" w:leader="dot" w:pos="8306"/>
        </w:tabs>
      </w:pPr>
      <w:hyperlink w:anchor="_Toc22497" w:history="1">
        <w:r>
          <w:rPr>
            <w:rFonts w:ascii="仿宋" w:eastAsia="仿宋" w:hAnsi="仿宋" w:cs="仿宋" w:hint="eastAsia"/>
            <w:lang w:eastAsia="zh-CN"/>
          </w:rPr>
          <w:t>十一、冷冻设备项目人力资源管理</w:t>
        </w:r>
        <w:r>
          <w:tab/>
        </w:r>
        <w:r>
          <w:fldChar w:fldCharType="begin"/>
        </w:r>
        <w:r>
          <w:instrText xml:space="preserve"> PAGEREF _Toc22497 \h </w:instrText>
        </w:r>
        <w:r>
          <w:fldChar w:fldCharType="separate"/>
        </w:r>
        <w:r>
          <w:t>30</w:t>
        </w:r>
        <w:r>
          <w:fldChar w:fldCharType="end"/>
        </w:r>
      </w:hyperlink>
    </w:p>
    <w:p>
      <w:pPr>
        <w:pStyle w:val="TOC2"/>
        <w:tabs>
          <w:tab w:val="right" w:leader="dot" w:pos="8306"/>
        </w:tabs>
      </w:pPr>
      <w:hyperlink w:anchor="_Toc21372" w:history="1">
        <w:r>
          <w:rPr>
            <w:rFonts w:ascii="仿宋" w:eastAsia="仿宋" w:hAnsi="仿宋" w:cs="仿宋" w:hint="eastAsia"/>
            <w:lang w:eastAsia="zh-CN"/>
          </w:rPr>
          <w:t>(一)、建立健全的预算管理制度</w:t>
        </w:r>
        <w:r>
          <w:tab/>
        </w:r>
        <w:r>
          <w:fldChar w:fldCharType="begin"/>
        </w:r>
        <w:r>
          <w:instrText xml:space="preserve"> PAGEREF _Toc21372 \h </w:instrText>
        </w:r>
        <w:r>
          <w:fldChar w:fldCharType="separate"/>
        </w:r>
        <w:r>
          <w:t>30</w:t>
        </w:r>
        <w:r>
          <w:fldChar w:fldCharType="end"/>
        </w:r>
      </w:hyperlink>
    </w:p>
    <w:p>
      <w:pPr>
        <w:pStyle w:val="TOC2"/>
        <w:tabs>
          <w:tab w:val="right" w:leader="dot" w:pos="8306"/>
        </w:tabs>
      </w:pPr>
      <w:hyperlink w:anchor="_Toc15523" w:history="1">
        <w:r>
          <w:rPr>
            <w:rFonts w:ascii="仿宋" w:eastAsia="仿宋" w:hAnsi="仿宋" w:cs="仿宋" w:hint="eastAsia"/>
            <w:lang w:eastAsia="zh-CN"/>
          </w:rPr>
          <w:t>(二)、加强资金流动监控</w:t>
        </w:r>
        <w:r>
          <w:tab/>
        </w:r>
        <w:r>
          <w:fldChar w:fldCharType="begin"/>
        </w:r>
        <w:r>
          <w:instrText xml:space="preserve"> PAGEREF _Toc15523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5" w:history="1">
        <w:r>
          <w:rPr>
            <w:rFonts w:ascii="仿宋" w:eastAsia="仿宋" w:hAnsi="仿宋" w:cs="仿宋" w:hint="eastAsia"/>
            <w:lang w:eastAsia="zh-CN"/>
          </w:rPr>
          <w:t>(三)、制定完善的风险控制机制</w:t>
        </w:r>
        <w:r>
          <w:tab/>
        </w:r>
        <w:r>
          <w:fldChar w:fldCharType="begin"/>
        </w:r>
        <w:r>
          <w:instrText xml:space="preserve"> PAGEREF _Toc29115 \h </w:instrText>
        </w:r>
        <w:r>
          <w:fldChar w:fldCharType="separate"/>
        </w:r>
        <w:r>
          <w:t>33</w:t>
        </w:r>
        <w:r>
          <w:fldChar w:fldCharType="end"/>
        </w:r>
      </w:hyperlink>
    </w:p>
    <w:p>
      <w:pPr>
        <w:pStyle w:val="TOC2"/>
        <w:tabs>
          <w:tab w:val="right" w:leader="dot" w:pos="8306"/>
        </w:tabs>
      </w:pPr>
      <w:hyperlink w:anchor="_Toc13180" w:history="1">
        <w:r>
          <w:rPr>
            <w:rFonts w:ascii="仿宋" w:eastAsia="仿宋" w:hAnsi="仿宋" w:cs="仿宋" w:hint="eastAsia"/>
            <w:lang w:eastAsia="zh-CN"/>
          </w:rPr>
          <w:t>(四)、优化成本管理</w:t>
        </w:r>
        <w:r>
          <w:tab/>
        </w:r>
        <w:r>
          <w:fldChar w:fldCharType="begin"/>
        </w:r>
        <w:r>
          <w:instrText xml:space="preserve"> PAGEREF _Toc13180 \h </w:instrText>
        </w:r>
        <w:r>
          <w:fldChar w:fldCharType="separate"/>
        </w:r>
        <w:r>
          <w:t>34</w:t>
        </w:r>
        <w:r>
          <w:fldChar w:fldCharType="end"/>
        </w:r>
      </w:hyperlink>
    </w:p>
    <w:p>
      <w:pPr>
        <w:pStyle w:val="TOC1"/>
        <w:tabs>
          <w:tab w:val="right" w:leader="dot" w:pos="8306"/>
        </w:tabs>
      </w:pPr>
      <w:hyperlink w:anchor="_Toc29452" w:history="1">
        <w:r>
          <w:rPr>
            <w:rFonts w:ascii="仿宋" w:eastAsia="仿宋" w:hAnsi="仿宋" w:cs="仿宋" w:hint="eastAsia"/>
            <w:lang w:eastAsia="zh-CN"/>
          </w:rPr>
          <w:t>十二、冷冻设备项目投资规划</w:t>
        </w:r>
        <w:r>
          <w:tab/>
        </w:r>
        <w:r>
          <w:fldChar w:fldCharType="begin"/>
        </w:r>
        <w:r>
          <w:instrText xml:space="preserve"> PAGEREF _Toc29452 \h </w:instrText>
        </w:r>
        <w:r>
          <w:fldChar w:fldCharType="separate"/>
        </w:r>
        <w:r>
          <w:t>35</w:t>
        </w:r>
        <w:r>
          <w:fldChar w:fldCharType="end"/>
        </w:r>
      </w:hyperlink>
    </w:p>
    <w:p>
      <w:pPr>
        <w:pStyle w:val="TOC2"/>
        <w:tabs>
          <w:tab w:val="right" w:leader="dot" w:pos="8306"/>
        </w:tabs>
      </w:pPr>
      <w:hyperlink w:anchor="_Toc28177" w:history="1">
        <w:r>
          <w:rPr>
            <w:rFonts w:ascii="仿宋" w:eastAsia="仿宋" w:hAnsi="仿宋" w:cs="仿宋" w:hint="eastAsia"/>
            <w:lang w:eastAsia="zh-CN"/>
          </w:rPr>
          <w:t>(一)、冷冻设备项目总投资估算</w:t>
        </w:r>
        <w:r>
          <w:tab/>
        </w:r>
        <w:r>
          <w:fldChar w:fldCharType="begin"/>
        </w:r>
        <w:r>
          <w:instrText xml:space="preserve"> PAGEREF _Toc28177 \h </w:instrText>
        </w:r>
        <w:r>
          <w:fldChar w:fldCharType="separate"/>
        </w:r>
        <w:r>
          <w:t>35</w:t>
        </w:r>
        <w:r>
          <w:fldChar w:fldCharType="end"/>
        </w:r>
      </w:hyperlink>
    </w:p>
    <w:p>
      <w:pPr>
        <w:pStyle w:val="TOC2"/>
        <w:tabs>
          <w:tab w:val="right" w:leader="dot" w:pos="8306"/>
        </w:tabs>
      </w:pPr>
      <w:hyperlink w:anchor="_Toc14167" w:history="1">
        <w:r>
          <w:rPr>
            <w:rFonts w:ascii="仿宋" w:eastAsia="仿宋" w:hAnsi="仿宋" w:cs="仿宋" w:hint="eastAsia"/>
            <w:lang w:eastAsia="zh-CN"/>
          </w:rPr>
          <w:t>(二)、资金筹措</w:t>
        </w:r>
        <w:r>
          <w:tab/>
        </w:r>
        <w:r>
          <w:fldChar w:fldCharType="begin"/>
        </w:r>
        <w:r>
          <w:instrText xml:space="preserve"> PAGEREF _Toc14167 \h </w:instrText>
        </w:r>
        <w:r>
          <w:fldChar w:fldCharType="separate"/>
        </w:r>
        <w:r>
          <w:t>36</w:t>
        </w:r>
        <w:r>
          <w:fldChar w:fldCharType="end"/>
        </w:r>
      </w:hyperlink>
    </w:p>
    <w:p>
      <w:pPr>
        <w:pStyle w:val="TOC1"/>
        <w:tabs>
          <w:tab w:val="right" w:leader="dot" w:pos="8306"/>
        </w:tabs>
      </w:pPr>
      <w:hyperlink w:anchor="_Toc13872" w:history="1">
        <w:r>
          <w:rPr>
            <w:rFonts w:ascii="仿宋" w:eastAsia="仿宋" w:hAnsi="仿宋" w:cs="仿宋" w:hint="eastAsia"/>
            <w:lang w:eastAsia="zh-CN"/>
          </w:rPr>
          <w:t>十三、冷冻设备项目实施保障措施</w:t>
        </w:r>
        <w:r>
          <w:tab/>
        </w:r>
        <w:r>
          <w:fldChar w:fldCharType="begin"/>
        </w:r>
        <w:r>
          <w:instrText xml:space="preserve"> PAGEREF _Toc13872 \h </w:instrText>
        </w:r>
        <w:r>
          <w:fldChar w:fldCharType="separate"/>
        </w:r>
        <w:r>
          <w:t>37</w:t>
        </w:r>
        <w:r>
          <w:fldChar w:fldCharType="end"/>
        </w:r>
      </w:hyperlink>
    </w:p>
    <w:p>
      <w:pPr>
        <w:pStyle w:val="TOC2"/>
        <w:tabs>
          <w:tab w:val="right" w:leader="dot" w:pos="8306"/>
        </w:tabs>
      </w:pPr>
      <w:hyperlink w:anchor="_Toc19602" w:history="1">
        <w:r>
          <w:rPr>
            <w:rFonts w:ascii="仿宋" w:eastAsia="仿宋" w:hAnsi="仿宋" w:cs="仿宋" w:hint="eastAsia"/>
            <w:lang w:eastAsia="zh-CN"/>
          </w:rPr>
          <w:t>(一)、冷冻设备项目实施保障机制</w:t>
        </w:r>
        <w:r>
          <w:tab/>
        </w:r>
        <w:r>
          <w:fldChar w:fldCharType="begin"/>
        </w:r>
        <w:r>
          <w:instrText xml:space="preserve"> PAGEREF _Toc19602 \h </w:instrText>
        </w:r>
        <w:r>
          <w:fldChar w:fldCharType="separate"/>
        </w:r>
        <w:r>
          <w:t>37</w:t>
        </w:r>
        <w:r>
          <w:fldChar w:fldCharType="end"/>
        </w:r>
      </w:hyperlink>
    </w:p>
    <w:p>
      <w:pPr>
        <w:pStyle w:val="TOC2"/>
        <w:tabs>
          <w:tab w:val="right" w:leader="dot" w:pos="8306"/>
        </w:tabs>
      </w:pPr>
      <w:hyperlink w:anchor="_Toc10201" w:history="1">
        <w:r>
          <w:rPr>
            <w:rFonts w:ascii="仿宋" w:eastAsia="仿宋" w:hAnsi="仿宋" w:cs="仿宋" w:hint="eastAsia"/>
            <w:lang w:eastAsia="zh-CN"/>
          </w:rPr>
          <w:t>(二)、冷冻设备项目法律合规要求</w:t>
        </w:r>
        <w:r>
          <w:tab/>
        </w:r>
        <w:r>
          <w:fldChar w:fldCharType="begin"/>
        </w:r>
        <w:r>
          <w:instrText xml:space="preserve"> PAGEREF _Toc10201 \h </w:instrText>
        </w:r>
        <w:r>
          <w:fldChar w:fldCharType="separate"/>
        </w:r>
        <w:r>
          <w:t>41</w:t>
        </w:r>
        <w:r>
          <w:fldChar w:fldCharType="end"/>
        </w:r>
      </w:hyperlink>
    </w:p>
    <w:p>
      <w:pPr>
        <w:pStyle w:val="TOC2"/>
        <w:tabs>
          <w:tab w:val="right" w:leader="dot" w:pos="8306"/>
        </w:tabs>
      </w:pPr>
      <w:hyperlink w:anchor="_Toc30000" w:history="1">
        <w:r>
          <w:rPr>
            <w:rFonts w:ascii="仿宋" w:eastAsia="仿宋" w:hAnsi="仿宋" w:cs="仿宋" w:hint="eastAsia"/>
            <w:lang w:eastAsia="zh-CN"/>
          </w:rPr>
          <w:t>(三)、冷冻设备项目合同管理与法律事务</w:t>
        </w:r>
        <w:r>
          <w:tab/>
        </w:r>
        <w:r>
          <w:fldChar w:fldCharType="begin"/>
        </w:r>
        <w:r>
          <w:instrText xml:space="preserve"> PAGEREF _Toc30000 \h </w:instrText>
        </w:r>
        <w:r>
          <w:fldChar w:fldCharType="separate"/>
        </w:r>
        <w:r>
          <w:t>45</w:t>
        </w:r>
        <w:r>
          <w:fldChar w:fldCharType="end"/>
        </w:r>
      </w:hyperlink>
    </w:p>
    <w:p>
      <w:pPr>
        <w:pStyle w:val="TOC2"/>
        <w:tabs>
          <w:tab w:val="right" w:leader="dot" w:pos="8306"/>
        </w:tabs>
      </w:pPr>
      <w:hyperlink w:anchor="_Toc86" w:history="1">
        <w:r>
          <w:rPr>
            <w:rFonts w:ascii="仿宋" w:eastAsia="仿宋" w:hAnsi="仿宋" w:cs="仿宋" w:hint="eastAsia"/>
            <w:lang w:eastAsia="zh-CN"/>
          </w:rPr>
          <w:t>(四)、冷冻设备项目知识产权保护策略</w:t>
        </w:r>
        <w:r>
          <w:tab/>
        </w:r>
        <w:r>
          <w:fldChar w:fldCharType="begin"/>
        </w:r>
        <w:r>
          <w:instrText xml:space="preserve"> PAGEREF _Toc86 \h </w:instrText>
        </w:r>
        <w:r>
          <w:fldChar w:fldCharType="separate"/>
        </w:r>
        <w:r>
          <w:t>51</w:t>
        </w:r>
        <w:r>
          <w:fldChar w:fldCharType="end"/>
        </w:r>
      </w:hyperlink>
    </w:p>
    <w:p>
      <w:pPr>
        <w:pStyle w:val="TOC1"/>
        <w:tabs>
          <w:tab w:val="right" w:leader="dot" w:pos="8306"/>
        </w:tabs>
      </w:pPr>
      <w:hyperlink w:anchor="_Toc4948" w:history="1">
        <w:r>
          <w:rPr>
            <w:rFonts w:ascii="仿宋" w:eastAsia="仿宋" w:hAnsi="仿宋" w:cs="仿宋" w:hint="eastAsia"/>
            <w:lang w:eastAsia="zh-CN"/>
          </w:rPr>
          <w:t>十四、营销与推广策略</w:t>
        </w:r>
        <w:r>
          <w:tab/>
        </w:r>
        <w:r>
          <w:fldChar w:fldCharType="begin"/>
        </w:r>
        <w:r>
          <w:instrText xml:space="preserve"> PAGEREF _Toc4948 \h </w:instrText>
        </w:r>
        <w:r>
          <w:fldChar w:fldCharType="separate"/>
        </w:r>
        <w:r>
          <w:t>54</w:t>
        </w:r>
        <w:r>
          <w:fldChar w:fldCharType="end"/>
        </w:r>
      </w:hyperlink>
    </w:p>
    <w:p>
      <w:pPr>
        <w:pStyle w:val="TOC2"/>
        <w:tabs>
          <w:tab w:val="right" w:leader="dot" w:pos="8306"/>
        </w:tabs>
      </w:pPr>
      <w:hyperlink w:anchor="_Toc21306" w:history="1">
        <w:r>
          <w:rPr>
            <w:rFonts w:ascii="仿宋" w:eastAsia="仿宋" w:hAnsi="仿宋" w:cs="仿宋" w:hint="eastAsia"/>
            <w:lang w:eastAsia="zh-CN"/>
          </w:rPr>
          <w:t>(一)、产品/服务定位与特点</w:t>
        </w:r>
        <w:r>
          <w:tab/>
        </w:r>
        <w:r>
          <w:fldChar w:fldCharType="begin"/>
        </w:r>
        <w:r>
          <w:instrText xml:space="preserve"> PAGEREF _Toc21306 \h </w:instrText>
        </w:r>
        <w:r>
          <w:fldChar w:fldCharType="separate"/>
        </w:r>
        <w:r>
          <w:t>54</w:t>
        </w:r>
        <w:r>
          <w:fldChar w:fldCharType="end"/>
        </w:r>
      </w:hyperlink>
    </w:p>
    <w:p>
      <w:pPr>
        <w:pStyle w:val="TOC2"/>
        <w:tabs>
          <w:tab w:val="right" w:leader="dot" w:pos="8306"/>
        </w:tabs>
      </w:pPr>
      <w:hyperlink w:anchor="_Toc9814" w:history="1">
        <w:r>
          <w:rPr>
            <w:rFonts w:ascii="仿宋" w:eastAsia="仿宋" w:hAnsi="仿宋" w:cs="仿宋" w:hint="eastAsia"/>
            <w:lang w:eastAsia="zh-CN"/>
          </w:rPr>
          <w:t>(二)、市场定位与竞争分析</w:t>
        </w:r>
        <w:r>
          <w:tab/>
        </w:r>
        <w:r>
          <w:fldChar w:fldCharType="begin"/>
        </w:r>
        <w:r>
          <w:instrText xml:space="preserve"> PAGEREF _Toc9814 \h </w:instrText>
        </w:r>
        <w:r>
          <w:fldChar w:fldCharType="separate"/>
        </w:r>
        <w:r>
          <w:t>55</w:t>
        </w:r>
        <w:r>
          <w:fldChar w:fldCharType="end"/>
        </w:r>
      </w:hyperlink>
    </w:p>
    <w:p>
      <w:pPr>
        <w:pStyle w:val="TOC2"/>
        <w:tabs>
          <w:tab w:val="right" w:leader="dot" w:pos="8306"/>
        </w:tabs>
      </w:pPr>
      <w:hyperlink w:anchor="_Toc15432" w:history="1">
        <w:r>
          <w:rPr>
            <w:rFonts w:ascii="仿宋" w:eastAsia="仿宋" w:hAnsi="仿宋" w:cs="仿宋" w:hint="eastAsia"/>
            <w:lang w:eastAsia="zh-CN"/>
          </w:rPr>
          <w:t>(三)、营销渠道与策略</w:t>
        </w:r>
        <w:r>
          <w:tab/>
        </w:r>
        <w:r>
          <w:fldChar w:fldCharType="begin"/>
        </w:r>
        <w:r>
          <w:instrText xml:space="preserve"> PAGEREF _Toc15432 \h </w:instrText>
        </w:r>
        <w:r>
          <w:fldChar w:fldCharType="separate"/>
        </w:r>
        <w:r>
          <w:t>56</w:t>
        </w:r>
        <w:r>
          <w:fldChar w:fldCharType="end"/>
        </w:r>
      </w:hyperlink>
    </w:p>
    <w:p>
      <w:pPr>
        <w:pStyle w:val="TOC2"/>
        <w:tabs>
          <w:tab w:val="right" w:leader="dot" w:pos="8306"/>
        </w:tabs>
      </w:pPr>
      <w:hyperlink w:anchor="_Toc13713" w:history="1">
        <w:r>
          <w:rPr>
            <w:rFonts w:ascii="仿宋" w:eastAsia="仿宋" w:hAnsi="仿宋" w:cs="仿宋" w:hint="eastAsia"/>
            <w:lang w:eastAsia="zh-CN"/>
          </w:rPr>
          <w:t>(四)、推广与宣传活动</w:t>
        </w:r>
        <w:r>
          <w:tab/>
        </w:r>
        <w:r>
          <w:fldChar w:fldCharType="begin"/>
        </w:r>
        <w:r>
          <w:instrText xml:space="preserve"> PAGEREF _Toc13713 \h </w:instrText>
        </w:r>
        <w:r>
          <w:fldChar w:fldCharType="separate"/>
        </w:r>
        <w:r>
          <w:t>57</w:t>
        </w:r>
        <w:r>
          <w:fldChar w:fldCharType="end"/>
        </w:r>
      </w:hyperlink>
    </w:p>
    <w:p>
      <w:pPr>
        <w:pStyle w:val="TOC1"/>
        <w:tabs>
          <w:tab w:val="right" w:leader="dot" w:pos="8306"/>
        </w:tabs>
      </w:pPr>
      <w:hyperlink w:anchor="_Toc7560" w:history="1">
        <w:r>
          <w:rPr>
            <w:rFonts w:ascii="仿宋" w:eastAsia="仿宋" w:hAnsi="仿宋" w:cs="仿宋" w:hint="eastAsia"/>
            <w:lang w:eastAsia="zh-CN"/>
          </w:rPr>
          <w:t>十五、冷冻设备项目治理与监督</w:t>
        </w:r>
        <w:r>
          <w:tab/>
        </w:r>
        <w:r>
          <w:fldChar w:fldCharType="begin"/>
        </w:r>
        <w:r>
          <w:instrText xml:space="preserve"> PAGEREF _Toc7560 \h </w:instrText>
        </w:r>
        <w:r>
          <w:fldChar w:fldCharType="separate"/>
        </w:r>
        <w:r>
          <w:t>63</w:t>
        </w:r>
        <w:r>
          <w:fldChar w:fldCharType="end"/>
        </w:r>
      </w:hyperlink>
    </w:p>
    <w:p>
      <w:pPr>
        <w:pStyle w:val="TOC2"/>
        <w:tabs>
          <w:tab w:val="right" w:leader="dot" w:pos="8306"/>
        </w:tabs>
      </w:pPr>
      <w:hyperlink w:anchor="_Toc6814" w:history="1">
        <w:r>
          <w:rPr>
            <w:rFonts w:ascii="仿宋" w:eastAsia="仿宋" w:hAnsi="仿宋" w:cs="仿宋" w:hint="eastAsia"/>
            <w:lang w:eastAsia="zh-CN"/>
          </w:rPr>
          <w:t>(一)、冷冻设备项目治理结构</w:t>
        </w:r>
        <w:r>
          <w:tab/>
        </w:r>
        <w:r>
          <w:fldChar w:fldCharType="begin"/>
        </w:r>
        <w:r>
          <w:instrText xml:space="preserve"> PAGEREF _Toc6814 \h </w:instrText>
        </w:r>
        <w:r>
          <w:fldChar w:fldCharType="separate"/>
        </w:r>
        <w:r>
          <w:t>63</w:t>
        </w:r>
        <w:r>
          <w:fldChar w:fldCharType="end"/>
        </w:r>
      </w:hyperlink>
    </w:p>
    <w:p>
      <w:pPr>
        <w:pStyle w:val="TOC2"/>
        <w:tabs>
          <w:tab w:val="right" w:leader="dot" w:pos="8306"/>
        </w:tabs>
      </w:pPr>
      <w:hyperlink w:anchor="_Toc13081" w:history="1">
        <w:r>
          <w:rPr>
            <w:rFonts w:ascii="仿宋" w:eastAsia="仿宋" w:hAnsi="仿宋" w:cs="仿宋" w:hint="eastAsia"/>
            <w:lang w:eastAsia="zh-CN"/>
          </w:rPr>
          <w:t>(二)、监督与审计</w:t>
        </w:r>
        <w:r>
          <w:tab/>
        </w:r>
        <w:r>
          <w:fldChar w:fldCharType="begin"/>
        </w:r>
        <w:r>
          <w:instrText xml:space="preserve"> PAGEREF _Toc13081 \h </w:instrText>
        </w:r>
        <w:r>
          <w:fldChar w:fldCharType="separate"/>
        </w:r>
        <w:r>
          <w:t>64</w:t>
        </w:r>
        <w:r>
          <w:fldChar w:fldCharType="end"/>
        </w:r>
      </w:hyperlink>
    </w:p>
    <w:p>
      <w:pPr>
        <w:pStyle w:val="TOC1"/>
        <w:tabs>
          <w:tab w:val="right" w:leader="dot" w:pos="8306"/>
        </w:tabs>
      </w:pPr>
      <w:hyperlink w:anchor="_Toc28260" w:history="1">
        <w:r>
          <w:rPr>
            <w:rFonts w:ascii="仿宋" w:eastAsia="仿宋" w:hAnsi="仿宋" w:cs="仿宋" w:hint="eastAsia"/>
            <w:lang w:eastAsia="zh-CN"/>
          </w:rPr>
          <w:t>十六、风险识别与分类</w:t>
        </w:r>
        <w:r>
          <w:tab/>
        </w:r>
        <w:r>
          <w:fldChar w:fldCharType="begin"/>
        </w:r>
        <w:r>
          <w:instrText xml:space="preserve"> PAGEREF _Toc28260 \h </w:instrText>
        </w:r>
        <w:r>
          <w:fldChar w:fldCharType="separate"/>
        </w:r>
        <w:r>
          <w:t>65</w:t>
        </w:r>
        <w:r>
          <w:fldChar w:fldCharType="end"/>
        </w:r>
      </w:hyperlink>
    </w:p>
    <w:p>
      <w:pPr>
        <w:pStyle w:val="TOC2"/>
        <w:tabs>
          <w:tab w:val="right" w:leader="dot" w:pos="8306"/>
        </w:tabs>
      </w:pPr>
      <w:hyperlink w:anchor="_Toc21119" w:history="1">
        <w:r>
          <w:rPr>
            <w:rFonts w:ascii="仿宋" w:eastAsia="仿宋" w:hAnsi="仿宋" w:cs="仿宋" w:hint="eastAsia"/>
            <w:lang w:eastAsia="zh-CN"/>
          </w:rPr>
          <w:t>(一)、风险识别</w:t>
        </w:r>
        <w:r>
          <w:tab/>
        </w:r>
        <w:r>
          <w:fldChar w:fldCharType="begin"/>
        </w:r>
        <w:r>
          <w:instrText xml:space="preserve"> PAGEREF _Toc21119 \h </w:instrText>
        </w:r>
        <w:r>
          <w:fldChar w:fldCharType="separate"/>
        </w:r>
        <w:r>
          <w:t>65</w:t>
        </w:r>
        <w:r>
          <w:fldChar w:fldCharType="end"/>
        </w:r>
      </w:hyperlink>
    </w:p>
    <w:p>
      <w:pPr>
        <w:pStyle w:val="TOC2"/>
        <w:tabs>
          <w:tab w:val="right" w:leader="dot" w:pos="8306"/>
        </w:tabs>
      </w:pPr>
      <w:hyperlink w:anchor="_Toc14245" w:history="1">
        <w:r>
          <w:rPr>
            <w:rFonts w:ascii="仿宋" w:eastAsia="仿宋" w:hAnsi="仿宋" w:cs="仿宋" w:hint="eastAsia"/>
            <w:lang w:eastAsia="zh-CN"/>
          </w:rPr>
          <w:t>(二)、风险分类</w:t>
        </w:r>
        <w:r>
          <w:tab/>
        </w:r>
        <w:r>
          <w:fldChar w:fldCharType="begin"/>
        </w:r>
        <w:r>
          <w:instrText xml:space="preserve"> PAGEREF _Toc14245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56"/>
      <w:r>
        <w:rPr>
          <w:rFonts w:ascii="仿宋" w:eastAsia="仿宋" w:hAnsi="仿宋" w:cs="仿宋" w:hint="eastAsia"/>
          <w:sz w:val="28"/>
          <w:lang w:eastAsia="zh-CN"/>
        </w:rPr>
        <w:t>一、冷冻设备项目危机管理</w:t>
      </w:r>
      <w:bookmarkEnd w:id="2"/>
    </w:p>
    <w:p>
      <w:pPr>
        <w:pStyle w:val="Heading2"/>
        <w:rPr>
          <w:rFonts w:ascii="仿宋" w:eastAsia="仿宋" w:hAnsi="仿宋" w:cs="仿宋" w:hint="eastAsia"/>
          <w:lang w:eastAsia="zh-CN"/>
        </w:rPr>
      </w:pPr>
      <w:bookmarkStart w:id="3" w:name="_Toc60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危机管理中，危机预警与识别是确保冷冻设备项目稳健运行的核心步骤。通过建立全面的监测机制，冷冻设备项目团队旨在及时发现和理解潜在的风险和危机因素，以便采取及时的预防和应对措施，确保冷冻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首先，通过深入的风险评估，冷冻设备项目团队全面分析了整个冷冻设备项目和各个阶段可能存在的威胁。这包括准确评估每个潜在风险的发生概率和可能影响的程度，为后续危机预警提供了有力支持。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冻设备项目团队着重于明确定义冷冻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冻设备项目进展的持续监控，团队能够及时发现潜在问题并作出迅速反应。冷冻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在这一阶段，团队的专业素养和反应速度将发挥至关重要的作用，以确保潜在危机能够在初期得到有效的处理，最大程度地减轻负面影响。通过危机预警与识别，冷冻设备项目得以更有序、可控地推进。</w:t>
      </w:r>
    </w:p>
    <w:p>
      <w:pPr>
        <w:pStyle w:val="Heading2"/>
        <w:ind w:firstLine="560" w:firstLineChars="200"/>
        <w:rPr>
          <w:rFonts w:ascii="仿宋" w:eastAsia="仿宋" w:hAnsi="仿宋" w:cs="仿宋" w:hint="eastAsia"/>
          <w:sz w:val="28"/>
          <w:lang w:eastAsia="zh-CN"/>
        </w:rPr>
      </w:pPr>
      <w:bookmarkStart w:id="4" w:name="_Toc14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在危机发生时，冷冻设备项目团队立即行动，成立了应急小组。该小组的任务是迅速制定并实施紧急应对措施，以最小化潜在损失。以下是采取的主要措施：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暂停冷冻设备项目进度：为遏制危机蔓延，冷冻设备项目暂时停止进行，以便全面评估当前状况。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资源重新分配：重新评估冷冻设备项目资源的分配，确保最大限度地减小损失。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实时沟通：与关键利益相关者建立实时沟通机制，向他们传递冷冻设备项目危机的实际状况，保障冷冻设备项目核心利益。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在紧急应对的同时，冷冻设备项目团队强调了团队协作和有效沟通的重要性。以下是团队协作的关键举措：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信息共享机制：建立了信息共享平台，确保团队成员能够及时获取冷冻设备项目危机的实时信息。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领导者沟通：冷冻设备项目领导者通过定期会议和即时沟通工具，指导团队应对危机，保持团队稳定运行。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随着危机得到初步控制，冷冻设备项目团队转向制定恢复计划，以确保冷冻设备项目能够从中迅速恢复。主要恢复计划包括：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修复受损的进度计划：重新评估冷冻设备项目进度，制定修复计划，确保冷冻设备项目尽快回归正常进程。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重新调整资源分配：优化资源分配，确保冷冻设备项目在有限资源下高效运转。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风险管理机制加强：对冷冻设备项目风险进行全面评估，制定更强化的风险管理策略，以预防未来可能的危机。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807"/>
      <w:r>
        <w:rPr>
          <w:rFonts w:ascii="仿宋" w:eastAsia="仿宋" w:hAnsi="仿宋" w:cs="仿宋" w:hint="eastAsia"/>
          <w:sz w:val="28"/>
          <w:lang w:eastAsia="zh-CN"/>
        </w:rPr>
        <w:t>二、冷冻设备项目文档管理</w:t>
      </w:r>
      <w:bookmarkEnd w:id="5"/>
    </w:p>
    <w:p>
      <w:pPr>
        <w:pStyle w:val="Heading2"/>
        <w:rPr>
          <w:rFonts w:ascii="仿宋" w:eastAsia="仿宋" w:hAnsi="仿宋" w:cs="仿宋" w:hint="eastAsia"/>
          <w:lang w:eastAsia="zh-CN"/>
        </w:rPr>
      </w:pPr>
      <w:bookmarkStart w:id="6" w:name="_Toc64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冷冻设备项目高度重视文档的质量和准确性，以支持冷冻设备项目的各项活动和决策。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文档的编制始于冷冻设备项目计划的初期，我们制定了详细的文档编制计划，明确了每个文档的内容、格式和编写责任人。在冷冻设备项目启动阶段，我们首先编制了冷冻设备项目章程，明确定义了冷冻设备项目的目标、范围、风险等关键要素。随后，冷冻设备项目团队根据计划陆续编制了需求文档、设计文档、测试文档等各类文档，确保冷冻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冻设备项目管理中的重要环节，旨在确保冷冻设备项目文档符合质量标准和冷冻设备项目需求。在冷冻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除了内部审查，我们还进行了外部审查，邀请冷冻设备项目相关利益方和专业领域的专家对文档进行独立审查。这有助于获取更全面、客观的反馈，确保冷冻设备项目文档不仅符合内部标准，也满足外部需求。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冷冻设备项目在文档编制与审查方面建立了严格的管理机制，通过规范的流程和多维度的审查，确保冷冻设备项目文档的质量、准确性和可靠性，为冷冻设备项目的顺利推进提供了有力支持。</w:t>
      </w:r>
    </w:p>
    <w:p>
      <w:pPr>
        <w:pStyle w:val="Heading2"/>
        <w:ind w:firstLine="560" w:firstLineChars="200"/>
        <w:rPr>
          <w:rFonts w:ascii="仿宋" w:eastAsia="仿宋" w:hAnsi="仿宋" w:cs="仿宋" w:hint="eastAsia"/>
          <w:sz w:val="28"/>
          <w:lang w:eastAsia="zh-CN"/>
        </w:rPr>
      </w:pPr>
      <w:bookmarkStart w:id="7" w:name="_Toc19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我们通过多渠道发布文档，包括电子邮件、冷冻设备项目管理平台、内部网站等，以满足不同团队成员的偏好和需求。多渠道发布确保了信息的全面覆盖。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我们采用了精细的权限控制，确保只有授权人员可以访问敏感信息。这种安全措施保护了冷冻设备项目文档的机密性，防止了未经授权的信息泄露。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5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文档存档与归档是冷冻设备项目生命周期中一个至关重要的环节，直接关系到冷冻设备项目信息的长期保存和历史记录的完整性。在冷冻设备项目中，我们实施了一系列有效的文档存档与归档管理策略：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65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46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冷冻设备项目的主要产品是XXXX，预计年产值为XXX万元。这一产品在市场中占据着重要的地位，其广泛的应用范围使得该冷冻设备项目的市场前景非常广阔。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冻设备项目的xxx产品作为重要的原材料之一，将在多个领域发挥关键作用。其在建筑、交通、能源等方面的广泛应用将为整个产业链提供强大的支持，形成产业协同效应。冷冻设备项目的年产值XXX万XXX万XXX万万元不仅反映了其在市场上的巨大潜力，更预示着它对国民经济的积极贡献。这种关联度高、涉及面广的产业关系，使得该冷冻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88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总征地面积为XXXX平方米，相当于约XX.XX亩，其中净用地面积为XXXX平方米，红线范围内相当于约XX.XX亩。这一用地规模充分考虑了冷冻设备项目的建设需求，保障了冷冻设备项目在合适的空间内得以充分发展。冷冻设备项目规划的总建筑面积为XXXX平方米，其中主体工程建设占XXXX平方米，计容建筑面积达XXXX平方米。预计建筑工程的投资将达到XXXX万元，为冷冻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计划购置的设备共计XXXX台（套），设备购置费用为XXXX万元。这一设备购置计划充分考虑到冷冻设备项目的生产需求和技术要求，确保了冷冻设备项目在生产运营中具备先进的技术装备和高效的生产能力。设备的合理配置将为冷冻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冷冻设备项目计划总投资为XXXX万元，预计年实现营业收入为XXXX万元。这一产能规模的设定旨在确保冷冻设备项目能够在投资与回报之间取得平衡，实现长期可持续的发展。冷冻设备项目的总投资充分考虑到各个方面的需求，包括用地建设、设备购置等多个环节，以确保冷冻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151"/>
      <w:r>
        <w:rPr>
          <w:rFonts w:ascii="仿宋" w:eastAsia="仿宋" w:hAnsi="仿宋" w:cs="仿宋" w:hint="eastAsia"/>
          <w:sz w:val="28"/>
          <w:lang w:eastAsia="zh-CN"/>
        </w:rPr>
        <w:t>四、冷冻设备项目土建工程</w:t>
      </w:r>
      <w:bookmarkEnd w:id="12"/>
    </w:p>
    <w:p>
      <w:pPr>
        <w:pStyle w:val="Heading2"/>
        <w:rPr>
          <w:rFonts w:ascii="仿宋" w:eastAsia="仿宋" w:hAnsi="仿宋" w:cs="仿宋" w:hint="eastAsia"/>
          <w:lang w:eastAsia="zh-CN"/>
        </w:rPr>
      </w:pPr>
      <w:bookmarkStart w:id="13" w:name="_Toc2782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在冷冻设备项目的建筑工程设计中，我们将秉承一系列重要的设计原则，以确保冷冻设备项目建筑在功能、美观、可持续性等方面达到最佳效果。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在建筑设计中，我们将综合考虑建设和运营成本。通过精细的经济效益分析，确保设计方案在高效利用资源的同时，对冷冻设备项目的长期盈利能力有积极的贡献。</w:t>
      </w:r>
    </w:p>
    <w:p>
      <w:pPr>
        <w:pStyle w:val="Heading2"/>
        <w:ind w:firstLine="560" w:firstLineChars="200"/>
        <w:rPr>
          <w:rFonts w:ascii="仿宋" w:eastAsia="仿宋" w:hAnsi="仿宋" w:cs="仿宋" w:hint="eastAsia"/>
          <w:sz w:val="28"/>
          <w:lang w:eastAsia="zh-CN"/>
        </w:rPr>
      </w:pPr>
      <w:bookmarkStart w:id="14" w:name="_Toc195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的土建工程设计中，我们将精准设定设计年限，结合冷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60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冷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冻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22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本期工程冷冻设备项目预计总建筑面积XXX平方米，其中：计容建筑面积XXX平方米，计划建筑工程投资XX万元，占冷冻设备项目总投资的XX%。</w:t>
      </w:r>
    </w:p>
    <w:p>
      <w:pPr>
        <w:pStyle w:val="Heading1"/>
        <w:ind w:firstLine="560" w:firstLineChars="200"/>
        <w:rPr>
          <w:rFonts w:ascii="仿宋" w:eastAsia="仿宋" w:hAnsi="仿宋" w:cs="仿宋" w:hint="eastAsia"/>
          <w:sz w:val="28"/>
          <w:lang w:eastAsia="zh-CN"/>
        </w:rPr>
      </w:pPr>
      <w:bookmarkStart w:id="17" w:name="_Toc24541"/>
      <w:r>
        <w:rPr>
          <w:rFonts w:ascii="仿宋" w:eastAsia="仿宋" w:hAnsi="仿宋" w:cs="仿宋" w:hint="eastAsia"/>
          <w:sz w:val="28"/>
          <w:lang w:eastAsia="zh-CN"/>
        </w:rPr>
        <w:t>五、冷冻设备项目绩效评估</w:t>
      </w:r>
      <w:bookmarkEnd w:id="17"/>
    </w:p>
    <w:p>
      <w:pPr>
        <w:pStyle w:val="Heading2"/>
        <w:rPr>
          <w:rFonts w:ascii="仿宋" w:eastAsia="仿宋" w:hAnsi="仿宋" w:cs="仿宋" w:hint="eastAsia"/>
          <w:lang w:eastAsia="zh-CN"/>
        </w:rPr>
      </w:pPr>
      <w:bookmarkStart w:id="18" w:name="_Toc2158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中，我们设计了一套全面的绩效评估指标，以确保冷冻设备项目的可控和成功交付。这些指标跨足冷冻设备项目目标、成本、进度和质量等多个维度，为我们提供了全面洞察冷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目标达成率是我们关注的首要指标。我们设定了明确的目标，并通过定期监测和评估，迅速发现并应对潜在的目标偏差。这为冷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成本绩效是另一个核心关注点。通过实际成本与预算成本的对比分析，我们深入了解成本差异的原因，及时调整资源分配，保持冷冻设备项目在经济效益方面的合理水平。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进度作为关键的绩效指标之一，得到了精心的关注。我们制定了详细的冷冻设备项目进度计划，并设立了进度符合度指标，确保实际进度与计划进度保持一致。这使我们能够快速发现和解决潜在的进度问题，保持冷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冻设备项目绩效的不可或缺的一环。我们引入了一系列的质量标准和客户满意度指标，以确保冷冻设备项目交付的成果在质量上达到或超越预期水平。通过持续监测这些指标，我们努力提升冷冻设备项目整体质量水平，为冷冻设备项目的成功交付提供有力保障。通过这些科学且全面的绩效评估，我们能够更好地引导冷冻设备项目的持续改进，确保冷冻设备项目目标的顺利达成。</w:t>
      </w:r>
    </w:p>
    <w:p>
      <w:pPr>
        <w:pStyle w:val="Heading2"/>
        <w:ind w:firstLine="560" w:firstLineChars="200"/>
        <w:rPr>
          <w:rFonts w:ascii="仿宋" w:eastAsia="仿宋" w:hAnsi="仿宋" w:cs="仿宋" w:hint="eastAsia"/>
          <w:sz w:val="28"/>
          <w:lang w:eastAsia="zh-CN"/>
        </w:rPr>
      </w:pPr>
      <w:bookmarkStart w:id="19" w:name="_Toc3142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绩效评估是冷冻设备项目中的关键环节，为确保冷冻设备项目达到预期目标，我们采用了多层次、多维度的绩效评估方法。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冻设备项目的战略目标对齐，确保每个决策和行动都与冷冻设备项目整体目标保持一致。团队会定期召开战略对齐会议，审视当前工作与冷冻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冻设备项目进度、质量、成本和风险等方面。这些指标通过数据收集和分析，为冷冻设备项目管理团队提供了客观的评估依据。例如，我们通过冷冻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绩效评估不仅仅停留在冷冻设备项目内部，还考虑了冷冻设备项目对外部环境的影响。我们定期进行干系人满意度调查，以了解各利益相关方对冷冻设备项目的期望和满意度，并及时做出调整。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这种多层次、多角度的绩效评估方法，使得我们能够全面了解冷冻设备项目的运行状态，及时做出调整，确保冷冻设备项目在不断变化的环境中保持稳健前行。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529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为了确保冷冻设备项目的有效管理和不断优化，我们采用了精心设计的绩效评估周期。这个周期旨在实现灵活、实时和全面的评估，以适应冷冻设备项目执行中的各种挑战。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冻设备项目的不同需求，分为短期、中期和长期。短期评估关注每个迭代或工作周期，以及时发现和解决当前任务中的问题。中期评估涵盖几个迭代，深入了解整体冷冻设备项目的趋势和性能。长期评估则着眼于整个冷冻设备项目阶段，确保冷冻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https://d.book118.com/335304123140011101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91BD4"/>
    <w:rsid w:val="0FE91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041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2024-01-28T02:48:00Z</dcterms:created>
  <dcterms:modified xsi:type="dcterms:W3CDTF">2024-01-28T02:48:34Z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272E91275B654D989FA1324266EA2C5E_11</vt:lpwstr>
  </property>
  <property fmtid="{D5CDD505-2E9C-101B-9397-08002B2CF9AE}" pid="3" name="KSOProductBuildVer">
    <vt:lpwstr>2052-12.1.0.16120</vt:lpwstr>
  </property>
</Properties>
</file>