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83A" w:rsidRPr="009A5AEE" w:rsidP="00A42DF7">
      <w:pPr>
        <w:bidi w:val="0"/>
        <w:rPr>
          <w:rFonts w:hint="eastAsia"/>
          <w:vanish/>
          <w:color w:val="FFFFFF"/>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123pt;height:45pt;margin-top:491.85pt;margin-left:360.75pt;position:absolute;z-index:-251658240" stroked="f">
            <v:imagedata r:id="rId4" o:title="logo1" blacklevel="32113f"/>
          </v:shape>
        </w:pict>
      </w:r>
    </w:p>
    <w:p w:rsidR="00D239C6" w:rsidRPr="009D3EEC" w:rsidP="0036453C">
      <w:pPr>
        <w:pStyle w:val="Normal0"/>
        <w:widowControl w:val="0"/>
        <w:bidi w:val="0"/>
        <w:snapToGrid w:val="0"/>
        <w:spacing w:line="360" w:lineRule="auto"/>
        <w:jc w:val="center"/>
        <w:textAlignment w:val="center"/>
        <w:rPr>
          <w:rFonts w:ascii="宋体" w:eastAsia="宋体" w:hAnsi="宋体" w:cs="Times New Roman" w:hint="eastAsia"/>
          <w:noProof/>
          <w:sz w:val="21"/>
        </w:rPr>
      </w:pPr>
      <w:r>
        <w:rPr>
          <w:rStyle w:val="DefaultParagraphFont"/>
          <w:rFonts w:ascii="Times New Roman" w:eastAsia="宋体" w:hAnsi="Times New Roman" w:cs="Times New Roman"/>
        </w:rPr>
        <w:pict>
          <v:shape id="_x0000_i1026" type="#_x0000_t75" style="width:256.8pt;height:63pt" stroked="f">
            <v:imagedata r:id="rId5" o:title=""/>
          </v:shape>
        </w:pict>
      </w:r>
    </w:p>
    <w:p w:rsidR="00FD50AC"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sidR="00770DAA">
        <w:rPr>
          <w:rFonts w:ascii="宋体" w:eastAsia="宋体" w:hAnsi="宋体" w:cs="Times New Roman"/>
          <w:sz w:val="21"/>
          <w:szCs w:val="21"/>
        </w:rPr>
        <w:t>语言文字运用（</w:t>
      </w:r>
      <w:r w:rsidRPr="009D3EEC" w:rsidR="000F01B3">
        <w:rPr>
          <w:rFonts w:ascii="宋体" w:eastAsia="宋体" w:hAnsi="宋体" w:cs="Times New Roman"/>
          <w:sz w:val="21"/>
          <w:szCs w:val="21"/>
        </w:rPr>
        <w:t>2</w:t>
      </w:r>
      <w:r w:rsidRPr="009D3EEC" w:rsidR="00770DAA">
        <w:rPr>
          <w:rFonts w:ascii="宋体" w:eastAsia="宋体" w:hAnsi="宋体" w:cs="Times New Roman"/>
          <w:sz w:val="21"/>
          <w:szCs w:val="21"/>
        </w:rPr>
        <w:t>0 分）</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下列各句中，没有错别字且注音全都正确的一项是(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A</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面对文艺界现在存在的浮躁和粗制滥（làn)造等问题，我们迫切需要树立“功成不必在我”的政绩观，拥有“宝剑锋从磨砺出”“板凳需坐十年冷”的坚守,志存高远、严格标准。</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B</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将帅们要站在更高的视野，广泛涉猎政治、经济、文化、科学等多领域的知识,不断创新和探索,并做到融会贯通，才能最终铸就卓（zhūo）越的领导素质。</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C</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有一天，“老赖"王某突然火急火燎（liǎo）地赶到千里之外的四川眉山市,跑到法院主动要求归还欠款。当他向法官申请还款时，焦急的语气中甚至带着几分哀求：“我现在就还钱，一分不少。能不能把我从黑名单中删除?”</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D</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大学生魏则西因罹（lí）患滑膜肉瘤，辗转多家医院治疗，病情不见好转。最后通过百度搜索到武警北京市总队第二医院，在花光东凑西借的20多万元后，仍不幸去逝。</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【答案】A</w:t>
      </w:r>
    </w:p>
    <w:p w:rsidR="000C027D" w:rsidRPr="009D3EEC" w:rsidP="0036453C">
      <w:pPr>
        <w:pStyle w:val="Normal0"/>
        <w:widowControl w:val="0"/>
        <w:bidi w:val="0"/>
        <w:snapToGrid w:val="0"/>
        <w:spacing w:line="360" w:lineRule="auto"/>
        <w:textAlignment w:val="center"/>
        <w:rPr>
          <w:rFonts w:ascii="宋体" w:eastAsia="宋体" w:hAnsi="宋体" w:cs="Times New Roman" w:hint="eastAsia"/>
          <w:noProof/>
          <w:sz w:val="21"/>
        </w:rPr>
      </w:pPr>
      <w:r>
        <w:rPr>
          <w:rStyle w:val="DefaultParagraphFont"/>
          <w:rFonts w:ascii="Times New Roman" w:eastAsia="宋体" w:hAnsi="Times New Roman" w:cs="Times New Roman"/>
        </w:rPr>
        <w:pict>
          <v:shape id="_x0000_i1027" type="#_x0000_t75" style="width:487.45pt;height:36.45pt" stroked="f">
            <v:imagedata r:id="rId6" o:title=""/>
          </v:shape>
        </w:pic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阅读下面的文字，完成下列各题.</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7"/>
          <w:headerReference w:type="default" r:id="rId8"/>
          <w:headerReference w:type="first" r:id="rId9"/>
          <w:pgSz w:w="11906" w:h="16838"/>
          <w:pgMar w:top="794" w:right="737" w:bottom="737" w:left="680" w:header="851" w:footer="992" w:gutter="0"/>
          <w:pgNumType w:fmt="numberInDash" w:chapSep="emDash"/>
          <w:cols w:space="425"/>
          <w:titlePg w:val="0"/>
          <w:docGrid w:type="lines" w:linePitch="312"/>
        </w:sectPr>
      </w:pP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整个2016年，我们比以往任何时候都更加清晰地感受到这个碎片化时代带给人们的困惑.真相还在穿鞋，谣言就已经满天飞。舆情的反转一次又一次，</w:t>
      </w:r>
      <w:r w:rsidRPr="009D3EEC">
        <w:rPr>
          <w:rFonts w:ascii="华文楷体" w:eastAsia="华文楷体" w:hAnsi="华文楷体" w:cs="华文楷体"/>
          <w:color w:val="000000"/>
          <w:sz w:val="36"/>
          <w:szCs w:val="21"/>
          <w:em w:val="dot"/>
        </w:rPr>
        <w:t>应接不暇</w:t>
      </w:r>
      <w:r w:rsidRPr="009D3EEC">
        <w:rPr>
          <w:rFonts w:ascii="华文楷体" w:eastAsia="华文楷体" w:hAnsi="华文楷体" w:cs="华文楷体"/>
          <w:color w:val="000000"/>
          <w:sz w:val="36"/>
          <w:szCs w:val="21"/>
        </w:rPr>
        <w:t>。</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sidR="000F01B3">
        <w:rPr>
          <w:rFonts w:ascii="华文楷体" w:eastAsia="华文楷体" w:hAnsi="华文楷体" w:cs="华文楷体"/>
          <w:color w:val="000000"/>
          <w:sz w:val="36"/>
          <w:szCs w:val="21"/>
          <w:u w:val="single"/>
        </w:rPr>
        <w:t>【</w:t>
      </w:r>
      <w:r w:rsidRPr="009D3EEC">
        <w:rPr>
          <w:rFonts w:ascii="华文楷体" w:eastAsia="华文楷体" w:hAnsi="华文楷体" w:cs="华文楷体"/>
          <w:color w:val="000000"/>
          <w:sz w:val="36"/>
          <w:szCs w:val="21"/>
          <w:u w:val="single"/>
        </w:rPr>
        <w:t>甲</w:t>
      </w:r>
      <w:r w:rsidRPr="009D3EEC" w:rsidR="000F01B3">
        <w:rPr>
          <w:rFonts w:ascii="华文楷体" w:eastAsia="华文楷体" w:hAnsi="华文楷体" w:cs="华文楷体"/>
          <w:color w:val="000000"/>
          <w:sz w:val="36"/>
          <w:szCs w:val="21"/>
          <w:u w:val="single"/>
        </w:rPr>
        <w:t>】</w:t>
      </w:r>
      <w:r w:rsidRPr="009D3EEC">
        <w:rPr>
          <w:rFonts w:ascii="华文楷体" w:eastAsia="华文楷体" w:hAnsi="华文楷体" w:cs="华文楷体"/>
          <w:color w:val="000000"/>
          <w:sz w:val="36"/>
          <w:szCs w:val="21"/>
          <w:u w:val="single"/>
        </w:rPr>
        <w:t>1月的江苏女教师监考时猝死，学生被批“冷漠的考试机器” ,</w:t>
      </w:r>
      <w:r w:rsidRPr="009D3EEC">
        <w:rPr>
          <w:rFonts w:ascii="华文楷体" w:eastAsia="华文楷体" w:hAnsi="华文楷体" w:cs="华文楷体"/>
          <w:color w:val="000000"/>
          <w:sz w:val="36"/>
          <w:szCs w:val="21"/>
        </w:rPr>
        <w:t>真相却是学生们及时通报了校方，并采取了应急措施.</w:t>
      </w:r>
      <w:r w:rsidRPr="009D3EEC">
        <w:rPr>
          <w:rFonts w:ascii="华文楷体" w:eastAsia="华文楷体" w:hAnsi="华文楷体" w:cs="华文楷体"/>
          <w:color w:val="000000"/>
          <w:sz w:val="36"/>
          <w:szCs w:val="21"/>
          <w:em w:val="dot"/>
        </w:rPr>
        <w:t>语焉不详</w:t>
      </w:r>
      <w:r w:rsidRPr="009D3EEC">
        <w:rPr>
          <w:rFonts w:ascii="华文楷体" w:eastAsia="华文楷体" w:hAnsi="华文楷体" w:cs="华文楷体"/>
          <w:color w:val="000000"/>
          <w:sz w:val="36"/>
          <w:szCs w:val="21"/>
        </w:rPr>
        <w:t xml:space="preserve">的“上海女被第一顿饭吓得逃离江西农村”， </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乙</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u w:val="single"/>
        </w:rPr>
        <w:t>触及社会城乡差异、贫富差距、家庭伦理……等敏感地带</w:t>
      </w:r>
      <w:r w:rsidRPr="009D3EEC">
        <w:rPr>
          <w:rFonts w:ascii="华文楷体" w:eastAsia="华文楷体" w:hAnsi="华文楷体" w:cs="华文楷体"/>
          <w:color w:val="000000"/>
          <w:sz w:val="36"/>
          <w:szCs w:val="21"/>
        </w:rPr>
        <w:t>，瞬间燃爆网络,最后发现，不过是一场网络闹剧而已。游客经历“哈尔滨天价鱼”,经历了多次反转，最终</w:t>
      </w:r>
      <w:r w:rsidRPr="009D3EEC">
        <w:rPr>
          <w:rFonts w:ascii="华文楷体" w:eastAsia="华文楷体" w:hAnsi="华文楷体" w:cs="华文楷体"/>
          <w:color w:val="000000"/>
          <w:sz w:val="36"/>
          <w:szCs w:val="21"/>
          <w:em w:val="dot"/>
        </w:rPr>
        <w:t>尘埃落定</w:t>
      </w:r>
      <w:r w:rsidRPr="009D3EEC">
        <w:rPr>
          <w:rFonts w:ascii="华文楷体" w:eastAsia="华文楷体" w:hAnsi="华文楷体" w:cs="华文楷体"/>
          <w:color w:val="000000"/>
          <w:sz w:val="36"/>
          <w:szCs w:val="21"/>
        </w:rPr>
        <w:t>，店家伪造消费者签名，短斤少两皆为事实，并发现涉事饭店工商注册已过期,且工商注册与实际经营并不完全一致,被处以吊销执照的处罚。</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在岁末的“罗尔事件”中，围绕罗尔的每一次行动，社会都撕裂成互不妥协的两方。从无脑刷屏到全民开喷，中间只隔了一个真相。参与其中的受众,几乎都成为别人观点的消费者。</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u w:val="single"/>
        </w:rPr>
      </w:pPr>
      <w:r w:rsidRPr="009D3EEC">
        <w:rPr>
          <w:rFonts w:ascii="华文楷体" w:eastAsia="华文楷体" w:hAnsi="华文楷体" w:cs="华文楷体"/>
          <w:color w:val="000000"/>
          <w:sz w:val="36"/>
          <w:szCs w:val="21"/>
        </w:rPr>
        <w:t>科技让我们很</w:t>
      </w:r>
      <w:r w:rsidRPr="009D3EEC">
        <w:rPr>
          <w:rFonts w:ascii="华文楷体" w:eastAsia="华文楷体" w:hAnsi="华文楷体" w:cs="华文楷体"/>
          <w:color w:val="000000"/>
          <w:sz w:val="36"/>
          <w:szCs w:val="21"/>
          <w:em w:val="dot"/>
        </w:rPr>
        <w:t>便利</w:t>
      </w:r>
      <w:r w:rsidRPr="009D3EEC">
        <w:rPr>
          <w:rFonts w:ascii="华文楷体" w:eastAsia="华文楷体" w:hAnsi="华文楷体" w:cs="华文楷体"/>
          <w:color w:val="000000"/>
          <w:sz w:val="36"/>
          <w:szCs w:val="21"/>
        </w:rPr>
        <w:t>地获得了资讯，但却让我们开始丧失思考的能力。2016年，一次次的舆情热点，无不凸显出独立思维的重要意义。只有具备独立思考的人,才不会在这样碎片化的风暴中迷失方向，才不会被舆情驱使，才不会毫无抵抗能力的在朋友圈转发一个又一个谣言，喝完一碗又一碗鸡汤，</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丁</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u w:val="single"/>
        </w:rPr>
        <w:t>要知道，贩卖鸡汤最积极的，不是鸡而是黄鼠狼。</w:t>
      </w:r>
    </w:p>
    <w:p w:rsidR="00770DAA" w:rsidRPr="009D3EEC" w:rsidP="0036453C">
      <w:pPr>
        <w:pStyle w:val="Normal0"/>
        <w:widowControl w:val="0"/>
        <w:bidi w:val="0"/>
        <w:snapToGrid w:val="0"/>
        <w:spacing w:line="360" w:lineRule="auto"/>
        <w:ind w:firstLine="420"/>
        <w:jc w:val="right"/>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（节选自《碎片化大潮里，做自己坚定的岩石》）</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10"/>
          <w:headerReference w:type="default" r:id="rId11"/>
          <w:headerReference w:type="first" r:id="rId12"/>
          <w:type w:val="nextPage"/>
          <w:pgSz w:w="11906" w:h="16838"/>
          <w:pgMar w:top="794" w:right="737" w:bottom="737" w:left="680" w:header="851" w:footer="992" w:gutter="0"/>
          <w:pgNumType w:fmt="numberInDash" w:start="2" w:chapSep="emDash"/>
          <w:cols w:space="425"/>
          <w:titlePg w:val="0"/>
          <w:docGrid w:type="lines" w:linePitch="312"/>
        </w:sectPr>
      </w:pPr>
      <w:r w:rsidRPr="009D3EEC">
        <w:rPr>
          <w:rFonts w:ascii="华文楷体" w:eastAsia="华文楷体" w:hAnsi="华文楷体" w:cs="华文楷体"/>
          <w:color w:val="000000"/>
          <w:sz w:val="36"/>
          <w:szCs w:val="21"/>
        </w:rPr>
        <w:t>2</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文段中的加点词，运用不正确的一项是（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A</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应接不暇   </w:t>
      </w:r>
      <w:r w:rsidRPr="009D3EEC" w:rsidR="000F01B3">
        <w:rPr>
          <w:rFonts w:ascii="华文楷体" w:eastAsia="华文楷体" w:hAnsi="华文楷体" w:cs="华文楷体"/>
          <w:color w:val="000000"/>
          <w:sz w:val="36"/>
          <w:szCs w:val="21"/>
        </w:rPr>
        <w:t>B．</w:t>
      </w:r>
      <w:r w:rsidRPr="009D3EEC">
        <w:rPr>
          <w:rFonts w:ascii="华文楷体" w:eastAsia="华文楷体" w:hAnsi="华文楷体" w:cs="华文楷体"/>
          <w:color w:val="000000"/>
          <w:sz w:val="36"/>
          <w:szCs w:val="21"/>
        </w:rPr>
        <w:t xml:space="preserve">语焉不详   </w:t>
      </w:r>
      <w:r w:rsidRPr="009D3EEC" w:rsidR="000F01B3">
        <w:rPr>
          <w:rFonts w:ascii="华文楷体" w:eastAsia="华文楷体" w:hAnsi="华文楷体" w:cs="华文楷体"/>
          <w:color w:val="000000"/>
          <w:sz w:val="36"/>
          <w:szCs w:val="21"/>
        </w:rPr>
        <w:t>C．</w:t>
      </w:r>
      <w:r w:rsidRPr="009D3EEC">
        <w:rPr>
          <w:rFonts w:ascii="华文楷体" w:eastAsia="华文楷体" w:hAnsi="华文楷体" w:cs="华文楷体"/>
          <w:color w:val="000000"/>
          <w:sz w:val="36"/>
          <w:szCs w:val="21"/>
        </w:rPr>
        <w:t xml:space="preserve">尘埃落定   </w:t>
      </w:r>
      <w:r w:rsidRPr="009D3EEC" w:rsidR="000F01B3">
        <w:rPr>
          <w:rFonts w:ascii="华文楷体" w:eastAsia="华文楷体" w:hAnsi="华文楷体" w:cs="华文楷体"/>
          <w:color w:val="000000"/>
          <w:sz w:val="36"/>
          <w:szCs w:val="21"/>
        </w:rPr>
        <w:t>D．</w:t>
      </w:r>
      <w:r w:rsidRPr="009D3EEC">
        <w:rPr>
          <w:rFonts w:ascii="华文楷体" w:eastAsia="华文楷体" w:hAnsi="华文楷体" w:cs="华文楷体"/>
          <w:color w:val="000000"/>
          <w:sz w:val="36"/>
          <w:szCs w:val="21"/>
        </w:rPr>
        <w:t>便利</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3</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文段中画横线的甲、乙、丙句,标点有误的一项是（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A</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甲   </w:t>
      </w:r>
      <w:r w:rsidRPr="009D3EEC" w:rsidR="000F01B3">
        <w:rPr>
          <w:rFonts w:ascii="华文楷体" w:eastAsia="华文楷体" w:hAnsi="华文楷体" w:cs="华文楷体"/>
          <w:color w:val="000000"/>
          <w:sz w:val="36"/>
          <w:szCs w:val="21"/>
        </w:rPr>
        <w:t>B．</w:t>
      </w:r>
      <w:r w:rsidRPr="009D3EEC">
        <w:rPr>
          <w:rFonts w:ascii="华文楷体" w:eastAsia="华文楷体" w:hAnsi="华文楷体" w:cs="华文楷体"/>
          <w:color w:val="000000"/>
          <w:sz w:val="36"/>
          <w:szCs w:val="21"/>
        </w:rPr>
        <w:t xml:space="preserve">乙   </w:t>
      </w:r>
      <w:r w:rsidRPr="009D3EEC" w:rsidR="000F01B3">
        <w:rPr>
          <w:rFonts w:ascii="华文楷体" w:eastAsia="华文楷体" w:hAnsi="华文楷体" w:cs="华文楷体"/>
          <w:color w:val="000000"/>
          <w:sz w:val="36"/>
          <w:szCs w:val="21"/>
        </w:rPr>
        <w:t>C．</w:t>
      </w:r>
      <w:r w:rsidRPr="009D3EEC">
        <w:rPr>
          <w:rFonts w:ascii="华文楷体" w:eastAsia="华文楷体" w:hAnsi="华文楷体" w:cs="华文楷体"/>
          <w:color w:val="000000"/>
          <w:sz w:val="36"/>
          <w:szCs w:val="21"/>
        </w:rPr>
        <w:t>丙</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4</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下列各句中，没有语病的一项是（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A</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失能失智老人是老年人群中最弱势的群体,养老服务不仅要“锦上添花”，当务之急是把失能失智老年人群纳入基本养老服务对象中去非常必要。</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B</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解读一部富于丰厚内涵的文学作品,批评者需具备深入文本内部的耐心与决心，更需具备全面的感受力、敏锐的鉴赏力、深刻的理解力与厚实的理论修养.</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C</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近年来，实体书店面临越来越大的生存压力。不少书店开始转向复合型的经营方式,比较具有代表性的模式是将图书与画展、咖啡、休闲等经营组合起来。</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D</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最近几年，腰椎病的发病人群已经逐渐年轻化了，不少年轻学生、白领、司机等群体都深受腰椎疼痛困扰，疼得“直不起腰来”。</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5</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请根据下列形象化的表述，给“公地悲剧”下一个定义。</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13"/>
          <w:headerReference w:type="default" r:id="rId14"/>
          <w:headerReference w:type="first" r:id="rId15"/>
          <w:type w:val="nextPage"/>
          <w:pgSz w:w="11906" w:h="16838"/>
          <w:pgMar w:top="794" w:right="737" w:bottom="737" w:left="680" w:header="851" w:footer="992" w:gutter="0"/>
          <w:pgNumType w:fmt="numberInDash" w:start="3" w:chapSep="emDash"/>
          <w:cols w:space="425"/>
          <w:titlePg w:val="0"/>
          <w:docGrid w:type="lines" w:linePitch="312"/>
        </w:sectPr>
      </w:pPr>
      <w:r w:rsidRPr="009D3EEC">
        <w:rPr>
          <w:rFonts w:ascii="华文楷体" w:eastAsia="华文楷体" w:hAnsi="华文楷体" w:cs="华文楷体"/>
          <w:color w:val="000000"/>
          <w:sz w:val="36"/>
          <w:szCs w:val="21"/>
        </w:rPr>
        <w:t>公地悲剧说的是,一片无人监管的草原，水丰草茂,所有人都来放羊、放牛，但草和水是有限的，每个人的行为完全没有遏制，他们养的羊和牛越来越多，直到超过草原的承载能力，但无人会最先退出，最后导致草原的草和水越来越少,草原开始退化，最终变为沙漠，而所有人都无法再养牛养羊。</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6</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根据以下材料写一则100字左右的评论，要求语言生动，观点明确,有理有据。</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足球是一项让人爱恨交加的运动,中国足球尤其让人五味杂陈。而最近，中国足球掀起了一场“烧钱风暴"，即使不关心足球的人，恐怕也得为钱的数额感到震惊.而这多达数十亿的投入，与中国足球在世界上的地位极不相称.疯狂烧钱，又能否烧出中国足球的未来?</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【答案】2</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A   </w:t>
      </w:r>
      <w:r w:rsidRPr="009D3EEC" w:rsidR="000F01B3">
        <w:rPr>
          <w:rFonts w:ascii="华文楷体" w:eastAsia="华文楷体" w:hAnsi="华文楷体" w:cs="华文楷体"/>
          <w:color w:val="000000"/>
          <w:sz w:val="36"/>
          <w:szCs w:val="21"/>
        </w:rPr>
        <w:t>3．</w:t>
      </w:r>
      <w:r w:rsidRPr="009D3EEC">
        <w:rPr>
          <w:rFonts w:ascii="华文楷体" w:eastAsia="华文楷体" w:hAnsi="华文楷体" w:cs="华文楷体"/>
          <w:color w:val="000000"/>
          <w:sz w:val="36"/>
          <w:szCs w:val="21"/>
        </w:rPr>
        <w:t xml:space="preserve">B   </w:t>
      </w:r>
      <w:r w:rsidRPr="009D3EEC" w:rsidR="000F01B3">
        <w:rPr>
          <w:rFonts w:ascii="华文楷体" w:eastAsia="华文楷体" w:hAnsi="华文楷体" w:cs="华文楷体"/>
          <w:color w:val="000000"/>
          <w:sz w:val="36"/>
          <w:szCs w:val="21"/>
        </w:rPr>
        <w:t>4．</w:t>
      </w:r>
      <w:r w:rsidRPr="009D3EEC">
        <w:rPr>
          <w:rFonts w:ascii="华文楷体" w:eastAsia="华文楷体" w:hAnsi="华文楷体" w:cs="华文楷体"/>
          <w:color w:val="000000"/>
          <w:sz w:val="36"/>
          <w:szCs w:val="21"/>
        </w:rPr>
        <w:t xml:space="preserve">C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5</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当资源或财产有许多拥有者，他们每一个人都有权使用资源,但没有人有权阻止他人使用，由此导致资源的过度使用，即为“公地悲剧”。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6</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我对金钱风暴能提升中国足球的水平持怀疑态度。资本都是逐利的，他们基本都是从自身利益出发,追求短期效益；而要提高整体足球水平需要有一个长远的规划，要从基础抓起。金钱风暴通过买教练买球员能在短期内提升足球水平，但不利于足球的长期发展。另外，大量高水平外援的加入，一定会挤占本土球员的上场机会和时间，也不利于其成长。</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【解析】</w:t>
      </w:r>
    </w:p>
    <w:p w:rsidR="000C027D" w:rsidRPr="009D3EEC" w:rsidP="0036453C">
      <w:pPr>
        <w:pStyle w:val="Normal0"/>
        <w:widowControl w:val="0"/>
        <w:bidi w:val="0"/>
        <w:snapToGrid w:val="0"/>
        <w:spacing w:line="360" w:lineRule="auto"/>
        <w:textAlignment w:val="center"/>
        <w:rPr>
          <w:rFonts w:ascii="宋体" w:eastAsia="宋体" w:hAnsi="宋体" w:cs="Times New Roman" w:hint="eastAsia"/>
          <w:noProof/>
          <w:sz w:val="21"/>
          <w:szCs w:val="21"/>
        </w:rPr>
      </w:pPr>
      <w:r>
        <w:rPr>
          <w:rStyle w:val="DefaultParagraphFont"/>
          <w:rFonts w:ascii="Times New Roman" w:eastAsia="宋体" w:hAnsi="Times New Roman" w:cs="Times New Roman"/>
        </w:rPr>
        <w:pict>
          <v:shape id="_x0000_i1028" type="#_x0000_t75" style="width:486.85pt;height:53.6pt" stroked="f">
            <v:imagedata r:id="rId16" o:title=""/>
          </v:shape>
        </w:pic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3</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试题分析:B项，省略号和“等”重复。</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17"/>
          <w:headerReference w:type="default" r:id="rId18"/>
          <w:headerReference w:type="first" r:id="rId19"/>
          <w:type w:val="nextPage"/>
          <w:pgSz w:w="11906" w:h="16838"/>
          <w:pgMar w:top="794" w:right="737" w:bottom="737" w:left="680" w:header="851" w:footer="992" w:gutter="0"/>
          <w:pgNumType w:fmt="numberInDash" w:start="4" w:chapSep="emDash"/>
          <w:cols w:space="425"/>
          <w:titlePg w:val="0"/>
          <w:docGrid w:type="lines" w:linePitch="312"/>
        </w:sectPr>
      </w:pPr>
      <w:r w:rsidRPr="009D3EEC">
        <w:rPr>
          <w:rFonts w:ascii="华文楷体" w:eastAsia="华文楷体" w:hAnsi="华文楷体" w:cs="华文楷体"/>
          <w:color w:val="000000"/>
          <w:sz w:val="36"/>
          <w:szCs w:val="21"/>
        </w:rPr>
        <w:t>4</w:t>
      </w:r>
      <w:r w:rsidRPr="009D3EEC" w:rsidR="000F01B3">
        <w:rPr>
          <w:rFonts w:ascii="华文楷体" w:eastAsia="华文楷体" w:hAnsi="华文楷体" w:cs="华文楷体"/>
          <w:color w:val="000000"/>
          <w:sz w:val="36"/>
          <w:szCs w:val="21"/>
        </w:rPr>
        <w:t>．</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试题分析：A杂糅，去掉“非常必要”，B“全面”和“敏锐”互换位置，D“疼得‘直不起腰来’”前加很多人.</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5</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试题分析：“下定义”必须抓住被定义事物的基本属性和本质特征，例如：多采用判断单句的形式.其格式多为“××(种概念) 是×××的×××（属概念)”，本题首先定好格式为，公地悲剧是……的一种行为。特征有:但草和水是有限的，每个人的行为完全没有遏制,最后导致草原开始退化，变为沙漠。</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点睛：下定义，是一种用简洁明确的语言对事物的本质特征作概括的说明方法。下定义是说明文常用的说明方法。格式“下定义”必须抓住被定义事物的基本属性和本质特征，例如：多采用判断单句的形式。其格式多为“×××（种概念） 是×××的×××(属概念）”，如:无理数（一种概念)是（判断词）无限而不循环（本质特征） 的小数（属概念）;或“×××叫×××”,如:无限而不循环的小数叫无理数。下定义，既是对相关内容的高度概括，又要符合格式上的要求。在内容上要抓住事物的本质特征；形式上要把被定义的概念放在一个大的概念中， 再加上对其本质特征进行描述的限制， 即：被定义的概念对其本质特征进行描述大概念. 有的用“种差”“邻近的属概念"“被定义概念(种概念） ”的形式。例如: 记忆是我们过去的生活实际中认识过的事物或做过的事情在我们头脑中遗留的印迹。</w:t>
      </w:r>
    </w:p>
    <w:p w:rsidR="000C027D" w:rsidRPr="009D3EEC" w:rsidP="0036453C">
      <w:pPr>
        <w:pStyle w:val="Normal0"/>
        <w:widowControl w:val="0"/>
        <w:bidi w:val="0"/>
        <w:snapToGrid w:val="0"/>
        <w:spacing w:line="360" w:lineRule="auto"/>
        <w:textAlignment w:val="center"/>
        <w:rPr>
          <w:rFonts w:ascii="宋体" w:eastAsia="宋体" w:hAnsi="宋体" w:cs="Times New Roman" w:hint="eastAsia"/>
          <w:noProof/>
          <w:sz w:val="21"/>
        </w:rPr>
      </w:pPr>
      <w:r>
        <w:rPr>
          <w:rStyle w:val="DefaultParagraphFont"/>
          <w:rFonts w:ascii="Times New Roman" w:eastAsia="宋体" w:hAnsi="Times New Roman" w:cs="Times New Roman"/>
        </w:rPr>
        <w:pict>
          <v:shape id="_x0000_i1029" type="#_x0000_t75" style="width:486.6pt;height:55.4pt" stroked="f">
            <v:imagedata r:id="rId20" o:title=""/>
          </v:shape>
        </w:pict>
      </w:r>
    </w:p>
    <w:p w:rsidR="00FD50AC"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21"/>
          <w:headerReference w:type="default" r:id="rId22"/>
          <w:headerReference w:type="first" r:id="rId23"/>
          <w:type w:val="nextPage"/>
          <w:pgSz w:w="11906" w:h="16838"/>
          <w:pgMar w:top="794" w:right="737" w:bottom="737" w:left="680" w:header="851" w:footer="992" w:gutter="0"/>
          <w:pgNumType w:fmt="numberInDash" w:start="5" w:chapSep="emDash"/>
          <w:cols w:space="425"/>
          <w:titlePg w:val="0"/>
          <w:docGrid w:type="lines" w:linePitch="312"/>
        </w:sectPr>
      </w:pPr>
      <w:r w:rsidRPr="009D3EEC" w:rsidR="00770DAA">
        <w:rPr>
          <w:rFonts w:ascii="华文楷体" w:eastAsia="华文楷体" w:hAnsi="华文楷体" w:cs="华文楷体"/>
          <w:color w:val="000000"/>
          <w:sz w:val="36"/>
          <w:szCs w:val="21"/>
        </w:rPr>
        <w:t>现代文阅读（30 分）</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阅读下面的文字，完成下列各题。</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人类经济的飞速增长是近三四百年才发生的事情。根据经济史学家的测算，1700年之前,世界GDP年均增长不到0</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3%。然而，自18世纪开始，欧洲—-尤其是西欧地区发生了“财富大爆炸”，经济迅速发展，至今依然是世界上最发达的地区之一.</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为什么是欧洲突然变富,而不是其他地方？学者们提出过很多种解释。有一个被广为接受的说法是：因为欧洲的土地上存在着很多个国家，不同国家之间存在竞争关系。尽管各国割据的格局造成了连年的战乱和贸易的壁垒，但总体来看，竞争带来的好处更多。尤其是,各国在竞争的压力之下，非常重视科技创新，这就为经济发展打下了基础.</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不过，美国西北大学教授Joel Mokyr在他的新著《经济增长的文化》中挑战了这一解释。他说：无论是南亚次大陆、中东地区，还是非洲地区,在历史上的大部分时间里都是国家割据的格局,但是这种国家间的竞争并没有催生“财富大爆炸”。显然，欧洲崛起的奥秘还要去其他地方寻找。</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24"/>
          <w:headerReference w:type="default" r:id="rId25"/>
          <w:headerReference w:type="first" r:id="rId26"/>
          <w:type w:val="nextPage"/>
          <w:pgSz w:w="11906" w:h="16838"/>
          <w:pgMar w:top="794" w:right="737" w:bottom="737" w:left="680" w:header="851" w:footer="992" w:gutter="0"/>
          <w:pgNumType w:fmt="numberInDash" w:start="6" w:chapSep="emDash"/>
          <w:cols w:space="425"/>
          <w:titlePg w:val="0"/>
          <w:docGrid w:type="lines" w:linePitch="312"/>
        </w:sectPr>
      </w:pPr>
      <w:r w:rsidRPr="009D3EEC">
        <w:rPr>
          <w:rFonts w:ascii="华文楷体" w:eastAsia="华文楷体" w:hAnsi="华文楷体" w:cs="华文楷体"/>
          <w:color w:val="000000"/>
          <w:sz w:val="36"/>
          <w:szCs w:val="21"/>
        </w:rPr>
        <w:t>Joel Mokyr教授提出的新观点是：虽然欧洲在政治上是分封割据的状态,但它却拥有一个统</w:t>
      </w:r>
      <w:r w:rsidRPr="009D3EEC" w:rsidR="000F01B3">
        <w:rPr>
          <w:rFonts w:ascii="华文楷体" w:eastAsia="华文楷体" w:hAnsi="华文楷体" w:cs="华文楷体"/>
          <w:color w:val="000000"/>
          <w:sz w:val="36"/>
          <w:szCs w:val="21"/>
        </w:rPr>
        <w:t>一、</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完整而活跃的思想市场。在整个欧洲，人们享有共同的来自古希腊、古罗马的文化遗产，学者们使用着同样的语言——拉丁语.尽管当时的交通并不发达，但知识分子还是可以方便地穿梭于各个国家之间，不受政治分裂的影响。一个最著名的案例是：欧洲人文主义运动代表人物伊拉斯谟出生在荷兰鹿特丹,一生主要往来于比利时鲁汶、英格兰和瑞士巴塞尔，并且曾经在意大利都灵和威尼斯生活。伊拉斯谟之后的欧洲学者，享有着更加便捷的流动性,很少有人只生活在一个国家的国境线内。</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比学者的物理移动更关键的是，他们所生产的知识见解,可以通过更快速的渠道流传。印刷术的发明和邮政系统的改造,让书籍的迅速复制和传播成为可能。这时，统一而非分裂的文化市场就显示出了它的优势：一本书面向整个欧洲发行，才有可能获得更大的市场。这样一来，学者得到了更广泛的读者,印刷商则获得了更多的利润.</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在当时,欧洲的知识分子视自己为一个广义上的“文化共和国"公民，而不是某一个具体欧洲国家的学者。同时,割据的政治局面又给学者提供了更多的自由空间—-万一在一个国家言论受阻，换一个国家就是了。</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也就是说，欧洲的知识阶层幸运地占到了两头的便宜，既享受了一个统一的文化欧洲的好处，又从割据的政治欧洲中获益。在这种特殊的背景之下，欧洲的思想市场迅速发展,其发达程度一举超过了明清年代的中国以及世界其他地区。</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27"/>
          <w:headerReference w:type="default" r:id="rId28"/>
          <w:headerReference w:type="first" r:id="rId29"/>
          <w:type w:val="nextPage"/>
          <w:pgSz w:w="11906" w:h="16838"/>
          <w:pgMar w:top="794" w:right="737" w:bottom="737" w:left="680" w:header="851" w:footer="992" w:gutter="0"/>
          <w:pgNumType w:fmt="numberInDash" w:start="7" w:chapSep="emDash"/>
          <w:cols w:space="425"/>
          <w:titlePg w:val="0"/>
          <w:docGrid w:type="lines" w:linePitch="312"/>
        </w:sectPr>
      </w:pP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这种活跃的人文和科学氛围,既孕育了伟大的哲学家、数学家，也间接催生了将知识应用于经济增长的发明家、工程师.在欧洲，人们形成了这样的共识：经济发展需要基于可靠的知识,而可靠的知识则要通过科学的方法获取，要获得经验数据的支持.这些在今天看来非常简单、基础的理念，在当时的世界上却是一种革命性的突破。弗朗西斯·培根所言的“知识就是力量"，从那时起被很多人理解为“知识就是推动经济发展的力量”，这也为工业革命在欧洲拉开帷幕做好了准备.</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Joel Mokyr教授感叹，“今天回顾这段历史就会发现,欧洲自18世纪起的崛起其实是一系列特殊机缘共同作用的结果”。万一哪一条要素发生了变化，欧洲都可能不会是发生“财富大爆炸"的地方。</w:t>
      </w:r>
    </w:p>
    <w:p w:rsidR="00770DAA" w:rsidRPr="009D3EEC" w:rsidP="0036453C">
      <w:pPr>
        <w:pStyle w:val="Normal0"/>
        <w:widowControl w:val="0"/>
        <w:bidi w:val="0"/>
        <w:snapToGrid w:val="0"/>
        <w:spacing w:line="360" w:lineRule="auto"/>
        <w:ind w:firstLine="420"/>
        <w:jc w:val="right"/>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(本文首发于</w:t>
      </w:r>
      <w:smartTag w:uri="urn:schemas-microsoft-com:office:smarttags" w:element="PersonName">
        <w:smartTagPr>
          <w:attr w:name="Day" w:val="23"/>
          <w:attr w:name="IsLunarDate" w:val="False"/>
          <w:attr w:name="IsROCDate" w:val="False"/>
          <w:attr w:name="Month" w:val="2"/>
          <w:attr w:name="Year" w:val="2017"/>
        </w:smartTagPr>
        <w:r w:rsidRPr="009D3EEC">
          <w:rPr>
            <w:rFonts w:ascii="华文楷体" w:eastAsia="华文楷体" w:hAnsi="华文楷体" w:cs="华文楷体"/>
            <w:color w:val="000000"/>
            <w:sz w:val="36"/>
            <w:szCs w:val="21"/>
          </w:rPr>
          <w:t>2017年2月23日</w:t>
        </w:r>
      </w:smartTag>
      <w:r w:rsidRPr="009D3EEC">
        <w:rPr>
          <w:rFonts w:ascii="华文楷体" w:eastAsia="华文楷体" w:hAnsi="华文楷体" w:cs="华文楷体"/>
          <w:color w:val="000000"/>
          <w:sz w:val="36"/>
          <w:szCs w:val="21"/>
        </w:rPr>
        <w:t>《南方周末》，有删改）</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7</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下列说法符合原文意思的一项是</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A</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自18世纪开始，西欧地区发生了“财富大爆炸"(The Great</w:t>
      </w:r>
      <w:r w:rsidRPr="009D3EEC" w:rsidR="000F01B3">
        <w:rPr>
          <w:rFonts w:ascii="华文楷体" w:eastAsia="华文楷体" w:hAnsi="华文楷体" w:cs="华文楷体"/>
          <w:color w:val="000000"/>
          <w:sz w:val="36"/>
          <w:szCs w:val="21"/>
        </w:rPr>
        <w:t>E</w:t>
      </w:r>
      <w:r w:rsidRPr="009D3EEC">
        <w:rPr>
          <w:rFonts w:ascii="华文楷体" w:eastAsia="华文楷体" w:hAnsi="华文楷体" w:cs="华文楷体"/>
          <w:color w:val="000000"/>
          <w:sz w:val="36"/>
          <w:szCs w:val="21"/>
        </w:rPr>
        <w:t>nrichment)，经济迅速发展，至今依然是世界上最发达的地区之一。</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B</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伊拉斯谟之后的欧洲学者，享有着更加便捷的流动性,他们不只生活在一个国家的国境线内.</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C</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在当时,欧洲的知识分子被视为一个广义上的“文化共和国"公民，而不是某一个具体欧洲国家的学者。</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D</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当时欧洲活跃的人文和科学氛围，不仅孕育了伟大的哲学家、数学家，而且催生了将知识应用于经济增长的发明家、工程师.</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8</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下列有关欧洲“财富大爆炸”的理解，正确的一项是</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30"/>
          <w:headerReference w:type="default" r:id="rId31"/>
          <w:headerReference w:type="first" r:id="rId32"/>
          <w:type w:val="nextPage"/>
          <w:pgSz w:w="11906" w:h="16838"/>
          <w:pgMar w:top="794" w:right="737" w:bottom="737" w:left="680" w:header="851" w:footer="992" w:gutter="0"/>
          <w:pgNumType w:fmt="numberInDash" w:start="8" w:chapSep="emDash"/>
          <w:cols w:space="425"/>
          <w:titlePg w:val="0"/>
          <w:docGrid w:type="lines" w:linePitch="312"/>
        </w:sectPr>
      </w:pPr>
      <w:r w:rsidRPr="009D3EEC">
        <w:rPr>
          <w:rFonts w:ascii="华文楷体" w:eastAsia="华文楷体" w:hAnsi="华文楷体" w:cs="华文楷体"/>
          <w:color w:val="000000"/>
          <w:sz w:val="36"/>
          <w:szCs w:val="21"/>
        </w:rPr>
        <w:t>A</w:t>
      </w:r>
      <w:r w:rsidRPr="009D3EEC" w:rsidR="000F01B3">
        <w:rPr>
          <w:rFonts w:ascii="华文楷体" w:eastAsia="华文楷体" w:hAnsi="华文楷体" w:cs="华文楷体"/>
          <w:color w:val="000000"/>
          <w:sz w:val="36"/>
          <w:szCs w:val="21"/>
        </w:rPr>
        <w:t>．</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欧洲各国割据的格局造成了连年的战乱和贸易的壁垒，各国在竞争的压力之下，非常重视科技创新,这就为“财富大爆炸”打下了基础。</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B</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欧洲人文主义运动代表人物伊拉斯谟的生活轨迹是当时知识分子生活的一个缩影.他们能自由来往于欧洲各国，是欧洲“财富大爆炸”的关键。</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C</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弗朗西斯·培根所言的“知识就是力量"，从那时起被很多人理解为“知识就是推动经济发展的力量”，拉开了欧洲工业革命的序幕。</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D</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欧洲的“财富大爆炸”归根到底是知识推动的，这是弗朗西斯·培根所言的“知识就是力量”的最好诠释。</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9</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虽然欧洲在政治上是分封割据的状态，但它却拥有一个统</w:t>
      </w:r>
      <w:r w:rsidRPr="009D3EEC" w:rsidR="000F01B3">
        <w:rPr>
          <w:rFonts w:ascii="华文楷体" w:eastAsia="华文楷体" w:hAnsi="华文楷体" w:cs="华文楷体"/>
          <w:color w:val="000000"/>
          <w:sz w:val="36"/>
          <w:szCs w:val="21"/>
        </w:rPr>
        <w:t>一、</w:t>
      </w:r>
      <w:r w:rsidRPr="009D3EEC">
        <w:rPr>
          <w:rFonts w:ascii="华文楷体" w:eastAsia="华文楷体" w:hAnsi="华文楷体" w:cs="华文楷体"/>
          <w:color w:val="000000"/>
          <w:sz w:val="36"/>
          <w:szCs w:val="21"/>
        </w:rPr>
        <w:t>完整而活跃的思想市场。试分析其原因。</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【答案】7</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D   </w:t>
      </w:r>
      <w:r w:rsidRPr="009D3EEC" w:rsidR="000F01B3">
        <w:rPr>
          <w:rFonts w:ascii="华文楷体" w:eastAsia="华文楷体" w:hAnsi="华文楷体" w:cs="华文楷体"/>
          <w:color w:val="000000"/>
          <w:sz w:val="36"/>
          <w:szCs w:val="21"/>
        </w:rPr>
        <w:t>8．</w:t>
      </w:r>
      <w:r w:rsidRPr="009D3EEC">
        <w:rPr>
          <w:rFonts w:ascii="华文楷体" w:eastAsia="华文楷体" w:hAnsi="华文楷体" w:cs="华文楷体"/>
          <w:color w:val="000000"/>
          <w:sz w:val="36"/>
          <w:szCs w:val="21"/>
        </w:rPr>
        <w:t xml:space="preserve">D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9</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整个欧洲,学者们使用着同样的语言——拉丁语；书籍可以跨国发行;思想交流不受割据政治的影响。</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【解析】</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7</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试题分析：A范围缩小，原文为“欧洲——尤其是西欧地区"；B绝对化,原文为“很少有人只生活在一个国家的国境线内”，</w:t>
      </w:r>
      <w:r w:rsidRPr="009D3EEC" w:rsidR="000F01B3">
        <w:rPr>
          <w:rFonts w:ascii="华文楷体" w:eastAsia="华文楷体" w:hAnsi="华文楷体" w:cs="华文楷体"/>
          <w:color w:val="000000"/>
          <w:sz w:val="36"/>
          <w:szCs w:val="21"/>
        </w:rPr>
        <w:t>C</w:t>
      </w:r>
      <w:r w:rsidRPr="009D3EEC">
        <w:rPr>
          <w:rFonts w:ascii="华文楷体" w:eastAsia="华文楷体" w:hAnsi="华文楷体" w:cs="华文楷体"/>
          <w:color w:val="000000"/>
          <w:sz w:val="36"/>
          <w:szCs w:val="21"/>
        </w:rPr>
        <w:t>“被视为”应改为“视自己为"。</w:t>
      </w:r>
      <w:r w:rsidRPr="009D3EEC" w:rsidR="000C027D">
        <w:rPr>
          <w:rFonts w:ascii="华文楷体" w:eastAsia="华文楷体" w:hAnsi="华文楷体" w:cs="华文楷体" w:hint="eastAsia"/>
          <w:color w:val="000000"/>
          <w:sz w:val="36"/>
          <w:szCs w:val="21"/>
        </w:rPr>
        <w:t xml:space="preserve"> 学*</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33"/>
          <w:headerReference w:type="default" r:id="rId34"/>
          <w:headerReference w:type="first" r:id="rId35"/>
          <w:type w:val="nextPage"/>
          <w:pgSz w:w="11906" w:h="16838"/>
          <w:pgMar w:top="794" w:right="737" w:bottom="737" w:left="680" w:header="851" w:footer="992" w:gutter="0"/>
          <w:pgNumType w:fmt="numberInDash" w:start="9" w:chapSep="emDash"/>
          <w:cols w:space="425"/>
          <w:titlePg w:val="0"/>
          <w:docGrid w:type="lines" w:linePitch="312"/>
        </w:sectPr>
      </w:pPr>
      <w:r w:rsidRPr="009D3EEC">
        <w:rPr>
          <w:rFonts w:ascii="华文楷体" w:eastAsia="华文楷体" w:hAnsi="华文楷体" w:cs="华文楷体"/>
          <w:color w:val="000000"/>
          <w:sz w:val="36"/>
          <w:szCs w:val="21"/>
        </w:rPr>
        <w:t>8</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试题分析：A不是文章的观点，B是其中一个因素,C</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未然变已然，原文为“这也为工业革命在欧洲拉开帷幕做好了准备".</w:t>
      </w:r>
    </w:p>
    <w:p w:rsidR="000C027D" w:rsidRPr="009D3EEC" w:rsidP="0036453C">
      <w:pPr>
        <w:pStyle w:val="Normal0"/>
        <w:widowControl w:val="0"/>
        <w:bidi w:val="0"/>
        <w:snapToGrid w:val="0"/>
        <w:spacing w:line="360" w:lineRule="auto"/>
        <w:textAlignment w:val="center"/>
        <w:rPr>
          <w:rFonts w:ascii="宋体" w:eastAsia="宋体" w:hAnsi="宋体" w:cs="Times New Roman" w:hint="eastAsia"/>
          <w:noProof/>
          <w:sz w:val="21"/>
        </w:rPr>
      </w:pPr>
      <w:r>
        <w:rPr>
          <w:rStyle w:val="DefaultParagraphFont"/>
          <w:rFonts w:ascii="Times New Roman" w:eastAsia="宋体" w:hAnsi="Times New Roman" w:cs="Times New Roman"/>
        </w:rPr>
        <w:pict>
          <v:shape id="_x0000_i1030" type="#_x0000_t75" style="width:487.25pt;height:155.8pt" stroked="f">
            <v:imagedata r:id="rId36" o:title=""/>
          </v:shape>
        </w:pic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阅读下面的文字,完成下列各题。（20 分）</w:t>
      </w:r>
    </w:p>
    <w:p w:rsidR="00770DAA" w:rsidRPr="009D3EEC" w:rsidP="0036453C">
      <w:pPr>
        <w:pStyle w:val="Normal0"/>
        <w:widowControl w:val="0"/>
        <w:bidi w:val="0"/>
        <w:snapToGrid w:val="0"/>
        <w:spacing w:line="360" w:lineRule="auto"/>
        <w:ind w:firstLine="420"/>
        <w:jc w:val="center"/>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谁在深夜祈祷</w:t>
      </w:r>
    </w:p>
    <w:p w:rsidR="00770DAA" w:rsidRPr="009D3EEC" w:rsidP="0036453C">
      <w:pPr>
        <w:pStyle w:val="Normal0"/>
        <w:widowControl w:val="0"/>
        <w:bidi w:val="0"/>
        <w:snapToGrid w:val="0"/>
        <w:spacing w:line="360" w:lineRule="auto"/>
        <w:ind w:firstLine="420"/>
        <w:jc w:val="center"/>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江少宾</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佛香盘旋.从我家的防盗门到她家的防盗门，不过</w:t>
      </w:r>
      <w:smartTag w:uri="urn:schemas-microsoft-com:office:smarttags" w:element="chmetcnv">
        <w:smartTagPr>
          <w:attr w:name="HasSpace" w:val="False"/>
          <w:attr w:name="Negative" w:val="False"/>
          <w:attr w:name="NumberType" w:val="3"/>
          <w:attr w:name="SourceValue" w:val="5"/>
          <w:attr w:name="TCSC" w:val="1"/>
          <w:attr w:name="UnitName" w:val="米"/>
        </w:smartTagPr>
        <w:r w:rsidRPr="009D3EEC">
          <w:rPr>
            <w:rFonts w:ascii="华文楷体" w:eastAsia="华文楷体" w:hAnsi="华文楷体" w:cs="华文楷体"/>
            <w:color w:val="000000"/>
            <w:sz w:val="36"/>
            <w:szCs w:val="21"/>
          </w:rPr>
          <w:t>五米</w:t>
        </w:r>
      </w:smartTag>
      <w:r w:rsidRPr="009D3EEC">
        <w:rPr>
          <w:rFonts w:ascii="华文楷体" w:eastAsia="华文楷体" w:hAnsi="华文楷体" w:cs="华文楷体"/>
          <w:color w:val="000000"/>
          <w:sz w:val="36"/>
          <w:szCs w:val="21"/>
        </w:rPr>
        <w:t>，这段花岗岩铺就的楼道，成了一道无法逾越的天堑。她刻意将自己封闭起来，不愿意和左邻右舍发生任何交集。说是左邻右舍,其实就是门对门.城市到底不比乡下,所谓的邻居，往往都是陌生人。</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37"/>
          <w:headerReference w:type="default" r:id="rId38"/>
          <w:headerReference w:type="first" r:id="rId39"/>
          <w:type w:val="nextPage"/>
          <w:pgSz w:w="11906" w:h="16838"/>
          <w:pgMar w:top="794" w:right="737" w:bottom="737" w:left="680" w:header="851" w:footer="992" w:gutter="0"/>
          <w:pgNumType w:fmt="numberInDash" w:start="10" w:chapSep="emDash"/>
          <w:cols w:space="425"/>
          <w:titlePg w:val="0"/>
          <w:docGrid w:type="lines" w:linePitch="312"/>
        </w:sectPr>
      </w:pP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这让我想到一位古稀老人，那时候我刚刚大学毕业，租住在庐州城南的一片平房里。老人的腰身已经完全佝偻了,又有些耳背，因此基本上不和邻居们走动.有一次,我撞见老人在走廊里拾起一张窝成一团的纸币,心里有些好奇，当我将手习惯性地探向自己的口袋时，老人立即举起那张窝成一团的纸币，“可是你的？"我笑着摇了摇头，“真不是你的？"老人继续举着那张纸币，他的穷追不舍既让我有些诧异，又有一些难为情.我正想着如何脱身,邻居们忽然都从门后闪了出来，他们的神情让我确信，他们已经知道了我和老人之间发生的事情。那时候防盗门还不太盛行，但每家每户都要在木门外面再安装一道铁栅门，铁栅门上蒙着一层深色的薄纱。深色的薄纱,自然的隐身术，遁藏着无数双偷窥的眼睛。他们果然七嘴八舌地议论了起来，眉飞色舞着,仿佛老人捡到的不是一张脏兮兮的面值五元的纸币，而是一笔惊人的巨款.</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那张脏兮兮的面值五元的纸币，最终还是无人认领,但那一次非凡的经历，却让老人养成了捡钱的习惯。然而，老人捡钱的频率实在太高了,第一天，他在走廊里举着一枚硬币，“菊花”中间有一个小孔;第三天，他又在走廊里举着一枚硬币，“菊花”中间有一个小孔……这时候大家已经明白了其中的原委，老人于是挨家挨户地敲门。没有人开门，大家都在忙着，没有人愿意为这个自作聪明的老人浪费哪怕一分钟！我承认自己也没有开门，我不愿意陪老人玩这种拙劣的把戏，那只会沦为大家的笑柄。那时候,我还无法理解这个行为怪诞的老人。</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40"/>
          <w:headerReference w:type="default" r:id="rId41"/>
          <w:headerReference w:type="first" r:id="rId42"/>
          <w:type w:val="nextPage"/>
          <w:pgSz w:w="11906" w:h="16838"/>
          <w:pgMar w:top="794" w:right="737" w:bottom="737" w:left="680" w:header="851" w:footer="992" w:gutter="0"/>
          <w:pgNumType w:fmt="numberInDash" w:start="11" w:chapSep="emDash"/>
          <w:cols w:space="425"/>
          <w:titlePg w:val="0"/>
          <w:docGrid w:type="lines" w:linePitch="312"/>
        </w:sectPr>
      </w:pP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我在那片平房里寄居了三年。三年里，没有一个人来探望过这个弯腰驼背的古稀老人.他从何而来?膝下有无儿女？邻居们都不知道这些信息，唯一能够确认的是，老人姓秦,自称“退休职工”。在漫长的独居生活里，老人的耳朵已经完全聋了，腰几乎弯成了虾米。他不再频繁地捡钱,也不再理会邻居.长日里，离群索居的秦老活像一个藏在薄纱后面的幽灵,从他门前路过时，我总能看到幽暗的客厅里浮着一张呆滞的脸。所谓的“客厅”，其实只有五六个平方，陈设也非常简单——左边，靠墙，放着一把藤条已四处断裂的太师椅，太师椅的左前方，横着一张矮矮的窄窄的玻璃小茶几;右边，靠墙，挤着一张四四方方的餐桌,餐桌上的黑白电视机只有十四吋，看上去比秦老还老，布满各种伤痕。秦老喜欢瘫在太师椅上，只看电影频道，而且始终静音。</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如今，转眼二十年过去,城南的那片平房已经消失了，连同平房一起消失的，还有那些我曾经无比熟悉却又完全陌生的邻居们。每次经过城南，我总会想起弯弓一样的秦老，他的孤独，一眼望不到尽头.他的无助，一眼望不到尽头。我不知道秦老是否健在？然而，秦老在抑或不在，对我来说，又有什么区别呢?正如对门那个隐身的邻居，在我的世界里，他们，都只是过客。</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我们每个人也都是世界的过客，不同的只是，我们和世界之间的联系或深或浅、或长或短而已。在坚硬的城市里浮游，我们每个人也都是孤独的，无处安放的灵魂，在深夜里祈祷着俗世的平安与肉身的健康。为此我时常悲不自禁-—世界那么大，但始终只有一隅,和我们紧密相关。</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10</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文章的开头和结尾写我的“隐身的邻居”，有什么作用？</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11</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老人为什么要一次又一次举着相同的硬币在走廊徘徊？作者这样写的用意是什么？</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12</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联系全文，简要分析秦老的形象。</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43"/>
          <w:headerReference w:type="default" r:id="rId44"/>
          <w:headerReference w:type="first" r:id="rId45"/>
          <w:type w:val="nextPage"/>
          <w:pgSz w:w="11906" w:h="16838"/>
          <w:pgMar w:top="794" w:right="737" w:bottom="737" w:left="680" w:header="851" w:footer="992" w:gutter="0"/>
          <w:pgNumType w:fmt="numberInDash" w:start="12" w:chapSep="emDash"/>
          <w:cols w:space="425"/>
          <w:titlePg w:val="0"/>
          <w:docGrid w:type="lines" w:linePitch="312"/>
        </w:sectPr>
      </w:pPr>
      <w:r w:rsidRPr="009D3EEC">
        <w:rPr>
          <w:rFonts w:ascii="华文楷体" w:eastAsia="华文楷体" w:hAnsi="华文楷体" w:cs="华文楷体"/>
          <w:color w:val="000000"/>
          <w:sz w:val="36"/>
          <w:szCs w:val="21"/>
        </w:rPr>
        <w:t>13</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文章以“谁在深夜祈祷”为题的用意是什么?作者想借此表达什么情感？</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【答案】10</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①开头写邻居刻意将自己封闭起来，反映了人们不愿与邻居交流的现状，为后文大家都不理会老人埋下伏笔；②结尾再次提及邻居，与开头相呼应，体现了人们缺少沟通、互不信任、自私冷漠的行为,表达了主旨。    </w:t>
      </w:r>
    </w:p>
    <w:p w:rsidR="000C027D" w:rsidRPr="009D3EEC" w:rsidP="0036453C">
      <w:pPr>
        <w:pStyle w:val="Normal0"/>
        <w:widowControl w:val="0"/>
        <w:bidi w:val="0"/>
        <w:snapToGrid w:val="0"/>
        <w:spacing w:line="360" w:lineRule="auto"/>
        <w:textAlignment w:val="center"/>
        <w:rPr>
          <w:rFonts w:ascii="宋体" w:eastAsia="宋体" w:hAnsi="宋体" w:cs="Times New Roman" w:hint="eastAsia"/>
          <w:noProof/>
          <w:sz w:val="21"/>
          <w:szCs w:val="21"/>
        </w:rPr>
      </w:pPr>
      <w:r>
        <w:rPr>
          <w:rStyle w:val="DefaultParagraphFont"/>
          <w:rFonts w:ascii="Times New Roman" w:eastAsia="宋体" w:hAnsi="Times New Roman" w:cs="Times New Roman"/>
        </w:rPr>
        <w:pict>
          <v:shape id="_x0000_i1031" type="#_x0000_t75" style="width:487.3pt;height:53.45pt" stroked="f">
            <v:imagedata r:id="rId46" o:title=""/>
          </v:shape>
        </w:pic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12</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 xml:space="preserve">①孤独无依，是被亲人、朋友遗忘的空巢老人;②为人淳朴，渴望温暖与关注,渴望人与人之间的真切关怀，渴望以真诚的心与他人沟通;③沉重悲哀，最终被城市生活冷漠的现实所击倒。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13</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①运用反问语气，给人以深刻思考，与文章末尾段写我们每一个孤独的灵魂“在深夜里祈祷着俗世的平安与肉身的健康”相照应。②深化文章主旨，我们每一个人都只是世界的过客，我们渺小而陌生，只能在俗世中为自己祈祷平安。③作者想借此抒发自己的感慨：人人都是孤独的，孤独地只能在深夜祈祷，这都是由于人与人之间的冷漠导致的。④作者想借此呼吁人们能够多多关心身边的人,给他们送去温暖与关心，让人与人之间的关系更加紧密，更加温暖。</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【解析】</w:t>
      </w:r>
    </w:p>
    <w:p w:rsidR="000C027D" w:rsidRPr="009D3EEC" w:rsidP="0036453C">
      <w:pPr>
        <w:pStyle w:val="Normal0"/>
        <w:widowControl w:val="0"/>
        <w:bidi w:val="0"/>
        <w:snapToGrid w:val="0"/>
        <w:spacing w:line="360" w:lineRule="auto"/>
        <w:textAlignment w:val="center"/>
        <w:rPr>
          <w:rFonts w:ascii="宋体" w:eastAsia="宋体" w:hAnsi="宋体" w:cs="Times New Roman" w:hint="eastAsia"/>
          <w:noProof/>
          <w:sz w:val="21"/>
        </w:rPr>
      </w:pPr>
      <w:r>
        <w:rPr>
          <w:rStyle w:val="DefaultParagraphFont"/>
          <w:rFonts w:ascii="Times New Roman" w:eastAsia="宋体" w:hAnsi="Times New Roman" w:cs="Times New Roman"/>
        </w:rPr>
        <w:pict>
          <v:shape id="_x0000_i1032" type="#_x0000_t75" style="width:486.65pt;height:76.95pt" stroked="f">
            <v:imagedata r:id="rId47" o:title=""/>
          </v:shape>
        </w:pic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48"/>
          <w:headerReference w:type="default" r:id="rId49"/>
          <w:headerReference w:type="first" r:id="rId50"/>
          <w:type w:val="nextPage"/>
          <w:pgSz w:w="11906" w:h="16838"/>
          <w:pgMar w:top="794" w:right="737" w:bottom="737" w:left="680" w:header="851" w:footer="992" w:gutter="0"/>
          <w:pgNumType w:fmt="numberInDash" w:start="13" w:chapSep="emDash"/>
          <w:cols w:space="425"/>
          <w:titlePg w:val="0"/>
          <w:docGrid w:type="lines" w:linePitch="312"/>
        </w:sectPr>
      </w:pPr>
      <w:r w:rsidRPr="009D3EEC">
        <w:rPr>
          <w:rFonts w:ascii="华文楷体" w:eastAsia="华文楷体" w:hAnsi="华文楷体" w:cs="华文楷体"/>
          <w:color w:val="000000"/>
          <w:sz w:val="36"/>
          <w:szCs w:val="21"/>
        </w:rPr>
        <w:t>点睛：考查段落（语句)的作用，解答时可以从内容和结构两个层面思考（有些时候也要注意语言表达）。</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 xml:space="preserve">内容：(写了什么，选材有什么独特之处），形式（写作方法,语言特色,修辞)，感情(文章的社会价值、意义作用等）；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其中结构上的作用有：结合段落位置及在文章中所起作用作答。</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开头段：开门见山,开篇点题；总领下文，统摄全篇；为下文作铺垫；揭示主题;上下文形成对照、呼应；渲染气氛，奠定基调(写景）；埋下伏笔，设置悬念（小说）；</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 xml:space="preserve">中间段：承上启下（概括上文某一内容，引起对下文的什么内容的叙写）；总领下文；总结上文；埋下伏笔；铺垫蓄势；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结尾段：照应开头；呼应前文;使结构首尾圆合;卒章显志；点明主旨；画龙点晴，升华感情；含蓄蕴藉，言已尽而意无穷.</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本题可从开头和结尾段的作用角度来回答。</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11</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试题分析：本题有两问，第一问问原因，第二问考察作者这样安排的用意。其实两问是间接地考察段落的作用，可以从内容和结构两方面来回答。第一问可从内容上来回答，因为老人希望能通过捡钱的方式引起邻居的注意,打发自己的孤独时光。第二问可以从结构上来回答，主要是为了人物和主旨服务的，作者借此反映了当时邻里间的陌生、警惕，为下文写老人的身世不为人所知及其生活的孤独寂寞做铺垫。</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sectPr w:rsidSect="00F9562D">
          <w:headerReference w:type="even" r:id="rId51"/>
          <w:headerReference w:type="default" r:id="rId52"/>
          <w:headerReference w:type="first" r:id="rId53"/>
          <w:type w:val="nextPage"/>
          <w:pgSz w:w="11906" w:h="16838"/>
          <w:pgMar w:top="794" w:right="737" w:bottom="737" w:left="680" w:header="851" w:footer="992" w:gutter="0"/>
          <w:pgNumType w:fmt="numberInDash" w:start="14" w:chapSep="emDash"/>
          <w:cols w:space="425"/>
          <w:titlePg w:val="0"/>
          <w:docGrid w:type="lines" w:linePitch="312"/>
        </w:sectPr>
      </w:pPr>
      <w:r w:rsidRPr="009D3EEC">
        <w:rPr>
          <w:rFonts w:ascii="华文楷体" w:eastAsia="华文楷体" w:hAnsi="华文楷体" w:cs="华文楷体"/>
          <w:color w:val="000000"/>
          <w:sz w:val="36"/>
          <w:szCs w:val="21"/>
        </w:rPr>
        <w:t>12</w:t>
      </w:r>
      <w:r w:rsidRPr="009D3EEC" w:rsidR="000F01B3">
        <w:rPr>
          <w:rFonts w:ascii="华文楷体" w:eastAsia="华文楷体" w:hAnsi="华文楷体" w:cs="华文楷体"/>
          <w:color w:val="000000"/>
          <w:sz w:val="36"/>
          <w:szCs w:val="21"/>
        </w:rPr>
        <w:t>．</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试题分析：本题考察分析人物形象的能力。鉴赏人物形象,首先，从作者对人物的肖像描写、行动描写、语言描写、心理描写等方面入手去分析人物。文中倒数第三段的前半部分集中对秦老进行了描述,抓住关键字词“孤独的、无助的、渴望温暖与关注的"，分条阐述即可。</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13</w:t>
      </w:r>
      <w:r w:rsidRPr="009D3EEC" w:rsidR="000F01B3">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rPr>
        <w:t>试题分析：本题考察标题的作用和用意。标题的作用主要有</w:t>
      </w:r>
      <w:r w:rsidRPr="009D3EEC" w:rsidR="000F01B3">
        <w:rPr>
          <w:rFonts w:ascii="华文楷体" w:eastAsia="华文楷体" w:hAnsi="华文楷体" w:cs="华文楷体"/>
          <w:color w:val="000000"/>
          <w:sz w:val="36"/>
          <w:szCs w:val="21"/>
        </w:rPr>
        <w:t>1．</w:t>
      </w:r>
      <w:r w:rsidRPr="009D3EEC">
        <w:rPr>
          <w:rFonts w:ascii="华文楷体" w:eastAsia="华文楷体" w:hAnsi="华文楷体" w:cs="华文楷体"/>
          <w:color w:val="000000"/>
          <w:sz w:val="36"/>
          <w:szCs w:val="21"/>
        </w:rPr>
        <w:t>点明时间地点，创设故事背景，渲染环境氛围。</w:t>
      </w:r>
      <w:r w:rsidRPr="009D3EEC" w:rsidR="000F01B3">
        <w:rPr>
          <w:rFonts w:ascii="华文楷体" w:eastAsia="华文楷体" w:hAnsi="华文楷体" w:cs="华文楷体"/>
          <w:color w:val="000000"/>
          <w:sz w:val="36"/>
          <w:szCs w:val="21"/>
        </w:rPr>
        <w:t>2．</w:t>
      </w:r>
      <w:r w:rsidRPr="009D3EEC">
        <w:rPr>
          <w:rFonts w:ascii="华文楷体" w:eastAsia="华文楷体" w:hAnsi="华文楷体" w:cs="华文楷体"/>
          <w:color w:val="000000"/>
          <w:sz w:val="36"/>
          <w:szCs w:val="21"/>
        </w:rPr>
        <w:t>概括故事情节、暗示比喻象征、揭示小说主旨。</w:t>
      </w:r>
      <w:r w:rsidRPr="009D3EEC" w:rsidR="000F01B3">
        <w:rPr>
          <w:rFonts w:ascii="华文楷体" w:eastAsia="华文楷体" w:hAnsi="华文楷体" w:cs="华文楷体"/>
          <w:color w:val="000000"/>
          <w:sz w:val="36"/>
          <w:szCs w:val="21"/>
        </w:rPr>
        <w:t>3．</w:t>
      </w:r>
      <w:r w:rsidRPr="009D3EEC">
        <w:rPr>
          <w:rFonts w:ascii="华文楷体" w:eastAsia="华文楷体" w:hAnsi="华文楷体" w:cs="华文楷体"/>
          <w:color w:val="000000"/>
          <w:sz w:val="36"/>
          <w:szCs w:val="21"/>
        </w:rPr>
        <w:t>结构线索，组织全文；寄托情感，深化主题.</w:t>
      </w:r>
      <w:r w:rsidRPr="009D3EEC" w:rsidR="000F01B3">
        <w:rPr>
          <w:rFonts w:ascii="华文楷体" w:eastAsia="华文楷体" w:hAnsi="华文楷体" w:cs="华文楷体"/>
          <w:color w:val="000000"/>
          <w:sz w:val="36"/>
          <w:szCs w:val="21"/>
        </w:rPr>
        <w:t>4．</w:t>
      </w:r>
      <w:r w:rsidRPr="009D3EEC">
        <w:rPr>
          <w:rFonts w:ascii="华文楷体" w:eastAsia="华文楷体" w:hAnsi="华文楷体" w:cs="华文楷体"/>
          <w:color w:val="000000"/>
          <w:sz w:val="36"/>
          <w:szCs w:val="21"/>
        </w:rPr>
        <w:t>铺开情节,呼应细节；对比讽刺，强化效果.本题可从暗示比喻象征、揭示小说主旨，寄托情感，深化主题角度来回答。</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古代诗文阅读（40分）</w:t>
      </w:r>
    </w:p>
    <w:p w:rsidR="00FD50AC"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sidR="00770DAA">
        <w:rPr>
          <w:rFonts w:ascii="华文楷体" w:eastAsia="华文楷体" w:hAnsi="华文楷体" w:cs="华文楷体"/>
          <w:color w:val="000000"/>
          <w:sz w:val="36"/>
          <w:szCs w:val="21"/>
        </w:rPr>
        <w:t>文言文阅读</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阅读下面的文言文，完成下列各题。</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赵概，字叔平，南京虞城人。少笃学自力，器识宏远。中进士第，为集贤校理、开封府推官。奏事殿中,仁宗面赐银绯。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出知洪州，州城西南</w:t>
      </w:r>
      <w:r w:rsidRPr="009D3EEC">
        <w:rPr>
          <w:rFonts w:ascii="华文楷体" w:eastAsia="华文楷体" w:hAnsi="华文楷体" w:cs="华文楷体"/>
          <w:color w:val="000000"/>
          <w:sz w:val="36"/>
          <w:szCs w:val="21"/>
          <w:em w:val="dot"/>
        </w:rPr>
        <w:t>薄</w:t>
      </w:r>
      <w:r w:rsidRPr="009D3EEC">
        <w:rPr>
          <w:rFonts w:ascii="华文楷体" w:eastAsia="华文楷体" w:hAnsi="华文楷体" w:cs="华文楷体"/>
          <w:color w:val="000000"/>
          <w:sz w:val="36"/>
          <w:szCs w:val="21"/>
        </w:rPr>
        <w:t>章江,有泛溢之虞,概作石堤二百丈,高五丈，以障其冲，水不为患.僚吏郑陶、饶奭挟持郡事,为不法,前守莫能制。州之归化卒，皆故时群盗。奭造飞语曰：“卒得廪米陈恶，有怨言，不更给善米,</w:t>
      </w:r>
      <w:r w:rsidRPr="009D3EEC">
        <w:rPr>
          <w:rFonts w:ascii="华文楷体" w:eastAsia="华文楷体" w:hAnsi="华文楷体" w:cs="华文楷体"/>
          <w:color w:val="000000"/>
          <w:sz w:val="36"/>
          <w:szCs w:val="21"/>
          <w:em w:val="dot"/>
        </w:rPr>
        <w:t>且</w:t>
      </w:r>
      <w:r w:rsidRPr="009D3EEC">
        <w:rPr>
          <w:rFonts w:ascii="华文楷体" w:eastAsia="华文楷体" w:hAnsi="华文楷体" w:cs="华文楷体"/>
          <w:color w:val="000000"/>
          <w:sz w:val="36"/>
          <w:szCs w:val="21"/>
        </w:rPr>
        <w:t>生变。"概不答.卒有自容州戍逃归而犯夜者，斩之以</w:t>
      </w:r>
      <w:r w:rsidRPr="009D3EEC">
        <w:rPr>
          <w:rFonts w:ascii="华文楷体" w:eastAsia="华文楷体" w:hAnsi="华文楷体" w:cs="华文楷体"/>
          <w:color w:val="000000"/>
          <w:sz w:val="36"/>
          <w:szCs w:val="21"/>
          <w:em w:val="dot"/>
        </w:rPr>
        <w:t>徇</w:t>
      </w:r>
      <w:r w:rsidRPr="009D3EEC">
        <w:rPr>
          <w:rFonts w:ascii="华文楷体" w:eastAsia="华文楷体" w:hAnsi="华文楷体" w:cs="华文楷体"/>
          <w:color w:val="000000"/>
          <w:sz w:val="36"/>
          <w:szCs w:val="21"/>
        </w:rPr>
        <w:t>,</w:t>
      </w:r>
      <w:r w:rsidRPr="009D3EEC">
        <w:rPr>
          <w:rFonts w:ascii="华文楷体" w:eastAsia="华文楷体" w:hAnsi="华文楷体" w:cs="华文楷体"/>
          <w:color w:val="000000"/>
          <w:sz w:val="36"/>
          <w:szCs w:val="21"/>
          <w:em w:val="dot"/>
        </w:rPr>
        <w:t>因</w:t>
      </w:r>
      <w:r w:rsidRPr="009D3EEC">
        <w:rPr>
          <w:rFonts w:ascii="华文楷体" w:eastAsia="华文楷体" w:hAnsi="华文楷体" w:cs="华文楷体"/>
          <w:color w:val="000000"/>
          <w:sz w:val="36"/>
          <w:szCs w:val="21"/>
        </w:rPr>
        <w:t>收陶、奭抵罪，阖府股栗。加直集贤院。坐失举渑池令张诰免，久乃起。 </w:t>
      </w:r>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r w:rsidRPr="009D3EEC">
        <w:rPr>
          <w:rFonts w:ascii="华文楷体" w:eastAsia="华文楷体" w:hAnsi="华文楷体" w:cs="华文楷体"/>
          <w:color w:val="000000"/>
          <w:sz w:val="36"/>
          <w:szCs w:val="21"/>
        </w:rPr>
        <w:t>召修起居注。欧阳修后至,朝廷欲骤用之，难于越次。概闻，请郡①，除天章阁待制，修遂知制诰。逾岁，概始代之.苏舜钦等</w:t>
      </w:r>
      <w:r w:rsidRPr="009D3EEC">
        <w:rPr>
          <w:rFonts w:ascii="华文楷体" w:eastAsia="华文楷体" w:hAnsi="华文楷体" w:cs="华文楷体"/>
          <w:color w:val="000000"/>
          <w:sz w:val="36"/>
          <w:szCs w:val="21"/>
          <w:em w:val="dot"/>
        </w:rPr>
        <w:t>以</w:t>
      </w:r>
      <w:r w:rsidRPr="009D3EEC">
        <w:rPr>
          <w:rFonts w:ascii="宋体" w:eastAsia="宋体" w:hAnsi="宋体" w:cs="Times New Roman"/>
          <w:sz w:val="21"/>
          <w:szCs w:val="21"/>
        </w:rPr>
        <w:br/>
      </w:r>
      <w:r w:rsidRPr="009D3EEC">
        <w:rPr>
          <w:rFonts w:ascii="宋体" w:eastAsia="宋体" w:hAnsi="宋体" w:cs="Times New Roman"/>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https://d.book118.com/335331013120011102</w:t>
        </w:r>
      </w:hyperlink>
    </w:p>
    <w:p w:rsidR="00770DAA" w:rsidRPr="009D3EEC" w:rsidP="0036453C">
      <w:pPr>
        <w:pStyle w:val="Normal0"/>
        <w:widowControl w:val="0"/>
        <w:bidi w:val="0"/>
        <w:snapToGrid w:val="0"/>
        <w:spacing w:line="360" w:lineRule="auto"/>
        <w:ind w:firstLine="420"/>
        <w:textAlignment w:val="center"/>
        <w:rPr>
          <w:rFonts w:ascii="宋体" w:eastAsia="宋体" w:hAnsi="宋体" w:cs="Times New Roman"/>
          <w:sz w:val="21"/>
          <w:szCs w:val="21"/>
        </w:rPr>
      </w:pPr>
    </w:p>
    <w:sectPr w:rsidSect="00F9562D">
      <w:headerReference w:type="even" r:id="rId55"/>
      <w:headerReference w:type="default" r:id="rId56"/>
      <w:headerReference w:type="first" r:id="rId57"/>
      <w:type w:val="nextPage"/>
      <w:pgSz w:w="11906" w:h="16838"/>
      <w:pgMar w:top="794" w:right="737" w:bottom="737" w:left="680" w:header="851" w:footer="992" w:gutter="0"/>
      <w:pgNumType w:fmt="numberInDash" w:start="15" w:chapSep="emDash"/>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3EFF" w:usb1="C000605B" w:usb2="00000029" w:usb3="00000000" w:csb0="000101FF" w:csb1="00000000"/>
  </w:font>
  <w:font w:name="华文楷体">
    <w:panose1 w:val="00000000000000000000"/>
    <w:charset w:val="00"/>
    <w:family w:val="auto"/>
    <w:pitch w:val="default"/>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1763"/>
    <w:multiLevelType w:val="hybridMultilevel"/>
    <w:tmpl w:val="CE089648"/>
    <w:lvl w:ilvl="0">
      <w:start w:val="1"/>
      <w:numFmt w:val="upperLetter"/>
      <w:lvlText w:val="(%1)"/>
      <w:lvlJc w:val="left"/>
      <w:pPr>
        <w:tabs>
          <w:tab w:val="num" w:pos="480"/>
        </w:tabs>
        <w:ind w:left="480" w:hanging="360"/>
      </w:pPr>
      <w:rPr>
        <w:rFonts w:hint="default"/>
      </w:rPr>
    </w:lvl>
    <w:lvl w:ilvl="1" w:tentative="1">
      <w:start w:val="1"/>
      <w:numFmt w:val="lowerLetter"/>
      <w:lvlText w:val="%2)"/>
      <w:lvlJc w:val="left"/>
      <w:pPr>
        <w:tabs>
          <w:tab w:val="num" w:pos="960"/>
        </w:tabs>
        <w:ind w:left="960" w:hanging="420"/>
      </w:pPr>
    </w:lvl>
    <w:lvl w:ilvl="2" w:tentative="1">
      <w:start w:val="1"/>
      <w:numFmt w:val="lowerRoman"/>
      <w:lvlText w:val="%3."/>
      <w:lvlJc w:val="right"/>
      <w:pPr>
        <w:tabs>
          <w:tab w:val="num" w:pos="1380"/>
        </w:tabs>
        <w:ind w:left="1380" w:hanging="420"/>
      </w:pPr>
    </w:lvl>
    <w:lvl w:ilvl="3" w:tentative="1">
      <w:start w:val="1"/>
      <w:numFmt w:val="decimal"/>
      <w:lvlText w:val="%4."/>
      <w:lvlJc w:val="left"/>
      <w:pPr>
        <w:tabs>
          <w:tab w:val="num" w:pos="1800"/>
        </w:tabs>
        <w:ind w:left="1800" w:hanging="420"/>
      </w:pPr>
    </w:lvl>
    <w:lvl w:ilvl="4" w:tentative="1">
      <w:start w:val="1"/>
      <w:numFmt w:val="lowerLetter"/>
      <w:lvlText w:val="%5)"/>
      <w:lvlJc w:val="left"/>
      <w:pPr>
        <w:tabs>
          <w:tab w:val="num" w:pos="2220"/>
        </w:tabs>
        <w:ind w:left="2220" w:hanging="420"/>
      </w:pPr>
    </w:lvl>
    <w:lvl w:ilvl="5" w:tentative="1">
      <w:start w:val="1"/>
      <w:numFmt w:val="lowerRoman"/>
      <w:lvlText w:val="%6."/>
      <w:lvlJc w:val="right"/>
      <w:pPr>
        <w:tabs>
          <w:tab w:val="num" w:pos="2640"/>
        </w:tabs>
        <w:ind w:left="2640" w:hanging="420"/>
      </w:pPr>
    </w:lvl>
    <w:lvl w:ilvl="6" w:tentative="1">
      <w:start w:val="1"/>
      <w:numFmt w:val="decimal"/>
      <w:lvlText w:val="%7."/>
      <w:lvlJc w:val="left"/>
      <w:pPr>
        <w:tabs>
          <w:tab w:val="num" w:pos="3060"/>
        </w:tabs>
        <w:ind w:left="3060" w:hanging="420"/>
      </w:pPr>
    </w:lvl>
    <w:lvl w:ilvl="7" w:tentative="1">
      <w:start w:val="1"/>
      <w:numFmt w:val="lowerLetter"/>
      <w:lvlText w:val="%8)"/>
      <w:lvlJc w:val="left"/>
      <w:pPr>
        <w:tabs>
          <w:tab w:val="num" w:pos="3480"/>
        </w:tabs>
        <w:ind w:left="3480" w:hanging="420"/>
      </w:pPr>
    </w:lvl>
    <w:lvl w:ilvl="8" w:tentative="1">
      <w:start w:val="1"/>
      <w:numFmt w:val="lowerRoman"/>
      <w:lvlText w:val="%9."/>
      <w:lvlJc w:val="right"/>
      <w:pPr>
        <w:tabs>
          <w:tab w:val="num" w:pos="3900"/>
        </w:tabs>
        <w:ind w:left="3900" w:hanging="420"/>
      </w:pPr>
    </w:lvl>
  </w:abstractNum>
  <w:abstractNum w:abstractNumId="1">
    <w:nsid w:val="0ACC57BD"/>
    <w:multiLevelType w:val="hybridMultilevel"/>
    <w:tmpl w:val="78D858B4"/>
    <w:lvl w:ilvl="0">
      <w:start w:val="1"/>
      <w:numFmt w:val="decimal"/>
      <w:lvlText w:val="%1."/>
      <w:lvlJc w:val="left"/>
      <w:pPr>
        <w:tabs>
          <w:tab w:val="num" w:pos="780"/>
        </w:tabs>
        <w:ind w:left="780" w:hanging="360"/>
      </w:pPr>
      <w:rPr>
        <w:rFonts w:hint="default"/>
      </w:rPr>
    </w:lvl>
    <w:lvl w:ilvl="1" w:tentative="1">
      <w:start w:val="1"/>
      <w:numFmt w:val="lowerLetter"/>
      <w:lvlText w:val="%2)"/>
      <w:lvlJc w:val="left"/>
      <w:pPr>
        <w:tabs>
          <w:tab w:val="num" w:pos="1260"/>
        </w:tabs>
        <w:ind w:left="1260" w:hanging="420"/>
      </w:pPr>
    </w:lvl>
    <w:lvl w:ilvl="2" w:tentative="1">
      <w:start w:val="1"/>
      <w:numFmt w:val="lowerRoman"/>
      <w:lvlText w:val="%3."/>
      <w:lvlJc w:val="right"/>
      <w:pPr>
        <w:tabs>
          <w:tab w:val="num" w:pos="1680"/>
        </w:tabs>
        <w:ind w:left="1680" w:hanging="420"/>
      </w:pPr>
    </w:lvl>
    <w:lvl w:ilvl="3" w:tentative="1">
      <w:start w:val="1"/>
      <w:numFmt w:val="decimal"/>
      <w:lvlText w:val="%4."/>
      <w:lvlJc w:val="left"/>
      <w:pPr>
        <w:tabs>
          <w:tab w:val="num" w:pos="2100"/>
        </w:tabs>
        <w:ind w:left="2100" w:hanging="420"/>
      </w:pPr>
    </w:lvl>
    <w:lvl w:ilvl="4" w:tentative="1">
      <w:start w:val="1"/>
      <w:numFmt w:val="lowerLetter"/>
      <w:lvlText w:val="%5)"/>
      <w:lvlJc w:val="left"/>
      <w:pPr>
        <w:tabs>
          <w:tab w:val="num" w:pos="2520"/>
        </w:tabs>
        <w:ind w:left="2520" w:hanging="420"/>
      </w:pPr>
    </w:lvl>
    <w:lvl w:ilvl="5" w:tentative="1">
      <w:start w:val="1"/>
      <w:numFmt w:val="lowerRoman"/>
      <w:lvlText w:val="%6."/>
      <w:lvlJc w:val="right"/>
      <w:pPr>
        <w:tabs>
          <w:tab w:val="num" w:pos="2940"/>
        </w:tabs>
        <w:ind w:left="2940" w:hanging="420"/>
      </w:pPr>
    </w:lvl>
    <w:lvl w:ilvl="6" w:tentative="1">
      <w:start w:val="1"/>
      <w:numFmt w:val="decimal"/>
      <w:lvlText w:val="%7."/>
      <w:lvlJc w:val="left"/>
      <w:pPr>
        <w:tabs>
          <w:tab w:val="num" w:pos="3360"/>
        </w:tabs>
        <w:ind w:left="3360" w:hanging="420"/>
      </w:pPr>
    </w:lvl>
    <w:lvl w:ilvl="7" w:tentative="1">
      <w:start w:val="1"/>
      <w:numFmt w:val="lowerLetter"/>
      <w:lvlText w:val="%8)"/>
      <w:lvlJc w:val="left"/>
      <w:pPr>
        <w:tabs>
          <w:tab w:val="num" w:pos="3780"/>
        </w:tabs>
        <w:ind w:left="3780" w:hanging="420"/>
      </w:pPr>
    </w:lvl>
    <w:lvl w:ilvl="8" w:tentative="1">
      <w:start w:val="1"/>
      <w:numFmt w:val="lowerRoman"/>
      <w:lvlText w:val="%9."/>
      <w:lvlJc w:val="right"/>
      <w:pPr>
        <w:tabs>
          <w:tab w:val="num" w:pos="4200"/>
        </w:tabs>
        <w:ind w:left="4200" w:hanging="420"/>
      </w:pPr>
    </w:lvl>
  </w:abstractNum>
  <w:abstractNum w:abstractNumId="2">
    <w:nsid w:val="0B294A21"/>
    <w:multiLevelType w:val="hybridMultilevel"/>
    <w:tmpl w:val="8FDC4FFC"/>
    <w:lvl w:ilvl="0">
      <w:start w:val="1"/>
      <w:numFmt w:val="upperRoman"/>
      <w:lvlText w:val="（%1）"/>
      <w:lvlJc w:val="left"/>
      <w:pPr>
        <w:tabs>
          <w:tab w:val="num" w:pos="900"/>
        </w:tabs>
        <w:ind w:left="900" w:hanging="720"/>
      </w:pPr>
      <w:rPr>
        <w:rFonts w:ascii="Times New Roman" w:eastAsia="Times New Roman" w:hAnsi="Times New Roman" w:cs="Times New Roman"/>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3">
    <w:nsid w:val="11214B13"/>
    <w:multiLevelType w:val="hybridMultilevel"/>
    <w:tmpl w:val="0DD86D1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4">
    <w:nsid w:val="182D3196"/>
    <w:multiLevelType w:val="hybridMultilevel"/>
    <w:tmpl w:val="EA9297AC"/>
    <w:lvl w:ilvl="0">
      <w:start w:val="1"/>
      <w:numFmt w:val="upperLetter"/>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5">
    <w:nsid w:val="248D7990"/>
    <w:multiLevelType w:val="hybridMultilevel"/>
    <w:tmpl w:val="7A5A62B0"/>
    <w:lvl w:ilvl="0">
      <w:start w:val="1"/>
      <w:numFmt w:val="upperLetter"/>
      <w:lvlText w:val="(%1)"/>
      <w:lvlJc w:val="left"/>
      <w:pPr>
        <w:tabs>
          <w:tab w:val="num" w:pos="405"/>
        </w:tabs>
        <w:ind w:left="405" w:hanging="405"/>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6">
    <w:nsid w:val="2FF349DF"/>
    <w:multiLevelType w:val="hybridMultilevel"/>
    <w:tmpl w:val="77D45FE4"/>
    <w:lvl w:ilvl="0">
      <w:start w:val="1"/>
      <w:numFmt w:val="japaneseCounting"/>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7">
    <w:nsid w:val="30630628"/>
    <w:multiLevelType w:val="hybridMultilevel"/>
    <w:tmpl w:val="32AEB704"/>
    <w:lvl w:ilvl="0">
      <w:start w:val="1"/>
      <w:numFmt w:val="japaneseCounting"/>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8">
    <w:nsid w:val="33DE1407"/>
    <w:multiLevelType w:val="hybridMultilevel"/>
    <w:tmpl w:val="B79A1D58"/>
    <w:lvl w:ilvl="0">
      <w:start w:val="1"/>
      <w:numFmt w:val="decimal"/>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9">
    <w:nsid w:val="3BFD0A82"/>
    <w:multiLevelType w:val="singleLevel"/>
    <w:tmpl w:val="B53061FE"/>
    <w:lvl w:ilvl="0">
      <w:start w:val="1"/>
      <w:numFmt w:val="decimalEnclosedCircle"/>
      <w:lvlText w:val="%1"/>
      <w:lvlJc w:val="left"/>
      <w:pPr>
        <w:tabs>
          <w:tab w:val="num" w:pos="630"/>
        </w:tabs>
        <w:ind w:left="630" w:hanging="210"/>
      </w:pPr>
      <w:rPr>
        <w:rFonts w:hint="eastAsia"/>
      </w:rPr>
    </w:lvl>
  </w:abstractNum>
  <w:abstractNum w:abstractNumId="10">
    <w:nsid w:val="443A3856"/>
    <w:multiLevelType w:val="hybridMultilevel"/>
    <w:tmpl w:val="869816DC"/>
    <w:lvl w:ilvl="0">
      <w:start w:val="1"/>
      <w:numFmt w:val="decimalEnclosedCircle"/>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1">
    <w:nsid w:val="44AA6C9A"/>
    <w:multiLevelType w:val="hybridMultilevel"/>
    <w:tmpl w:val="9FCE0F18"/>
    <w:lvl w:ilvl="0">
      <w:start w:val="15"/>
      <w:numFmt w:val="decimal"/>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2">
    <w:nsid w:val="453A72C4"/>
    <w:multiLevelType w:val="hybridMultilevel"/>
    <w:tmpl w:val="20C6C22A"/>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3">
    <w:nsid w:val="47F376BB"/>
    <w:multiLevelType w:val="hybridMultilevel"/>
    <w:tmpl w:val="3796F702"/>
    <w:lvl w:ilvl="0">
      <w:start w:val="1"/>
      <w:numFmt w:val="decimal"/>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4">
    <w:nsid w:val="49057F12"/>
    <w:multiLevelType w:val="hybridMultilevel"/>
    <w:tmpl w:val="5CE08C02"/>
    <w:lvl w:ilvl="0">
      <w:start w:val="15"/>
      <w:numFmt w:val="decimal"/>
      <w:lvlText w:val="(%1)"/>
      <w:lvlJc w:val="left"/>
      <w:pPr>
        <w:tabs>
          <w:tab w:val="num" w:pos="570"/>
        </w:tabs>
        <w:ind w:left="570" w:hanging="57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5">
    <w:nsid w:val="51881019"/>
    <w:multiLevelType w:val="hybridMultilevel"/>
    <w:tmpl w:val="7F1E2B26"/>
    <w:lvl w:ilvl="0">
      <w:start w:val="1"/>
      <w:numFmt w:val="japaneseCounting"/>
      <w:lvlText w:val="%1、"/>
      <w:lvlJc w:val="left"/>
      <w:pPr>
        <w:tabs>
          <w:tab w:val="num" w:pos="465"/>
        </w:tabs>
        <w:ind w:left="465" w:hanging="465"/>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6">
    <w:nsid w:val="5AB3559A"/>
    <w:multiLevelType w:val="hybridMultilevel"/>
    <w:tmpl w:val="45206BAE"/>
    <w:lvl w:ilvl="0">
      <w:start w:val="2"/>
      <w:numFmt w:val="japaneseCounting"/>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7">
    <w:nsid w:val="620C43B8"/>
    <w:multiLevelType w:val="hybridMultilevel"/>
    <w:tmpl w:val="B7E2D9D4"/>
    <w:lvl w:ilvl="0">
      <w:start w:val="1"/>
      <w:numFmt w:val="upperRoman"/>
      <w:lvlText w:val="（%1）"/>
      <w:lvlJc w:val="left"/>
      <w:pPr>
        <w:tabs>
          <w:tab w:val="num" w:pos="720"/>
        </w:tabs>
        <w:ind w:left="720" w:hanging="720"/>
      </w:pPr>
      <w:rPr>
        <w:rFonts w:ascii="Times New Roman" w:eastAsia="Times New Roman" w:hAnsi="Times New Roman" w:cs="Times New Roman"/>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8">
    <w:nsid w:val="632965C6"/>
    <w:multiLevelType w:val="hybridMultilevel"/>
    <w:tmpl w:val="A252C6A4"/>
    <w:lvl w:ilvl="0">
      <w:start w:val="1"/>
      <w:numFmt w:val="decimal"/>
      <w:lvlText w:val="%1."/>
      <w:lvlJc w:val="left"/>
      <w:pPr>
        <w:tabs>
          <w:tab w:val="num" w:pos="420"/>
        </w:tabs>
        <w:ind w:left="420" w:hanging="420"/>
      </w:pPr>
    </w:lvl>
    <w:lvl w:ilvl="1">
      <w:start w:val="1"/>
      <w:numFmt w:val="decimal"/>
      <w:lvlText w:val="（%2）"/>
      <w:lvlJc w:val="left"/>
      <w:pPr>
        <w:tabs>
          <w:tab w:val="num" w:pos="1140"/>
        </w:tabs>
        <w:ind w:left="1140" w:hanging="720"/>
      </w:pPr>
      <w:rPr>
        <w:rFonts w:hint="default"/>
      </w:r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638D51E0"/>
    <w:multiLevelType w:val="hybridMultilevel"/>
    <w:tmpl w:val="DD50C8AE"/>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74FA61DC"/>
    <w:multiLevelType w:val="hybridMultilevel"/>
    <w:tmpl w:val="60D66676"/>
    <w:lvl w:ilvl="0">
      <w:start w:val="1"/>
      <w:numFmt w:val="japaneseCounting"/>
      <w:lvlText w:val="（%1）"/>
      <w:lvlJc w:val="left"/>
      <w:pPr>
        <w:tabs>
          <w:tab w:val="num" w:pos="720"/>
        </w:tabs>
        <w:ind w:left="720" w:hanging="7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1">
    <w:nsid w:val="7B996056"/>
    <w:multiLevelType w:val="hybridMultilevel"/>
    <w:tmpl w:val="927ADC0E"/>
    <w:lvl w:ilvl="0">
      <w:start w:val="2"/>
      <w:numFmt w:val="decimalEnclosedCircle"/>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3"/>
  </w:num>
  <w:num w:numId="2">
    <w:abstractNumId w:val="11"/>
  </w:num>
  <w:num w:numId="3">
    <w:abstractNumId w:val="19"/>
  </w:num>
  <w:num w:numId="4">
    <w:abstractNumId w:val="7"/>
  </w:num>
  <w:num w:numId="5">
    <w:abstractNumId w:val="16"/>
  </w:num>
  <w:num w:numId="6">
    <w:abstractNumId w:val="8"/>
  </w:num>
  <w:num w:numId="7">
    <w:abstractNumId w:val="4"/>
  </w:num>
  <w:num w:numId="8">
    <w:abstractNumId w:val="13"/>
  </w:num>
  <w:num w:numId="9">
    <w:abstractNumId w:val="12"/>
  </w:num>
  <w:num w:numId="10">
    <w:abstractNumId w:val="5"/>
  </w:num>
  <w:num w:numId="11">
    <w:abstractNumId w:val="0"/>
  </w:num>
  <w:num w:numId="12">
    <w:abstractNumId w:val="21"/>
  </w:num>
  <w:num w:numId="13">
    <w:abstractNumId w:val="9"/>
  </w:num>
  <w:num w:numId="14">
    <w:abstractNumId w:val="2"/>
  </w:num>
  <w:num w:numId="15">
    <w:abstractNumId w:val="17"/>
  </w:num>
  <w:num w:numId="16">
    <w:abstractNumId w:val="10"/>
  </w:num>
  <w:num w:numId="17">
    <w:abstractNumId w:val="18"/>
  </w:num>
  <w:num w:numId="18">
    <w:abstractNumId w:val="14"/>
  </w:num>
  <w:num w:numId="19">
    <w:abstractNumId w:val="20"/>
  </w:num>
  <w:num w:numId="20">
    <w:abstractNumId w:val="15"/>
  </w:num>
  <w:num w:numId="21">
    <w:abstractNumId w:val="6"/>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en-US" w:val="$([{£¥·‘“〈《「『【〔〖〝﹙﹛﹝＄（．［｛￡￥"/>
  <w:noLineBreaksBefore w:lang="en-US" w:val="!%),.:;&gt;?]}¢¨°·ˇˉ―‖’”…‰′″›℃∶、。〃〉》」』】〕〗〞︶︺︾﹀﹄﹚﹜﹞！＂％＇），．：；？］｀｜｝～￠"/>
  <w:compat>
    <w:spaceForUL/>
    <w:balanceSingleByteDoubleByteWidth/>
    <w:doNotLeaveBackslashAlone/>
    <w:ulTrailSpace/>
    <w:doNotExpandShiftReturn/>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0C027D"/>
    <w:rsid w:val="000F01B3"/>
    <w:rsid w:val="0036453C"/>
    <w:rsid w:val="006A64EE"/>
    <w:rsid w:val="00770DAA"/>
    <w:rsid w:val="009A5AEE"/>
    <w:rsid w:val="009D3EEC"/>
    <w:rsid w:val="00A42DF7"/>
    <w:rsid w:val="00D239C6"/>
    <w:rsid w:val="00FD50AC"/>
    <w:rsid w:val="00FD783A"/>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rsid w:val="002A2B8C"/>
    <w:pPr>
      <w:keepNext/>
      <w:keepLines/>
      <w:widowControl/>
      <w:spacing w:before="480" w:line="276" w:lineRule="auto"/>
      <w:jc w:val="left"/>
      <w:outlineLvl w:val="0"/>
    </w:pPr>
    <w:rPr>
      <w:rFonts w:ascii="Cambria" w:eastAsia="宋体" w:hAnsi="Cambria" w:cs="Times New Roman"/>
      <w:b/>
      <w:bCs/>
      <w:color w:val="365F91"/>
      <w:kern w:val="0"/>
      <w:sz w:val="28"/>
      <w:szCs w:val="28"/>
    </w:rPr>
  </w:style>
  <w:style w:type="character" w:default="1" w:styleId="DefaultParagraphFont">
    <w:name w:val="Default Paragraph Font"/>
    <w:aliases w:val=" Char3"/>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5A28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A280C"/>
    <w:rPr>
      <w:sz w:val="18"/>
      <w:szCs w:val="18"/>
    </w:rPr>
  </w:style>
  <w:style w:type="paragraph" w:styleId="Footer">
    <w:name w:val="footer"/>
    <w:basedOn w:val="Normal"/>
    <w:link w:val="Char0"/>
    <w:uiPriority w:val="99"/>
    <w:unhideWhenUsed/>
    <w:rsid w:val="005A280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A280C"/>
    <w:rPr>
      <w:sz w:val="18"/>
      <w:szCs w:val="18"/>
    </w:rPr>
  </w:style>
  <w:style w:type="paragraph" w:styleId="BalloonText">
    <w:name w:val="Balloon Text"/>
    <w:basedOn w:val="Normal"/>
    <w:link w:val="Char1"/>
    <w:uiPriority w:val="99"/>
    <w:semiHidden/>
    <w:unhideWhenUsed/>
    <w:rsid w:val="002A2B8C"/>
    <w:rPr>
      <w:sz w:val="18"/>
      <w:szCs w:val="18"/>
    </w:rPr>
  </w:style>
  <w:style w:type="character" w:customStyle="1" w:styleId="Char1">
    <w:name w:val="批注框文本 Char"/>
    <w:basedOn w:val="DefaultParagraphFont"/>
    <w:link w:val="BalloonText"/>
    <w:uiPriority w:val="99"/>
    <w:semiHidden/>
    <w:rsid w:val="002A2B8C"/>
    <w:rPr>
      <w:sz w:val="18"/>
      <w:szCs w:val="18"/>
    </w:rPr>
  </w:style>
  <w:style w:type="character" w:customStyle="1" w:styleId="1Char">
    <w:name w:val="标题 1 Char"/>
    <w:basedOn w:val="DefaultParagraphFont"/>
    <w:link w:val="Heading1"/>
    <w:uiPriority w:val="9"/>
    <w:rsid w:val="002A2B8C"/>
    <w:rPr>
      <w:rFonts w:ascii="Cambria" w:eastAsia="宋体" w:hAnsi="Cambria" w:cs="Times New Roman"/>
      <w:b/>
      <w:bCs/>
      <w:color w:val="365F91"/>
      <w:kern w:val="0"/>
      <w:sz w:val="28"/>
      <w:szCs w:val="28"/>
    </w:rPr>
  </w:style>
  <w:style w:type="character" w:styleId="Hyperlink">
    <w:name w:val="Hyperlink"/>
    <w:basedOn w:val="DefaultParagraphFont"/>
    <w:uiPriority w:val="99"/>
    <w:unhideWhenUsed/>
    <w:rsid w:val="006A0099"/>
    <w:rPr>
      <w:color w:val="0000FF"/>
      <w:u w:val="single"/>
    </w:rPr>
  </w:style>
  <w:style w:type="table" w:styleId="TableGrid">
    <w:name w:val="Table Grid"/>
    <w:basedOn w:val="TableNormal"/>
    <w:rsid w:val="004B3A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aliases w:val="标题1"/>
    <w:basedOn w:val="Normal"/>
    <w:rsid w:val="00CA4DA3"/>
    <w:rPr>
      <w:rFonts w:ascii="宋体" w:hAnsi="Courier New" w:cs="Courier New"/>
      <w:szCs w:val="21"/>
    </w:rPr>
  </w:style>
  <w:style w:type="character" w:styleId="Strong">
    <w:name w:val="Strong"/>
    <w:basedOn w:val="DefaultParagraphFont"/>
    <w:qFormat/>
    <w:rsid w:val="00CA4DA3"/>
    <w:rPr>
      <w:b/>
      <w:bCs/>
    </w:rPr>
  </w:style>
  <w:style w:type="character" w:styleId="PageNumber">
    <w:name w:val="page number"/>
    <w:basedOn w:val="DefaultParagraphFont"/>
    <w:rsid w:val="00CA4DA3"/>
  </w:style>
  <w:style w:type="paragraph" w:customStyle="1" w:styleId="MTDisplayEquation">
    <w:name w:val="MTDisplayEquation"/>
    <w:basedOn w:val="Normal"/>
    <w:next w:val="Normal"/>
    <w:rsid w:val="00CA4DA3"/>
    <w:pPr>
      <w:tabs>
        <w:tab w:val="center" w:pos="4820"/>
        <w:tab w:val="right" w:pos="9640"/>
      </w:tabs>
    </w:pPr>
    <w:rPr>
      <w:rFonts w:ascii="Times New Roman" w:hAnsi="Times New Roman"/>
      <w:szCs w:val="24"/>
    </w:rPr>
  </w:style>
  <w:style w:type="paragraph" w:customStyle="1" w:styleId="a">
    <w:name w:val="a"/>
    <w:basedOn w:val="Normal"/>
    <w:autoRedefine/>
    <w:rsid w:val="00D154E9"/>
    <w:pPr>
      <w:widowControl/>
      <w:spacing w:line="300" w:lineRule="auto"/>
      <w:ind w:firstLine="200"/>
    </w:pPr>
    <w:rPr>
      <w:rFonts w:ascii="Verdana" w:hAnsi="Verdana"/>
      <w:kern w:val="0"/>
      <w:szCs w:val="20"/>
      <w:lang w:eastAsia="en-US"/>
    </w:rPr>
  </w:style>
  <w:style w:type="character" w:customStyle="1" w:styleId="p141">
    <w:name w:val="p141"/>
    <w:basedOn w:val="DefaultParagraphFont"/>
    <w:rsid w:val="00D154E9"/>
    <w:rPr>
      <w:sz w:val="24"/>
      <w:szCs w:val="24"/>
    </w:rPr>
  </w:style>
  <w:style w:type="paragraph" w:styleId="NormalWeb">
    <w:name w:val="Normal (Web)"/>
    <w:basedOn w:val="Normal"/>
    <w:rsid w:val="009B0C27"/>
    <w:pPr>
      <w:widowControl/>
      <w:spacing w:before="100" w:beforeAutospacing="1" w:after="100" w:afterAutospacing="1"/>
      <w:jc w:val="left"/>
    </w:pPr>
    <w:rPr>
      <w:rFonts w:ascii="宋体" w:hAnsi="宋体" w:cs="宋体"/>
      <w:kern w:val="0"/>
      <w:sz w:val="24"/>
      <w:szCs w:val="24"/>
    </w:rPr>
  </w:style>
  <w:style w:type="paragraph" w:customStyle="1" w:styleId="Normal0">
    <w:name w:val="Normal_0"/>
    <w:uiPriority w:val="99"/>
    <w:rsid w:val="00FA75E9"/>
    <w:rPr>
      <w:sz w:val="24"/>
      <w:szCs w:val="24"/>
      <w:lang w:val="en-US" w:eastAsia="zh-CN" w:bidi="ar-SA"/>
    </w:rPr>
  </w:style>
  <w:style w:type="paragraph" w:customStyle="1" w:styleId="0">
    <w:name w:val="正文_0"/>
    <w:qFormat/>
    <w:pPr>
      <w:widowControl w:val="0"/>
      <w:jc w:val="both"/>
    </w:pPr>
    <w:rPr>
      <w:kern w:val="2"/>
      <w:sz w:val="21"/>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image" Target="media/image4.png"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header" Target="header13.xml" /><Relationship Id="rId22" Type="http://schemas.openxmlformats.org/officeDocument/2006/relationships/header" Target="header14.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header" Target="header18.xml" /><Relationship Id="rId27" Type="http://schemas.openxmlformats.org/officeDocument/2006/relationships/header" Target="header19.xml" /><Relationship Id="rId28" Type="http://schemas.openxmlformats.org/officeDocument/2006/relationships/header" Target="header20.xml" /><Relationship Id="rId29" Type="http://schemas.openxmlformats.org/officeDocument/2006/relationships/header" Target="header21.xml" /><Relationship Id="rId3" Type="http://schemas.openxmlformats.org/officeDocument/2006/relationships/fontTable" Target="fontTable.xml" /><Relationship Id="rId30" Type="http://schemas.openxmlformats.org/officeDocument/2006/relationships/header" Target="header22.xml" /><Relationship Id="rId31" Type="http://schemas.openxmlformats.org/officeDocument/2006/relationships/header" Target="header23.xml" /><Relationship Id="rId32" Type="http://schemas.openxmlformats.org/officeDocument/2006/relationships/header" Target="header24.xml" /><Relationship Id="rId33" Type="http://schemas.openxmlformats.org/officeDocument/2006/relationships/header" Target="header25.xml" /><Relationship Id="rId34" Type="http://schemas.openxmlformats.org/officeDocument/2006/relationships/header" Target="header26.xml" /><Relationship Id="rId35" Type="http://schemas.openxmlformats.org/officeDocument/2006/relationships/header" Target="header27.xml" /><Relationship Id="rId36" Type="http://schemas.openxmlformats.org/officeDocument/2006/relationships/image" Target="media/image6.png" /><Relationship Id="rId37" Type="http://schemas.openxmlformats.org/officeDocument/2006/relationships/header" Target="header28.xml" /><Relationship Id="rId38" Type="http://schemas.openxmlformats.org/officeDocument/2006/relationships/header" Target="header29.xml" /><Relationship Id="rId39" Type="http://schemas.openxmlformats.org/officeDocument/2006/relationships/header" Target="header30.xml" /><Relationship Id="rId4" Type="http://schemas.openxmlformats.org/officeDocument/2006/relationships/image" Target="media/image1.png" /><Relationship Id="rId40" Type="http://schemas.openxmlformats.org/officeDocument/2006/relationships/header" Target="header31.xml" /><Relationship Id="rId41" Type="http://schemas.openxmlformats.org/officeDocument/2006/relationships/header" Target="header32.xml" /><Relationship Id="rId42" Type="http://schemas.openxmlformats.org/officeDocument/2006/relationships/header" Target="header33.xml" /><Relationship Id="rId43" Type="http://schemas.openxmlformats.org/officeDocument/2006/relationships/header" Target="header34.xml" /><Relationship Id="rId44" Type="http://schemas.openxmlformats.org/officeDocument/2006/relationships/header" Target="header35.xml" /><Relationship Id="rId45" Type="http://schemas.openxmlformats.org/officeDocument/2006/relationships/header" Target="header36.xml" /><Relationship Id="rId46" Type="http://schemas.openxmlformats.org/officeDocument/2006/relationships/image" Target="media/image7.png" /><Relationship Id="rId47" Type="http://schemas.openxmlformats.org/officeDocument/2006/relationships/image" Target="media/image8.png" /><Relationship Id="rId48" Type="http://schemas.openxmlformats.org/officeDocument/2006/relationships/header" Target="header37.xml" /><Relationship Id="rId49" Type="http://schemas.openxmlformats.org/officeDocument/2006/relationships/header" Target="header38.xml" /><Relationship Id="rId5" Type="http://schemas.openxmlformats.org/officeDocument/2006/relationships/image" Target="media/image2.png" /><Relationship Id="rId50" Type="http://schemas.openxmlformats.org/officeDocument/2006/relationships/header" Target="header39.xml" /><Relationship Id="rId51" Type="http://schemas.openxmlformats.org/officeDocument/2006/relationships/header" Target="header40.xml" /><Relationship Id="rId52" Type="http://schemas.openxmlformats.org/officeDocument/2006/relationships/header" Target="header41.xml" /><Relationship Id="rId53" Type="http://schemas.openxmlformats.org/officeDocument/2006/relationships/header" Target="header42.xml" /><Relationship Id="rId54" Type="http://schemas.openxmlformats.org/officeDocument/2006/relationships/hyperlink" Target="https://d.book118.com/335331013120011102" TargetMode="External" /><Relationship Id="rId55" Type="http://schemas.openxmlformats.org/officeDocument/2006/relationships/header" Target="header43.xml" /><Relationship Id="rId56" Type="http://schemas.openxmlformats.org/officeDocument/2006/relationships/header" Target="header44.xml" /><Relationship Id="rId57" Type="http://schemas.openxmlformats.org/officeDocument/2006/relationships/header" Target="header45.xml"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image" Target="media/image3.png" /><Relationship Id="rId60" Type="http://schemas.openxmlformats.org/officeDocument/2006/relationships/styles" Target="styl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WinEqns">
    <vt:bool>true</vt:bool>
  </property>
</Properties>
</file>