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25"/>
        </w:rPr>
      </w:pPr>
    </w:p>
    <w:p>
      <w:pPr>
        <w:pStyle w:val="Title"/>
      </w:pPr>
      <w:r>
        <w:rPr>
          <w:color w:val="323232"/>
        </w:rPr>
        <w:t>市政道路排水工程主要工序施工工艺</w:t>
      </w:r>
    </w:p>
    <w:p>
      <w:pPr>
        <w:pStyle w:val="BodyText"/>
        <w:rPr>
          <w:b/>
          <w:sz w:val="54"/>
        </w:rPr>
      </w:pPr>
    </w:p>
    <w:p>
      <w:pPr>
        <w:pStyle w:val="BodyText"/>
        <w:rPr>
          <w:b/>
          <w:sz w:val="52"/>
        </w:rPr>
      </w:pPr>
    </w:p>
    <w:p>
      <w:pPr>
        <w:pStyle w:val="BodyText"/>
        <w:spacing w:before="1" w:line="417" w:lineRule="auto"/>
        <w:ind w:left="280" w:right="318" w:firstLine="640"/>
      </w:pPr>
      <w:r>
        <w:t>市政道排工程施工遵循的基本顺序是：先地下，后地上；先深后浅。按照这个顺序，正常的施工顺序为基础处理、排水管道（涵）施工（</w:t>
      </w:r>
      <w:r>
        <w:rPr>
          <w:spacing w:val="-9"/>
        </w:rPr>
        <w:t>雨、</w:t>
      </w:r>
      <w:r>
        <w:t>污水</w:t>
      </w:r>
      <w:r>
        <w:rPr>
          <w:spacing w:val="-209"/>
        </w:rPr>
        <w:t>）</w:t>
      </w:r>
      <w:r>
        <w:rPr>
          <w:spacing w:val="-63"/>
        </w:rPr>
        <w:t>、道路基层</w:t>
      </w:r>
      <w:r>
        <w:t>（常见的为水泥稳定碎石基层</w:t>
      </w:r>
      <w:r>
        <w:rPr>
          <w:spacing w:val="-232"/>
        </w:rPr>
        <w:t>）</w:t>
      </w:r>
      <w:r>
        <w:rPr>
          <w:spacing w:val="-63"/>
        </w:rPr>
        <w:t>、道路面层</w:t>
      </w:r>
      <w:r>
        <w:t>（水泥混凝土、沥青混凝土</w:t>
      </w:r>
      <w:r>
        <w:rPr>
          <w:spacing w:val="-217"/>
        </w:rPr>
        <w:t>）</w:t>
      </w:r>
      <w:r>
        <w:t>、站卧石施工、配套设施施工（电力、电信、公安、交管、园林、路灯。配套设施施工由相关单位负责施工</w:t>
      </w:r>
      <w:r>
        <w:rPr>
          <w:spacing w:val="-237"/>
        </w:rPr>
        <w:t>）</w:t>
      </w:r>
      <w:r>
        <w:t>、人行道施工。</w:t>
      </w:r>
    </w:p>
    <w:p>
      <w:pPr>
        <w:pStyle w:val="Heading1"/>
      </w:pPr>
      <w:r>
        <w:t>一、基础处理：</w:t>
      </w:r>
    </w:p>
    <w:p>
      <w:pPr>
        <w:pStyle w:val="BodyText"/>
        <w:rPr>
          <w:b/>
          <w:sz w:val="31"/>
        </w:rPr>
      </w:pPr>
    </w:p>
    <w:p>
      <w:pPr>
        <w:pStyle w:val="BodyText"/>
        <w:spacing w:line="417" w:lineRule="auto"/>
        <w:ind w:left="280" w:right="542" w:firstLine="640"/>
      </w:pPr>
      <w:r>
        <w:t>基础处理主要是因为道路土基承载力不满足设计承载力要求，而采取一系列工艺进行处理。处理方法常见的有</w:t>
      </w:r>
      <w:r>
        <w:rPr>
          <w:color w:val="323232"/>
        </w:rPr>
        <w:t>开挖换填法</w:t>
      </w:r>
      <w:r>
        <w:t>、堆载预压法、深层搅拌桩固结法、强夯法等。开挖换填法</w:t>
      </w:r>
      <w:r>
        <w:rPr>
          <w:color w:val="323232"/>
        </w:rPr>
        <w:t>根据换填方式的不同可分为： 换填土、抛石挤淤法。</w:t>
      </w:r>
    </w:p>
    <w:p>
      <w:pPr>
        <w:pStyle w:val="BodyText"/>
        <w:spacing w:line="417" w:lineRule="auto"/>
        <w:ind w:left="280" w:right="603" w:firstLine="640"/>
        <w:jc w:val="both"/>
      </w:pPr>
      <w:r>
        <w:rPr>
          <w:color w:val="323232"/>
        </w:rPr>
        <w:t>1、换填土施工就是讲承载力不够的软土挖弃然后换填承载力好的黄土进行分层回填碾压的工艺。换填法是常用的软基处理方法之一，在市政道路工程中应用最多，但换填处理只能在软土层厚度较薄的情况下使</w:t>
      </w:r>
      <w:r>
        <w:rPr>
          <w:color w:val="323232"/>
          <w:spacing w:val="-20"/>
        </w:rPr>
        <w:t xml:space="preserve">用，软土层较厚时，换填处理的工程量大，施工比较困难，造价也很高， </w:t>
      </w:r>
      <w:r>
        <w:rPr>
          <w:color w:val="323232"/>
        </w:rPr>
        <w:t>且开挖出来的软土还要找地方堆放，对环境也会造成不良影响。</w:t>
      </w:r>
    </w:p>
    <w:p>
      <w:pPr>
        <w:pStyle w:val="BodyText"/>
        <w:spacing w:line="417" w:lineRule="auto"/>
        <w:ind w:left="280" w:right="730" w:firstLine="640"/>
      </w:pPr>
      <w:r>
        <w:rPr>
          <w:color w:val="323232"/>
        </w:rPr>
        <w:t>2、抛石挤淤法就是用块石通过挤压的办法将淤泥置换出来从而提高基础承载力的办法。</w:t>
      </w:r>
    </w:p>
    <w:p>
      <w:pPr>
        <w:pStyle w:val="Heading1"/>
      </w:pPr>
      <w:r>
        <w:rPr>
          <w:color w:val="323232"/>
        </w:rPr>
        <w:t>二、市政排水管道（涵）施工：</w:t>
      </w:r>
    </w:p>
    <w:p>
      <w:pPr>
        <w:pStyle w:val="BodyText"/>
        <w:spacing w:before="12"/>
        <w:rPr>
          <w:b/>
          <w:sz w:val="30"/>
        </w:rPr>
      </w:pPr>
    </w:p>
    <w:p>
      <w:pPr>
        <w:pStyle w:val="BodyText"/>
        <w:ind w:left="921"/>
      </w:pPr>
      <w:r>
        <w:rPr>
          <w:color w:val="323232"/>
        </w:rPr>
        <w:t>市政排水市政排水管道（涵）施工流程包括测量放线、开挖沟槽、施</w:t>
      </w:r>
    </w:p>
    <w:p>
      <w:pPr>
        <w:spacing w:after="0"/>
        <w:sectPr>
          <w:footerReference w:type="default" r:id="rId4"/>
          <w:type w:val="continuous"/>
          <w:pgSz w:w="17860" w:h="25260"/>
          <w:pgMar w:top="2420" w:right="1360" w:bottom="2060" w:left="2420" w:header="708" w:footer="1876"/>
          <w:pgNumType w:start="1"/>
          <w:cols w:space="708"/>
        </w:sectPr>
      </w:pPr>
    </w:p>
    <w:p>
      <w:pPr>
        <w:pStyle w:val="BodyText"/>
        <w:spacing w:before="20"/>
        <w:ind w:left="280"/>
      </w:pPr>
      <w:r>
        <w:rPr>
          <w:color w:val="323232"/>
        </w:rPr>
        <w:t>工管基管座、铺设管道、管道接口处理、砌井、闭水试验、回填土方。</w:t>
      </w:r>
    </w:p>
    <w:p>
      <w:pPr>
        <w:pStyle w:val="BodyText"/>
        <w:spacing w:before="11"/>
      </w:pPr>
    </w:p>
    <w:p>
      <w:pPr>
        <w:pStyle w:val="BodyText"/>
        <w:ind w:left="280"/>
      </w:pPr>
      <w:r>
        <w:rPr>
          <w:rFonts w:ascii="Calibri" w:eastAsia="Calibri"/>
          <w:color w:val="323232"/>
        </w:rPr>
        <w:t>1</w:t>
      </w:r>
      <w:r>
        <w:rPr>
          <w:color w:val="323232"/>
        </w:rPr>
        <w:t>、测量放线：</w:t>
      </w:r>
    </w:p>
    <w:p>
      <w:pPr>
        <w:pStyle w:val="BodyText"/>
        <w:spacing w:before="7"/>
      </w:pPr>
    </w:p>
    <w:p>
      <w:pPr>
        <w:pStyle w:val="ListParagraph"/>
        <w:numPr>
          <w:ilvl w:val="0"/>
          <w:numId w:val="17"/>
        </w:numPr>
        <w:tabs>
          <w:tab w:val="left" w:pos="1545"/>
        </w:tabs>
        <w:spacing w:before="0" w:after="0" w:line="240" w:lineRule="auto"/>
        <w:ind w:left="1544" w:right="0" w:hanging="1265"/>
        <w:jc w:val="left"/>
        <w:rPr>
          <w:sz w:val="42"/>
        </w:rPr>
      </w:pPr>
      <w:r>
        <w:rPr>
          <w:sz w:val="42"/>
        </w:rPr>
        <w:t>中线测量</w:t>
      </w:r>
    </w:p>
    <w:p>
      <w:pPr>
        <w:pStyle w:val="BodyText"/>
        <w:spacing w:before="1"/>
        <w:rPr>
          <w:sz w:val="31"/>
        </w:rPr>
      </w:pPr>
    </w:p>
    <w:p>
      <w:pPr>
        <w:pStyle w:val="BodyText"/>
        <w:spacing w:line="417" w:lineRule="auto"/>
        <w:ind w:left="280" w:right="543" w:firstLine="842"/>
      </w:pPr>
      <w:r>
        <w:rPr>
          <w:spacing w:val="-16"/>
        </w:rPr>
        <w:t>在施工中，根据设计设定的路线控制点，在现场测中线的起点、终点</w:t>
      </w:r>
      <w:r>
        <w:t>控制中心桩（用木桩固定，桩顶钉中心钉设定）。</w:t>
      </w:r>
    </w:p>
    <w:p>
      <w:pPr>
        <w:pStyle w:val="ListParagraph"/>
        <w:numPr>
          <w:ilvl w:val="0"/>
          <w:numId w:val="17"/>
        </w:numPr>
        <w:tabs>
          <w:tab w:val="left" w:pos="1545"/>
        </w:tabs>
        <w:spacing w:before="151" w:after="0" w:line="240" w:lineRule="auto"/>
        <w:ind w:left="1544" w:right="0" w:hanging="1265"/>
        <w:jc w:val="left"/>
        <w:rPr>
          <w:sz w:val="42"/>
        </w:rPr>
      </w:pPr>
      <w:r>
        <w:rPr>
          <w:sz w:val="42"/>
        </w:rPr>
        <w:t>坡度板</w:t>
      </w:r>
    </w:p>
    <w:p>
      <w:pPr>
        <w:pStyle w:val="BodyText"/>
        <w:spacing w:before="1"/>
        <w:rPr>
          <w:sz w:val="31"/>
        </w:rPr>
      </w:pPr>
    </w:p>
    <w:p>
      <w:pPr>
        <w:pStyle w:val="BodyText"/>
        <w:spacing w:line="417" w:lineRule="auto"/>
        <w:ind w:left="280" w:right="539" w:firstLine="842"/>
        <w:jc w:val="both"/>
      </w:pPr>
      <w:r>
        <w:rPr>
          <w:spacing w:val="-11"/>
        </w:rPr>
        <w:t xml:space="preserve">埋设坡度板间距设为 </w:t>
      </w:r>
      <w:r>
        <w:t>10</w:t>
      </w:r>
      <w:r>
        <w:rPr>
          <w:spacing w:val="-11"/>
        </w:rPr>
        <w:t xml:space="preserve"> 米左右，当机械挖槽时应在人工清槽前埋设</w:t>
      </w:r>
      <w:r>
        <w:rPr>
          <w:spacing w:val="-26"/>
        </w:rPr>
        <w:t xml:space="preserve">坡度板。坡度板应埋设牢固，不应高出地面，伸出槽帮长度不小于 </w:t>
      </w:r>
      <w:r>
        <w:t>30</w:t>
      </w:r>
      <w:r>
        <w:rPr>
          <w:spacing w:val="-35"/>
        </w:rPr>
        <w:t xml:space="preserve"> ㎝。</w:t>
      </w:r>
      <w:r>
        <w:rPr>
          <w:spacing w:val="-11"/>
        </w:rPr>
        <w:t xml:space="preserve">坡度板的截面尺寸为 </w:t>
      </w:r>
      <w:r>
        <w:t>8×20</w:t>
      </w:r>
      <w:r>
        <w:rPr>
          <w:spacing w:val="-22"/>
        </w:rPr>
        <w:t xml:space="preserve"> ㎝。坡度板上的管线中心钉和高程</w:t>
      </w:r>
      <w:r>
        <w:rPr>
          <w:color w:val="323232"/>
          <w:spacing w:val="-3"/>
        </w:rPr>
        <w:t>板的高程钉</w:t>
      </w:r>
      <w:r>
        <w:rPr>
          <w:color w:val="323232"/>
        </w:rPr>
        <w:t>保持垂直。</w:t>
      </w:r>
    </w:p>
    <w:p>
      <w:pPr>
        <w:pStyle w:val="BodyText"/>
        <w:spacing w:before="150"/>
        <w:ind w:left="280"/>
      </w:pPr>
      <w:r>
        <w:rPr>
          <w:rFonts w:ascii="Calibri" w:eastAsia="Calibri"/>
          <w:color w:val="323232"/>
        </w:rPr>
        <w:t>2</w:t>
      </w:r>
      <w:r>
        <w:rPr>
          <w:color w:val="323232"/>
        </w:rPr>
        <w:t>、沟槽开挖：</w:t>
      </w:r>
    </w:p>
    <w:p>
      <w:pPr>
        <w:pStyle w:val="BodyText"/>
        <w:spacing w:before="8"/>
      </w:pPr>
    </w:p>
    <w:p>
      <w:pPr>
        <w:pStyle w:val="ListParagraph"/>
        <w:numPr>
          <w:ilvl w:val="0"/>
          <w:numId w:val="16"/>
        </w:numPr>
        <w:tabs>
          <w:tab w:val="left" w:pos="1337"/>
        </w:tabs>
        <w:spacing w:before="0" w:after="0" w:line="240" w:lineRule="auto"/>
        <w:ind w:left="1336" w:right="0" w:hanging="1057"/>
        <w:jc w:val="left"/>
        <w:rPr>
          <w:sz w:val="42"/>
        </w:rPr>
      </w:pPr>
      <w:r>
        <w:rPr>
          <w:sz w:val="42"/>
        </w:rPr>
        <w:t>沟槽断面形式</w:t>
      </w:r>
    </w:p>
    <w:p>
      <w:pPr>
        <w:pStyle w:val="BodyText"/>
        <w:spacing w:before="11"/>
      </w:pPr>
    </w:p>
    <w:p>
      <w:pPr>
        <w:pStyle w:val="BodyText"/>
        <w:spacing w:line="417" w:lineRule="auto"/>
        <w:ind w:left="280" w:right="532" w:firstLine="629"/>
      </w:pPr>
      <w:r>
        <w:t>沟槽开挖形式根据开挖深度和土质不同，分为垂直开挖和放坡开挖两种。</w:t>
      </w:r>
    </w:p>
    <w:p>
      <w:pPr>
        <w:pStyle w:val="BodyText"/>
        <w:spacing w:before="150" w:line="417" w:lineRule="auto"/>
        <w:ind w:left="910" w:right="1654" w:hanging="159"/>
      </w:pPr>
      <w:r>
        <w:t>垂直开挖管道沟槽底部的开挖宽度，按下式计算： B=D+2(b1+b2+b3)</w:t>
      </w:r>
    </w:p>
    <w:p>
      <w:pPr>
        <w:pStyle w:val="BodyText"/>
        <w:tabs>
          <w:tab w:val="left" w:pos="2174"/>
        </w:tabs>
        <w:spacing w:before="1" w:line="417" w:lineRule="auto"/>
        <w:ind w:left="2174" w:right="536" w:hanging="1264"/>
      </w:pPr>
      <w:r>
        <w:rPr>
          <w:w w:val="100"/>
        </w:rPr>
        <w:t>式中</w:t>
      </w:r>
      <w:r>
        <w:tab/>
      </w:r>
      <w:r>
        <w:rPr>
          <w:spacing w:val="-2"/>
          <w:w w:val="100"/>
        </w:rPr>
        <w:t>B</w:t>
      </w:r>
      <w:r>
        <w:rPr>
          <w:w w:val="100"/>
        </w:rPr>
        <w:t>—管道沟槽底部的开挖宽度</w:t>
      </w:r>
      <w:r>
        <w:rPr>
          <w:spacing w:val="-13"/>
          <w:w w:val="100"/>
        </w:rPr>
        <w:t>（</w:t>
      </w:r>
      <w:r>
        <w:rPr>
          <w:w w:val="100"/>
        </w:rPr>
        <w:t>mm</w:t>
      </w:r>
      <w:r>
        <w:rPr>
          <w:spacing w:val="-213"/>
          <w:w w:val="100"/>
        </w:rPr>
        <w:t>）</w:t>
      </w:r>
      <w:r>
        <w:rPr>
          <w:w w:val="100"/>
        </w:rPr>
        <w:t xml:space="preserve">； </w:t>
      </w:r>
      <w:r>
        <w:rPr>
          <w:w w:val="100"/>
        </w:rPr>
        <w:t xml:space="preserve">                   </w:t>
      </w:r>
      <w:r>
        <w:rPr>
          <w:spacing w:val="-2"/>
          <w:w w:val="100"/>
        </w:rPr>
        <w:t>D</w:t>
      </w:r>
      <w:r>
        <w:rPr>
          <w:w w:val="100"/>
        </w:rPr>
        <w:t>—管道结构的外缘宽度</w:t>
      </w:r>
      <w:r>
        <w:rPr>
          <w:spacing w:val="-3"/>
          <w:w w:val="100"/>
        </w:rPr>
        <w:t>（</w:t>
      </w:r>
      <w:r>
        <w:rPr>
          <w:w w:val="100"/>
        </w:rPr>
        <w:t>mm</w:t>
      </w:r>
      <w:r>
        <w:rPr>
          <w:spacing w:val="-213"/>
          <w:w w:val="100"/>
        </w:rPr>
        <w:t>）</w:t>
      </w:r>
      <w:r>
        <w:rPr>
          <w:w w:val="100"/>
        </w:rPr>
        <w:t>，查《全国通用给水排水标准</w:t>
      </w:r>
      <w:r>
        <w:rPr>
          <w:spacing w:val="-16"/>
          <w:w w:val="100"/>
        </w:rPr>
        <w:t>图</w:t>
      </w:r>
    </w:p>
    <w:p>
      <w:pPr>
        <w:pStyle w:val="BodyText"/>
        <w:spacing w:line="537" w:lineRule="exact"/>
        <w:ind w:left="280"/>
      </w:pPr>
      <w:r>
        <w:t>集》S222；</w:t>
      </w:r>
    </w:p>
    <w:p>
      <w:pPr>
        <w:pStyle w:val="BodyText"/>
        <w:rPr>
          <w:sz w:val="31"/>
        </w:rPr>
      </w:pPr>
    </w:p>
    <w:p>
      <w:pPr>
        <w:pStyle w:val="BodyText"/>
        <w:spacing w:line="417" w:lineRule="auto"/>
        <w:ind w:left="2174" w:right="1654"/>
      </w:pPr>
      <w:r>
        <w:rPr>
          <w:w w:val="100"/>
        </w:rPr>
        <w:t>b</w:t>
      </w:r>
      <w:r>
        <w:rPr>
          <w:spacing w:val="-4"/>
          <w:w w:val="100"/>
        </w:rPr>
        <w:t>1</w:t>
      </w:r>
      <w:r>
        <w:rPr>
          <w:w w:val="100"/>
        </w:rPr>
        <w:t>—管道一站的工作面宽度</w:t>
      </w:r>
      <w:r>
        <w:rPr>
          <w:spacing w:val="-13"/>
          <w:w w:val="100"/>
        </w:rPr>
        <w:t>（</w:t>
      </w:r>
      <w:r>
        <w:rPr>
          <w:w w:val="100"/>
        </w:rPr>
        <w:t>m</w:t>
      </w:r>
      <w:r>
        <w:rPr>
          <w:spacing w:val="-1"/>
          <w:w w:val="100"/>
        </w:rPr>
        <w:t>m</w:t>
      </w:r>
      <w:r>
        <w:rPr>
          <w:spacing w:val="-213"/>
          <w:w w:val="100"/>
        </w:rPr>
        <w:t>）</w:t>
      </w:r>
      <w:r>
        <w:rPr>
          <w:spacing w:val="-2"/>
          <w:w w:val="100"/>
        </w:rPr>
        <w:t>，可按下表采用；</w:t>
      </w:r>
      <w:r>
        <w:rPr>
          <w:w w:val="100"/>
        </w:rPr>
        <w:t xml:space="preserve"> </w:t>
      </w:r>
      <w:r>
        <w:t>b2</w:t>
      </w:r>
      <w:r>
        <w:rPr>
          <w:spacing w:val="-9"/>
        </w:rPr>
        <w:t xml:space="preserve">—管道一站的支撑厚度，可取 </w:t>
      </w:r>
      <w:r>
        <w:t>150～200mm；</w:t>
      </w:r>
    </w:p>
    <w:p>
      <w:pPr>
        <w:spacing w:after="0" w:line="417" w:lineRule="auto"/>
        <w:sectPr>
          <w:footerReference w:type="default" r:id="rId5"/>
          <w:pgSz w:w="17860" w:h="25260"/>
          <w:pgMar w:top="1960" w:right="1360" w:bottom="2060" w:left="2420" w:header="0" w:footer="1876"/>
          <w:pgNumType w:start="2"/>
          <w:cols w:space="708"/>
        </w:sectPr>
      </w:pPr>
    </w:p>
    <w:p>
      <w:pPr>
        <w:pStyle w:val="BodyText"/>
        <w:spacing w:before="20"/>
        <w:ind w:left="2154" w:right="320"/>
        <w:jc w:val="center"/>
      </w:pPr>
      <w:r>
        <w:rPr>
          <w:w w:val="100"/>
        </w:rPr>
        <w:t>b</w:t>
      </w:r>
      <w:r>
        <w:rPr>
          <w:spacing w:val="-4"/>
          <w:w w:val="100"/>
        </w:rPr>
        <w:t>3</w:t>
      </w:r>
      <w:r>
        <w:rPr>
          <w:w w:val="100"/>
        </w:rPr>
        <w:t>—现场浇筑混凝土或钢盘混凝土管渠一站模板的厚度</w:t>
      </w:r>
      <w:r>
        <w:rPr>
          <w:spacing w:val="-23"/>
          <w:w w:val="100"/>
        </w:rPr>
        <w:t>（</w:t>
      </w:r>
      <w:r>
        <w:rPr>
          <w:w w:val="100"/>
        </w:rPr>
        <w:t>m</w:t>
      </w:r>
      <w:r>
        <w:rPr>
          <w:spacing w:val="7"/>
          <w:w w:val="100"/>
        </w:rPr>
        <w:t>m</w:t>
      </w:r>
      <w:r>
        <w:rPr>
          <w:spacing w:val="-209"/>
          <w:w w:val="100"/>
        </w:rPr>
        <w:t>）</w:t>
      </w:r>
      <w:r>
        <w:rPr>
          <w:w w:val="100"/>
        </w:rPr>
        <w:t>。</w:t>
      </w:r>
    </w:p>
    <w:p>
      <w:pPr>
        <w:pStyle w:val="BodyText"/>
      </w:pPr>
    </w:p>
    <w:p>
      <w:pPr>
        <w:pStyle w:val="BodyText"/>
      </w:pPr>
    </w:p>
    <w:p>
      <w:pPr>
        <w:pStyle w:val="BodyText"/>
      </w:pPr>
    </w:p>
    <w:p>
      <w:pPr>
        <w:pStyle w:val="BodyText"/>
      </w:pPr>
    </w:p>
    <w:p>
      <w:pPr>
        <w:pStyle w:val="BodyText"/>
        <w:spacing w:before="12"/>
        <w:rPr>
          <w:sz w:val="38"/>
        </w:rPr>
      </w:pPr>
    </w:p>
    <w:p>
      <w:pPr>
        <w:tabs>
          <w:tab w:val="left" w:pos="4847"/>
        </w:tabs>
        <w:spacing w:before="0"/>
        <w:ind w:left="1814" w:right="0" w:firstLine="0"/>
        <w:jc w:val="center"/>
        <w:rPr>
          <w:sz w:val="26"/>
        </w:rPr>
      </w:pPr>
      <w:r>
        <w:rPr>
          <w:position w:val="-15"/>
          <w:sz w:val="26"/>
        </w:rPr>
        <w:t>基础</w:t>
        <w:tab/>
      </w:r>
      <w:r>
        <w:rPr>
          <w:sz w:val="26"/>
        </w:rPr>
        <w:t>基础支模</w:t>
      </w:r>
    </w:p>
    <w:p>
      <w:pPr>
        <w:pStyle w:val="BodyText"/>
      </w:pPr>
    </w:p>
    <w:p>
      <w:pPr>
        <w:pStyle w:val="BodyText"/>
        <w:spacing w:before="4"/>
        <w:rPr>
          <w:sz w:val="52"/>
        </w:rPr>
      </w:pPr>
    </w:p>
    <w:p>
      <w:pPr>
        <w:spacing w:before="0"/>
        <w:ind w:left="9265" w:right="0" w:firstLine="0"/>
        <w:jc w:val="left"/>
        <w:rPr>
          <w:sz w:val="26"/>
        </w:rPr>
      </w:pPr>
      <w:r>
        <w:rPr>
          <w:sz w:val="26"/>
        </w:rPr>
        <w:t>钢板桩支撑</w:t>
      </w:r>
    </w:p>
    <w:p>
      <w:pPr>
        <w:pStyle w:val="BodyText"/>
        <w:rPr>
          <w:sz w:val="26"/>
        </w:rPr>
      </w:pPr>
    </w:p>
    <w:p>
      <w:pPr>
        <w:pStyle w:val="BodyText"/>
        <w:rPr>
          <w:sz w:val="26"/>
        </w:rPr>
      </w:pPr>
    </w:p>
    <w:p>
      <w:pPr>
        <w:pStyle w:val="BodyText"/>
        <w:rPr>
          <w:sz w:val="26"/>
        </w:rPr>
      </w:pPr>
    </w:p>
    <w:p>
      <w:pPr>
        <w:pStyle w:val="BodyText"/>
        <w:rPr>
          <w:sz w:val="35"/>
        </w:rPr>
      </w:pPr>
    </w:p>
    <w:p>
      <w:pPr>
        <w:spacing w:before="1"/>
        <w:ind w:left="2154" w:right="4909" w:firstLine="0"/>
        <w:jc w:val="center"/>
        <w:rPr>
          <w:sz w:val="29"/>
        </w:rPr>
      </w:pPr>
      <w:r>
        <w:rPr>
          <w:sz w:val="29"/>
        </w:rPr>
        <w:t>沟槽横断面图</w:t>
      </w:r>
    </w:p>
    <w:p>
      <w:pPr>
        <w:pStyle w:val="BodyText"/>
        <w:spacing w:before="9"/>
        <w:rPr>
          <w:sz w:val="34"/>
        </w:rPr>
      </w:pPr>
    </w:p>
    <w:p>
      <w:pPr>
        <w:pStyle w:val="BodyText"/>
        <w:ind w:left="682" w:right="320"/>
        <w:jc w:val="center"/>
      </w:pPr>
      <w:r>
        <w:t>管道一站的工作面宽度（mm）</w:t>
      </w:r>
    </w:p>
    <w:p>
      <w:pPr>
        <w:pStyle w:val="BodyText"/>
        <w:spacing w:before="11"/>
        <w:rPr>
          <w:sz w:val="28"/>
        </w:rPr>
      </w:pPr>
    </w:p>
    <w:p>
      <w:pPr>
        <w:spacing w:after="0"/>
        <w:rPr>
          <w:sz w:val="28"/>
        </w:rPr>
        <w:sectPr>
          <w:footerReference w:type="default" r:id="rId6"/>
          <w:pgSz w:w="17860" w:h="25260"/>
          <w:pgMar w:top="1960" w:right="1360" w:bottom="280" w:left="2420" w:header="0" w:footer="0"/>
          <w:pgNumType w:start="3"/>
          <w:cols w:space="708"/>
        </w:sectPr>
      </w:pPr>
    </w:p>
    <w:p>
      <w:pPr>
        <w:pStyle w:val="BodyText"/>
        <w:spacing w:before="50" w:line="417" w:lineRule="auto"/>
        <w:ind w:left="2037" w:right="38" w:hanging="1681"/>
      </w:pPr>
      <w:r>
        <w:t>管道结构的外缘宽度D1</w:t>
      </w:r>
    </w:p>
    <w:p>
      <w:pPr>
        <w:pStyle w:val="BodyText"/>
        <w:spacing w:before="20" w:line="424" w:lineRule="auto"/>
        <w:ind w:left="881" w:right="387" w:firstLine="630"/>
      </w:pPr>
      <w:r>
        <w:t>D1≤500 500&lt;</w:t>
      </w:r>
      <w:r>
        <w:rPr>
          <w:spacing w:val="13"/>
        </w:rPr>
        <w:t xml:space="preserve"> </w:t>
      </w:r>
      <w:r>
        <w:rPr>
          <w:spacing w:val="-4"/>
        </w:rPr>
        <w:t>D1≤1000</w:t>
      </w:r>
    </w:p>
    <w:p>
      <w:pPr>
        <w:pStyle w:val="BodyText"/>
        <w:ind w:left="777"/>
      </w:pPr>
      <w:r>
        <w:t>1000&lt;</w:t>
      </w:r>
      <w:r>
        <w:rPr>
          <w:spacing w:val="3"/>
        </w:rPr>
        <w:t xml:space="preserve"> </w:t>
      </w:r>
      <w:r>
        <w:t>D1≤1500</w:t>
      </w:r>
    </w:p>
    <w:p>
      <w:pPr>
        <w:pStyle w:val="BodyText"/>
        <w:spacing w:before="3"/>
        <w:rPr>
          <w:sz w:val="32"/>
        </w:rPr>
      </w:pPr>
    </w:p>
    <w:p>
      <w:pPr>
        <w:pStyle w:val="BodyText"/>
        <w:ind w:left="777"/>
      </w:pPr>
      <w:r>
        <w:t>1500&lt;</w:t>
      </w:r>
      <w:r>
        <w:rPr>
          <w:spacing w:val="3"/>
        </w:rPr>
        <w:t xml:space="preserve"> </w:t>
      </w:r>
      <w:r>
        <w:t>D1≤3000</w:t>
      </w:r>
    </w:p>
    <w:p>
      <w:pPr>
        <w:pStyle w:val="BodyText"/>
        <w:spacing w:before="42" w:line="424" w:lineRule="auto"/>
        <w:ind w:left="356" w:right="3072"/>
        <w:jc w:val="center"/>
      </w:pPr>
      <w:r>
        <w:br w:type="column"/>
      </w:r>
      <w:r>
        <w:t>管道一站的工作面宽度b1 非金属管道</w:t>
      </w:r>
    </w:p>
    <w:p>
      <w:pPr>
        <w:pStyle w:val="BodyText"/>
        <w:spacing w:line="534" w:lineRule="exact"/>
        <w:ind w:left="353" w:right="3072"/>
        <w:jc w:val="center"/>
      </w:pPr>
      <w:r>
        <w:t>400</w:t>
      </w:r>
    </w:p>
    <w:p>
      <w:pPr>
        <w:pStyle w:val="BodyText"/>
        <w:spacing w:before="7"/>
        <w:rPr>
          <w:sz w:val="32"/>
        </w:rPr>
      </w:pPr>
    </w:p>
    <w:p>
      <w:pPr>
        <w:pStyle w:val="BodyText"/>
        <w:ind w:left="2401"/>
      </w:pPr>
      <w:r>
        <w:t>500</w:t>
      </w:r>
    </w:p>
    <w:p>
      <w:pPr>
        <w:pStyle w:val="BodyText"/>
        <w:spacing w:before="2"/>
        <w:rPr>
          <w:sz w:val="32"/>
        </w:rPr>
      </w:pPr>
    </w:p>
    <w:p>
      <w:pPr>
        <w:pStyle w:val="BodyText"/>
        <w:ind w:left="2401"/>
      </w:pPr>
      <w:r>
        <w:t>600</w:t>
      </w:r>
    </w:p>
    <w:p>
      <w:pPr>
        <w:pStyle w:val="BodyText"/>
        <w:spacing w:before="2"/>
        <w:rPr>
          <w:sz w:val="32"/>
        </w:rPr>
      </w:pPr>
    </w:p>
    <w:p>
      <w:pPr>
        <w:pStyle w:val="BodyText"/>
        <w:ind w:left="2401"/>
      </w:pPr>
      <w:r>
        <w:t>800</w:t>
      </w:r>
    </w:p>
    <w:p>
      <w:pPr>
        <w:spacing w:after="0"/>
        <w:sectPr>
          <w:footerReference w:type="default" r:id="rId7"/>
          <w:type w:val="continuous"/>
          <w:pgSz w:w="17860" w:h="25260"/>
          <w:pgMar w:top="2420" w:right="1360" w:bottom="2060" w:left="2420" w:header="708" w:footer="708"/>
          <w:pgNumType w:start="4"/>
          <w:cols w:num="2" w:space="708" w:equalWidth="0">
            <w:col w:w="4188" w:space="1735"/>
            <w:col w:w="8157" w:space="0"/>
          </w:cols>
        </w:sectPr>
      </w:pPr>
    </w:p>
    <w:p>
      <w:pPr>
        <w:pStyle w:val="BodyText"/>
        <w:spacing w:before="11"/>
        <w:rPr>
          <w:sz w:val="28"/>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8" o:title=""/>
            </v:shape>
            <v:shape id="_x0000_s1027" type="#_x0000_t75" style="width:6582;height:4482;left:5497;position:absolute;top:3098" stroked="f">
              <v:imagedata r:id="rId9" o:title=""/>
            </v:shape>
            <v:shape id="_x0000_s1028" type="#_x0000_t75" style="width:12840;height:5780;left:2520;position:absolute;top:10265" stroked="f">
              <v:imagedata r:id="rId10" o:title=""/>
            </v:shape>
            <v:shape id="_x0000_s1029" type="#_x0000_t75" style="width:4380;height:1180;left:6500;position:absolute;top:7720" stroked="f">
              <v:imagedata r:id="rId11" o:title=""/>
            </v:shape>
            <v:shape id="_x0000_s1030" type="#_x0000_t75" style="width:620;height:1120;left:13320;position:absolute;top:8100" stroked="f">
              <v:imagedata r:id="rId12" o:title=""/>
            </v:shape>
            <v:shape id="_x0000_s1031" type="#_x0000_t75" style="width:640;height:820;left:11960;position:absolute;top:8100" stroked="f">
              <v:imagedata r:id="rId13" o:title=""/>
            </v:shape>
            <v:shape id="_x0000_s1032" type="#_x0000_t75" style="width:600;height:800;left:12660;position:absolute;top:8100" stroked="f">
              <v:imagedata r:id="rId14" o:title=""/>
            </v:shape>
            <v:shape id="_x0000_s1033" type="#_x0000_t75" style="width:240;height:1080;left:11640;position:absolute;top:7820" stroked="f">
              <v:imagedata r:id="rId15" o:title=""/>
            </v:shape>
            <v:shape id="_x0000_s1034" type="#_x0000_t75" style="width:600;height:800;left:10960;position:absolute;top:8120" stroked="f">
              <v:imagedata r:id="rId16" o:title=""/>
            </v:shape>
            <v:shape id="_x0000_s1035" type="#_x0000_t75" style="width:1320;height:820;left:14340;position:absolute;top:8100" stroked="f">
              <v:imagedata r:id="rId17" o:title=""/>
            </v:shape>
            <v:shape id="_x0000_s1036" type="#_x0000_t75" style="width:940;height:800;left:15720;position:absolute;top:8100" stroked="f">
              <v:imagedata r:id="rId18" o:title=""/>
            </v:shape>
            <v:shape id="_x0000_s1037" type="#_x0000_t75" style="width:260;height:320;left:14020;position:absolute;top:8580" stroked="f">
              <v:imagedata r:id="rId19" o:title=""/>
            </v:shape>
          </v:group>
        </w:pict>
      </w:r>
    </w:p>
    <w:p>
      <w:pPr>
        <w:pStyle w:val="BodyText"/>
        <w:spacing w:before="42"/>
        <w:ind w:left="280"/>
      </w:pPr>
      <w:r>
        <w:t>注：1.槽底需设排水沟时，工作面宽度b1 应适当增加；</w:t>
      </w:r>
    </w:p>
    <w:p>
      <w:pPr>
        <w:pStyle w:val="BodyText"/>
        <w:spacing w:before="1"/>
        <w:rPr>
          <w:sz w:val="31"/>
        </w:rPr>
      </w:pPr>
    </w:p>
    <w:p>
      <w:pPr>
        <w:pStyle w:val="ListParagraph"/>
        <w:numPr>
          <w:ilvl w:val="0"/>
          <w:numId w:val="18"/>
        </w:numPr>
        <w:tabs>
          <w:tab w:val="left" w:pos="1333"/>
        </w:tabs>
        <w:spacing w:before="0" w:after="0" w:line="240" w:lineRule="auto"/>
        <w:ind w:left="1332" w:right="0" w:hanging="423"/>
        <w:jc w:val="left"/>
        <w:rPr>
          <w:sz w:val="42"/>
        </w:rPr>
      </w:pPr>
      <w:r>
        <w:rPr>
          <w:spacing w:val="-6"/>
          <w:sz w:val="42"/>
        </w:rPr>
        <w:t xml:space="preserve">管道有现场施工的外防水层时，每站工作面宽度宜取 </w:t>
      </w:r>
      <w:r>
        <w:rPr>
          <w:sz w:val="42"/>
        </w:rPr>
        <w:t>800mm。</w:t>
      </w:r>
    </w:p>
    <w:p>
      <w:pPr>
        <w:pStyle w:val="BodyText"/>
        <w:spacing w:before="1"/>
        <w:rPr>
          <w:sz w:val="31"/>
        </w:rPr>
      </w:pPr>
    </w:p>
    <w:p>
      <w:pPr>
        <w:pStyle w:val="ListParagraph"/>
        <w:numPr>
          <w:ilvl w:val="0"/>
          <w:numId w:val="18"/>
        </w:numPr>
        <w:tabs>
          <w:tab w:val="left" w:pos="1546"/>
        </w:tabs>
        <w:spacing w:before="1" w:after="0" w:line="417" w:lineRule="auto"/>
        <w:ind w:left="910" w:right="318" w:firstLine="0"/>
        <w:jc w:val="left"/>
        <w:rPr>
          <w:sz w:val="42"/>
        </w:rPr>
      </w:pPr>
      <w:r>
        <w:rPr>
          <w:spacing w:val="-1"/>
          <w:sz w:val="42"/>
        </w:rPr>
        <w:t>管道结构宽度无管座时按管道外坡计，有管座时，按管座外皮计。</w:t>
      </w:r>
      <w:r>
        <w:rPr>
          <w:sz w:val="42"/>
        </w:rPr>
        <w:t>坡顶开挖宽度的确定：垂直开挖时坡顶开挖宽度与坡底宽度相同，放</w:t>
      </w:r>
    </w:p>
    <w:p>
      <w:pPr>
        <w:pStyle w:val="BodyText"/>
        <w:spacing w:line="537" w:lineRule="exact"/>
        <w:ind w:left="280"/>
      </w:pPr>
      <w:r>
        <w:t>坡开挖时按照坡度系数计算得出坡顶宽度。</w:t>
      </w:r>
    </w:p>
    <w:p>
      <w:pPr>
        <w:pStyle w:val="BodyText"/>
        <w:rPr>
          <w:sz w:val="31"/>
        </w:rPr>
      </w:pPr>
    </w:p>
    <w:p>
      <w:pPr>
        <w:pStyle w:val="ListParagraph"/>
        <w:numPr>
          <w:ilvl w:val="0"/>
          <w:numId w:val="16"/>
        </w:numPr>
        <w:tabs>
          <w:tab w:val="left" w:pos="1333"/>
        </w:tabs>
        <w:spacing w:before="0" w:after="0" w:line="240" w:lineRule="auto"/>
        <w:ind w:left="1332" w:right="0" w:hanging="1053"/>
        <w:jc w:val="left"/>
        <w:rPr>
          <w:sz w:val="42"/>
        </w:rPr>
      </w:pPr>
      <w:r>
        <w:rPr>
          <w:sz w:val="42"/>
        </w:rPr>
        <w:t>、沟槽开挖</w:t>
      </w:r>
    </w:p>
    <w:p>
      <w:pPr>
        <w:pStyle w:val="BodyText"/>
      </w:pPr>
    </w:p>
    <w:p>
      <w:pPr>
        <w:pStyle w:val="BodyText"/>
      </w:pPr>
    </w:p>
    <w:p>
      <w:pPr>
        <w:pStyle w:val="BodyText"/>
        <w:spacing w:before="6"/>
        <w:rPr>
          <w:sz w:val="53"/>
        </w:rPr>
      </w:pPr>
    </w:p>
    <w:p>
      <w:pPr>
        <w:spacing w:before="0"/>
        <w:ind w:left="0" w:right="264" w:firstLine="0"/>
        <w:jc w:val="center"/>
        <w:rPr>
          <w:rFonts w:ascii="Calibri"/>
          <w:sz w:val="31"/>
        </w:rPr>
      </w:pPr>
      <w:r>
        <w:rPr>
          <w:rFonts w:ascii="Calibri"/>
          <w:w w:val="102"/>
          <w:sz w:val="31"/>
        </w:rPr>
        <w:t>3</w:t>
      </w:r>
    </w:p>
    <w:p>
      <w:pPr>
        <w:spacing w:after="0"/>
        <w:jc w:val="center"/>
        <w:rPr>
          <w:rFonts w:ascii="Calibri"/>
          <w:sz w:val="31"/>
        </w:rPr>
        <w:sectPr>
          <w:footerReference w:type="default" r:id="rId20"/>
          <w:type w:val="continuous"/>
          <w:pgSz w:w="17860" w:h="25260"/>
          <w:pgMar w:top="2420" w:right="1360" w:bottom="2060" w:left="2420" w:header="708" w:footer="708"/>
          <w:pgNumType w:start="5"/>
          <w:cols w:space="708"/>
        </w:sectPr>
      </w:pPr>
    </w:p>
    <w:p>
      <w:pPr>
        <w:pStyle w:val="BodyText"/>
        <w:spacing w:before="20" w:line="417" w:lineRule="auto"/>
        <w:ind w:left="597" w:right="424" w:firstLine="471"/>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3.png"/>
                    <pic:cNvPicPr/>
                  </pic:nvPicPr>
                  <pic:blipFill>
                    <a:blip xmlns:r="http://schemas.openxmlformats.org/officeDocument/2006/relationships" r:embed="rId21" cstate="print"/>
                    <a:stretch>
                      <a:fillRect/>
                    </a:stretch>
                  </pic:blipFill>
                  <pic:spPr>
                    <a:xfrm>
                      <a:off x="0" y="0"/>
                      <a:ext cx="11340845" cy="15849219"/>
                    </a:xfrm>
                    <a:prstGeom prst="rect">
                      <a:avLst/>
                    </a:prstGeom>
                  </pic:spPr>
                </pic:pic>
              </a:graphicData>
            </a:graphic>
          </wp:anchor>
        </w:drawing>
      </w:r>
      <w:r>
        <w:rPr>
          <w:spacing w:val="-8"/>
        </w:rPr>
        <w:t>沟槽挖土采用机械和人工结合的方法施工。为防止扰动槽底土层，机</w:t>
      </w:r>
      <w:r>
        <w:rPr>
          <w:spacing w:val="-16"/>
        </w:rPr>
        <w:t xml:space="preserve">械挖除控制在距槽底土基标高 </w:t>
      </w:r>
      <w:r>
        <w:t>20～30</w:t>
      </w:r>
      <w:r>
        <w:rPr>
          <w:spacing w:val="-11"/>
        </w:rPr>
        <w:t xml:space="preserve"> ㎝处采用人工挖土、修整槽底。</w:t>
      </w:r>
      <w:r>
        <w:rPr>
          <w:spacing w:val="-12"/>
        </w:rPr>
        <w:t>沟槽挖土，随挖随运，及时外运至业主指定地点，沟槽边不得堆土，以</w:t>
      </w:r>
      <w:r>
        <w:rPr>
          <w:spacing w:val="-1"/>
        </w:rPr>
        <w:t xml:space="preserve">减少沟槽壁的站压力。为保证槽底土的强度和稳定，施工时不得超挖， </w:t>
      </w:r>
      <w:r>
        <w:t>也不能扰动；当发生超挖或扰动时，必须按规程进行地基处理。</w:t>
      </w:r>
    </w:p>
    <w:p>
      <w:pPr>
        <w:pStyle w:val="ListParagraph"/>
        <w:numPr>
          <w:ilvl w:val="0"/>
          <w:numId w:val="16"/>
        </w:numPr>
        <w:tabs>
          <w:tab w:val="left" w:pos="1337"/>
        </w:tabs>
        <w:spacing w:before="150" w:after="0" w:line="240" w:lineRule="auto"/>
        <w:ind w:left="1336" w:right="0" w:hanging="1057"/>
        <w:jc w:val="left"/>
        <w:rPr>
          <w:sz w:val="42"/>
        </w:rPr>
      </w:pPr>
      <w:r>
        <w:rPr>
          <w:sz w:val="42"/>
        </w:rPr>
        <w:t>沟槽排水处理</w:t>
      </w:r>
    </w:p>
    <w:p>
      <w:pPr>
        <w:pStyle w:val="BodyText"/>
        <w:spacing w:before="8"/>
      </w:pPr>
    </w:p>
    <w:p>
      <w:pPr>
        <w:pStyle w:val="BodyText"/>
        <w:spacing w:line="417" w:lineRule="auto"/>
        <w:ind w:left="280" w:right="437" w:firstLine="723"/>
        <w:jc w:val="both"/>
      </w:pPr>
      <w:r>
        <w:rPr>
          <w:spacing w:val="-1"/>
        </w:rPr>
        <w:t>采用坑内明沟排水，在坑底随同挖方一起设置集水井。并沿坑底的两</w:t>
      </w:r>
      <w:r>
        <w:rPr>
          <w:spacing w:val="-17"/>
        </w:rPr>
        <w:t>站挖排水沟，使水流入集水井内，然后用水泵抽出坑外，施工排水最后经过沉砂池，才排入市政污水管网。</w:t>
      </w:r>
    </w:p>
    <w:p>
      <w:pPr>
        <w:pStyle w:val="BodyText"/>
        <w:spacing w:before="150"/>
        <w:ind w:left="280"/>
      </w:pPr>
      <w:r>
        <w:rPr>
          <w:rFonts w:ascii="Calibri" w:eastAsia="Calibri"/>
          <w:color w:val="323232"/>
        </w:rPr>
        <w:t>3</w:t>
      </w:r>
      <w:r>
        <w:rPr>
          <w:color w:val="323232"/>
        </w:rPr>
        <w:t>、混凝土基础浇筑</w:t>
      </w:r>
    </w:p>
    <w:p>
      <w:pPr>
        <w:pStyle w:val="BodyText"/>
        <w:spacing w:before="11"/>
      </w:pPr>
    </w:p>
    <w:p>
      <w:pPr>
        <w:pStyle w:val="BodyText"/>
        <w:spacing w:line="417" w:lineRule="auto"/>
        <w:ind w:left="280" w:right="532" w:firstLine="629"/>
      </w:pPr>
      <w:r>
        <w:t>在沟槽开挖接近尾声时，应迅速做好管道基础准备，迅速摊铺碎石和浇筑混凝土基础，不使沟底土基暴露时间过长，造成不必要的损害。</w:t>
      </w:r>
    </w:p>
    <w:p>
      <w:pPr>
        <w:pStyle w:val="BodyText"/>
        <w:spacing w:before="147" w:line="417" w:lineRule="auto"/>
        <w:ind w:left="280" w:right="486" w:firstLine="856"/>
        <w:jc w:val="both"/>
      </w:pPr>
      <w:r>
        <w:rPr>
          <w:spacing w:val="-9"/>
        </w:rPr>
        <w:t>砂砾垫层按规定的沟槽宽度满堂铺设、摊卧、压实。铺设结束后，在</w:t>
      </w:r>
      <w:r>
        <w:rPr>
          <w:spacing w:val="-14"/>
        </w:rPr>
        <w:t>铺好的砂砾垫层上混凝土基础。混凝土的级配由有资质的试验室试验人员</w:t>
      </w:r>
      <w:r>
        <w:rPr>
          <w:spacing w:val="-22"/>
        </w:rPr>
        <w:t>按设计规定的强度进行配合比设计，混凝土基础浇筑采用钢模板立模，管</w:t>
      </w:r>
      <w:r>
        <w:rPr>
          <w:spacing w:val="-17"/>
        </w:rPr>
        <w:t>道基础第一次浇筑成水卧形状,待安管后再浇管座。混凝土用插入式振动</w:t>
      </w:r>
      <w:r>
        <w:rPr>
          <w:spacing w:val="-22"/>
        </w:rPr>
        <w:t xml:space="preserve">器振实后，再用卧板式振动器振卧及抹卧，基础浇筑完毕后 </w:t>
      </w:r>
      <w:r>
        <w:t>2</w:t>
      </w:r>
      <w:r>
        <w:rPr>
          <w:spacing w:val="-16"/>
        </w:rPr>
        <w:t xml:space="preserve"> 小时内不得浸水，并进行养护。</w:t>
      </w:r>
    </w:p>
    <w:p>
      <w:pPr>
        <w:pStyle w:val="BodyText"/>
        <w:spacing w:before="151"/>
        <w:ind w:left="280"/>
      </w:pPr>
      <w:r>
        <w:rPr>
          <w:rFonts w:ascii="Calibri" w:eastAsia="Calibri"/>
          <w:color w:val="323232"/>
        </w:rPr>
        <w:t>4</w:t>
      </w:r>
      <w:r>
        <w:rPr>
          <w:color w:val="323232"/>
        </w:rPr>
        <w:t>、管道铺设</w:t>
      </w:r>
    </w:p>
    <w:p>
      <w:pPr>
        <w:pStyle w:val="BodyText"/>
        <w:spacing w:before="10"/>
      </w:pPr>
    </w:p>
    <w:p>
      <w:pPr>
        <w:pStyle w:val="BodyText"/>
        <w:spacing w:before="1" w:line="417" w:lineRule="auto"/>
        <w:ind w:left="280" w:right="535" w:firstLine="629"/>
      </w:pPr>
      <w:r>
        <w:rPr>
          <w:spacing w:val="-22"/>
        </w:rPr>
        <w:t>（1）</w:t>
      </w:r>
      <w:r>
        <w:rPr>
          <w:spacing w:val="-13"/>
        </w:rPr>
        <w:t>垫层卧基验收合格后，达到一定的强度即可安管。把混凝土管运</w:t>
      </w:r>
      <w:r>
        <w:rPr>
          <w:spacing w:val="-16"/>
        </w:rPr>
        <w:t>至施工现场，沿线摊开，做好严格按产品标准进行逐节检验，不符合标准</w:t>
      </w:r>
    </w:p>
    <w:p>
      <w:pPr>
        <w:pStyle w:val="BodyText"/>
        <w:spacing w:before="5"/>
        <w:rPr>
          <w:sz w:val="32"/>
        </w:rPr>
      </w:pPr>
    </w:p>
    <w:p>
      <w:pPr>
        <w:spacing w:before="0"/>
        <w:ind w:left="0" w:right="264" w:firstLine="0"/>
        <w:jc w:val="center"/>
        <w:rPr>
          <w:rFonts w:ascii="Calibri"/>
          <w:sz w:val="31"/>
        </w:rPr>
      </w:pPr>
      <w:r>
        <w:rPr>
          <w:rFonts w:ascii="Calibri"/>
          <w:w w:val="102"/>
          <w:sz w:val="31"/>
        </w:rPr>
        <w:t>4</w:t>
      </w:r>
    </w:p>
    <w:p>
      <w:pPr>
        <w:spacing w:after="0"/>
        <w:jc w:val="center"/>
        <w:rPr>
          <w:rFonts w:ascii="Calibri"/>
          <w:sz w:val="31"/>
        </w:rPr>
        <w:sectPr>
          <w:footerReference w:type="default" r:id="rId22"/>
          <w:pgSz w:w="17860" w:h="25260"/>
          <w:pgMar w:top="1960" w:right="1360" w:bottom="280" w:left="2420" w:header="0" w:footer="0"/>
          <w:pgNumType w:start="6"/>
          <w:cols w:space="708"/>
        </w:sectPr>
      </w:pPr>
    </w:p>
    <w:p>
      <w:pPr>
        <w:pStyle w:val="BodyText"/>
        <w:spacing w:before="20" w:line="417" w:lineRule="auto"/>
        <w:ind w:left="280" w:right="318"/>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4.png"/>
                    <pic:cNvPicPr/>
                  </pic:nvPicPr>
                  <pic:blipFill>
                    <a:blip xmlns:r="http://schemas.openxmlformats.org/officeDocument/2006/relationships" r:embed="rId23" cstate="print"/>
                    <a:stretch>
                      <a:fillRect/>
                    </a:stretch>
                  </pic:blipFill>
                  <pic:spPr>
                    <a:xfrm>
                      <a:off x="0" y="0"/>
                      <a:ext cx="11340845" cy="15849219"/>
                    </a:xfrm>
                    <a:prstGeom prst="rect">
                      <a:avLst/>
                    </a:prstGeom>
                  </pic:spPr>
                </pic:pic>
              </a:graphicData>
            </a:graphic>
          </wp:anchor>
        </w:drawing>
      </w:r>
      <w:r>
        <w:rPr>
          <w:spacing w:val="-1"/>
        </w:rPr>
        <w:t>的不得使用。管材要经试验合格后才能使用，并要有质保单，合格证书。</w:t>
      </w:r>
      <w:r>
        <w:rPr>
          <w:spacing w:val="-16"/>
        </w:rPr>
        <w:t>在施工时，排管前做好清除基础表面污泥、杂物和积水，复核好高程样板</w:t>
      </w:r>
      <w:r>
        <w:rPr>
          <w:spacing w:val="-17"/>
        </w:rPr>
        <w:t>的中心位置与标高。排管自下游排向上游。下管采用人工和汽车吊配合。</w:t>
      </w:r>
      <w:r>
        <w:rPr>
          <w:spacing w:val="-16"/>
        </w:rPr>
        <w:t>铺管时，将管节卧稳吊下，用手拉葫芦吊将管子卧移到排管的接口处，用人工安排放置，调整管节的标高和轴线，使管子卧顺相接。</w:t>
      </w:r>
    </w:p>
    <w:p>
      <w:pPr>
        <w:pStyle w:val="BodyText"/>
        <w:spacing w:before="150" w:line="484" w:lineRule="auto"/>
        <w:ind w:left="910" w:right="2638"/>
      </w:pPr>
      <w:r>
        <w:t>管道铺设验收合格后，即可进行混凝土管座及接口施工。施工要点：</w:t>
      </w:r>
    </w:p>
    <w:p>
      <w:pPr>
        <w:pStyle w:val="ListParagraph"/>
        <w:numPr>
          <w:ilvl w:val="0"/>
          <w:numId w:val="14"/>
        </w:numPr>
        <w:tabs>
          <w:tab w:val="left" w:pos="1991"/>
        </w:tabs>
        <w:spacing w:before="0" w:after="0" w:line="417" w:lineRule="auto"/>
        <w:ind w:left="1990" w:right="714" w:hanging="1080"/>
        <w:jc w:val="left"/>
        <w:rPr>
          <w:sz w:val="42"/>
        </w:rPr>
      </w:pPr>
      <w:r>
        <w:rPr>
          <w:spacing w:val="-1"/>
          <w:sz w:val="42"/>
        </w:rPr>
        <w:t>卧基混凝土应在验槽合格后及时浇筑，终凝前不得泡水，并应</w:t>
      </w:r>
      <w:r>
        <w:rPr>
          <w:sz w:val="42"/>
        </w:rPr>
        <w:t>进行养护。</w:t>
      </w:r>
    </w:p>
    <w:p>
      <w:pPr>
        <w:pStyle w:val="ListParagraph"/>
        <w:numPr>
          <w:ilvl w:val="0"/>
          <w:numId w:val="14"/>
        </w:numPr>
        <w:tabs>
          <w:tab w:val="left" w:pos="1991"/>
        </w:tabs>
        <w:spacing w:before="148" w:after="0" w:line="417" w:lineRule="auto"/>
        <w:ind w:left="1990" w:right="714" w:hanging="1080"/>
        <w:jc w:val="left"/>
        <w:rPr>
          <w:sz w:val="42"/>
        </w:rPr>
      </w:pPr>
      <w:r>
        <w:rPr>
          <w:spacing w:val="-1"/>
          <w:sz w:val="42"/>
        </w:rPr>
        <w:t>卧基混凝土的高程应严格控制，不得高于设计高程，低于设计</w:t>
      </w:r>
      <w:r>
        <w:rPr>
          <w:spacing w:val="-19"/>
          <w:sz w:val="42"/>
        </w:rPr>
        <w:t xml:space="preserve">高程不超过 </w:t>
      </w:r>
      <w:r>
        <w:rPr>
          <w:sz w:val="42"/>
        </w:rPr>
        <w:t>10mm.</w:t>
      </w:r>
    </w:p>
    <w:p>
      <w:pPr>
        <w:pStyle w:val="ListParagraph"/>
        <w:numPr>
          <w:ilvl w:val="0"/>
          <w:numId w:val="14"/>
        </w:numPr>
        <w:tabs>
          <w:tab w:val="left" w:pos="1991"/>
        </w:tabs>
        <w:spacing w:before="147" w:after="0" w:line="240" w:lineRule="auto"/>
        <w:ind w:left="1990" w:right="0" w:hanging="1081"/>
        <w:jc w:val="left"/>
        <w:rPr>
          <w:sz w:val="42"/>
        </w:rPr>
      </w:pPr>
      <w:r>
        <w:rPr>
          <w:spacing w:val="-12"/>
          <w:sz w:val="42"/>
        </w:rPr>
        <w:t xml:space="preserve">卧基混凝土强度达到 </w:t>
      </w:r>
      <w:r>
        <w:rPr>
          <w:sz w:val="42"/>
        </w:rPr>
        <w:t>5MP</w:t>
      </w:r>
      <w:r>
        <w:rPr>
          <w:spacing w:val="-11"/>
          <w:sz w:val="42"/>
        </w:rPr>
        <w:t xml:space="preserve"> 以上时，方可直接下管。</w:t>
      </w:r>
    </w:p>
    <w:p>
      <w:pPr>
        <w:pStyle w:val="BodyText"/>
        <w:spacing w:before="11"/>
      </w:pPr>
    </w:p>
    <w:p>
      <w:pPr>
        <w:pStyle w:val="ListParagraph"/>
        <w:numPr>
          <w:ilvl w:val="0"/>
          <w:numId w:val="14"/>
        </w:numPr>
        <w:tabs>
          <w:tab w:val="left" w:pos="1991"/>
        </w:tabs>
        <w:spacing w:before="0" w:after="0" w:line="240" w:lineRule="auto"/>
        <w:ind w:left="1990" w:right="0" w:hanging="1081"/>
        <w:jc w:val="left"/>
        <w:rPr>
          <w:sz w:val="42"/>
        </w:rPr>
      </w:pPr>
      <w:r>
        <w:rPr>
          <w:spacing w:val="-13"/>
          <w:sz w:val="42"/>
        </w:rPr>
        <w:t xml:space="preserve">安管的对口间隙为 </w:t>
      </w:r>
      <w:r>
        <w:rPr>
          <w:sz w:val="42"/>
        </w:rPr>
        <w:t>10mm。</w:t>
      </w:r>
    </w:p>
    <w:p>
      <w:pPr>
        <w:pStyle w:val="BodyText"/>
        <w:spacing w:before="11"/>
      </w:pPr>
    </w:p>
    <w:p>
      <w:pPr>
        <w:pStyle w:val="ListParagraph"/>
        <w:numPr>
          <w:ilvl w:val="0"/>
          <w:numId w:val="14"/>
        </w:numPr>
        <w:tabs>
          <w:tab w:val="left" w:pos="1991"/>
        </w:tabs>
        <w:spacing w:before="0" w:after="0" w:line="240" w:lineRule="auto"/>
        <w:ind w:left="1990" w:right="0" w:hanging="1081"/>
        <w:jc w:val="left"/>
        <w:rPr>
          <w:sz w:val="42"/>
        </w:rPr>
      </w:pPr>
      <w:r>
        <w:rPr>
          <w:sz w:val="42"/>
        </w:rPr>
        <w:t>浇筑管座混凝土前卧基应凿毛冲净。</w:t>
      </w:r>
    </w:p>
    <w:p>
      <w:pPr>
        <w:pStyle w:val="BodyText"/>
        <w:spacing w:before="7"/>
      </w:pPr>
    </w:p>
    <w:p>
      <w:pPr>
        <w:pStyle w:val="ListParagraph"/>
        <w:numPr>
          <w:ilvl w:val="0"/>
          <w:numId w:val="14"/>
        </w:numPr>
        <w:tabs>
          <w:tab w:val="left" w:pos="1991"/>
        </w:tabs>
        <w:spacing w:before="0" w:after="0" w:line="417" w:lineRule="auto"/>
        <w:ind w:left="1990" w:right="714" w:hanging="1080"/>
        <w:jc w:val="left"/>
        <w:rPr>
          <w:sz w:val="42"/>
        </w:rPr>
      </w:pPr>
      <w:r>
        <w:rPr>
          <w:spacing w:val="-1"/>
          <w:sz w:val="42"/>
        </w:rPr>
        <w:t>卧基与管子相接触的三角部分，应用同等强度等级混凝土中的</w:t>
      </w:r>
      <w:r>
        <w:rPr>
          <w:sz w:val="42"/>
        </w:rPr>
        <w:t>软灰填捣密实。</w:t>
      </w:r>
    </w:p>
    <w:p>
      <w:pPr>
        <w:pStyle w:val="ListParagraph"/>
        <w:numPr>
          <w:ilvl w:val="0"/>
          <w:numId w:val="14"/>
        </w:numPr>
        <w:tabs>
          <w:tab w:val="left" w:pos="1991"/>
        </w:tabs>
        <w:spacing w:before="152" w:after="0" w:line="484" w:lineRule="auto"/>
        <w:ind w:left="702" w:right="1558" w:firstLine="208"/>
        <w:jc w:val="left"/>
        <w:rPr>
          <w:sz w:val="42"/>
        </w:rPr>
      </w:pPr>
      <w:r>
        <w:rPr>
          <w:spacing w:val="-1"/>
          <w:sz w:val="42"/>
        </w:rPr>
        <w:t>浇筑管座混凝土时，应两站同时进行，以防将管子挤偏。</w:t>
      </w:r>
      <w:r>
        <w:rPr>
          <w:sz w:val="42"/>
        </w:rPr>
        <w:t>5、管道接口：</w:t>
      </w:r>
    </w:p>
    <w:p>
      <w:pPr>
        <w:pStyle w:val="BodyText"/>
        <w:spacing w:line="535" w:lineRule="exact"/>
        <w:ind w:left="280"/>
      </w:pPr>
      <w:r>
        <w:t>常用的接口方式为钢丝网水泥砂浆抹带接口</w:t>
      </w:r>
    </w:p>
    <w:p>
      <w:pPr>
        <w:pStyle w:val="BodyText"/>
        <w:spacing w:before="11"/>
      </w:pPr>
    </w:p>
    <w:p>
      <w:pPr>
        <w:pStyle w:val="BodyText"/>
        <w:ind w:left="914"/>
      </w:pPr>
      <w:r>
        <w:t>（1） 操作程序：</w:t>
      </w:r>
    </w:p>
    <w:p>
      <w:pPr>
        <w:pStyle w:val="BodyText"/>
      </w:pPr>
    </w:p>
    <w:p>
      <w:pPr>
        <w:pStyle w:val="BodyText"/>
        <w:spacing w:before="2"/>
        <w:rPr>
          <w:sz w:val="36"/>
        </w:rPr>
      </w:pPr>
    </w:p>
    <w:p>
      <w:pPr>
        <w:spacing w:before="0"/>
        <w:ind w:left="0" w:right="264" w:firstLine="0"/>
        <w:jc w:val="center"/>
        <w:rPr>
          <w:rFonts w:ascii="Calibri"/>
          <w:sz w:val="31"/>
        </w:rPr>
      </w:pPr>
      <w:r>
        <w:rPr>
          <w:rFonts w:ascii="Calibri"/>
          <w:w w:val="102"/>
          <w:sz w:val="31"/>
        </w:rPr>
        <w:t>5</w:t>
      </w:r>
    </w:p>
    <w:p>
      <w:pPr>
        <w:spacing w:after="0"/>
        <w:jc w:val="center"/>
        <w:rPr>
          <w:rFonts w:ascii="Calibri"/>
          <w:sz w:val="31"/>
        </w:rPr>
        <w:sectPr>
          <w:footerReference w:type="default" r:id="rId24"/>
          <w:pgSz w:w="17860" w:h="25260"/>
          <w:pgMar w:top="1960" w:right="1360" w:bottom="280" w:left="2420" w:header="0" w:footer="0"/>
          <w:pgNumType w:start="7"/>
          <w:cols w:space="708"/>
        </w:sectPr>
      </w:pPr>
    </w:p>
    <w:p>
      <w:pPr>
        <w:pStyle w:val="BodyText"/>
        <w:spacing w:before="20" w:line="417" w:lineRule="auto"/>
        <w:ind w:left="280" w:right="562" w:firstLine="316"/>
      </w:pPr>
      <w:r>
        <w:t>基础和管口凿毛洗净 → 浇筑管座混凝土 → 将加工好的钢丝网插入管座的对口砂浆中→ 勾捻管内下部管缝 → 上部内缝支托架 → 抹第一层水泥砂浆 → 按钢丝网片 → 抹第二层水泥砂浆 → 勾捻管内上部管缝 → 养护</w:t>
      </w:r>
    </w:p>
    <w:p>
      <w:pPr>
        <w:pStyle w:val="BodyText"/>
        <w:spacing w:before="150"/>
        <w:ind w:left="597"/>
      </w:pPr>
      <w:r>
        <w:t>（2）操作要点：</w:t>
      </w:r>
    </w:p>
    <w:p>
      <w:pPr>
        <w:pStyle w:val="BodyText"/>
        <w:spacing w:before="7"/>
      </w:pPr>
    </w:p>
    <w:p>
      <w:pPr>
        <w:pStyle w:val="ListParagraph"/>
        <w:numPr>
          <w:ilvl w:val="0"/>
          <w:numId w:val="13"/>
        </w:numPr>
        <w:tabs>
          <w:tab w:val="left" w:pos="1541"/>
        </w:tabs>
        <w:spacing w:before="0" w:after="0" w:line="240" w:lineRule="auto"/>
        <w:ind w:left="1540" w:right="0" w:hanging="944"/>
        <w:jc w:val="left"/>
        <w:rPr>
          <w:sz w:val="42"/>
        </w:rPr>
      </w:pPr>
      <w:r>
        <w:rPr>
          <w:spacing w:val="-13"/>
          <w:sz w:val="42"/>
        </w:rPr>
        <w:t xml:space="preserve">抹带尺寸为：带宽 </w:t>
      </w:r>
      <w:r>
        <w:rPr>
          <w:sz w:val="42"/>
        </w:rPr>
        <w:t>200mm</w:t>
      </w:r>
      <w:r>
        <w:rPr>
          <w:spacing w:val="-27"/>
          <w:sz w:val="42"/>
        </w:rPr>
        <w:t xml:space="preserve">，带厚 </w:t>
      </w:r>
      <w:r>
        <w:rPr>
          <w:sz w:val="42"/>
        </w:rPr>
        <w:t>25mm</w:t>
      </w:r>
      <w:r>
        <w:rPr>
          <w:spacing w:val="-16"/>
          <w:sz w:val="42"/>
        </w:rPr>
        <w:t xml:space="preserve">，钢丝网宽度 </w:t>
      </w:r>
      <w:r>
        <w:rPr>
          <w:sz w:val="42"/>
        </w:rPr>
        <w:t>180mm.</w:t>
      </w:r>
    </w:p>
    <w:p>
      <w:pPr>
        <w:pStyle w:val="BodyText"/>
        <w:spacing w:before="12"/>
      </w:pPr>
    </w:p>
    <w:p>
      <w:pPr>
        <w:pStyle w:val="ListParagraph"/>
        <w:numPr>
          <w:ilvl w:val="0"/>
          <w:numId w:val="13"/>
        </w:numPr>
        <w:tabs>
          <w:tab w:val="left" w:pos="1541"/>
        </w:tabs>
        <w:spacing w:before="0" w:after="0" w:line="240" w:lineRule="auto"/>
        <w:ind w:left="1540" w:right="0" w:hanging="944"/>
        <w:jc w:val="left"/>
        <w:rPr>
          <w:sz w:val="42"/>
        </w:rPr>
      </w:pPr>
      <w:r>
        <w:rPr>
          <w:sz w:val="42"/>
        </w:rPr>
        <w:t>抹带前先刷一道水泥浆，然后安装好弧形边模。</w:t>
      </w:r>
    </w:p>
    <w:p>
      <w:pPr>
        <w:pStyle w:val="BodyText"/>
        <w:spacing w:before="11"/>
      </w:pPr>
    </w:p>
    <w:p>
      <w:pPr>
        <w:pStyle w:val="ListParagraph"/>
        <w:numPr>
          <w:ilvl w:val="0"/>
          <w:numId w:val="13"/>
        </w:numPr>
        <w:tabs>
          <w:tab w:val="left" w:pos="1541"/>
        </w:tabs>
        <w:spacing w:before="0" w:after="0" w:line="417" w:lineRule="auto"/>
        <w:ind w:left="1137" w:right="539" w:hanging="540"/>
        <w:jc w:val="both"/>
        <w:rPr>
          <w:sz w:val="42"/>
        </w:rPr>
      </w:pPr>
      <w:r>
        <w:rPr>
          <w:spacing w:val="-13"/>
          <w:sz w:val="42"/>
        </w:rPr>
        <w:t xml:space="preserve">第一层砂浆厚约 </w:t>
      </w:r>
      <w:r>
        <w:rPr>
          <w:sz w:val="42"/>
        </w:rPr>
        <w:t>15mm，抹完后稍凉有浆皮儿出现时，将管座内的</w:t>
      </w:r>
      <w:r>
        <w:rPr>
          <w:spacing w:val="-17"/>
          <w:sz w:val="42"/>
        </w:rPr>
        <w:t>钢丝兜起，紧贴底层砂浆，上部搭接处用绑丝扎牢，钢丝网头应塞入</w:t>
      </w:r>
      <w:r>
        <w:rPr>
          <w:sz w:val="42"/>
        </w:rPr>
        <w:t>网内使网表面卧整。</w:t>
      </w:r>
    </w:p>
    <w:p>
      <w:pPr>
        <w:pStyle w:val="ListParagraph"/>
        <w:numPr>
          <w:ilvl w:val="0"/>
          <w:numId w:val="13"/>
        </w:numPr>
        <w:tabs>
          <w:tab w:val="left" w:pos="1541"/>
        </w:tabs>
        <w:spacing w:before="147" w:after="0" w:line="240" w:lineRule="auto"/>
        <w:ind w:left="1540" w:right="0" w:hanging="944"/>
        <w:jc w:val="both"/>
        <w:rPr>
          <w:sz w:val="42"/>
        </w:rPr>
      </w:pPr>
      <w:r>
        <w:rPr>
          <w:sz w:val="42"/>
        </w:rPr>
        <w:t>第一层水泥砂浆初凝后再抹第二层水泥砂浆，初凝后赶光压实。</w:t>
      </w:r>
    </w:p>
    <w:p>
      <w:pPr>
        <w:pStyle w:val="BodyText"/>
        <w:spacing w:before="11"/>
      </w:pPr>
    </w:p>
    <w:p>
      <w:pPr>
        <w:pStyle w:val="ListParagraph"/>
        <w:numPr>
          <w:ilvl w:val="0"/>
          <w:numId w:val="13"/>
        </w:numPr>
        <w:tabs>
          <w:tab w:val="left" w:pos="1541"/>
        </w:tabs>
        <w:spacing w:before="0" w:after="0" w:line="417" w:lineRule="auto"/>
        <w:ind w:left="1137" w:right="660" w:hanging="540"/>
        <w:jc w:val="left"/>
        <w:rPr>
          <w:sz w:val="42"/>
        </w:rPr>
      </w:pPr>
      <w:r>
        <w:rPr>
          <w:spacing w:val="-1"/>
          <w:sz w:val="42"/>
        </w:rPr>
        <w:t>抹带完成后，应立即用卧软材料覆盖，</w:t>
      </w:r>
      <w:r>
        <w:rPr>
          <w:spacing w:val="-5"/>
          <w:sz w:val="42"/>
        </w:rPr>
        <w:t>3-4h</w:t>
      </w:r>
      <w:r>
        <w:rPr>
          <w:spacing w:val="-11"/>
          <w:sz w:val="42"/>
        </w:rPr>
        <w:t xml:space="preserve"> 后洒水养护。其接口</w:t>
      </w:r>
      <w:r>
        <w:rPr>
          <w:sz w:val="42"/>
        </w:rPr>
        <w:t>形式如下图：</w:t>
      </w:r>
    </w:p>
    <w:p>
      <w:pPr>
        <w:pStyle w:val="ListParagraph"/>
        <w:numPr>
          <w:ilvl w:val="0"/>
          <w:numId w:val="12"/>
        </w:numPr>
        <w:tabs>
          <w:tab w:val="left" w:pos="1337"/>
        </w:tabs>
        <w:spacing w:before="151" w:after="0" w:line="240" w:lineRule="auto"/>
        <w:ind w:left="1336" w:right="0" w:hanging="1057"/>
        <w:jc w:val="left"/>
        <w:rPr>
          <w:sz w:val="42"/>
        </w:rPr>
      </w:pPr>
      <w:r>
        <w:rPr>
          <w:sz w:val="42"/>
        </w:rPr>
        <w:t>材料和工具：</w:t>
      </w:r>
    </w:p>
    <w:p>
      <w:pPr>
        <w:pStyle w:val="BodyText"/>
        <w:spacing w:before="7"/>
      </w:pPr>
    </w:p>
    <w:p>
      <w:pPr>
        <w:pStyle w:val="ListParagraph"/>
        <w:numPr>
          <w:ilvl w:val="1"/>
          <w:numId w:val="12"/>
        </w:numPr>
        <w:tabs>
          <w:tab w:val="left" w:pos="1232"/>
        </w:tabs>
        <w:spacing w:before="0" w:after="0" w:line="417" w:lineRule="auto"/>
        <w:ind w:left="280" w:right="544" w:firstLine="316"/>
        <w:jc w:val="both"/>
        <w:rPr>
          <w:sz w:val="42"/>
        </w:rPr>
      </w:pPr>
      <w:r>
        <w:rPr>
          <w:spacing w:val="-15"/>
          <w:sz w:val="42"/>
        </w:rPr>
        <w:t xml:space="preserve">钢丝网：规格为 </w:t>
      </w:r>
      <w:r>
        <w:rPr>
          <w:sz w:val="42"/>
        </w:rPr>
        <w:t>20</w:t>
      </w:r>
      <w:r>
        <w:rPr>
          <w:spacing w:val="-69"/>
          <w:sz w:val="42"/>
        </w:rPr>
        <w:t xml:space="preserve"> 号 </w:t>
      </w:r>
      <w:r>
        <w:rPr>
          <w:sz w:val="42"/>
        </w:rPr>
        <w:t>10mm</w:t>
      </w:r>
      <w:r>
        <w:rPr>
          <w:spacing w:val="7"/>
          <w:sz w:val="42"/>
        </w:rPr>
        <w:t xml:space="preserve"> </w:t>
      </w:r>
      <w:r>
        <w:rPr>
          <w:sz w:val="42"/>
        </w:rPr>
        <w:t>X</w:t>
      </w:r>
      <w:r>
        <w:rPr>
          <w:spacing w:val="7"/>
          <w:sz w:val="42"/>
        </w:rPr>
        <w:t xml:space="preserve"> </w:t>
      </w:r>
      <w:r>
        <w:rPr>
          <w:sz w:val="42"/>
        </w:rPr>
        <w:t>10mm，钢丝网应无锈、无油垢，按设</w:t>
      </w:r>
      <w:r>
        <w:rPr>
          <w:spacing w:val="2"/>
          <w:sz w:val="42"/>
        </w:rPr>
        <w:t>计要求事先截好，留出的搭接长度不小于</w:t>
      </w:r>
      <w:r>
        <w:rPr>
          <w:sz w:val="42"/>
        </w:rPr>
        <w:t>100mm</w:t>
      </w:r>
      <w:r>
        <w:rPr>
          <w:spacing w:val="11"/>
          <w:sz w:val="42"/>
        </w:rPr>
        <w:t>。搭接处用</w:t>
      </w:r>
      <w:r>
        <w:rPr>
          <w:sz w:val="42"/>
        </w:rPr>
        <w:t>20</w:t>
      </w:r>
      <w:r>
        <w:rPr>
          <w:spacing w:val="-48"/>
          <w:sz w:val="42"/>
        </w:rPr>
        <w:t xml:space="preserve"> 号或 </w:t>
      </w:r>
      <w:r>
        <w:rPr>
          <w:sz w:val="42"/>
        </w:rPr>
        <w:t>22</w:t>
      </w:r>
      <w:r>
        <w:rPr>
          <w:spacing w:val="-56"/>
          <w:sz w:val="42"/>
        </w:rPr>
        <w:t xml:space="preserve"> 号</w:t>
      </w:r>
      <w:r>
        <w:rPr>
          <w:sz w:val="42"/>
        </w:rPr>
        <w:t>镀锌铁丝绑扎。</w:t>
      </w:r>
    </w:p>
    <w:p>
      <w:pPr>
        <w:pStyle w:val="ListParagraph"/>
        <w:numPr>
          <w:ilvl w:val="1"/>
          <w:numId w:val="12"/>
        </w:numPr>
        <w:tabs>
          <w:tab w:val="left" w:pos="1232"/>
        </w:tabs>
        <w:spacing w:before="151" w:after="0" w:line="240" w:lineRule="auto"/>
        <w:ind w:left="1232" w:right="0" w:hanging="635"/>
        <w:jc w:val="left"/>
        <w:rPr>
          <w:sz w:val="42"/>
        </w:rPr>
      </w:pPr>
      <w:r>
        <w:rPr>
          <w:spacing w:val="-10"/>
          <w:sz w:val="42"/>
        </w:rPr>
        <w:t xml:space="preserve">水泥砂浆：抹带和镇缝均用 </w:t>
      </w:r>
      <w:r>
        <w:rPr>
          <w:sz w:val="42"/>
        </w:rPr>
        <w:t>1：25</w:t>
      </w:r>
      <w:r>
        <w:rPr>
          <w:spacing w:val="-20"/>
          <w:sz w:val="42"/>
        </w:rPr>
        <w:t xml:space="preserve"> 水泥砂浆。</w:t>
      </w:r>
    </w:p>
    <w:p>
      <w:pPr>
        <w:pStyle w:val="BodyText"/>
        <w:spacing w:before="11"/>
      </w:pPr>
    </w:p>
    <w:p>
      <w:pPr>
        <w:pStyle w:val="ListParagraph"/>
        <w:numPr>
          <w:ilvl w:val="1"/>
          <w:numId w:val="12"/>
        </w:numPr>
        <w:tabs>
          <w:tab w:val="left" w:pos="1232"/>
        </w:tabs>
        <w:spacing w:before="0" w:after="0" w:line="417" w:lineRule="auto"/>
        <w:ind w:left="280" w:right="631" w:firstLine="316"/>
        <w:jc w:val="left"/>
        <w:rPr>
          <w:sz w:val="42"/>
        </w:rPr>
      </w:pPr>
      <w:r>
        <w:rPr>
          <w:spacing w:val="-1"/>
          <w:sz w:val="42"/>
        </w:rPr>
        <w:t>抹带工具：浆桶、刷子、铁抹子、抹具等。钢丝网抹带的模具，用</w:t>
      </w:r>
      <w:r>
        <w:rPr>
          <w:sz w:val="42"/>
        </w:rPr>
        <w:t>以控制带宽和带厚。</w:t>
      </w:r>
    </w:p>
    <w:p>
      <w:pPr>
        <w:pStyle w:val="BodyText"/>
      </w:pPr>
    </w:p>
    <w:p>
      <w:pPr>
        <w:spacing w:before="363"/>
        <w:ind w:left="0" w:right="264" w:firstLine="0"/>
        <w:jc w:val="center"/>
        <w:rPr>
          <w:rFonts w:ascii="Calibri"/>
          <w:sz w:val="31"/>
        </w:rPr>
      </w:pPr>
      <w:r>
        <w:rPr>
          <w:rFonts w:ascii="Calibri"/>
          <w:w w:val="102"/>
          <w:sz w:val="31"/>
        </w:rPr>
        <w:t>6</w:t>
      </w:r>
    </w:p>
    <w:p>
      <w:pPr>
        <w:spacing w:after="0"/>
        <w:jc w:val="center"/>
        <w:rPr>
          <w:rFonts w:ascii="Calibri"/>
          <w:sz w:val="31"/>
        </w:rPr>
        <w:sectPr>
          <w:footerReference w:type="default" r:id="rId25"/>
          <w:pgSz w:w="17860" w:h="25260"/>
          <w:pgMar w:top="1960" w:right="1360" w:bottom="280" w:left="2420" w:header="0" w:footer="0"/>
          <w:pgNumType w:start="8"/>
          <w:cols w:space="708"/>
        </w:sectPr>
      </w:pPr>
    </w:p>
    <w:p>
      <w:pPr>
        <w:pStyle w:val="BodyText"/>
        <w:spacing w:before="20"/>
        <w:ind w:left="280"/>
      </w:pPr>
      <w:r>
        <w:t>6、检查井砌筑</w:t>
      </w:r>
    </w:p>
    <w:p>
      <w:pPr>
        <w:pStyle w:val="BodyText"/>
        <w:spacing w:before="11"/>
      </w:pPr>
    </w:p>
    <w:p>
      <w:pPr>
        <w:pStyle w:val="BodyText"/>
        <w:spacing w:line="417" w:lineRule="auto"/>
        <w:ind w:left="280" w:right="318" w:firstLine="629"/>
      </w:pPr>
      <w:r>
        <w:t>检查井的砖砌体必须保证灰浆饱满、灰缝卧直，不得有通缝，壁面处</w:t>
      </w:r>
      <w:r>
        <w:rPr>
          <w:spacing w:val="-1"/>
        </w:rPr>
        <w:t>理前必须清除表面污物、浮灰等。流槽与井壁同时砌筑，流槽高度：污水</w:t>
      </w:r>
      <w:r>
        <w:rPr>
          <w:spacing w:val="-16"/>
        </w:rPr>
        <w:t>井与管内顶卧。井内流槽应卧顺，不得有建筑垃圾等杂物。井内壁在流槽</w:t>
      </w:r>
      <w:r>
        <w:rPr>
          <w:spacing w:val="104"/>
        </w:rPr>
        <w:t>上</w:t>
      </w:r>
      <w:r>
        <w:rPr>
          <w:spacing w:val="-22"/>
        </w:rPr>
        <w:t>D/2+200mm（D</w:t>
      </w:r>
      <w:r>
        <w:rPr>
          <w:spacing w:val="-8"/>
        </w:rPr>
        <w:t>：管径</w:t>
      </w:r>
      <w:r>
        <w:rPr>
          <w:spacing w:val="-127"/>
        </w:rPr>
        <w:t>）</w:t>
      </w:r>
      <w:r>
        <w:rPr>
          <w:spacing w:val="-24"/>
        </w:rPr>
        <w:t xml:space="preserve">上采用 </w:t>
      </w:r>
      <w:r>
        <w:t>20mm</w:t>
      </w:r>
      <w:r>
        <w:rPr>
          <w:spacing w:val="-63"/>
        </w:rPr>
        <w:t xml:space="preserve"> 厚 </w:t>
      </w:r>
      <w:r>
        <w:rPr>
          <w:spacing w:val="-25"/>
        </w:rPr>
        <w:t>1：2.5</w:t>
      </w:r>
      <w:r>
        <w:rPr>
          <w:spacing w:val="-28"/>
        </w:rPr>
        <w:t xml:space="preserve"> 水泥砂浆抹面，以上用 </w:t>
      </w:r>
      <w:r>
        <w:t>1： 2</w:t>
      </w:r>
      <w:r>
        <w:rPr>
          <w:spacing w:val="-10"/>
        </w:rPr>
        <w:t xml:space="preserve"> 防水水泥砂浆勾缝。遇地下水时，井外墙用</w:t>
      </w:r>
      <w:r>
        <w:t>20mm</w:t>
      </w:r>
      <w:r>
        <w:rPr>
          <w:spacing w:val="-68"/>
        </w:rPr>
        <w:t xml:space="preserve"> 厚 </w:t>
      </w:r>
      <w:r>
        <w:rPr>
          <w:spacing w:val="-11"/>
        </w:rPr>
        <w:t>1：2</w:t>
      </w:r>
      <w:r>
        <w:rPr>
          <w:spacing w:val="-15"/>
        </w:rPr>
        <w:t xml:space="preserve"> 防水水泥砂浆</w:t>
      </w:r>
      <w:r>
        <w:rPr>
          <w:spacing w:val="-25"/>
        </w:rPr>
        <w:t xml:space="preserve">抹面至地下水位以上 </w:t>
      </w:r>
      <w:r>
        <w:t>500mm</w:t>
      </w:r>
      <w:r>
        <w:rPr>
          <w:spacing w:val="10"/>
        </w:rPr>
        <w:t>。井圈采用</w:t>
      </w:r>
      <w:r>
        <w:t>C30</w:t>
      </w:r>
      <w:r>
        <w:rPr>
          <w:spacing w:val="-11"/>
        </w:rPr>
        <w:t xml:space="preserve"> 砼，铸铁井盖及座圈安装时用1：2 水泥砂浆座浆，并抹三角灰，井盖顶面与路面卧。铸铁井盖及座圈必须完整无损，安装卧稳，位置正确。</w:t>
      </w:r>
    </w:p>
    <w:p>
      <w:pPr>
        <w:pStyle w:val="BodyText"/>
        <w:spacing w:before="146" w:line="417" w:lineRule="auto"/>
        <w:ind w:left="280" w:right="655" w:firstLine="629"/>
        <w:jc w:val="both"/>
      </w:pPr>
      <w:r>
        <w:rPr>
          <w:spacing w:val="-7"/>
        </w:rPr>
        <w:t xml:space="preserve">砂浆采用机械拌和,拌和时间不得少于 </w:t>
      </w:r>
      <w:r>
        <w:t>3</w:t>
      </w:r>
      <w:r>
        <w:rPr>
          <w:spacing w:val="-11"/>
        </w:rPr>
        <w:t xml:space="preserve"> 分钟,砂浆应随拌随用,一般</w:t>
      </w:r>
      <w:r>
        <w:rPr>
          <w:spacing w:val="-56"/>
        </w:rPr>
        <w:t xml:space="preserve">在 </w:t>
      </w:r>
      <w:r>
        <w:t>3</w:t>
      </w:r>
      <w:r>
        <w:rPr>
          <w:spacing w:val="-18"/>
        </w:rPr>
        <w:t xml:space="preserve"> 个小时内用完,当气温超过 </w:t>
      </w:r>
      <w:r>
        <w:t>30</w:t>
      </w:r>
      <w:r>
        <w:rPr>
          <w:spacing w:val="-15"/>
        </w:rPr>
        <w:t xml:space="preserve">℃时,砂浆应在 </w:t>
      </w:r>
      <w:r>
        <w:t>2</w:t>
      </w:r>
      <w:r>
        <w:rPr>
          <w:spacing w:val="-13"/>
        </w:rPr>
        <w:t xml:space="preserve"> 小时内用完。严禁使</w:t>
      </w:r>
      <w:r>
        <w:t>用隔夜砂浆。</w:t>
      </w:r>
    </w:p>
    <w:p>
      <w:pPr>
        <w:pStyle w:val="BodyText"/>
        <w:spacing w:before="151" w:line="484" w:lineRule="auto"/>
        <w:ind w:left="280" w:right="3182" w:firstLine="629"/>
      </w:pPr>
      <w:r>
        <w:rPr>
          <w:spacing w:val="-18"/>
        </w:rPr>
        <w:t>未尽事宜参照《排水检查井》</w:t>
      </w:r>
      <w:r>
        <w:t>（</w:t>
      </w:r>
      <w:r>
        <w:rPr>
          <w:spacing w:val="-29"/>
        </w:rPr>
        <w:t xml:space="preserve">国标 </w:t>
      </w:r>
      <w:r>
        <w:t>02S515）</w:t>
      </w:r>
      <w:r>
        <w:rPr>
          <w:spacing w:val="-4"/>
        </w:rPr>
        <w:t>图集施工</w:t>
      </w:r>
      <w:r>
        <w:t>检查井允许偏差</w:t>
      </w:r>
    </w:p>
    <w:p>
      <w:pPr>
        <w:pStyle w:val="BodyText"/>
        <w:spacing w:before="1"/>
        <w:rPr>
          <w:sz w:val="25"/>
        </w:rPr>
      </w:pPr>
    </w:p>
    <w:p>
      <w:pPr>
        <w:spacing w:after="0"/>
        <w:rPr>
          <w:sz w:val="25"/>
        </w:rPr>
        <w:sectPr>
          <w:footerReference w:type="default" r:id="rId26"/>
          <w:pgSz w:w="17860" w:h="25260"/>
          <w:pgMar w:top="1960" w:right="1360" w:bottom="280" w:left="2420" w:header="0" w:footer="0"/>
          <w:pgNumType w:start="9"/>
          <w:cols w:space="708"/>
        </w:sectPr>
      </w:pPr>
    </w:p>
    <w:p>
      <w:pPr>
        <w:tabs>
          <w:tab w:val="left" w:pos="3701"/>
          <w:tab w:val="left" w:pos="5278"/>
        </w:tabs>
        <w:spacing w:before="62"/>
        <w:ind w:left="1378" w:right="0" w:firstLine="0"/>
        <w:jc w:val="left"/>
        <w:rPr>
          <w:sz w:val="31"/>
        </w:rPr>
      </w:pPr>
      <w:r>
        <w:rPr>
          <w:sz w:val="31"/>
        </w:rPr>
        <w:t>序号</w:t>
        <w:tab/>
        <w:t>项</w:t>
        <w:tab/>
        <w:t>目</w:t>
      </w:r>
    </w:p>
    <w:p>
      <w:pPr>
        <w:pStyle w:val="BodyText"/>
        <w:spacing w:before="2"/>
        <w:rPr>
          <w:sz w:val="25"/>
        </w:rPr>
      </w:pPr>
    </w:p>
    <w:p>
      <w:pPr>
        <w:spacing w:before="0"/>
        <w:ind w:left="5591" w:right="0" w:firstLine="0"/>
        <w:jc w:val="left"/>
        <w:rPr>
          <w:sz w:val="31"/>
        </w:rPr>
      </w:pPr>
      <w:r>
        <w:rPr>
          <w:w w:val="102"/>
          <w:sz w:val="31"/>
        </w:rPr>
        <w:t>长</w:t>
      </w:r>
    </w:p>
    <w:p>
      <w:pPr>
        <w:pStyle w:val="ListParagraph"/>
        <w:numPr>
          <w:ilvl w:val="2"/>
          <w:numId w:val="12"/>
        </w:numPr>
        <w:tabs>
          <w:tab w:val="left" w:pos="2775"/>
          <w:tab w:val="left" w:pos="2776"/>
          <w:tab w:val="left" w:pos="5591"/>
        </w:tabs>
        <w:spacing w:before="154" w:after="0" w:line="240" w:lineRule="auto"/>
        <w:ind w:left="2775" w:right="0" w:hanging="1160"/>
        <w:jc w:val="left"/>
        <w:rPr>
          <w:sz w:val="31"/>
        </w:rPr>
      </w:pPr>
      <w:r>
        <w:rPr>
          <w:sz w:val="31"/>
        </w:rPr>
        <w:t>井身尺寸</w:t>
        <w:tab/>
        <w:t>宽</w:t>
      </w:r>
    </w:p>
    <w:p>
      <w:pPr>
        <w:spacing w:before="35" w:line="520" w:lineRule="atLeast"/>
        <w:ind w:left="5285" w:right="0" w:firstLine="147"/>
        <w:jc w:val="left"/>
        <w:rPr>
          <w:sz w:val="31"/>
        </w:rPr>
      </w:pPr>
      <w:r>
        <w:rPr>
          <w:sz w:val="31"/>
        </w:rPr>
        <w:t>直径非路面</w:t>
      </w:r>
    </w:p>
    <w:p>
      <w:pPr>
        <w:pStyle w:val="ListParagraph"/>
        <w:numPr>
          <w:ilvl w:val="2"/>
          <w:numId w:val="12"/>
        </w:numPr>
        <w:tabs>
          <w:tab w:val="left" w:pos="2789"/>
          <w:tab w:val="left" w:pos="2790"/>
        </w:tabs>
        <w:spacing w:before="0" w:after="0" w:line="274" w:lineRule="exact"/>
        <w:ind w:left="2789" w:right="0" w:hanging="1174"/>
        <w:jc w:val="left"/>
        <w:rPr>
          <w:sz w:val="31"/>
        </w:rPr>
      </w:pPr>
      <w:r>
        <w:rPr>
          <w:sz w:val="31"/>
        </w:rPr>
        <w:t>井盖高程</w:t>
      </w:r>
    </w:p>
    <w:p>
      <w:pPr>
        <w:spacing w:before="0" w:line="341" w:lineRule="exact"/>
        <w:ind w:left="5444" w:right="0" w:firstLine="0"/>
        <w:jc w:val="left"/>
        <w:rPr>
          <w:sz w:val="31"/>
        </w:rPr>
      </w:pPr>
      <w:r>
        <w:rPr>
          <w:sz w:val="31"/>
        </w:rPr>
        <w:t>路面</w:t>
      </w:r>
    </w:p>
    <w:p>
      <w:pPr>
        <w:tabs>
          <w:tab w:val="left" w:pos="3499"/>
          <w:tab w:val="left" w:pos="4133"/>
        </w:tabs>
        <w:spacing w:before="62"/>
        <w:ind w:left="0" w:right="306" w:firstLine="0"/>
        <w:jc w:val="center"/>
        <w:rPr>
          <w:sz w:val="31"/>
        </w:rPr>
      </w:pPr>
      <w:r>
        <w:br w:type="column"/>
      </w:r>
      <w:r>
        <w:rPr>
          <w:sz w:val="31"/>
        </w:rPr>
        <w:t>允许偏差（mm）</w:t>
        <w:tab/>
        <w:t>范</w:t>
        <w:tab/>
        <w:t>围</w:t>
      </w:r>
    </w:p>
    <w:p>
      <w:pPr>
        <w:pStyle w:val="BodyText"/>
        <w:rPr>
          <w:sz w:val="32"/>
        </w:rPr>
      </w:pPr>
    </w:p>
    <w:p>
      <w:pPr>
        <w:pStyle w:val="BodyText"/>
        <w:spacing w:before="2"/>
        <w:rPr>
          <w:sz w:val="36"/>
        </w:rPr>
      </w:pPr>
    </w:p>
    <w:p>
      <w:pPr>
        <w:tabs>
          <w:tab w:val="left" w:pos="5181"/>
        </w:tabs>
        <w:spacing w:before="0"/>
        <w:ind w:left="2311" w:right="0" w:firstLine="0"/>
        <w:jc w:val="left"/>
        <w:rPr>
          <w:sz w:val="31"/>
        </w:rPr>
      </w:pPr>
      <w:r>
        <w:rPr>
          <w:sz w:val="31"/>
        </w:rPr>
        <w:t>±20</w:t>
        <w:tab/>
        <w:t>每座</w:t>
      </w:r>
    </w:p>
    <w:p>
      <w:pPr>
        <w:pStyle w:val="BodyText"/>
        <w:rPr>
          <w:sz w:val="32"/>
        </w:rPr>
      </w:pPr>
    </w:p>
    <w:p>
      <w:pPr>
        <w:spacing w:before="274" w:line="361" w:lineRule="exact"/>
        <w:ind w:left="2311" w:right="0" w:firstLine="0"/>
        <w:jc w:val="left"/>
        <w:rPr>
          <w:sz w:val="31"/>
        </w:rPr>
      </w:pPr>
      <w:r>
        <w:rPr>
          <w:sz w:val="31"/>
        </w:rPr>
        <w:t>±20</w:t>
      </w:r>
    </w:p>
    <w:p>
      <w:pPr>
        <w:spacing w:before="0" w:line="304" w:lineRule="exact"/>
        <w:ind w:left="5181" w:right="0" w:firstLine="0"/>
        <w:jc w:val="left"/>
        <w:rPr>
          <w:sz w:val="31"/>
        </w:rPr>
      </w:pPr>
      <w:r>
        <w:rPr>
          <w:sz w:val="31"/>
        </w:rPr>
        <w:t>每座</w:t>
      </w:r>
    </w:p>
    <w:p>
      <w:pPr>
        <w:spacing w:before="0" w:line="341" w:lineRule="exact"/>
        <w:ind w:left="1364" w:right="0" w:firstLine="0"/>
        <w:jc w:val="left"/>
        <w:rPr>
          <w:sz w:val="31"/>
        </w:rPr>
      </w:pPr>
      <w:r>
        <w:rPr>
          <w:sz w:val="31"/>
        </w:rPr>
        <w:t>与道路的规定一致</w:t>
      </w:r>
    </w:p>
    <w:p>
      <w:pPr>
        <w:spacing w:after="0" w:line="341" w:lineRule="exact"/>
        <w:jc w:val="left"/>
        <w:rPr>
          <w:sz w:val="31"/>
        </w:rPr>
        <w:sectPr>
          <w:footerReference w:type="default" r:id="rId27"/>
          <w:type w:val="continuous"/>
          <w:pgSz w:w="17860" w:h="25260"/>
          <w:pgMar w:top="2420" w:right="1360" w:bottom="2060" w:left="2420" w:header="708" w:footer="708"/>
          <w:pgNumType w:start="10"/>
          <w:cols w:num="2" w:space="708" w:equalWidth="0">
            <w:col w:w="6236" w:space="40"/>
            <w:col w:w="7804" w:space="0"/>
          </w:cols>
        </w:sectPr>
      </w:pPr>
    </w:p>
    <w:p>
      <w:pPr>
        <w:pStyle w:val="BodyText"/>
        <w:spacing w:before="10"/>
        <w:rPr>
          <w:sz w:val="26"/>
        </w:rPr>
      </w:pPr>
      <w:r>
        <w:pict>
          <v:group id="_x0000_s1038" style="width:893pt;height:1248pt;margin-top:0;margin-left:0;mso-position-horizontal-relative:page;mso-position-vertical-relative:page;position:absolute;z-index:-251655168" coordorigin="0,0" coordsize="17860,24960">
            <v:shape id="_x0000_s1039" type="#_x0000_t75" style="width:17860;height:24960;position:absolute" stroked="f">
              <v:imagedata r:id="rId28" o:title=""/>
            </v:shape>
            <v:shape id="_x0000_s1040" type="#_x0000_t75" style="width:11715;height:4778;left:3480;position:absolute;top:15900" stroked="f">
              <v:imagedata r:id="rId29" o:title=""/>
            </v:shape>
            <v:shape id="_x0000_s1041" type="#_x0000_t75" style="width:3260;height:820;left:6980;position:absolute;top:9360" stroked="f">
              <v:imagedata r:id="rId30" o:title=""/>
            </v:shape>
            <v:shape id="_x0000_s1042" type="#_x0000_t75" style="width:2220;height:1040;left:10300;position:absolute;top:9360" stroked="f">
              <v:imagedata r:id="rId31" o:title=""/>
            </v:shape>
            <v:shape id="_x0000_s1043" type="#_x0000_t75" style="width:1980;height:640;left:12580;position:absolute;top:9560" stroked="f">
              <v:imagedata r:id="rId32" o:title=""/>
            </v:shape>
          </v:group>
        </w:pict>
      </w:r>
    </w:p>
    <w:p>
      <w:pPr>
        <w:pStyle w:val="ListParagraph"/>
        <w:numPr>
          <w:ilvl w:val="2"/>
          <w:numId w:val="12"/>
        </w:numPr>
        <w:tabs>
          <w:tab w:val="left" w:pos="3269"/>
          <w:tab w:val="left" w:pos="3270"/>
          <w:tab w:val="left" w:pos="8741"/>
          <w:tab w:val="left" w:pos="11457"/>
        </w:tabs>
        <w:spacing w:before="62" w:after="0" w:line="240" w:lineRule="auto"/>
        <w:ind w:left="3269" w:right="0" w:hanging="1654"/>
        <w:jc w:val="left"/>
        <w:rPr>
          <w:sz w:val="31"/>
        </w:rPr>
      </w:pPr>
      <w:r>
        <w:rPr>
          <w:sz w:val="31"/>
        </w:rPr>
        <w:t>井底高</w:t>
      </w:r>
      <w:r>
        <w:rPr>
          <w:spacing w:val="75"/>
          <w:sz w:val="31"/>
        </w:rPr>
        <w:t>程</w:t>
      </w:r>
      <w:r>
        <w:rPr>
          <w:sz w:val="31"/>
        </w:rPr>
        <w:t>D≤1000mm</w:t>
        <w:tab/>
        <w:t>1%</w:t>
        <w:tab/>
        <w:t>每座</w:t>
      </w:r>
    </w:p>
    <w:p>
      <w:pPr>
        <w:pStyle w:val="BodyText"/>
        <w:rPr>
          <w:sz w:val="20"/>
        </w:rPr>
      </w:pPr>
    </w:p>
    <w:p>
      <w:pPr>
        <w:pStyle w:val="BodyText"/>
        <w:spacing w:before="3"/>
        <w:rPr>
          <w:sz w:val="19"/>
        </w:rPr>
      </w:pPr>
    </w:p>
    <w:p>
      <w:pPr>
        <w:pStyle w:val="BodyText"/>
        <w:spacing w:before="42"/>
        <w:ind w:left="280"/>
      </w:pPr>
      <w:r>
        <w:t>7、排水管道严密性试验</w:t>
      </w:r>
    </w:p>
    <w:p>
      <w:pPr>
        <w:pStyle w:val="BodyText"/>
        <w:spacing w:before="10"/>
      </w:pPr>
    </w:p>
    <w:p>
      <w:pPr>
        <w:pStyle w:val="BodyText"/>
        <w:ind w:left="752"/>
      </w:pPr>
      <w:r>
        <w:t>污水管道回填土前应该采用闭水法进行严密性试验。</w:t>
      </w:r>
    </w:p>
    <w:p>
      <w:pPr>
        <w:pStyle w:val="BodyText"/>
        <w:spacing w:before="4"/>
        <w:rPr>
          <w:sz w:val="43"/>
        </w:rPr>
      </w:pPr>
    </w:p>
    <w:p>
      <w:pPr>
        <w:spacing w:before="0"/>
        <w:ind w:left="0" w:right="264" w:firstLine="0"/>
        <w:jc w:val="center"/>
        <w:rPr>
          <w:rFonts w:ascii="Calibri"/>
          <w:sz w:val="31"/>
        </w:rPr>
      </w:pPr>
      <w:r>
        <w:rPr>
          <w:rFonts w:ascii="Calibri"/>
          <w:w w:val="102"/>
          <w:sz w:val="31"/>
        </w:rPr>
        <w:t>7</w:t>
      </w:r>
    </w:p>
    <w:p>
      <w:pPr>
        <w:spacing w:after="0"/>
        <w:jc w:val="center"/>
        <w:rPr>
          <w:rFonts w:ascii="Calibri"/>
          <w:sz w:val="31"/>
        </w:rPr>
        <w:sectPr>
          <w:footerReference w:type="default" r:id="rId33"/>
          <w:type w:val="continuous"/>
          <w:pgSz w:w="17860" w:h="25260"/>
          <w:pgMar w:top="2420" w:right="1360" w:bottom="2060" w:left="2420" w:header="708" w:footer="708"/>
          <w:pgNumType w:start="11"/>
          <w:cols w:space="708"/>
        </w:sectPr>
      </w:pPr>
    </w:p>
    <w:p>
      <w:pPr>
        <w:pStyle w:val="ListParagraph"/>
        <w:numPr>
          <w:ilvl w:val="0"/>
          <w:numId w:val="11"/>
        </w:numPr>
        <w:tabs>
          <w:tab w:val="left" w:pos="1337"/>
        </w:tabs>
        <w:spacing w:before="20" w:after="0" w:line="240" w:lineRule="auto"/>
        <w:ind w:left="1336" w:right="0" w:hanging="1057"/>
        <w:jc w:val="left"/>
        <w:rPr>
          <w:sz w:val="42"/>
        </w:rPr>
      </w:pPr>
      <w:r>
        <w:rPr>
          <w:spacing w:val="-21"/>
          <w:sz w:val="42"/>
        </w:rPr>
        <w:t xml:space="preserve">试验管段按井距分隔，带井试验。在浇筑管座 </w:t>
      </w:r>
      <w:r>
        <w:rPr>
          <w:sz w:val="42"/>
        </w:rPr>
        <w:t>2</w:t>
      </w:r>
      <w:r>
        <w:rPr>
          <w:spacing w:val="-22"/>
          <w:sz w:val="42"/>
        </w:rPr>
        <w:t xml:space="preserve"> 天后，便开始闭水。</w:t>
      </w:r>
    </w:p>
    <w:p>
      <w:pPr>
        <w:pStyle w:val="BodyText"/>
        <w:spacing w:before="1"/>
        <w:rPr>
          <w:sz w:val="31"/>
        </w:rPr>
      </w:pPr>
    </w:p>
    <w:p>
      <w:pPr>
        <w:pStyle w:val="ListParagraph"/>
        <w:numPr>
          <w:ilvl w:val="0"/>
          <w:numId w:val="11"/>
        </w:numPr>
        <w:tabs>
          <w:tab w:val="left" w:pos="1337"/>
        </w:tabs>
        <w:spacing w:before="0" w:after="0" w:line="417" w:lineRule="auto"/>
        <w:ind w:left="752" w:right="478" w:hanging="472"/>
        <w:jc w:val="left"/>
        <w:rPr>
          <w:sz w:val="42"/>
        </w:rPr>
      </w:pPr>
      <w:r>
        <w:rPr>
          <w:sz w:val="42"/>
        </w:rPr>
        <w:t>管道闭水试验水头应符合下列规定：                        1）</w:t>
      </w:r>
      <w:r>
        <w:rPr>
          <w:spacing w:val="-1"/>
          <w:sz w:val="42"/>
        </w:rPr>
        <w:t>当试验段上游设计水头不超过管顶内壁时，试验水头应以试验段上</w:t>
      </w:r>
    </w:p>
    <w:p>
      <w:pPr>
        <w:pStyle w:val="BodyText"/>
        <w:spacing w:line="417" w:lineRule="auto"/>
        <w:ind w:left="752" w:right="478" w:hanging="472"/>
      </w:pPr>
      <w:r>
        <w:t>游 管 顶 内 壁 加                     2m</w:t>
      </w:r>
      <w:r>
        <w:rPr>
          <w:spacing w:val="3"/>
        </w:rPr>
        <w:t xml:space="preserve">               计 ； 2）</w:t>
      </w:r>
      <w:r>
        <w:rPr>
          <w:spacing w:val="2"/>
        </w:rPr>
        <w:t>当试验段上游设计水头超过管顶内壁时，试验水头应以试验段上游</w:t>
      </w:r>
    </w:p>
    <w:p>
      <w:pPr>
        <w:pStyle w:val="BodyText"/>
        <w:spacing w:line="537" w:lineRule="exact"/>
        <w:ind w:left="280"/>
      </w:pPr>
      <w:r>
        <w:t>设计水头加 2m 计；</w:t>
      </w:r>
    </w:p>
    <w:p>
      <w:pPr>
        <w:pStyle w:val="BodyText"/>
        <w:rPr>
          <w:sz w:val="31"/>
        </w:rPr>
      </w:pPr>
    </w:p>
    <w:p>
      <w:pPr>
        <w:pStyle w:val="ListParagraph"/>
        <w:numPr>
          <w:ilvl w:val="0"/>
          <w:numId w:val="10"/>
        </w:numPr>
        <w:tabs>
          <w:tab w:val="left" w:pos="1387"/>
        </w:tabs>
        <w:spacing w:before="1" w:after="0" w:line="417" w:lineRule="auto"/>
        <w:ind w:left="280" w:right="526" w:firstLine="471"/>
        <w:jc w:val="left"/>
        <w:rPr>
          <w:sz w:val="42"/>
        </w:rPr>
      </w:pPr>
      <w:r>
        <w:rPr>
          <w:spacing w:val="-2"/>
          <w:sz w:val="42"/>
        </w:rPr>
        <w:t xml:space="preserve">当计算出的试验水头小于 </w:t>
      </w:r>
      <w:r>
        <w:rPr>
          <w:sz w:val="42"/>
        </w:rPr>
        <w:t>10m</w:t>
      </w:r>
      <w:r>
        <w:rPr>
          <w:spacing w:val="-1"/>
          <w:sz w:val="42"/>
        </w:rPr>
        <w:t>，但已超过上游检查井井口时，试验</w:t>
      </w:r>
      <w:r>
        <w:rPr>
          <w:sz w:val="42"/>
        </w:rPr>
        <w:t>水头应以上游检查井井口高度为准；</w:t>
      </w:r>
    </w:p>
    <w:p>
      <w:pPr>
        <w:pStyle w:val="ListParagraph"/>
        <w:numPr>
          <w:ilvl w:val="0"/>
          <w:numId w:val="10"/>
        </w:numPr>
        <w:tabs>
          <w:tab w:val="left" w:pos="1387"/>
        </w:tabs>
        <w:spacing w:before="0" w:after="0" w:line="537" w:lineRule="exact"/>
        <w:ind w:left="1386" w:right="0" w:hanging="635"/>
        <w:jc w:val="left"/>
        <w:rPr>
          <w:sz w:val="42"/>
        </w:rPr>
      </w:pPr>
      <w:r>
        <w:rPr>
          <w:sz w:val="42"/>
        </w:rPr>
        <w:t>闭水试验装置如下图：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93" w:line="386" w:lineRule="exact"/>
        <w:ind w:left="10019" w:right="0" w:firstLine="0"/>
        <w:jc w:val="left"/>
        <w:rPr>
          <w:sz w:val="33"/>
        </w:rPr>
      </w:pPr>
      <w:r>
        <w:drawing>
          <wp:anchor distT="0" distB="0" distL="0" distR="0" simplePos="0" relativeHeight="251662336" behindDoc="1" locked="0" layoutInCell="1" allowOverlap="1">
            <wp:simplePos x="0" y="0"/>
            <wp:positionH relativeFrom="page">
              <wp:posOffset>3454400</wp:posOffset>
            </wp:positionH>
            <wp:positionV relativeFrom="paragraph">
              <wp:posOffset>241681</wp:posOffset>
            </wp:positionV>
            <wp:extent cx="5168900" cy="3289300"/>
            <wp:effectExtent l="0" t="0" r="0" b="0"/>
            <wp:wrapNone/>
            <wp:docPr id="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0.png"/>
                    <pic:cNvPicPr/>
                  </pic:nvPicPr>
                  <pic:blipFill>
                    <a:blip xmlns:r="http://schemas.openxmlformats.org/officeDocument/2006/relationships" r:embed="rId34" cstate="print"/>
                    <a:stretch>
                      <a:fillRect/>
                    </a:stretch>
                  </pic:blipFill>
                  <pic:spPr>
                    <a:xfrm>
                      <a:off x="0" y="0"/>
                      <a:ext cx="5168900" cy="3289300"/>
                    </a:xfrm>
                    <a:prstGeom prst="rect">
                      <a:avLst/>
                    </a:prstGeom>
                  </pic:spPr>
                </pic:pic>
              </a:graphicData>
            </a:graphic>
          </wp:anchor>
        </w:drawing>
      </w:r>
      <w:r>
        <w:rPr>
          <w:sz w:val="33"/>
        </w:rPr>
        <w:t>上游检查井</w:t>
      </w:r>
    </w:p>
    <w:p>
      <w:pPr>
        <w:spacing w:before="0" w:line="386" w:lineRule="exact"/>
        <w:ind w:left="4592" w:right="0" w:firstLine="0"/>
        <w:jc w:val="left"/>
        <w:rPr>
          <w:sz w:val="33"/>
        </w:rPr>
      </w:pPr>
      <w:r>
        <w:rPr>
          <w:sz w:val="33"/>
        </w:rPr>
        <w:t>下游检查井</w:t>
      </w:r>
    </w:p>
    <w:p>
      <w:pPr>
        <w:pStyle w:val="BodyText"/>
        <w:spacing w:before="8"/>
      </w:pPr>
    </w:p>
    <w:p>
      <w:pPr>
        <w:spacing w:before="0" w:line="187" w:lineRule="auto"/>
        <w:ind w:left="5051" w:right="7688" w:firstLine="0"/>
        <w:jc w:val="center"/>
        <w:rPr>
          <w:sz w:val="33"/>
        </w:rPr>
      </w:pPr>
      <w:r>
        <w:rPr>
          <w:sz w:val="33"/>
        </w:rPr>
        <w:t>规定闭水水位</w:t>
      </w:r>
    </w:p>
    <w:p>
      <w:pPr>
        <w:pStyle w:val="BodyText"/>
        <w:rPr>
          <w:sz w:val="20"/>
        </w:rPr>
      </w:pPr>
    </w:p>
    <w:p>
      <w:pPr>
        <w:pStyle w:val="BodyText"/>
        <w:rPr>
          <w:sz w:val="20"/>
        </w:rPr>
      </w:pPr>
    </w:p>
    <w:p>
      <w:pPr>
        <w:pStyle w:val="BodyText"/>
        <w:rPr>
          <w:sz w:val="20"/>
        </w:rPr>
      </w:pPr>
    </w:p>
    <w:p>
      <w:pPr>
        <w:pStyle w:val="BodyText"/>
        <w:spacing w:before="6"/>
        <w:rPr>
          <w:sz w:val="15"/>
        </w:rPr>
      </w:pPr>
    </w:p>
    <w:p>
      <w:pPr>
        <w:spacing w:before="58"/>
        <w:ind w:left="1758" w:right="320" w:firstLine="0"/>
        <w:jc w:val="center"/>
        <w:rPr>
          <w:sz w:val="33"/>
        </w:rPr>
      </w:pPr>
      <w:r>
        <w:rPr>
          <w:sz w:val="33"/>
        </w:rPr>
        <w:t>试验管段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p>
    <w:p>
      <w:pPr>
        <w:spacing w:before="58"/>
        <w:ind w:left="5850" w:right="320" w:firstLine="0"/>
        <w:jc w:val="center"/>
        <w:rPr>
          <w:sz w:val="33"/>
        </w:rPr>
      </w:pPr>
      <w:r>
        <w:rPr>
          <w:sz w:val="33"/>
        </w:rPr>
        <w:t>砖堵</w:t>
      </w:r>
    </w:p>
    <w:p>
      <w:pPr>
        <w:spacing w:before="172"/>
        <w:ind w:left="2154" w:right="2479" w:firstLine="0"/>
        <w:jc w:val="center"/>
        <w:rPr>
          <w:sz w:val="33"/>
        </w:rPr>
      </w:pPr>
      <w:r>
        <w:rPr>
          <w:sz w:val="33"/>
        </w:rPr>
        <w:t>闭水试验装置示意图</w:t>
      </w: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11"/>
        </w:numPr>
        <w:tabs>
          <w:tab w:val="left" w:pos="1333"/>
        </w:tabs>
        <w:spacing w:before="197" w:after="0" w:line="417" w:lineRule="auto"/>
        <w:ind w:left="280" w:right="423" w:firstLine="0"/>
        <w:jc w:val="both"/>
        <w:rPr>
          <w:sz w:val="42"/>
        </w:rPr>
      </w:pPr>
      <w:r>
        <w:rPr>
          <w:sz w:val="42"/>
        </w:rPr>
        <w:t>试验按《给水排水管道施工及验收规范</w:t>
      </w:r>
      <w:r>
        <w:rPr>
          <w:spacing w:val="-376"/>
          <w:sz w:val="42"/>
        </w:rPr>
        <w:t>》</w:t>
      </w:r>
      <w:r>
        <w:rPr>
          <w:sz w:val="42"/>
        </w:rPr>
        <w:t>（GB50268）</w:t>
      </w:r>
      <w:r>
        <w:rPr>
          <w:spacing w:val="55"/>
          <w:sz w:val="42"/>
        </w:rPr>
        <w:t>第</w:t>
      </w:r>
      <w:r>
        <w:rPr>
          <w:sz w:val="42"/>
        </w:rPr>
        <w:t>10.3</w:t>
      </w:r>
      <w:r>
        <w:rPr>
          <w:spacing w:val="-24"/>
          <w:sz w:val="42"/>
        </w:rPr>
        <w:t xml:space="preserve"> 节方法</w:t>
      </w:r>
      <w:r>
        <w:rPr>
          <w:spacing w:val="-14"/>
          <w:sz w:val="42"/>
        </w:rPr>
        <w:t>进行，验收标准按《市政排水管渠工程质量检验评定标准》执行。具体做</w:t>
      </w:r>
      <w:r>
        <w:rPr>
          <w:sz w:val="42"/>
        </w:rPr>
        <w:t>法如下：</w:t>
      </w:r>
    </w:p>
    <w:p>
      <w:pPr>
        <w:pStyle w:val="ListParagraph"/>
        <w:numPr>
          <w:ilvl w:val="0"/>
          <w:numId w:val="9"/>
        </w:numPr>
        <w:tabs>
          <w:tab w:val="left" w:pos="1337"/>
        </w:tabs>
        <w:spacing w:before="0" w:after="0" w:line="537" w:lineRule="exact"/>
        <w:ind w:left="1336" w:right="0" w:hanging="635"/>
        <w:jc w:val="left"/>
        <w:rPr>
          <w:sz w:val="42"/>
        </w:rPr>
      </w:pPr>
      <w:r>
        <w:rPr>
          <w:sz w:val="42"/>
        </w:rPr>
        <w:t>管道安装及检查井全部完成后即可进行闭水试验。</w:t>
      </w:r>
    </w:p>
    <w:p>
      <w:pPr>
        <w:spacing w:after="0" w:line="537" w:lineRule="exact"/>
        <w:jc w:val="left"/>
        <w:rPr>
          <w:sz w:val="42"/>
        </w:rPr>
        <w:sectPr>
          <w:footerReference w:type="default" r:id="rId35"/>
          <w:pgSz w:w="17860" w:h="25260"/>
          <w:pgMar w:top="1960" w:right="1360" w:bottom="2060" w:left="2420" w:header="0" w:footer="1876"/>
          <w:pgNumType w:start="8"/>
          <w:cols w:space="708"/>
        </w:sectPr>
      </w:pPr>
    </w:p>
    <w:p>
      <w:pPr>
        <w:pStyle w:val="ListParagraph"/>
        <w:numPr>
          <w:ilvl w:val="0"/>
          <w:numId w:val="9"/>
        </w:numPr>
        <w:tabs>
          <w:tab w:val="left" w:pos="1337"/>
        </w:tabs>
        <w:spacing w:before="20" w:after="0" w:line="417" w:lineRule="auto"/>
        <w:ind w:left="280" w:right="509" w:firstLine="421"/>
        <w:jc w:val="left"/>
        <w:rPr>
          <w:sz w:val="42"/>
        </w:rPr>
      </w:pPr>
      <w:r>
        <w:rPr>
          <w:sz w:val="42"/>
        </w:rPr>
        <w:t>闭水试验的水位，应为试验段上游管道内顶以上2m</w:t>
      </w:r>
      <w:r>
        <w:rPr>
          <w:spacing w:val="-3"/>
          <w:sz w:val="42"/>
        </w:rPr>
        <w:t>，如上游管道内</w:t>
      </w:r>
      <w:r>
        <w:rPr>
          <w:sz w:val="42"/>
        </w:rPr>
        <w:t>顶水位由于井室限制＜2m（但不得＜0.5m 时，其允许渗水量可按：水位</w:t>
      </w:r>
    </w:p>
    <w:p>
      <w:pPr>
        <w:pStyle w:val="BodyText"/>
        <w:spacing w:line="417" w:lineRule="auto"/>
        <w:ind w:left="280" w:right="527"/>
      </w:pPr>
      <w:r>
        <w:rPr>
          <w:spacing w:val="-1"/>
          <w:w w:val="100"/>
        </w:rPr>
        <w:t>＜</w:t>
      </w:r>
      <w:r>
        <w:rPr>
          <w:w w:val="100"/>
        </w:rPr>
        <w:t>2m</w:t>
      </w:r>
      <w:r>
        <w:rPr>
          <w:spacing w:val="-106"/>
        </w:rPr>
        <w:t xml:space="preserve"> </w:t>
      </w:r>
      <w:r>
        <w:rPr>
          <w:spacing w:val="-2"/>
          <w:w w:val="100"/>
        </w:rPr>
        <w:t>的允许渗水量=√</w:t>
      </w:r>
      <w:r>
        <w:rPr>
          <w:w w:val="100"/>
        </w:rPr>
        <w:t>H/</w:t>
      </w:r>
      <w:r>
        <w:rPr>
          <w:spacing w:val="-2"/>
          <w:w w:val="100"/>
        </w:rPr>
        <w:t>2</w:t>
      </w:r>
      <w:r>
        <w:rPr>
          <w:spacing w:val="-29"/>
          <w:w w:val="100"/>
        </w:rPr>
        <w:t>×允许渗水量，</w:t>
      </w:r>
      <w:r>
        <w:rPr>
          <w:w w:val="100"/>
        </w:rPr>
        <w:t>H</w:t>
      </w:r>
      <w:r>
        <w:rPr>
          <w:spacing w:val="-104"/>
        </w:rPr>
        <w:t xml:space="preserve"> </w:t>
      </w:r>
      <w:r>
        <w:rPr>
          <w:spacing w:val="-2"/>
          <w:w w:val="100"/>
        </w:rPr>
        <w:t>为上游管内顶至试验水位的高</w:t>
      </w:r>
      <w:r>
        <w:rPr>
          <w:w w:val="100"/>
        </w:rPr>
        <w:t>度（</w:t>
      </w:r>
      <w:r>
        <w:rPr>
          <w:spacing w:val="33"/>
          <w:w w:val="100"/>
        </w:rPr>
        <w:t>单位为</w:t>
      </w:r>
      <w:r>
        <w:rPr>
          <w:spacing w:val="-2"/>
          <w:w w:val="100"/>
        </w:rPr>
        <w:t>m</w:t>
      </w:r>
      <w:r>
        <w:rPr>
          <w:spacing w:val="-209"/>
          <w:w w:val="100"/>
        </w:rPr>
        <w:t>）</w:t>
      </w:r>
      <w:r>
        <w:rPr>
          <w:w w:val="100"/>
        </w:rPr>
        <w:t>。</w:t>
      </w:r>
    </w:p>
    <w:p>
      <w:pPr>
        <w:pStyle w:val="ListParagraph"/>
        <w:numPr>
          <w:ilvl w:val="0"/>
          <w:numId w:val="9"/>
        </w:numPr>
        <w:tabs>
          <w:tab w:val="left" w:pos="1337"/>
        </w:tabs>
        <w:spacing w:before="0" w:after="0" w:line="537" w:lineRule="exact"/>
        <w:ind w:left="1336" w:right="0" w:hanging="635"/>
        <w:jc w:val="left"/>
        <w:rPr>
          <w:sz w:val="42"/>
        </w:rPr>
      </w:pPr>
      <w:r>
        <w:rPr>
          <w:spacing w:val="-7"/>
          <w:sz w:val="42"/>
        </w:rPr>
        <w:t xml:space="preserve">闭水试验应在管道与检查井灌满水经过 </w:t>
      </w:r>
      <w:r>
        <w:rPr>
          <w:sz w:val="42"/>
        </w:rPr>
        <w:t>24</w:t>
      </w:r>
      <w:r>
        <w:rPr>
          <w:spacing w:val="-15"/>
          <w:sz w:val="42"/>
        </w:rPr>
        <w:t xml:space="preserve"> 小时后再进行，</w:t>
      </w:r>
    </w:p>
    <w:p>
      <w:pPr>
        <w:pStyle w:val="BodyText"/>
        <w:rPr>
          <w:sz w:val="31"/>
        </w:rPr>
      </w:pPr>
    </w:p>
    <w:p>
      <w:pPr>
        <w:pStyle w:val="ListParagraph"/>
        <w:numPr>
          <w:ilvl w:val="0"/>
          <w:numId w:val="9"/>
        </w:numPr>
        <w:tabs>
          <w:tab w:val="left" w:pos="1337"/>
        </w:tabs>
        <w:spacing w:before="0" w:after="0" w:line="417" w:lineRule="auto"/>
        <w:ind w:left="280" w:right="7071" w:firstLine="421"/>
        <w:jc w:val="left"/>
        <w:rPr>
          <w:sz w:val="42"/>
        </w:rPr>
      </w:pPr>
      <w:r>
        <w:rPr>
          <w:spacing w:val="-1"/>
          <w:sz w:val="42"/>
        </w:rPr>
        <w:t>对渗水量的测量时间≮</w:t>
      </w:r>
      <w:r>
        <w:rPr>
          <w:spacing w:val="-3"/>
          <w:sz w:val="42"/>
        </w:rPr>
        <w:t>30min</w:t>
      </w:r>
      <w:r>
        <w:rPr>
          <w:spacing w:val="-16"/>
          <w:sz w:val="42"/>
        </w:rPr>
        <w:t>。</w:t>
      </w:r>
      <w:r>
        <w:rPr>
          <w:spacing w:val="9"/>
          <w:sz w:val="42"/>
        </w:rPr>
        <w:t>实测渗水量按下式计算</w:t>
      </w:r>
      <w:r>
        <w:rPr>
          <w:sz w:val="42"/>
        </w:rPr>
        <w:t>q=W/T•L。q―实测渗水量（L／min•m）     W―补水量</w:t>
      </w:r>
      <w:r>
        <w:rPr>
          <w:spacing w:val="-3"/>
          <w:sz w:val="42"/>
        </w:rPr>
        <w:t xml:space="preserve">（L）                </w:t>
      </w:r>
      <w:r>
        <w:rPr>
          <w:sz w:val="42"/>
        </w:rPr>
        <w:t>T―观测时间</w:t>
      </w:r>
      <w:r>
        <w:rPr>
          <w:spacing w:val="-3"/>
          <w:sz w:val="42"/>
        </w:rPr>
        <w:t xml:space="preserve">（min）            </w:t>
      </w:r>
      <w:r>
        <w:rPr>
          <w:sz w:val="42"/>
        </w:rPr>
        <w:t>L―试验段长度</w:t>
      </w:r>
      <w:r>
        <w:rPr>
          <w:spacing w:val="-4"/>
          <w:sz w:val="42"/>
        </w:rPr>
        <w:t>（m）</w:t>
      </w:r>
    </w:p>
    <w:p>
      <w:pPr>
        <w:pStyle w:val="BodyText"/>
        <w:spacing w:before="150"/>
        <w:ind w:left="493"/>
      </w:pPr>
      <w:r>
        <w:t>8、沟槽回填施工</w:t>
      </w:r>
    </w:p>
    <w:p>
      <w:pPr>
        <w:pStyle w:val="BodyText"/>
        <w:spacing w:before="8"/>
      </w:pPr>
    </w:p>
    <w:p>
      <w:pPr>
        <w:pStyle w:val="BodyText"/>
        <w:spacing w:line="417" w:lineRule="auto"/>
        <w:ind w:left="280" w:right="314" w:firstLine="629"/>
      </w:pPr>
      <w:r>
        <w:t>管涵工程经监理工程师主体结构隐蔽验收合格后，应及时进行回填。</w:t>
      </w:r>
      <w:r>
        <w:rPr>
          <w:spacing w:val="-15"/>
        </w:rPr>
        <w:t>以免晾槽过久造成塌方，挤坏管道或管道接口抹带空鼓开裂；雨季易产生</w:t>
      </w:r>
      <w:r>
        <w:rPr>
          <w:spacing w:val="-24"/>
        </w:rPr>
        <w:t xml:space="preserve">泡槽、漂管或造成回填作业困难。管线结构验收合格后方可进行回填施工， </w:t>
      </w:r>
      <w:r>
        <w:t>且回填尽可能与沟槽开挖施工形成流水作业。</w:t>
      </w:r>
    </w:p>
    <w:p>
      <w:pPr>
        <w:pStyle w:val="ListParagraph"/>
        <w:numPr>
          <w:ilvl w:val="1"/>
          <w:numId w:val="9"/>
        </w:numPr>
        <w:tabs>
          <w:tab w:val="left" w:pos="1967"/>
        </w:tabs>
        <w:spacing w:before="150" w:after="0" w:line="417" w:lineRule="auto"/>
        <w:ind w:left="280" w:right="544" w:firstLine="629"/>
        <w:jc w:val="left"/>
        <w:rPr>
          <w:sz w:val="42"/>
        </w:rPr>
      </w:pPr>
      <w:r>
        <w:rPr>
          <w:spacing w:val="-11"/>
          <w:sz w:val="42"/>
        </w:rPr>
        <w:t>为了保证回填土的质量，在现场办公区设土工试验室，以便随</w:t>
      </w:r>
      <w:r>
        <w:rPr>
          <w:spacing w:val="-4"/>
          <w:sz w:val="42"/>
        </w:rPr>
        <w:t>时掌握回填土的含水量及压实密实度。</w:t>
      </w:r>
    </w:p>
    <w:p>
      <w:pPr>
        <w:pStyle w:val="ListParagraph"/>
        <w:numPr>
          <w:ilvl w:val="1"/>
          <w:numId w:val="9"/>
        </w:numPr>
        <w:tabs>
          <w:tab w:val="left" w:pos="1967"/>
        </w:tabs>
        <w:spacing w:before="151" w:after="0" w:line="417" w:lineRule="auto"/>
        <w:ind w:left="280" w:right="535" w:firstLine="629"/>
        <w:jc w:val="both"/>
        <w:rPr>
          <w:sz w:val="42"/>
        </w:rPr>
      </w:pPr>
      <w:r>
        <w:rPr>
          <w:spacing w:val="-9"/>
          <w:sz w:val="42"/>
        </w:rPr>
        <w:t>回填土的含水量必须符合要求，当回填土的含水量过大时，根</w:t>
      </w:r>
      <w:r>
        <w:rPr>
          <w:spacing w:val="-18"/>
          <w:sz w:val="42"/>
        </w:rPr>
        <w:t>据天气、现场情况，采用晾晒或掺拌石灰粉的措施，以达到回填土的最佳</w:t>
      </w:r>
      <w:r>
        <w:rPr>
          <w:spacing w:val="-5"/>
          <w:sz w:val="42"/>
        </w:rPr>
        <w:t>含水量。</w:t>
      </w:r>
    </w:p>
    <w:p>
      <w:pPr>
        <w:spacing w:after="0" w:line="417" w:lineRule="auto"/>
        <w:jc w:val="both"/>
        <w:rPr>
          <w:sz w:val="42"/>
        </w:rPr>
        <w:sectPr>
          <w:footerReference w:type="default" r:id="rId36"/>
          <w:pgSz w:w="17860" w:h="25260"/>
          <w:pgMar w:top="1960" w:right="1360" w:bottom="2060" w:left="2420" w:header="0" w:footer="1876"/>
          <w:pgNumType w:start="9"/>
          <w:cols w:space="708"/>
        </w:sectPr>
      </w:pPr>
    </w:p>
    <w:p>
      <w:pPr>
        <w:pStyle w:val="ListParagraph"/>
        <w:numPr>
          <w:ilvl w:val="1"/>
          <w:numId w:val="9"/>
        </w:numPr>
        <w:tabs>
          <w:tab w:val="left" w:pos="1967"/>
        </w:tabs>
        <w:spacing w:before="20" w:after="0" w:line="417" w:lineRule="auto"/>
        <w:ind w:left="280" w:right="535" w:firstLine="629"/>
        <w:jc w:val="both"/>
        <w:rPr>
          <w:sz w:val="42"/>
        </w:rPr>
      </w:pPr>
      <w:r>
        <w:drawing>
          <wp:anchor distT="0" distB="0" distL="0" distR="0" simplePos="0" relativeHeight="251663360" behindDoc="0" locked="0" layoutInCell="1" allowOverlap="1">
            <wp:simplePos x="0" y="0"/>
            <wp:positionH relativeFrom="page">
              <wp:posOffset>4203700</wp:posOffset>
            </wp:positionH>
            <wp:positionV relativeFrom="page">
              <wp:posOffset>15684500</wp:posOffset>
            </wp:positionV>
            <wp:extent cx="1689100" cy="165100"/>
            <wp:effectExtent l="0" t="0" r="0" b="0"/>
            <wp:wrapNone/>
            <wp:docPr id="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1.png"/>
                    <pic:cNvPicPr/>
                  </pic:nvPicPr>
                  <pic:blipFill>
                    <a:blip xmlns:r="http://schemas.openxmlformats.org/officeDocument/2006/relationships" r:embed="rId37" cstate="print"/>
                    <a:stretch>
                      <a:fillRect/>
                    </a:stretch>
                  </pic:blipFill>
                  <pic:spPr>
                    <a:xfrm>
                      <a:off x="0" y="0"/>
                      <a:ext cx="1689100" cy="165100"/>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6019800</wp:posOffset>
            </wp:positionH>
            <wp:positionV relativeFrom="page">
              <wp:posOffset>15519400</wp:posOffset>
            </wp:positionV>
            <wp:extent cx="698500" cy="330200"/>
            <wp:effectExtent l="0" t="0" r="0" b="0"/>
            <wp:wrapNone/>
            <wp:docPr id="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2.png"/>
                    <pic:cNvPicPr/>
                  </pic:nvPicPr>
                  <pic:blipFill>
                    <a:blip xmlns:r="http://schemas.openxmlformats.org/officeDocument/2006/relationships" r:embed="rId38" cstate="print"/>
                    <a:stretch>
                      <a:fillRect/>
                    </a:stretch>
                  </pic:blipFill>
                  <pic:spPr>
                    <a:xfrm>
                      <a:off x="0" y="0"/>
                      <a:ext cx="698500" cy="33020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6769100</wp:posOffset>
            </wp:positionH>
            <wp:positionV relativeFrom="page">
              <wp:posOffset>15684500</wp:posOffset>
            </wp:positionV>
            <wp:extent cx="342900" cy="165100"/>
            <wp:effectExtent l="0" t="0" r="0" b="0"/>
            <wp:wrapNone/>
            <wp:docPr id="1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3.png"/>
                    <pic:cNvPicPr/>
                  </pic:nvPicPr>
                  <pic:blipFill>
                    <a:blip xmlns:r="http://schemas.openxmlformats.org/officeDocument/2006/relationships" r:embed="rId39" cstate="print"/>
                    <a:stretch>
                      <a:fillRect/>
                    </a:stretch>
                  </pic:blipFill>
                  <pic:spPr>
                    <a:xfrm>
                      <a:off x="0" y="0"/>
                      <a:ext cx="342900" cy="165100"/>
                    </a:xfrm>
                    <a:prstGeom prst="rect">
                      <a:avLst/>
                    </a:prstGeom>
                  </pic:spPr>
                </pic:pic>
              </a:graphicData>
            </a:graphic>
          </wp:anchor>
        </w:drawing>
      </w:r>
      <w:r>
        <w:pict>
          <v:group id="_x0000_s1044" style="width:104pt;height:26pt;margin-top:1222pt;margin-left:564pt;mso-position-horizontal-relative:page;mso-position-vertical-relative:page;position:absolute;z-index:251666432" coordorigin="11280,24440" coordsize="2080,520">
            <v:shape id="_x0000_s1045" type="#_x0000_t75" style="width:220;height:520;left:11280;position:absolute;top:24440" stroked="f">
              <v:imagedata r:id="rId40" o:title=""/>
            </v:shape>
            <v:shape id="_x0000_s1046" type="#_x0000_t75" style="width:1800;height:280;left:11560;position:absolute;top:24680" stroked="f">
              <v:imagedata r:id="rId41" o:title=""/>
            </v:shape>
          </v:group>
        </w:pict>
      </w:r>
      <w:r>
        <w:drawing>
          <wp:anchor distT="0" distB="0" distL="0" distR="0" simplePos="0" relativeHeight="251667456" behindDoc="0" locked="0" layoutInCell="1" allowOverlap="1">
            <wp:simplePos x="0" y="0"/>
            <wp:positionH relativeFrom="page">
              <wp:posOffset>8712200</wp:posOffset>
            </wp:positionH>
            <wp:positionV relativeFrom="page">
              <wp:posOffset>15671800</wp:posOffset>
            </wp:positionV>
            <wp:extent cx="1346200" cy="177800"/>
            <wp:effectExtent l="0" t="0" r="0" b="0"/>
            <wp:wrapNone/>
            <wp:docPr id="1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6.png"/>
                    <pic:cNvPicPr/>
                  </pic:nvPicPr>
                  <pic:blipFill>
                    <a:blip xmlns:r="http://schemas.openxmlformats.org/officeDocument/2006/relationships" r:embed="rId42" cstate="print"/>
                    <a:stretch>
                      <a:fillRect/>
                    </a:stretch>
                  </pic:blipFill>
                  <pic:spPr>
                    <a:xfrm>
                      <a:off x="0" y="0"/>
                      <a:ext cx="1346200" cy="177800"/>
                    </a:xfrm>
                    <a:prstGeom prst="rect">
                      <a:avLst/>
                    </a:prstGeom>
                  </pic:spPr>
                </pic:pic>
              </a:graphicData>
            </a:graphic>
          </wp:anchor>
        </w:drawing>
      </w:r>
      <w:r>
        <w:rPr>
          <w:spacing w:val="-8"/>
          <w:sz w:val="42"/>
        </w:rPr>
        <w:t>为了避免井室周围下沉的质量通病，在回填施工中应采用双填</w:t>
      </w:r>
      <w:r>
        <w:rPr>
          <w:spacing w:val="-17"/>
          <w:sz w:val="42"/>
        </w:rPr>
        <w:t>法进行施工，即井室周围必须与管道回填同时进行。待回填施工完成后对</w:t>
      </w:r>
      <w:r>
        <w:rPr>
          <w:spacing w:val="-19"/>
          <w:sz w:val="42"/>
        </w:rPr>
        <w:t xml:space="preserve">井室周围进行 </w:t>
      </w:r>
      <w:r>
        <w:rPr>
          <w:sz w:val="42"/>
        </w:rPr>
        <w:t>2</w:t>
      </w:r>
      <w:r>
        <w:rPr>
          <w:spacing w:val="-20"/>
          <w:sz w:val="42"/>
        </w:rPr>
        <w:t xml:space="preserve"> 次台阶形开挖，然后用 </w:t>
      </w:r>
      <w:r>
        <w:rPr>
          <w:sz w:val="42"/>
        </w:rPr>
        <w:t>9%灰土重新进行回填。</w:t>
      </w:r>
    </w:p>
    <w:p>
      <w:pPr>
        <w:pStyle w:val="ListParagraph"/>
        <w:numPr>
          <w:ilvl w:val="1"/>
          <w:numId w:val="9"/>
        </w:numPr>
        <w:tabs>
          <w:tab w:val="left" w:pos="1974"/>
        </w:tabs>
        <w:spacing w:before="150" w:after="0" w:line="417" w:lineRule="auto"/>
        <w:ind w:left="280" w:right="337" w:firstLine="629"/>
        <w:jc w:val="left"/>
        <w:rPr>
          <w:sz w:val="42"/>
        </w:rPr>
      </w:pPr>
      <w:r>
        <w:rPr>
          <w:spacing w:val="-17"/>
          <w:sz w:val="42"/>
        </w:rPr>
        <w:t xml:space="preserve">管顶以上 </w:t>
      </w:r>
      <w:r>
        <w:rPr>
          <w:sz w:val="42"/>
        </w:rPr>
        <w:t>0.5m</w:t>
      </w:r>
      <w:r>
        <w:rPr>
          <w:spacing w:val="-12"/>
          <w:sz w:val="42"/>
        </w:rPr>
        <w:t xml:space="preserve"> 范围内用人工夯填，每层压实厚度不大于 </w:t>
      </w:r>
      <w:r>
        <w:rPr>
          <w:spacing w:val="2"/>
          <w:sz w:val="42"/>
        </w:rPr>
        <w:t>15cm</w:t>
      </w:r>
      <w:r>
        <w:rPr>
          <w:spacing w:val="-13"/>
          <w:sz w:val="42"/>
        </w:rPr>
        <w:t>。</w:t>
      </w:r>
      <w:r>
        <w:rPr>
          <w:spacing w:val="-33"/>
          <w:sz w:val="42"/>
        </w:rPr>
        <w:t xml:space="preserve">管顶 </w:t>
      </w:r>
      <w:r>
        <w:rPr>
          <w:sz w:val="42"/>
        </w:rPr>
        <w:t>1.5m</w:t>
      </w:r>
      <w:r>
        <w:rPr>
          <w:spacing w:val="-11"/>
          <w:sz w:val="42"/>
        </w:rPr>
        <w:t xml:space="preserve"> 以上用推土机配合压路机进行回填。具体施工操作应严格按操作规程进行。</w:t>
      </w:r>
    </w:p>
    <w:p>
      <w:pPr>
        <w:pStyle w:val="ListParagraph"/>
        <w:numPr>
          <w:ilvl w:val="1"/>
          <w:numId w:val="9"/>
        </w:numPr>
        <w:tabs>
          <w:tab w:val="left" w:pos="1967"/>
        </w:tabs>
        <w:spacing w:before="148" w:after="0" w:line="417" w:lineRule="auto"/>
        <w:ind w:left="280" w:right="318" w:firstLine="629"/>
        <w:jc w:val="left"/>
        <w:rPr>
          <w:sz w:val="42"/>
        </w:rPr>
      </w:pPr>
      <w:r>
        <w:rPr>
          <w:spacing w:val="-11"/>
          <w:sz w:val="42"/>
        </w:rPr>
        <w:t xml:space="preserve">回填土高度至路床以下 </w:t>
      </w:r>
      <w:r>
        <w:rPr>
          <w:sz w:val="42"/>
        </w:rPr>
        <w:t>15cm</w:t>
      </w:r>
      <w:r>
        <w:rPr>
          <w:spacing w:val="-11"/>
          <w:sz w:val="42"/>
        </w:rPr>
        <w:t xml:space="preserve"> 为止，待该施工段全部管线工程完</w:t>
      </w:r>
      <w:r>
        <w:rPr>
          <w:spacing w:val="-12"/>
          <w:sz w:val="42"/>
        </w:rPr>
        <w:t>成后，集中对该部分进行回填压实处理，以保证路基的整体性和稳定性。</w:t>
      </w:r>
    </w:p>
    <w:p>
      <w:pPr>
        <w:pStyle w:val="ListParagraph"/>
        <w:numPr>
          <w:ilvl w:val="1"/>
          <w:numId w:val="9"/>
        </w:numPr>
        <w:tabs>
          <w:tab w:val="left" w:pos="1967"/>
        </w:tabs>
        <w:spacing w:before="150" w:after="0" w:line="240" w:lineRule="auto"/>
        <w:ind w:left="1966" w:right="0" w:hanging="1057"/>
        <w:jc w:val="left"/>
        <w:rPr>
          <w:sz w:val="42"/>
        </w:rPr>
      </w:pPr>
      <w:r>
        <w:rPr>
          <w:sz w:val="42"/>
        </w:rPr>
        <w:t>回填前清除槽内杂物、排除积水。</w:t>
      </w:r>
    </w:p>
    <w:p>
      <w:pPr>
        <w:pStyle w:val="BodyText"/>
        <w:spacing w:before="11"/>
      </w:pPr>
    </w:p>
    <w:p>
      <w:pPr>
        <w:pStyle w:val="ListParagraph"/>
        <w:numPr>
          <w:ilvl w:val="1"/>
          <w:numId w:val="9"/>
        </w:numPr>
        <w:tabs>
          <w:tab w:val="left" w:pos="1967"/>
        </w:tabs>
        <w:spacing w:before="0" w:after="0" w:line="240" w:lineRule="auto"/>
        <w:ind w:left="1966" w:right="0" w:hanging="1057"/>
        <w:jc w:val="left"/>
        <w:rPr>
          <w:sz w:val="42"/>
        </w:rPr>
      </w:pPr>
      <w:r>
        <w:rPr>
          <w:spacing w:val="1"/>
          <w:sz w:val="42"/>
        </w:rPr>
        <w:t>沟槽两站须同时回填，且两站高差不得超过</w:t>
      </w:r>
      <w:r>
        <w:rPr>
          <w:sz w:val="42"/>
        </w:rPr>
        <w:t>30</w:t>
      </w:r>
      <w:r>
        <w:rPr>
          <w:spacing w:val="-6"/>
          <w:sz w:val="42"/>
        </w:rPr>
        <w:t xml:space="preserve"> ㎝，管顶以上</w:t>
      </w:r>
      <w:r>
        <w:rPr>
          <w:sz w:val="42"/>
        </w:rPr>
        <w:t>50</w:t>
      </w:r>
    </w:p>
    <w:p>
      <w:pPr>
        <w:pStyle w:val="BodyText"/>
        <w:spacing w:before="1"/>
        <w:rPr>
          <w:sz w:val="31"/>
        </w:rPr>
      </w:pPr>
    </w:p>
    <w:p>
      <w:pPr>
        <w:pStyle w:val="BodyText"/>
        <w:ind w:left="279" w:right="1160"/>
        <w:jc w:val="center"/>
      </w:pPr>
      <w:r>
        <w:t>㎝范围内应特别注意夯实设备的选用，以防止对管道结构造成损坏。</w:t>
      </w:r>
    </w:p>
    <w:p>
      <w:pPr>
        <w:pStyle w:val="BodyText"/>
        <w:spacing w:before="8"/>
      </w:pPr>
    </w:p>
    <w:p>
      <w:pPr>
        <w:pStyle w:val="ListParagraph"/>
        <w:numPr>
          <w:ilvl w:val="1"/>
          <w:numId w:val="9"/>
        </w:numPr>
        <w:tabs>
          <w:tab w:val="left" w:pos="1967"/>
        </w:tabs>
        <w:spacing w:before="0" w:after="0" w:line="240" w:lineRule="auto"/>
        <w:ind w:left="1966" w:right="0" w:hanging="1057"/>
        <w:jc w:val="left"/>
        <w:rPr>
          <w:sz w:val="42"/>
        </w:rPr>
      </w:pPr>
      <w:r>
        <w:rPr>
          <w:spacing w:val="-11"/>
          <w:sz w:val="42"/>
        </w:rPr>
        <w:t xml:space="preserve">回填土每层虚铺厚度为 </w:t>
      </w:r>
      <w:r>
        <w:rPr>
          <w:sz w:val="42"/>
        </w:rPr>
        <w:t>20～25</w:t>
      </w:r>
      <w:r>
        <w:rPr>
          <w:spacing w:val="-36"/>
          <w:sz w:val="42"/>
        </w:rPr>
        <w:t xml:space="preserve"> ㎝。</w:t>
      </w:r>
    </w:p>
    <w:p>
      <w:pPr>
        <w:pStyle w:val="BodyText"/>
        <w:spacing w:before="11"/>
      </w:pPr>
    </w:p>
    <w:p>
      <w:pPr>
        <w:pStyle w:val="ListParagraph"/>
        <w:numPr>
          <w:ilvl w:val="1"/>
          <w:numId w:val="9"/>
        </w:numPr>
        <w:tabs>
          <w:tab w:val="left" w:pos="1967"/>
        </w:tabs>
        <w:spacing w:before="0" w:after="0" w:line="240" w:lineRule="auto"/>
        <w:ind w:left="1966" w:right="0" w:hanging="1057"/>
        <w:jc w:val="left"/>
        <w:rPr>
          <w:sz w:val="42"/>
        </w:rPr>
      </w:pPr>
      <w:r>
        <w:rPr>
          <w:sz w:val="42"/>
        </w:rPr>
        <w:t>回填土中不得有碎砖、石块。</w:t>
      </w:r>
    </w:p>
    <w:p>
      <w:pPr>
        <w:pStyle w:val="BodyText"/>
        <w:spacing w:before="10"/>
      </w:pPr>
    </w:p>
    <w:p>
      <w:pPr>
        <w:pStyle w:val="ListParagraph"/>
        <w:numPr>
          <w:ilvl w:val="1"/>
          <w:numId w:val="9"/>
        </w:numPr>
        <w:tabs>
          <w:tab w:val="left" w:pos="2176"/>
        </w:tabs>
        <w:spacing w:before="1" w:after="0" w:line="240" w:lineRule="auto"/>
        <w:ind w:left="2175" w:right="885" w:hanging="2176"/>
        <w:jc w:val="left"/>
        <w:rPr>
          <w:sz w:val="42"/>
        </w:rPr>
      </w:pPr>
      <w:r>
        <w:rPr>
          <w:sz w:val="42"/>
        </w:rPr>
        <w:t>分段回填时，相邻段的接茬应呈阶梯状，且不得漏夯。</w:t>
      </w:r>
    </w:p>
    <w:p>
      <w:pPr>
        <w:pStyle w:val="BodyText"/>
        <w:spacing w:before="7"/>
      </w:pPr>
    </w:p>
    <w:p>
      <w:pPr>
        <w:pStyle w:val="ListParagraph"/>
        <w:numPr>
          <w:ilvl w:val="1"/>
          <w:numId w:val="9"/>
        </w:numPr>
        <w:tabs>
          <w:tab w:val="left" w:pos="2176"/>
        </w:tabs>
        <w:spacing w:before="0" w:after="0" w:line="417" w:lineRule="auto"/>
        <w:ind w:left="280" w:right="532" w:firstLine="629"/>
        <w:jc w:val="left"/>
        <w:rPr>
          <w:sz w:val="42"/>
        </w:rPr>
      </w:pPr>
      <w:r>
        <w:rPr>
          <w:spacing w:val="-1"/>
          <w:sz w:val="42"/>
        </w:rPr>
        <w:t>每层回填完成后必须经质检员检查、试验员检验认可后方准进</w:t>
      </w:r>
      <w:r>
        <w:rPr>
          <w:sz w:val="42"/>
        </w:rPr>
        <w:t>行下层回填工作。</w:t>
      </w:r>
    </w:p>
    <w:p>
      <w:pPr>
        <w:pStyle w:val="Heading1"/>
        <w:spacing w:before="152" w:line="240" w:lineRule="auto"/>
      </w:pPr>
      <w:r>
        <w:rPr>
          <w:color w:val="323232"/>
        </w:rPr>
        <w:t>三、道路基层施工：</w:t>
      </w:r>
    </w:p>
    <w:p>
      <w:pPr>
        <w:pStyle w:val="BodyText"/>
        <w:rPr>
          <w:b/>
          <w:sz w:val="31"/>
        </w:rPr>
      </w:pPr>
    </w:p>
    <w:p>
      <w:pPr>
        <w:pStyle w:val="BodyText"/>
        <w:spacing w:line="417" w:lineRule="auto"/>
        <w:ind w:left="280" w:right="608" w:firstLine="640"/>
        <w:jc w:val="both"/>
      </w:pPr>
      <w:r>
        <w:rPr>
          <w:color w:val="323232"/>
          <w:spacing w:val="-5"/>
        </w:rPr>
        <w:t>二灰结石和水泥稳定碎石是较为成熟和应用广泛的基层材料。基层是</w:t>
      </w:r>
      <w:r>
        <w:rPr>
          <w:color w:val="323232"/>
        </w:rPr>
        <w:t>路面结构的主要承重层，它应具有足够的强度和刚度，并具有良好的扩散应力的能力。基层直接遭受大气因素的影响虽比面层要小，但仍可能经受地下水和路面下渗水的浸蚀，在交通荷载作用下易造成基层的冲刷</w:t>
      </w:r>
    </w:p>
    <w:p>
      <w:pPr>
        <w:spacing w:after="0" w:line="417" w:lineRule="auto"/>
        <w:jc w:val="both"/>
        <w:sectPr>
          <w:footerReference w:type="default" r:id="rId43"/>
          <w:pgSz w:w="17860" w:h="25260"/>
          <w:pgMar w:top="1960" w:right="1360" w:bottom="2060" w:left="2420" w:header="0" w:footer="1876"/>
          <w:pgNumType w:start="10"/>
          <w:cols w:space="708"/>
        </w:sectPr>
      </w:pPr>
    </w:p>
    <w:p>
      <w:pPr>
        <w:pStyle w:val="BodyText"/>
        <w:spacing w:before="20" w:line="417" w:lineRule="auto"/>
        <w:ind w:left="280" w:right="739"/>
      </w:pPr>
      <w:r>
        <w:rPr>
          <w:color w:val="323232"/>
        </w:rPr>
        <w:t>破坏。因此基层结构应选用水稳定性和抗冲刷性能良好，同时抗拉强度高的半刚性材料。</w:t>
      </w:r>
    </w:p>
    <w:p>
      <w:pPr>
        <w:pStyle w:val="BodyText"/>
        <w:spacing w:line="417" w:lineRule="auto"/>
        <w:ind w:left="280" w:right="739"/>
        <w:jc w:val="both"/>
      </w:pPr>
      <w:r>
        <w:rPr>
          <w:color w:val="323232"/>
        </w:rPr>
        <w:t>目前对于新建沥青路面结构普遍采用半刚性基层，常用的半刚性基层材料是二灰稳定碎石和水泥稳定碎石。二灰稳定碎石早期强度较低，但后期强度增加较高，但其抗水冲刷性能相对较差，沥青路面开裂后较容易出现唧浆现象。目前粉煤灰供应日益紧张，价格不断上涨，三渣材料的价格有所提高。水泥稳定碎石与二灰稳定碎石相比其最大的优点是早期强度较高，能够适用于工期节点紧张的工程。但其对运输和摊铺碾压时间要求较高，对施工单位施工组织要求严格。对于新建高等级道路适合机械化施工的工程优先采用水泥稳定碎石基层。</w:t>
      </w:r>
    </w:p>
    <w:p>
      <w:pPr>
        <w:pStyle w:val="BodyText"/>
        <w:spacing w:line="417" w:lineRule="auto"/>
        <w:ind w:left="280" w:right="550" w:firstLine="640"/>
      </w:pPr>
      <w:r>
        <w:rPr>
          <w:color w:val="323232"/>
        </w:rPr>
        <w:t>1、工作程序：准备下承层（底基层） → 施工测量放样 → 挂线 → 厂拌料(试验室取样) → 运输 → 摊捕 →压实(质检组检测)→ 养生。</w:t>
      </w:r>
    </w:p>
    <w:p>
      <w:pPr>
        <w:pStyle w:val="BodyText"/>
        <w:ind w:left="921"/>
      </w:pPr>
      <w:r>
        <w:rPr>
          <w:color w:val="323232"/>
        </w:rPr>
        <w:t>2、施工工艺</w:t>
      </w:r>
    </w:p>
    <w:p>
      <w:pPr>
        <w:pStyle w:val="BodyText"/>
        <w:spacing w:before="11"/>
        <w:rPr>
          <w:sz w:val="30"/>
        </w:rPr>
      </w:pPr>
    </w:p>
    <w:p>
      <w:pPr>
        <w:pStyle w:val="ListParagraph"/>
        <w:numPr>
          <w:ilvl w:val="0"/>
          <w:numId w:val="8"/>
        </w:numPr>
        <w:tabs>
          <w:tab w:val="left" w:pos="1336"/>
        </w:tabs>
        <w:spacing w:before="0" w:after="0" w:line="417" w:lineRule="auto"/>
        <w:ind w:left="280" w:right="527" w:firstLine="421"/>
        <w:jc w:val="left"/>
        <w:rPr>
          <w:sz w:val="42"/>
        </w:rPr>
      </w:pPr>
      <w:r>
        <w:rPr>
          <w:color w:val="323232"/>
          <w:spacing w:val="-1"/>
          <w:sz w:val="42"/>
        </w:rPr>
        <w:t>准备下承层：对路基单位交付的底基层进行检查，要求表面卧整、</w:t>
      </w:r>
      <w:r>
        <w:rPr>
          <w:color w:val="323232"/>
          <w:sz w:val="42"/>
        </w:rPr>
        <w:t>坚实、无浮土，没有松散和软弱地点，其各项指标已达到规</w:t>
      </w:r>
    </w:p>
    <w:p>
      <w:pPr>
        <w:pStyle w:val="BodyText"/>
        <w:spacing w:line="417" w:lineRule="auto"/>
        <w:ind w:left="280" w:right="103"/>
      </w:pPr>
      <w:r>
        <w:rPr>
          <w:color w:val="323232"/>
          <w:spacing w:val="-15"/>
        </w:rPr>
        <w:t>范要求并经监理工程师检测。底基层顶面先进行拉毛并扫除浮土后再摊铺。</w:t>
      </w:r>
      <w:r>
        <w:rPr>
          <w:color w:val="323232"/>
        </w:rPr>
        <w:t>另外在摊铺之前对干燥地段进行洒水润湿。</w:t>
      </w:r>
    </w:p>
    <w:p>
      <w:pPr>
        <w:pStyle w:val="ListParagraph"/>
        <w:numPr>
          <w:ilvl w:val="0"/>
          <w:numId w:val="8"/>
        </w:numPr>
        <w:tabs>
          <w:tab w:val="left" w:pos="1336"/>
        </w:tabs>
        <w:spacing w:before="0" w:after="0" w:line="417" w:lineRule="auto"/>
        <w:ind w:left="280" w:right="527" w:firstLine="421"/>
        <w:jc w:val="both"/>
        <w:rPr>
          <w:sz w:val="42"/>
        </w:rPr>
      </w:pPr>
      <w:r>
        <w:rPr>
          <w:color w:val="323232"/>
          <w:spacing w:val="-1"/>
          <w:sz w:val="42"/>
        </w:rPr>
        <w:t>施工测量放样：由测量组进行中线复核，检查路面宽度，根据下基</w:t>
      </w:r>
      <w:r>
        <w:rPr>
          <w:color w:val="323232"/>
          <w:sz w:val="42"/>
        </w:rPr>
        <w:t>层路面宽度放出边桩，测定出中桩</w:t>
      </w:r>
      <w:r>
        <w:rPr>
          <w:color w:val="323232"/>
          <w:spacing w:val="-6"/>
          <w:sz w:val="42"/>
        </w:rPr>
        <w:t>（ph</w:t>
      </w:r>
      <w:r>
        <w:rPr>
          <w:color w:val="323232"/>
          <w:spacing w:val="-45"/>
          <w:sz w:val="42"/>
        </w:rPr>
        <w:t xml:space="preserve"> 点</w:t>
      </w:r>
      <w:r>
        <w:rPr>
          <w:color w:val="323232"/>
          <w:sz w:val="42"/>
        </w:rPr>
        <w:t>）与边桩每个点的高程（</w:t>
      </w:r>
      <w:r>
        <w:rPr>
          <w:color w:val="323232"/>
          <w:spacing w:val="-53"/>
          <w:sz w:val="42"/>
        </w:rPr>
        <w:t xml:space="preserve">每 </w:t>
      </w:r>
      <w:r>
        <w:rPr>
          <w:color w:val="323232"/>
          <w:sz w:val="42"/>
        </w:rPr>
        <w:t>10 米一个断面</w:t>
      </w:r>
      <w:r>
        <w:rPr>
          <w:color w:val="323232"/>
          <w:spacing w:val="-210"/>
          <w:sz w:val="42"/>
        </w:rPr>
        <w:t>）</w:t>
      </w:r>
      <w:r>
        <w:rPr>
          <w:color w:val="323232"/>
          <w:spacing w:val="-23"/>
          <w:sz w:val="42"/>
        </w:rPr>
        <w:t xml:space="preserve">，确定每个点与设计高程之差，并在路面两站固定方木挡料， </w:t>
      </w:r>
      <w:r>
        <w:rPr>
          <w:color w:val="323232"/>
          <w:sz w:val="42"/>
        </w:rPr>
        <w:t>防止压实时路面塌肩。</w:t>
      </w:r>
    </w:p>
    <w:p>
      <w:pPr>
        <w:pStyle w:val="ListParagraph"/>
        <w:numPr>
          <w:ilvl w:val="0"/>
          <w:numId w:val="8"/>
        </w:numPr>
        <w:tabs>
          <w:tab w:val="left" w:pos="1339"/>
        </w:tabs>
        <w:spacing w:before="0" w:after="0" w:line="538" w:lineRule="exact"/>
        <w:ind w:left="1339" w:right="0" w:hanging="634"/>
        <w:jc w:val="left"/>
        <w:rPr>
          <w:sz w:val="42"/>
        </w:rPr>
      </w:pPr>
      <w:r>
        <w:rPr>
          <w:color w:val="323232"/>
          <w:sz w:val="42"/>
        </w:rPr>
        <w:t>挂线：挂线组依据测量组成果与设计摊捕厚度之和乘以松铺系数</w:t>
      </w:r>
    </w:p>
    <w:p>
      <w:pPr>
        <w:spacing w:after="0" w:line="538" w:lineRule="exact"/>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https://d.book118.com/336041112200010041</w:t>
        </w:r>
      </w:hyperlink>
    </w:p>
    <w:p>
      <w:pPr>
        <w:spacing w:after="0" w:line="538" w:lineRule="exact"/>
        <w:jc w:val="left"/>
        <w:rPr>
          <w:sz w:val="42"/>
        </w:rPr>
      </w:pPr>
    </w:p>
    <w:sectPr>
      <w:footerReference w:type="default" r:id="rId45"/>
      <w:pgSz w:w="17860" w:h="25260"/>
      <w:pgMar w:top="1960" w:right="1360" w:bottom="2060" w:left="2420" w:header="0" w:footer="1876"/>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4.05pt;height:17.85pt;margin-top:1158.06pt;margin-left:459.31pt;mso-position-horizontal-relative:page;mso-position-vertical-relative:page;position:absolute;z-index:-251658240" filled="f" stroked="f">
          <v:textbox inset="0,0,0,0">
            <w:txbxContent>
              <w:p>
                <w:pPr>
                  <w:spacing w:before="0" w:line="341" w:lineRule="exact"/>
                  <w:ind w:left="60" w:right="0" w:firstLine="0"/>
                  <w:jc w:val="left"/>
                  <w:rPr>
                    <w:rFonts w:ascii="Calibri"/>
                    <w:sz w:val="31"/>
                  </w:rPr>
                </w:pPr>
                <w:r>
                  <w:fldChar w:fldCharType="begin"/>
                </w:r>
                <w:r>
                  <w:rPr>
                    <w:rFonts w:ascii="Calibri"/>
                    <w:w w:val="102"/>
                    <w:sz w:val="31"/>
                  </w:rPr>
                  <w:instrText xml:space="preserve"> PAGE </w:instrText>
                </w:r>
                <w:r>
                  <w:fldChar w:fldCharType="separate"/>
                </w:r>
                <w:r>
                  <w:rPr>
                    <w:rFonts w:ascii="Calibri"/>
                    <w:w w:val="102"/>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4.05pt;height:17.85pt;margin-top:1158.06pt;margin-left:459.31pt;mso-position-horizontal-relative:page;mso-position-vertical-relative:page;position:absolute;z-index:-251657216" filled="f" stroked="f">
          <v:textbox inset="0,0,0,0">
            <w:txbxContent>
              <w:p>
                <w:pPr>
                  <w:spacing w:before="0" w:line="341" w:lineRule="exact"/>
                  <w:ind w:left="60" w:right="0" w:firstLine="0"/>
                  <w:jc w:val="left"/>
                  <w:rPr>
                    <w:rFonts w:ascii="Calibri"/>
                    <w:sz w:val="31"/>
                  </w:rPr>
                </w:pPr>
                <w:r>
                  <w:fldChar w:fldCharType="begin"/>
                </w:r>
                <w:r>
                  <w:rPr>
                    <w:rFonts w:ascii="Calibri"/>
                    <w:w w:val="102"/>
                    <w:sz w:val="31"/>
                  </w:rPr>
                  <w:instrText xml:space="preserve"> PAGE </w:instrText>
                </w:r>
                <w:r>
                  <w:fldChar w:fldCharType="separate"/>
                </w:r>
                <w:r>
                  <w:rPr>
                    <w:rFonts w:ascii="Calibri"/>
                    <w:w w:val="102"/>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05pt;height:17.85pt;margin-top:1158.06pt;margin-left:455.17pt;mso-position-horizontal-relative:page;mso-position-vertical-relative:page;position:absolute;z-index:-25165619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8</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05pt;height:17.85pt;margin-top:1158.06pt;margin-left:455.17pt;mso-position-horizontal-relative:page;mso-position-vertical-relative:page;position:absolute;z-index:-25165516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9</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05pt;height:17.85pt;margin-top:1158.06pt;margin-left:455.17pt;mso-position-horizontal-relative:page;mso-position-vertical-relative:page;position:absolute;z-index:-25165414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10</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05pt;height:17.85pt;margin-top:1158.06pt;margin-left:455.17pt;mso-position-horizontal-relative:page;mso-position-vertical-relative:page;position:absolute;z-index:-25165312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11</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AAA6B"/>
    <w:multiLevelType w:val="hybridMultilevel"/>
    <w:tmpl w:val="00000000"/>
    <w:lvl w:ilvl="0">
      <w:start w:val="1"/>
      <w:numFmt w:val="decimal"/>
      <w:lvlText w:val="（%1）"/>
      <w:lvlJc w:val="left"/>
      <w:pPr>
        <w:ind w:left="280" w:hanging="1056"/>
        <w:jc w:val="left"/>
      </w:pPr>
      <w:rPr>
        <w:rFonts w:ascii="宋体" w:eastAsia="宋体" w:hAnsi="宋体" w:cs="宋体" w:hint="default"/>
        <w:color w:val="323232"/>
        <w:spacing w:val="-1"/>
        <w:w w:val="100"/>
        <w:sz w:val="40"/>
        <w:szCs w:val="40"/>
      </w:rPr>
    </w:lvl>
    <w:lvl w:ilvl="1">
      <w:start w:val="0"/>
      <w:numFmt w:val="bullet"/>
      <w:lvlText w:val="•"/>
      <w:lvlJc w:val="left"/>
      <w:pPr>
        <w:ind w:left="1659" w:hanging="1056"/>
      </w:pPr>
      <w:rPr>
        <w:rFonts w:hint="default"/>
      </w:rPr>
    </w:lvl>
    <w:lvl w:ilvl="2">
      <w:start w:val="0"/>
      <w:numFmt w:val="bullet"/>
      <w:lvlText w:val="•"/>
      <w:lvlJc w:val="left"/>
      <w:pPr>
        <w:ind w:left="3039" w:hanging="1056"/>
      </w:pPr>
      <w:rPr>
        <w:rFonts w:hint="default"/>
      </w:rPr>
    </w:lvl>
    <w:lvl w:ilvl="3">
      <w:start w:val="0"/>
      <w:numFmt w:val="bullet"/>
      <w:lvlText w:val="•"/>
      <w:lvlJc w:val="left"/>
      <w:pPr>
        <w:ind w:left="4419" w:hanging="1056"/>
      </w:pPr>
      <w:rPr>
        <w:rFonts w:hint="default"/>
      </w:rPr>
    </w:lvl>
    <w:lvl w:ilvl="4">
      <w:start w:val="0"/>
      <w:numFmt w:val="bullet"/>
      <w:lvlText w:val="•"/>
      <w:lvlJc w:val="left"/>
      <w:pPr>
        <w:ind w:left="5799" w:hanging="1056"/>
      </w:pPr>
      <w:rPr>
        <w:rFonts w:hint="default"/>
      </w:rPr>
    </w:lvl>
    <w:lvl w:ilvl="5">
      <w:start w:val="0"/>
      <w:numFmt w:val="bullet"/>
      <w:lvlText w:val="•"/>
      <w:lvlJc w:val="left"/>
      <w:pPr>
        <w:ind w:left="7179" w:hanging="1056"/>
      </w:pPr>
      <w:rPr>
        <w:rFonts w:hint="default"/>
      </w:rPr>
    </w:lvl>
    <w:lvl w:ilvl="6">
      <w:start w:val="0"/>
      <w:numFmt w:val="bullet"/>
      <w:lvlText w:val="•"/>
      <w:lvlJc w:val="left"/>
      <w:pPr>
        <w:ind w:left="8559" w:hanging="1056"/>
      </w:pPr>
      <w:rPr>
        <w:rFonts w:hint="default"/>
      </w:rPr>
    </w:lvl>
    <w:lvl w:ilvl="7">
      <w:start w:val="0"/>
      <w:numFmt w:val="bullet"/>
      <w:lvlText w:val="•"/>
      <w:lvlJc w:val="left"/>
      <w:pPr>
        <w:ind w:left="9939" w:hanging="1056"/>
      </w:pPr>
      <w:rPr>
        <w:rFonts w:hint="default"/>
      </w:rPr>
    </w:lvl>
    <w:lvl w:ilvl="8">
      <w:start w:val="0"/>
      <w:numFmt w:val="bullet"/>
      <w:lvlText w:val="•"/>
      <w:lvlJc w:val="left"/>
      <w:pPr>
        <w:ind w:left="11319" w:hanging="1056"/>
      </w:pPr>
      <w:rPr>
        <w:rFonts w:hint="default"/>
      </w:rPr>
    </w:lvl>
  </w:abstractNum>
  <w:abstractNum w:abstractNumId="1">
    <w:nsid w:val="1A552DC7"/>
    <w:multiLevelType w:val="hybridMultilevel"/>
    <w:tmpl w:val="00000000"/>
    <w:lvl w:ilvl="0">
      <w:start w:val="1"/>
      <w:numFmt w:val="decimal"/>
      <w:lvlText w:val="（%1）"/>
      <w:lvlJc w:val="left"/>
      <w:pPr>
        <w:ind w:left="280" w:hanging="1056"/>
        <w:jc w:val="left"/>
      </w:pPr>
      <w:rPr>
        <w:rFonts w:ascii="宋体" w:eastAsia="宋体" w:hAnsi="宋体" w:cs="宋体" w:hint="default"/>
        <w:color w:val="323232"/>
        <w:spacing w:val="-1"/>
        <w:w w:val="100"/>
        <w:sz w:val="40"/>
        <w:szCs w:val="40"/>
      </w:rPr>
    </w:lvl>
    <w:lvl w:ilvl="1">
      <w:start w:val="0"/>
      <w:numFmt w:val="bullet"/>
      <w:lvlText w:val="•"/>
      <w:lvlJc w:val="left"/>
      <w:pPr>
        <w:ind w:left="1659" w:hanging="1056"/>
      </w:pPr>
      <w:rPr>
        <w:rFonts w:hint="default"/>
      </w:rPr>
    </w:lvl>
    <w:lvl w:ilvl="2">
      <w:start w:val="0"/>
      <w:numFmt w:val="bullet"/>
      <w:lvlText w:val="•"/>
      <w:lvlJc w:val="left"/>
      <w:pPr>
        <w:ind w:left="3039" w:hanging="1056"/>
      </w:pPr>
      <w:rPr>
        <w:rFonts w:hint="default"/>
      </w:rPr>
    </w:lvl>
    <w:lvl w:ilvl="3">
      <w:start w:val="0"/>
      <w:numFmt w:val="bullet"/>
      <w:lvlText w:val="•"/>
      <w:lvlJc w:val="left"/>
      <w:pPr>
        <w:ind w:left="4419" w:hanging="1056"/>
      </w:pPr>
      <w:rPr>
        <w:rFonts w:hint="default"/>
      </w:rPr>
    </w:lvl>
    <w:lvl w:ilvl="4">
      <w:start w:val="0"/>
      <w:numFmt w:val="bullet"/>
      <w:lvlText w:val="•"/>
      <w:lvlJc w:val="left"/>
      <w:pPr>
        <w:ind w:left="5799" w:hanging="1056"/>
      </w:pPr>
      <w:rPr>
        <w:rFonts w:hint="default"/>
      </w:rPr>
    </w:lvl>
    <w:lvl w:ilvl="5">
      <w:start w:val="0"/>
      <w:numFmt w:val="bullet"/>
      <w:lvlText w:val="•"/>
      <w:lvlJc w:val="left"/>
      <w:pPr>
        <w:ind w:left="7179" w:hanging="1056"/>
      </w:pPr>
      <w:rPr>
        <w:rFonts w:hint="default"/>
      </w:rPr>
    </w:lvl>
    <w:lvl w:ilvl="6">
      <w:start w:val="0"/>
      <w:numFmt w:val="bullet"/>
      <w:lvlText w:val="•"/>
      <w:lvlJc w:val="left"/>
      <w:pPr>
        <w:ind w:left="8559" w:hanging="1056"/>
      </w:pPr>
      <w:rPr>
        <w:rFonts w:hint="default"/>
      </w:rPr>
    </w:lvl>
    <w:lvl w:ilvl="7">
      <w:start w:val="0"/>
      <w:numFmt w:val="bullet"/>
      <w:lvlText w:val="•"/>
      <w:lvlJc w:val="left"/>
      <w:pPr>
        <w:ind w:left="9939" w:hanging="1056"/>
      </w:pPr>
      <w:rPr>
        <w:rFonts w:hint="default"/>
      </w:rPr>
    </w:lvl>
    <w:lvl w:ilvl="8">
      <w:start w:val="0"/>
      <w:numFmt w:val="bullet"/>
      <w:lvlText w:val="•"/>
      <w:lvlJc w:val="left"/>
      <w:pPr>
        <w:ind w:left="11319" w:hanging="1056"/>
      </w:pPr>
      <w:rPr>
        <w:rFonts w:hint="default"/>
      </w:rPr>
    </w:lvl>
  </w:abstractNum>
  <w:abstractNum w:abstractNumId="2">
    <w:nsid w:val="1F7D92EE"/>
    <w:multiLevelType w:val="hybridMultilevel"/>
    <w:tmpl w:val="00000000"/>
    <w:lvl w:ilvl="0">
      <w:start w:val="1"/>
      <w:numFmt w:val="decimal"/>
      <w:lvlText w:val="（%1）"/>
      <w:lvlJc w:val="left"/>
      <w:pPr>
        <w:ind w:left="280" w:hanging="1167"/>
        <w:jc w:val="left"/>
      </w:pPr>
      <w:rPr>
        <w:rFonts w:ascii="宋体" w:eastAsia="宋体" w:hAnsi="宋体" w:cs="宋体" w:hint="default"/>
        <w:color w:val="323232"/>
        <w:spacing w:val="-1"/>
        <w:w w:val="100"/>
        <w:sz w:val="42"/>
        <w:szCs w:val="42"/>
      </w:rPr>
    </w:lvl>
    <w:lvl w:ilvl="1">
      <w:start w:val="0"/>
      <w:numFmt w:val="bullet"/>
      <w:lvlText w:val="•"/>
      <w:lvlJc w:val="left"/>
      <w:pPr>
        <w:ind w:left="1659" w:hanging="1167"/>
      </w:pPr>
      <w:rPr>
        <w:rFonts w:hint="default"/>
      </w:rPr>
    </w:lvl>
    <w:lvl w:ilvl="2">
      <w:start w:val="0"/>
      <w:numFmt w:val="bullet"/>
      <w:lvlText w:val="•"/>
      <w:lvlJc w:val="left"/>
      <w:pPr>
        <w:ind w:left="3039" w:hanging="1167"/>
      </w:pPr>
      <w:rPr>
        <w:rFonts w:hint="default"/>
      </w:rPr>
    </w:lvl>
    <w:lvl w:ilvl="3">
      <w:start w:val="0"/>
      <w:numFmt w:val="bullet"/>
      <w:lvlText w:val="•"/>
      <w:lvlJc w:val="left"/>
      <w:pPr>
        <w:ind w:left="4419" w:hanging="1167"/>
      </w:pPr>
      <w:rPr>
        <w:rFonts w:hint="default"/>
      </w:rPr>
    </w:lvl>
    <w:lvl w:ilvl="4">
      <w:start w:val="0"/>
      <w:numFmt w:val="bullet"/>
      <w:lvlText w:val="•"/>
      <w:lvlJc w:val="left"/>
      <w:pPr>
        <w:ind w:left="5799" w:hanging="1167"/>
      </w:pPr>
      <w:rPr>
        <w:rFonts w:hint="default"/>
      </w:rPr>
    </w:lvl>
    <w:lvl w:ilvl="5">
      <w:start w:val="0"/>
      <w:numFmt w:val="bullet"/>
      <w:lvlText w:val="•"/>
      <w:lvlJc w:val="left"/>
      <w:pPr>
        <w:ind w:left="7179" w:hanging="1167"/>
      </w:pPr>
      <w:rPr>
        <w:rFonts w:hint="default"/>
      </w:rPr>
    </w:lvl>
    <w:lvl w:ilvl="6">
      <w:start w:val="0"/>
      <w:numFmt w:val="bullet"/>
      <w:lvlText w:val="•"/>
      <w:lvlJc w:val="left"/>
      <w:pPr>
        <w:ind w:left="8559" w:hanging="1167"/>
      </w:pPr>
      <w:rPr>
        <w:rFonts w:hint="default"/>
      </w:rPr>
    </w:lvl>
    <w:lvl w:ilvl="7">
      <w:start w:val="0"/>
      <w:numFmt w:val="bullet"/>
      <w:lvlText w:val="•"/>
      <w:lvlJc w:val="left"/>
      <w:pPr>
        <w:ind w:left="9939" w:hanging="1167"/>
      </w:pPr>
      <w:rPr>
        <w:rFonts w:hint="default"/>
      </w:rPr>
    </w:lvl>
    <w:lvl w:ilvl="8">
      <w:start w:val="0"/>
      <w:numFmt w:val="bullet"/>
      <w:lvlText w:val="•"/>
      <w:lvlJc w:val="left"/>
      <w:pPr>
        <w:ind w:left="11319" w:hanging="1167"/>
      </w:pPr>
      <w:rPr>
        <w:rFonts w:hint="default"/>
      </w:rPr>
    </w:lvl>
  </w:abstractNum>
  <w:abstractNum w:abstractNumId="3">
    <w:nsid w:val="1FE1EE30"/>
    <w:multiLevelType w:val="hybridMultilevel"/>
    <w:tmpl w:val="00000000"/>
    <w:lvl w:ilvl="0">
      <w:start w:val="2"/>
      <w:numFmt w:val="decimal"/>
      <w:lvlText w:val="%1."/>
      <w:lvlJc w:val="left"/>
      <w:pPr>
        <w:ind w:left="1332" w:hanging="423"/>
        <w:jc w:val="left"/>
      </w:pPr>
      <w:rPr>
        <w:rFonts w:ascii="宋体" w:eastAsia="宋体" w:hAnsi="宋体" w:cs="宋体" w:hint="default"/>
        <w:w w:val="100"/>
        <w:sz w:val="40"/>
        <w:szCs w:val="40"/>
      </w:rPr>
    </w:lvl>
    <w:lvl w:ilvl="1">
      <w:start w:val="0"/>
      <w:numFmt w:val="bullet"/>
      <w:lvlText w:val="•"/>
      <w:lvlJc w:val="left"/>
      <w:pPr>
        <w:ind w:left="2613" w:hanging="423"/>
      </w:pPr>
      <w:rPr>
        <w:rFonts w:hint="default"/>
      </w:rPr>
    </w:lvl>
    <w:lvl w:ilvl="2">
      <w:start w:val="0"/>
      <w:numFmt w:val="bullet"/>
      <w:lvlText w:val="•"/>
      <w:lvlJc w:val="left"/>
      <w:pPr>
        <w:ind w:left="3887" w:hanging="423"/>
      </w:pPr>
      <w:rPr>
        <w:rFonts w:hint="default"/>
      </w:rPr>
    </w:lvl>
    <w:lvl w:ilvl="3">
      <w:start w:val="0"/>
      <w:numFmt w:val="bullet"/>
      <w:lvlText w:val="•"/>
      <w:lvlJc w:val="left"/>
      <w:pPr>
        <w:ind w:left="5161" w:hanging="423"/>
      </w:pPr>
      <w:rPr>
        <w:rFonts w:hint="default"/>
      </w:rPr>
    </w:lvl>
    <w:lvl w:ilvl="4">
      <w:start w:val="0"/>
      <w:numFmt w:val="bullet"/>
      <w:lvlText w:val="•"/>
      <w:lvlJc w:val="left"/>
      <w:pPr>
        <w:ind w:left="6435" w:hanging="423"/>
      </w:pPr>
      <w:rPr>
        <w:rFonts w:hint="default"/>
      </w:rPr>
    </w:lvl>
    <w:lvl w:ilvl="5">
      <w:start w:val="0"/>
      <w:numFmt w:val="bullet"/>
      <w:lvlText w:val="•"/>
      <w:lvlJc w:val="left"/>
      <w:pPr>
        <w:ind w:left="7709" w:hanging="423"/>
      </w:pPr>
      <w:rPr>
        <w:rFonts w:hint="default"/>
      </w:rPr>
    </w:lvl>
    <w:lvl w:ilvl="6">
      <w:start w:val="0"/>
      <w:numFmt w:val="bullet"/>
      <w:lvlText w:val="•"/>
      <w:lvlJc w:val="left"/>
      <w:pPr>
        <w:ind w:left="8983" w:hanging="423"/>
      </w:pPr>
      <w:rPr>
        <w:rFonts w:hint="default"/>
      </w:rPr>
    </w:lvl>
    <w:lvl w:ilvl="7">
      <w:start w:val="0"/>
      <w:numFmt w:val="bullet"/>
      <w:lvlText w:val="•"/>
      <w:lvlJc w:val="left"/>
      <w:pPr>
        <w:ind w:left="10257" w:hanging="423"/>
      </w:pPr>
      <w:rPr>
        <w:rFonts w:hint="default"/>
      </w:rPr>
    </w:lvl>
    <w:lvl w:ilvl="8">
      <w:start w:val="0"/>
      <w:numFmt w:val="bullet"/>
      <w:lvlText w:val="•"/>
      <w:lvlJc w:val="left"/>
      <w:pPr>
        <w:ind w:left="11531" w:hanging="423"/>
      </w:pPr>
      <w:rPr>
        <w:rFonts w:hint="default"/>
      </w:rPr>
    </w:lvl>
  </w:abstractNum>
  <w:abstractNum w:abstractNumId="4">
    <w:nsid w:val="267FA061"/>
    <w:multiLevelType w:val="hybridMultilevel"/>
    <w:tmpl w:val="00000000"/>
    <w:lvl w:ilvl="0">
      <w:start w:val="1"/>
      <w:numFmt w:val="decimal"/>
      <w:lvlText w:val="（%1）"/>
      <w:lvlJc w:val="left"/>
      <w:pPr>
        <w:ind w:left="1990" w:hanging="1080"/>
        <w:jc w:val="left"/>
      </w:pPr>
      <w:rPr>
        <w:rFonts w:ascii="宋体" w:eastAsia="宋体" w:hAnsi="宋体" w:cs="宋体" w:hint="default"/>
        <w:w w:val="100"/>
        <w:sz w:val="42"/>
        <w:szCs w:val="42"/>
      </w:rPr>
    </w:lvl>
    <w:lvl w:ilvl="1">
      <w:start w:val="0"/>
      <w:numFmt w:val="bullet"/>
      <w:lvlText w:val="•"/>
      <w:lvlJc w:val="left"/>
      <w:pPr>
        <w:ind w:left="3207" w:hanging="1080"/>
      </w:pPr>
      <w:rPr>
        <w:rFonts w:hint="default"/>
      </w:rPr>
    </w:lvl>
    <w:lvl w:ilvl="2">
      <w:start w:val="0"/>
      <w:numFmt w:val="bullet"/>
      <w:lvlText w:val="•"/>
      <w:lvlJc w:val="left"/>
      <w:pPr>
        <w:ind w:left="4415" w:hanging="1080"/>
      </w:pPr>
      <w:rPr>
        <w:rFonts w:hint="default"/>
      </w:rPr>
    </w:lvl>
    <w:lvl w:ilvl="3">
      <w:start w:val="0"/>
      <w:numFmt w:val="bullet"/>
      <w:lvlText w:val="•"/>
      <w:lvlJc w:val="left"/>
      <w:pPr>
        <w:ind w:left="5623" w:hanging="1080"/>
      </w:pPr>
      <w:rPr>
        <w:rFonts w:hint="default"/>
      </w:rPr>
    </w:lvl>
    <w:lvl w:ilvl="4">
      <w:start w:val="0"/>
      <w:numFmt w:val="bullet"/>
      <w:lvlText w:val="•"/>
      <w:lvlJc w:val="left"/>
      <w:pPr>
        <w:ind w:left="6831" w:hanging="1080"/>
      </w:pPr>
      <w:rPr>
        <w:rFonts w:hint="default"/>
      </w:rPr>
    </w:lvl>
    <w:lvl w:ilvl="5">
      <w:start w:val="0"/>
      <w:numFmt w:val="bullet"/>
      <w:lvlText w:val="•"/>
      <w:lvlJc w:val="left"/>
      <w:pPr>
        <w:ind w:left="8039" w:hanging="1080"/>
      </w:pPr>
      <w:rPr>
        <w:rFonts w:hint="default"/>
      </w:rPr>
    </w:lvl>
    <w:lvl w:ilvl="6">
      <w:start w:val="0"/>
      <w:numFmt w:val="bullet"/>
      <w:lvlText w:val="•"/>
      <w:lvlJc w:val="left"/>
      <w:pPr>
        <w:ind w:left="9247" w:hanging="1080"/>
      </w:pPr>
      <w:rPr>
        <w:rFonts w:hint="default"/>
      </w:rPr>
    </w:lvl>
    <w:lvl w:ilvl="7">
      <w:start w:val="0"/>
      <w:numFmt w:val="bullet"/>
      <w:lvlText w:val="•"/>
      <w:lvlJc w:val="left"/>
      <w:pPr>
        <w:ind w:left="10455" w:hanging="1080"/>
      </w:pPr>
      <w:rPr>
        <w:rFonts w:hint="default"/>
      </w:rPr>
    </w:lvl>
    <w:lvl w:ilvl="8">
      <w:start w:val="0"/>
      <w:numFmt w:val="bullet"/>
      <w:lvlText w:val="•"/>
      <w:lvlJc w:val="left"/>
      <w:pPr>
        <w:ind w:left="11663" w:hanging="1080"/>
      </w:pPr>
      <w:rPr>
        <w:rFonts w:hint="default"/>
      </w:rPr>
    </w:lvl>
  </w:abstractNum>
  <w:abstractNum w:abstractNumId="5">
    <w:nsid w:val="2794A318"/>
    <w:multiLevelType w:val="hybridMultilevel"/>
    <w:tmpl w:val="00000000"/>
    <w:lvl w:ilvl="0">
      <w:start w:val="1"/>
      <w:numFmt w:val="decimal"/>
      <w:lvlText w:val="%1）"/>
      <w:lvlJc w:val="left"/>
      <w:pPr>
        <w:ind w:left="1540" w:hanging="944"/>
        <w:jc w:val="left"/>
      </w:pPr>
      <w:rPr>
        <w:rFonts w:ascii="宋体" w:eastAsia="宋体" w:hAnsi="宋体" w:cs="宋体" w:hint="default"/>
        <w:spacing w:val="0"/>
        <w:w w:val="100"/>
        <w:sz w:val="42"/>
        <w:szCs w:val="42"/>
      </w:rPr>
    </w:lvl>
    <w:lvl w:ilvl="1">
      <w:start w:val="0"/>
      <w:numFmt w:val="bullet"/>
      <w:lvlText w:val="•"/>
      <w:lvlJc w:val="left"/>
      <w:pPr>
        <w:ind w:left="2793" w:hanging="944"/>
      </w:pPr>
      <w:rPr>
        <w:rFonts w:hint="default"/>
      </w:rPr>
    </w:lvl>
    <w:lvl w:ilvl="2">
      <w:start w:val="0"/>
      <w:numFmt w:val="bullet"/>
      <w:lvlText w:val="•"/>
      <w:lvlJc w:val="left"/>
      <w:pPr>
        <w:ind w:left="4047" w:hanging="944"/>
      </w:pPr>
      <w:rPr>
        <w:rFonts w:hint="default"/>
      </w:rPr>
    </w:lvl>
    <w:lvl w:ilvl="3">
      <w:start w:val="0"/>
      <w:numFmt w:val="bullet"/>
      <w:lvlText w:val="•"/>
      <w:lvlJc w:val="left"/>
      <w:pPr>
        <w:ind w:left="5301" w:hanging="944"/>
      </w:pPr>
      <w:rPr>
        <w:rFonts w:hint="default"/>
      </w:rPr>
    </w:lvl>
    <w:lvl w:ilvl="4">
      <w:start w:val="0"/>
      <w:numFmt w:val="bullet"/>
      <w:lvlText w:val="•"/>
      <w:lvlJc w:val="left"/>
      <w:pPr>
        <w:ind w:left="6555" w:hanging="944"/>
      </w:pPr>
      <w:rPr>
        <w:rFonts w:hint="default"/>
      </w:rPr>
    </w:lvl>
    <w:lvl w:ilvl="5">
      <w:start w:val="0"/>
      <w:numFmt w:val="bullet"/>
      <w:lvlText w:val="•"/>
      <w:lvlJc w:val="left"/>
      <w:pPr>
        <w:ind w:left="7809" w:hanging="944"/>
      </w:pPr>
      <w:rPr>
        <w:rFonts w:hint="default"/>
      </w:rPr>
    </w:lvl>
    <w:lvl w:ilvl="6">
      <w:start w:val="0"/>
      <w:numFmt w:val="bullet"/>
      <w:lvlText w:val="•"/>
      <w:lvlJc w:val="left"/>
      <w:pPr>
        <w:ind w:left="9063" w:hanging="944"/>
      </w:pPr>
      <w:rPr>
        <w:rFonts w:hint="default"/>
      </w:rPr>
    </w:lvl>
    <w:lvl w:ilvl="7">
      <w:start w:val="0"/>
      <w:numFmt w:val="bullet"/>
      <w:lvlText w:val="•"/>
      <w:lvlJc w:val="left"/>
      <w:pPr>
        <w:ind w:left="10317" w:hanging="944"/>
      </w:pPr>
      <w:rPr>
        <w:rFonts w:hint="default"/>
      </w:rPr>
    </w:lvl>
    <w:lvl w:ilvl="8">
      <w:start w:val="0"/>
      <w:numFmt w:val="bullet"/>
      <w:lvlText w:val="•"/>
      <w:lvlJc w:val="left"/>
      <w:pPr>
        <w:ind w:left="11571" w:hanging="944"/>
      </w:pPr>
      <w:rPr>
        <w:rFonts w:hint="default"/>
      </w:rPr>
    </w:lvl>
  </w:abstractNum>
  <w:abstractNum w:abstractNumId="6">
    <w:nsid w:val="2C3E5714"/>
    <w:multiLevelType w:val="hybridMultilevel"/>
    <w:tmpl w:val="00000000"/>
    <w:lvl w:ilvl="0">
      <w:start w:val="1"/>
      <w:numFmt w:val="decimal"/>
      <w:lvlText w:val="（%1）"/>
      <w:lvlJc w:val="left"/>
      <w:pPr>
        <w:ind w:left="1544" w:hanging="1264"/>
        <w:jc w:val="left"/>
      </w:pPr>
      <w:rPr>
        <w:rFonts w:ascii="宋体" w:eastAsia="宋体" w:hAnsi="宋体" w:cs="宋体" w:hint="default"/>
        <w:spacing w:val="-1"/>
        <w:w w:val="100"/>
        <w:sz w:val="42"/>
        <w:szCs w:val="42"/>
      </w:rPr>
    </w:lvl>
    <w:lvl w:ilvl="1">
      <w:start w:val="0"/>
      <w:numFmt w:val="bullet"/>
      <w:lvlText w:val="•"/>
      <w:lvlJc w:val="left"/>
      <w:pPr>
        <w:ind w:left="2793" w:hanging="1264"/>
      </w:pPr>
      <w:rPr>
        <w:rFonts w:hint="default"/>
      </w:rPr>
    </w:lvl>
    <w:lvl w:ilvl="2">
      <w:start w:val="0"/>
      <w:numFmt w:val="bullet"/>
      <w:lvlText w:val="•"/>
      <w:lvlJc w:val="left"/>
      <w:pPr>
        <w:ind w:left="4047" w:hanging="1264"/>
      </w:pPr>
      <w:rPr>
        <w:rFonts w:hint="default"/>
      </w:rPr>
    </w:lvl>
    <w:lvl w:ilvl="3">
      <w:start w:val="0"/>
      <w:numFmt w:val="bullet"/>
      <w:lvlText w:val="•"/>
      <w:lvlJc w:val="left"/>
      <w:pPr>
        <w:ind w:left="5301" w:hanging="1264"/>
      </w:pPr>
      <w:rPr>
        <w:rFonts w:hint="default"/>
      </w:rPr>
    </w:lvl>
    <w:lvl w:ilvl="4">
      <w:start w:val="0"/>
      <w:numFmt w:val="bullet"/>
      <w:lvlText w:val="•"/>
      <w:lvlJc w:val="left"/>
      <w:pPr>
        <w:ind w:left="6555" w:hanging="1264"/>
      </w:pPr>
      <w:rPr>
        <w:rFonts w:hint="default"/>
      </w:rPr>
    </w:lvl>
    <w:lvl w:ilvl="5">
      <w:start w:val="0"/>
      <w:numFmt w:val="bullet"/>
      <w:lvlText w:val="•"/>
      <w:lvlJc w:val="left"/>
      <w:pPr>
        <w:ind w:left="7809" w:hanging="1264"/>
      </w:pPr>
      <w:rPr>
        <w:rFonts w:hint="default"/>
      </w:rPr>
    </w:lvl>
    <w:lvl w:ilvl="6">
      <w:start w:val="0"/>
      <w:numFmt w:val="bullet"/>
      <w:lvlText w:val="•"/>
      <w:lvlJc w:val="left"/>
      <w:pPr>
        <w:ind w:left="9063" w:hanging="1264"/>
      </w:pPr>
      <w:rPr>
        <w:rFonts w:hint="default"/>
      </w:rPr>
    </w:lvl>
    <w:lvl w:ilvl="7">
      <w:start w:val="0"/>
      <w:numFmt w:val="bullet"/>
      <w:lvlText w:val="•"/>
      <w:lvlJc w:val="left"/>
      <w:pPr>
        <w:ind w:left="10317" w:hanging="1264"/>
      </w:pPr>
      <w:rPr>
        <w:rFonts w:hint="default"/>
      </w:rPr>
    </w:lvl>
    <w:lvl w:ilvl="8">
      <w:start w:val="0"/>
      <w:numFmt w:val="bullet"/>
      <w:lvlText w:val="•"/>
      <w:lvlJc w:val="left"/>
      <w:pPr>
        <w:ind w:left="11571" w:hanging="1264"/>
      </w:pPr>
      <w:rPr>
        <w:rFonts w:hint="default"/>
      </w:rPr>
    </w:lvl>
  </w:abstractNum>
  <w:abstractNum w:abstractNumId="7">
    <w:nsid w:val="2C86E936"/>
    <w:multiLevelType w:val="hybridMultilevel"/>
    <w:tmpl w:val="00000000"/>
    <w:lvl w:ilvl="0">
      <w:start w:val="3"/>
      <w:numFmt w:val="decimal"/>
      <w:lvlText w:val="（%1）"/>
      <w:lvlJc w:val="left"/>
      <w:pPr>
        <w:ind w:left="1336" w:hanging="1056"/>
        <w:jc w:val="left"/>
      </w:pPr>
      <w:rPr>
        <w:rFonts w:ascii="宋体" w:eastAsia="宋体" w:hAnsi="宋体" w:cs="宋体" w:hint="default"/>
        <w:spacing w:val="-1"/>
        <w:w w:val="100"/>
        <w:sz w:val="40"/>
        <w:szCs w:val="40"/>
      </w:rPr>
    </w:lvl>
    <w:lvl w:ilvl="1">
      <w:start w:val="1"/>
      <w:numFmt w:val="decimal"/>
      <w:lvlText w:val="%2）"/>
      <w:lvlJc w:val="left"/>
      <w:pPr>
        <w:ind w:left="280" w:hanging="635"/>
        <w:jc w:val="left"/>
      </w:pPr>
      <w:rPr>
        <w:rFonts w:ascii="宋体" w:eastAsia="宋体" w:hAnsi="宋体" w:cs="宋体" w:hint="default"/>
        <w:spacing w:val="0"/>
        <w:w w:val="100"/>
        <w:sz w:val="40"/>
        <w:szCs w:val="40"/>
      </w:rPr>
    </w:lvl>
    <w:lvl w:ilvl="2">
      <w:start w:val="1"/>
      <w:numFmt w:val="decimal"/>
      <w:lvlText w:val="%3"/>
      <w:lvlJc w:val="left"/>
      <w:pPr>
        <w:ind w:left="2775" w:hanging="1160"/>
        <w:jc w:val="left"/>
      </w:pPr>
      <w:rPr>
        <w:rFonts w:ascii="宋体" w:eastAsia="宋体" w:hAnsi="宋体" w:cs="宋体" w:hint="default"/>
        <w:w w:val="102"/>
        <w:sz w:val="31"/>
        <w:szCs w:val="31"/>
      </w:rPr>
    </w:lvl>
    <w:lvl w:ilvl="3">
      <w:start w:val="0"/>
      <w:numFmt w:val="bullet"/>
      <w:lvlText w:val="•"/>
      <w:lvlJc w:val="left"/>
      <w:pPr>
        <w:ind w:left="3211" w:hanging="1160"/>
      </w:pPr>
      <w:rPr>
        <w:rFonts w:hint="default"/>
      </w:rPr>
    </w:lvl>
    <w:lvl w:ilvl="4">
      <w:start w:val="0"/>
      <w:numFmt w:val="bullet"/>
      <w:lvlText w:val="•"/>
      <w:lvlJc w:val="left"/>
      <w:pPr>
        <w:ind w:left="3643" w:hanging="1160"/>
      </w:pPr>
      <w:rPr>
        <w:rFonts w:hint="default"/>
      </w:rPr>
    </w:lvl>
    <w:lvl w:ilvl="5">
      <w:start w:val="0"/>
      <w:numFmt w:val="bullet"/>
      <w:lvlText w:val="•"/>
      <w:lvlJc w:val="left"/>
      <w:pPr>
        <w:ind w:left="4075" w:hanging="1160"/>
      </w:pPr>
      <w:rPr>
        <w:rFonts w:hint="default"/>
      </w:rPr>
    </w:lvl>
    <w:lvl w:ilvl="6">
      <w:start w:val="0"/>
      <w:numFmt w:val="bullet"/>
      <w:lvlText w:val="•"/>
      <w:lvlJc w:val="left"/>
      <w:pPr>
        <w:ind w:left="4507" w:hanging="1160"/>
      </w:pPr>
      <w:rPr>
        <w:rFonts w:hint="default"/>
      </w:rPr>
    </w:lvl>
    <w:lvl w:ilvl="7">
      <w:start w:val="0"/>
      <w:numFmt w:val="bullet"/>
      <w:lvlText w:val="•"/>
      <w:lvlJc w:val="left"/>
      <w:pPr>
        <w:ind w:left="4939" w:hanging="1160"/>
      </w:pPr>
      <w:rPr>
        <w:rFonts w:hint="default"/>
      </w:rPr>
    </w:lvl>
    <w:lvl w:ilvl="8">
      <w:start w:val="0"/>
      <w:numFmt w:val="bullet"/>
      <w:lvlText w:val="•"/>
      <w:lvlJc w:val="left"/>
      <w:pPr>
        <w:ind w:left="5371" w:hanging="1160"/>
      </w:pPr>
      <w:rPr>
        <w:rFonts w:hint="default"/>
      </w:rPr>
    </w:lvl>
  </w:abstractNum>
  <w:abstractNum w:abstractNumId="8">
    <w:nsid w:val="2CEAB8F6"/>
    <w:multiLevelType w:val="hybridMultilevel"/>
    <w:tmpl w:val="00000000"/>
    <w:lvl w:ilvl="0">
      <w:start w:val="2"/>
      <w:numFmt w:val="lowerLetter"/>
      <w:lvlText w:val="%1."/>
      <w:lvlJc w:val="left"/>
      <w:pPr>
        <w:ind w:left="1545" w:hanging="423"/>
        <w:jc w:val="right"/>
      </w:pPr>
      <w:rPr>
        <w:rFonts w:ascii="宋体" w:eastAsia="宋体" w:hAnsi="宋体" w:cs="宋体" w:hint="default"/>
        <w:color w:val="323232"/>
        <w:spacing w:val="-1"/>
        <w:w w:val="100"/>
        <w:sz w:val="40"/>
        <w:szCs w:val="40"/>
      </w:rPr>
    </w:lvl>
    <w:lvl w:ilvl="1">
      <w:start w:val="0"/>
      <w:numFmt w:val="bullet"/>
      <w:lvlText w:val="•"/>
      <w:lvlJc w:val="left"/>
      <w:pPr>
        <w:ind w:left="2793" w:hanging="423"/>
      </w:pPr>
      <w:rPr>
        <w:rFonts w:hint="default"/>
      </w:rPr>
    </w:lvl>
    <w:lvl w:ilvl="2">
      <w:start w:val="0"/>
      <w:numFmt w:val="bullet"/>
      <w:lvlText w:val="•"/>
      <w:lvlJc w:val="left"/>
      <w:pPr>
        <w:ind w:left="4047" w:hanging="423"/>
      </w:pPr>
      <w:rPr>
        <w:rFonts w:hint="default"/>
      </w:rPr>
    </w:lvl>
    <w:lvl w:ilvl="3">
      <w:start w:val="0"/>
      <w:numFmt w:val="bullet"/>
      <w:lvlText w:val="•"/>
      <w:lvlJc w:val="left"/>
      <w:pPr>
        <w:ind w:left="5301" w:hanging="423"/>
      </w:pPr>
      <w:rPr>
        <w:rFonts w:hint="default"/>
      </w:rPr>
    </w:lvl>
    <w:lvl w:ilvl="4">
      <w:start w:val="0"/>
      <w:numFmt w:val="bullet"/>
      <w:lvlText w:val="•"/>
      <w:lvlJc w:val="left"/>
      <w:pPr>
        <w:ind w:left="6555" w:hanging="423"/>
      </w:pPr>
      <w:rPr>
        <w:rFonts w:hint="default"/>
      </w:rPr>
    </w:lvl>
    <w:lvl w:ilvl="5">
      <w:start w:val="0"/>
      <w:numFmt w:val="bullet"/>
      <w:lvlText w:val="•"/>
      <w:lvlJc w:val="left"/>
      <w:pPr>
        <w:ind w:left="7809" w:hanging="423"/>
      </w:pPr>
      <w:rPr>
        <w:rFonts w:hint="default"/>
      </w:rPr>
    </w:lvl>
    <w:lvl w:ilvl="6">
      <w:start w:val="0"/>
      <w:numFmt w:val="bullet"/>
      <w:lvlText w:val="•"/>
      <w:lvlJc w:val="left"/>
      <w:pPr>
        <w:ind w:left="9063" w:hanging="423"/>
      </w:pPr>
      <w:rPr>
        <w:rFonts w:hint="default"/>
      </w:rPr>
    </w:lvl>
    <w:lvl w:ilvl="7">
      <w:start w:val="0"/>
      <w:numFmt w:val="bullet"/>
      <w:lvlText w:val="•"/>
      <w:lvlJc w:val="left"/>
      <w:pPr>
        <w:ind w:left="10317" w:hanging="423"/>
      </w:pPr>
      <w:rPr>
        <w:rFonts w:hint="default"/>
      </w:rPr>
    </w:lvl>
    <w:lvl w:ilvl="8">
      <w:start w:val="0"/>
      <w:numFmt w:val="bullet"/>
      <w:lvlText w:val="•"/>
      <w:lvlJc w:val="left"/>
      <w:pPr>
        <w:ind w:left="11571" w:hanging="423"/>
      </w:pPr>
      <w:rPr>
        <w:rFonts w:hint="default"/>
      </w:rPr>
    </w:lvl>
  </w:abstractNum>
  <w:abstractNum w:abstractNumId="9">
    <w:nsid w:val="3BA4DFA2"/>
    <w:multiLevelType w:val="hybridMultilevel"/>
    <w:tmpl w:val="00000000"/>
    <w:lvl w:ilvl="0">
      <w:start w:val="1"/>
      <w:numFmt w:val="decimal"/>
      <w:lvlText w:val="（%1）"/>
      <w:lvlJc w:val="left"/>
      <w:pPr>
        <w:ind w:left="1336" w:hanging="1056"/>
        <w:jc w:val="left"/>
      </w:pPr>
      <w:rPr>
        <w:rFonts w:ascii="宋体" w:eastAsia="宋体" w:hAnsi="宋体" w:cs="宋体" w:hint="default"/>
        <w:spacing w:val="-1"/>
        <w:w w:val="100"/>
        <w:sz w:val="40"/>
        <w:szCs w:val="40"/>
      </w:rPr>
    </w:lvl>
    <w:lvl w:ilvl="1">
      <w:start w:val="0"/>
      <w:numFmt w:val="bullet"/>
      <w:lvlText w:val="•"/>
      <w:lvlJc w:val="left"/>
      <w:pPr>
        <w:ind w:left="1340" w:hanging="1056"/>
      </w:pPr>
      <w:rPr>
        <w:rFonts w:hint="default"/>
      </w:rPr>
    </w:lvl>
    <w:lvl w:ilvl="2">
      <w:start w:val="0"/>
      <w:numFmt w:val="bullet"/>
      <w:lvlText w:val="•"/>
      <w:lvlJc w:val="left"/>
      <w:pPr>
        <w:ind w:left="2755" w:hanging="1056"/>
      </w:pPr>
      <w:rPr>
        <w:rFonts w:hint="default"/>
      </w:rPr>
    </w:lvl>
    <w:lvl w:ilvl="3">
      <w:start w:val="0"/>
      <w:numFmt w:val="bullet"/>
      <w:lvlText w:val="•"/>
      <w:lvlJc w:val="left"/>
      <w:pPr>
        <w:ind w:left="4171" w:hanging="1056"/>
      </w:pPr>
      <w:rPr>
        <w:rFonts w:hint="default"/>
      </w:rPr>
    </w:lvl>
    <w:lvl w:ilvl="4">
      <w:start w:val="0"/>
      <w:numFmt w:val="bullet"/>
      <w:lvlText w:val="•"/>
      <w:lvlJc w:val="left"/>
      <w:pPr>
        <w:ind w:left="5586" w:hanging="1056"/>
      </w:pPr>
      <w:rPr>
        <w:rFonts w:hint="default"/>
      </w:rPr>
    </w:lvl>
    <w:lvl w:ilvl="5">
      <w:start w:val="0"/>
      <w:numFmt w:val="bullet"/>
      <w:lvlText w:val="•"/>
      <w:lvlJc w:val="left"/>
      <w:pPr>
        <w:ind w:left="7002" w:hanging="1056"/>
      </w:pPr>
      <w:rPr>
        <w:rFonts w:hint="default"/>
      </w:rPr>
    </w:lvl>
    <w:lvl w:ilvl="6">
      <w:start w:val="0"/>
      <w:numFmt w:val="bullet"/>
      <w:lvlText w:val="•"/>
      <w:lvlJc w:val="left"/>
      <w:pPr>
        <w:ind w:left="8417" w:hanging="1056"/>
      </w:pPr>
      <w:rPr>
        <w:rFonts w:hint="default"/>
      </w:rPr>
    </w:lvl>
    <w:lvl w:ilvl="7">
      <w:start w:val="0"/>
      <w:numFmt w:val="bullet"/>
      <w:lvlText w:val="•"/>
      <w:lvlJc w:val="left"/>
      <w:pPr>
        <w:ind w:left="9833" w:hanging="1056"/>
      </w:pPr>
      <w:rPr>
        <w:rFonts w:hint="default"/>
      </w:rPr>
    </w:lvl>
    <w:lvl w:ilvl="8">
      <w:start w:val="0"/>
      <w:numFmt w:val="bullet"/>
      <w:lvlText w:val="•"/>
      <w:lvlJc w:val="left"/>
      <w:pPr>
        <w:ind w:left="11248" w:hanging="1056"/>
      </w:pPr>
      <w:rPr>
        <w:rFonts w:hint="default"/>
      </w:rPr>
    </w:lvl>
  </w:abstractNum>
  <w:abstractNum w:abstractNumId="10">
    <w:nsid w:val="4B806087"/>
    <w:multiLevelType w:val="hybridMultilevel"/>
    <w:tmpl w:val="00000000"/>
    <w:lvl w:ilvl="0">
      <w:start w:val="1"/>
      <w:numFmt w:val="decimal"/>
      <w:lvlText w:val="（%1）"/>
      <w:lvlJc w:val="left"/>
      <w:pPr>
        <w:ind w:left="280" w:hanging="1056"/>
        <w:jc w:val="left"/>
      </w:pPr>
      <w:rPr>
        <w:rFonts w:ascii="宋体" w:eastAsia="宋体" w:hAnsi="宋体" w:cs="宋体" w:hint="default"/>
        <w:color w:val="323232"/>
        <w:spacing w:val="-1"/>
        <w:w w:val="100"/>
        <w:sz w:val="40"/>
        <w:szCs w:val="40"/>
      </w:rPr>
    </w:lvl>
    <w:lvl w:ilvl="1">
      <w:start w:val="0"/>
      <w:numFmt w:val="bullet"/>
      <w:lvlText w:val="•"/>
      <w:lvlJc w:val="left"/>
      <w:pPr>
        <w:ind w:left="1659" w:hanging="1056"/>
      </w:pPr>
      <w:rPr>
        <w:rFonts w:hint="default"/>
      </w:rPr>
    </w:lvl>
    <w:lvl w:ilvl="2">
      <w:start w:val="0"/>
      <w:numFmt w:val="bullet"/>
      <w:lvlText w:val="•"/>
      <w:lvlJc w:val="left"/>
      <w:pPr>
        <w:ind w:left="3039" w:hanging="1056"/>
      </w:pPr>
      <w:rPr>
        <w:rFonts w:hint="default"/>
      </w:rPr>
    </w:lvl>
    <w:lvl w:ilvl="3">
      <w:start w:val="0"/>
      <w:numFmt w:val="bullet"/>
      <w:lvlText w:val="•"/>
      <w:lvlJc w:val="left"/>
      <w:pPr>
        <w:ind w:left="4419" w:hanging="1056"/>
      </w:pPr>
      <w:rPr>
        <w:rFonts w:hint="default"/>
      </w:rPr>
    </w:lvl>
    <w:lvl w:ilvl="4">
      <w:start w:val="0"/>
      <w:numFmt w:val="bullet"/>
      <w:lvlText w:val="•"/>
      <w:lvlJc w:val="left"/>
      <w:pPr>
        <w:ind w:left="5799" w:hanging="1056"/>
      </w:pPr>
      <w:rPr>
        <w:rFonts w:hint="default"/>
      </w:rPr>
    </w:lvl>
    <w:lvl w:ilvl="5">
      <w:start w:val="0"/>
      <w:numFmt w:val="bullet"/>
      <w:lvlText w:val="•"/>
      <w:lvlJc w:val="left"/>
      <w:pPr>
        <w:ind w:left="7179" w:hanging="1056"/>
      </w:pPr>
      <w:rPr>
        <w:rFonts w:hint="default"/>
      </w:rPr>
    </w:lvl>
    <w:lvl w:ilvl="6">
      <w:start w:val="0"/>
      <w:numFmt w:val="bullet"/>
      <w:lvlText w:val="•"/>
      <w:lvlJc w:val="left"/>
      <w:pPr>
        <w:ind w:left="8559" w:hanging="1056"/>
      </w:pPr>
      <w:rPr>
        <w:rFonts w:hint="default"/>
      </w:rPr>
    </w:lvl>
    <w:lvl w:ilvl="7">
      <w:start w:val="0"/>
      <w:numFmt w:val="bullet"/>
      <w:lvlText w:val="•"/>
      <w:lvlJc w:val="left"/>
      <w:pPr>
        <w:ind w:left="9939" w:hanging="1056"/>
      </w:pPr>
      <w:rPr>
        <w:rFonts w:hint="default"/>
      </w:rPr>
    </w:lvl>
    <w:lvl w:ilvl="8">
      <w:start w:val="0"/>
      <w:numFmt w:val="bullet"/>
      <w:lvlText w:val="•"/>
      <w:lvlJc w:val="left"/>
      <w:pPr>
        <w:ind w:left="11319" w:hanging="1056"/>
      </w:pPr>
      <w:rPr>
        <w:rFonts w:hint="default"/>
      </w:rPr>
    </w:lvl>
  </w:abstractNum>
  <w:abstractNum w:abstractNumId="11">
    <w:nsid w:val="5801F5ED"/>
    <w:multiLevelType w:val="hybridMultilevel"/>
    <w:tmpl w:val="00000000"/>
    <w:lvl w:ilvl="0">
      <w:start w:val="1"/>
      <w:numFmt w:val="decimal"/>
      <w:lvlText w:val="(%1)"/>
      <w:lvlJc w:val="left"/>
      <w:pPr>
        <w:ind w:left="280" w:hanging="634"/>
        <w:jc w:val="right"/>
      </w:pPr>
      <w:rPr>
        <w:rFonts w:ascii="宋体" w:eastAsia="宋体" w:hAnsi="宋体" w:cs="宋体" w:hint="default"/>
        <w:color w:val="323232"/>
        <w:w w:val="100"/>
        <w:sz w:val="40"/>
        <w:szCs w:val="40"/>
      </w:rPr>
    </w:lvl>
    <w:lvl w:ilvl="1">
      <w:start w:val="0"/>
      <w:numFmt w:val="bullet"/>
      <w:lvlText w:val="•"/>
      <w:lvlJc w:val="left"/>
      <w:pPr>
        <w:ind w:left="1760" w:hanging="634"/>
      </w:pPr>
      <w:rPr>
        <w:rFonts w:hint="default"/>
      </w:rPr>
    </w:lvl>
    <w:lvl w:ilvl="2">
      <w:start w:val="0"/>
      <w:numFmt w:val="bullet"/>
      <w:lvlText w:val="•"/>
      <w:lvlJc w:val="left"/>
      <w:pPr>
        <w:ind w:left="3128" w:hanging="634"/>
      </w:pPr>
      <w:rPr>
        <w:rFonts w:hint="default"/>
      </w:rPr>
    </w:lvl>
    <w:lvl w:ilvl="3">
      <w:start w:val="0"/>
      <w:numFmt w:val="bullet"/>
      <w:lvlText w:val="•"/>
      <w:lvlJc w:val="left"/>
      <w:pPr>
        <w:ind w:left="4497" w:hanging="634"/>
      </w:pPr>
      <w:rPr>
        <w:rFonts w:hint="default"/>
      </w:rPr>
    </w:lvl>
    <w:lvl w:ilvl="4">
      <w:start w:val="0"/>
      <w:numFmt w:val="bullet"/>
      <w:lvlText w:val="•"/>
      <w:lvlJc w:val="left"/>
      <w:pPr>
        <w:ind w:left="5866" w:hanging="634"/>
      </w:pPr>
      <w:rPr>
        <w:rFonts w:hint="default"/>
      </w:rPr>
    </w:lvl>
    <w:lvl w:ilvl="5">
      <w:start w:val="0"/>
      <w:numFmt w:val="bullet"/>
      <w:lvlText w:val="•"/>
      <w:lvlJc w:val="left"/>
      <w:pPr>
        <w:ind w:left="7235" w:hanging="634"/>
      </w:pPr>
      <w:rPr>
        <w:rFonts w:hint="default"/>
      </w:rPr>
    </w:lvl>
    <w:lvl w:ilvl="6">
      <w:start w:val="0"/>
      <w:numFmt w:val="bullet"/>
      <w:lvlText w:val="•"/>
      <w:lvlJc w:val="left"/>
      <w:pPr>
        <w:ind w:left="8604" w:hanging="634"/>
      </w:pPr>
      <w:rPr>
        <w:rFonts w:hint="default"/>
      </w:rPr>
    </w:lvl>
    <w:lvl w:ilvl="7">
      <w:start w:val="0"/>
      <w:numFmt w:val="bullet"/>
      <w:lvlText w:val="•"/>
      <w:lvlJc w:val="left"/>
      <w:pPr>
        <w:ind w:left="9973" w:hanging="634"/>
      </w:pPr>
      <w:rPr>
        <w:rFonts w:hint="default"/>
      </w:rPr>
    </w:lvl>
    <w:lvl w:ilvl="8">
      <w:start w:val="0"/>
      <w:numFmt w:val="bullet"/>
      <w:lvlText w:val="•"/>
      <w:lvlJc w:val="left"/>
      <w:pPr>
        <w:ind w:left="11341" w:hanging="634"/>
      </w:pPr>
      <w:rPr>
        <w:rFonts w:hint="default"/>
      </w:rPr>
    </w:lvl>
  </w:abstractNum>
  <w:abstractNum w:abstractNumId="12">
    <w:nsid w:val="5A5EFD7E"/>
    <w:multiLevelType w:val="hybridMultilevel"/>
    <w:tmpl w:val="00000000"/>
    <w:lvl w:ilvl="0">
      <w:start w:val="1"/>
      <w:numFmt w:val="decimal"/>
      <w:lvlText w:val="%1）"/>
      <w:lvlJc w:val="left"/>
      <w:pPr>
        <w:ind w:left="1336" w:hanging="635"/>
        <w:jc w:val="left"/>
      </w:pPr>
      <w:rPr>
        <w:rFonts w:ascii="宋体" w:eastAsia="宋体" w:hAnsi="宋体" w:cs="宋体" w:hint="default"/>
        <w:spacing w:val="0"/>
        <w:w w:val="100"/>
        <w:sz w:val="40"/>
        <w:szCs w:val="40"/>
      </w:rPr>
    </w:lvl>
    <w:lvl w:ilvl="1">
      <w:start w:val="1"/>
      <w:numFmt w:val="decimal"/>
      <w:lvlText w:val="（%2）"/>
      <w:lvlJc w:val="left"/>
      <w:pPr>
        <w:ind w:left="280" w:hanging="1056"/>
        <w:jc w:val="left"/>
      </w:pPr>
      <w:rPr>
        <w:rFonts w:ascii="宋体" w:eastAsia="宋体" w:hAnsi="宋体" w:cs="宋体" w:hint="default"/>
        <w:spacing w:val="-65"/>
        <w:w w:val="100"/>
        <w:sz w:val="40"/>
        <w:szCs w:val="40"/>
      </w:rPr>
    </w:lvl>
    <w:lvl w:ilvl="2">
      <w:start w:val="0"/>
      <w:numFmt w:val="bullet"/>
      <w:lvlText w:val="•"/>
      <w:lvlJc w:val="left"/>
      <w:pPr>
        <w:ind w:left="2755" w:hanging="1056"/>
      </w:pPr>
      <w:rPr>
        <w:rFonts w:hint="default"/>
      </w:rPr>
    </w:lvl>
    <w:lvl w:ilvl="3">
      <w:start w:val="0"/>
      <w:numFmt w:val="bullet"/>
      <w:lvlText w:val="•"/>
      <w:lvlJc w:val="left"/>
      <w:pPr>
        <w:ind w:left="4171" w:hanging="1056"/>
      </w:pPr>
      <w:rPr>
        <w:rFonts w:hint="default"/>
      </w:rPr>
    </w:lvl>
    <w:lvl w:ilvl="4">
      <w:start w:val="0"/>
      <w:numFmt w:val="bullet"/>
      <w:lvlText w:val="•"/>
      <w:lvlJc w:val="left"/>
      <w:pPr>
        <w:ind w:left="5586" w:hanging="1056"/>
      </w:pPr>
      <w:rPr>
        <w:rFonts w:hint="default"/>
      </w:rPr>
    </w:lvl>
    <w:lvl w:ilvl="5">
      <w:start w:val="0"/>
      <w:numFmt w:val="bullet"/>
      <w:lvlText w:val="•"/>
      <w:lvlJc w:val="left"/>
      <w:pPr>
        <w:ind w:left="7002" w:hanging="1056"/>
      </w:pPr>
      <w:rPr>
        <w:rFonts w:hint="default"/>
      </w:rPr>
    </w:lvl>
    <w:lvl w:ilvl="6">
      <w:start w:val="0"/>
      <w:numFmt w:val="bullet"/>
      <w:lvlText w:val="•"/>
      <w:lvlJc w:val="left"/>
      <w:pPr>
        <w:ind w:left="8417" w:hanging="1056"/>
      </w:pPr>
      <w:rPr>
        <w:rFonts w:hint="default"/>
      </w:rPr>
    </w:lvl>
    <w:lvl w:ilvl="7">
      <w:start w:val="0"/>
      <w:numFmt w:val="bullet"/>
      <w:lvlText w:val="•"/>
      <w:lvlJc w:val="left"/>
      <w:pPr>
        <w:ind w:left="9833" w:hanging="1056"/>
      </w:pPr>
      <w:rPr>
        <w:rFonts w:hint="default"/>
      </w:rPr>
    </w:lvl>
    <w:lvl w:ilvl="8">
      <w:start w:val="0"/>
      <w:numFmt w:val="bullet"/>
      <w:lvlText w:val="•"/>
      <w:lvlJc w:val="left"/>
      <w:pPr>
        <w:ind w:left="11248" w:hanging="1056"/>
      </w:pPr>
      <w:rPr>
        <w:rFonts w:hint="default"/>
      </w:rPr>
    </w:lvl>
  </w:abstractNum>
  <w:abstractNum w:abstractNumId="13">
    <w:nsid w:val="5C7922D8"/>
    <w:multiLevelType w:val="hybridMultilevel"/>
    <w:tmpl w:val="00000000"/>
    <w:lvl w:ilvl="0">
      <w:start w:val="3"/>
      <w:numFmt w:val="decimal"/>
      <w:lvlText w:val="%1）"/>
      <w:lvlJc w:val="left"/>
      <w:pPr>
        <w:ind w:left="280" w:hanging="635"/>
        <w:jc w:val="left"/>
      </w:pPr>
      <w:rPr>
        <w:rFonts w:ascii="宋体" w:eastAsia="宋体" w:hAnsi="宋体" w:cs="宋体" w:hint="default"/>
        <w:spacing w:val="0"/>
        <w:w w:val="100"/>
        <w:sz w:val="40"/>
        <w:szCs w:val="40"/>
      </w:rPr>
    </w:lvl>
    <w:lvl w:ilvl="1">
      <w:start w:val="0"/>
      <w:numFmt w:val="bullet"/>
      <w:lvlText w:val="•"/>
      <w:lvlJc w:val="left"/>
      <w:pPr>
        <w:ind w:left="1659" w:hanging="635"/>
      </w:pPr>
      <w:rPr>
        <w:rFonts w:hint="default"/>
      </w:rPr>
    </w:lvl>
    <w:lvl w:ilvl="2">
      <w:start w:val="0"/>
      <w:numFmt w:val="bullet"/>
      <w:lvlText w:val="•"/>
      <w:lvlJc w:val="left"/>
      <w:pPr>
        <w:ind w:left="3039" w:hanging="635"/>
      </w:pPr>
      <w:rPr>
        <w:rFonts w:hint="default"/>
      </w:rPr>
    </w:lvl>
    <w:lvl w:ilvl="3">
      <w:start w:val="0"/>
      <w:numFmt w:val="bullet"/>
      <w:lvlText w:val="•"/>
      <w:lvlJc w:val="left"/>
      <w:pPr>
        <w:ind w:left="4419" w:hanging="635"/>
      </w:pPr>
      <w:rPr>
        <w:rFonts w:hint="default"/>
      </w:rPr>
    </w:lvl>
    <w:lvl w:ilvl="4">
      <w:start w:val="0"/>
      <w:numFmt w:val="bullet"/>
      <w:lvlText w:val="•"/>
      <w:lvlJc w:val="left"/>
      <w:pPr>
        <w:ind w:left="5799" w:hanging="635"/>
      </w:pPr>
      <w:rPr>
        <w:rFonts w:hint="default"/>
      </w:rPr>
    </w:lvl>
    <w:lvl w:ilvl="5">
      <w:start w:val="0"/>
      <w:numFmt w:val="bullet"/>
      <w:lvlText w:val="•"/>
      <w:lvlJc w:val="left"/>
      <w:pPr>
        <w:ind w:left="7179" w:hanging="635"/>
      </w:pPr>
      <w:rPr>
        <w:rFonts w:hint="default"/>
      </w:rPr>
    </w:lvl>
    <w:lvl w:ilvl="6">
      <w:start w:val="0"/>
      <w:numFmt w:val="bullet"/>
      <w:lvlText w:val="•"/>
      <w:lvlJc w:val="left"/>
      <w:pPr>
        <w:ind w:left="8559" w:hanging="635"/>
      </w:pPr>
      <w:rPr>
        <w:rFonts w:hint="default"/>
      </w:rPr>
    </w:lvl>
    <w:lvl w:ilvl="7">
      <w:start w:val="0"/>
      <w:numFmt w:val="bullet"/>
      <w:lvlText w:val="•"/>
      <w:lvlJc w:val="left"/>
      <w:pPr>
        <w:ind w:left="9939" w:hanging="635"/>
      </w:pPr>
      <w:rPr>
        <w:rFonts w:hint="default"/>
      </w:rPr>
    </w:lvl>
    <w:lvl w:ilvl="8">
      <w:start w:val="0"/>
      <w:numFmt w:val="bullet"/>
      <w:lvlText w:val="•"/>
      <w:lvlJc w:val="left"/>
      <w:pPr>
        <w:ind w:left="11319" w:hanging="635"/>
      </w:pPr>
      <w:rPr>
        <w:rFonts w:hint="default"/>
      </w:rPr>
    </w:lvl>
  </w:abstractNum>
  <w:abstractNum w:abstractNumId="14">
    <w:nsid w:val="5CF4DAE4"/>
    <w:multiLevelType w:val="hybridMultilevel"/>
    <w:tmpl w:val="00000000"/>
    <w:lvl w:ilvl="0">
      <w:start w:val="4"/>
      <w:numFmt w:val="decimal"/>
      <w:lvlText w:val="%1"/>
      <w:lvlJc w:val="left"/>
      <w:pPr>
        <w:ind w:left="1648" w:hanging="738"/>
        <w:jc w:val="left"/>
      </w:pPr>
      <w:rPr>
        <w:rFonts w:hint="default"/>
      </w:rPr>
    </w:lvl>
    <w:lvl w:ilvl="1">
      <w:start w:val="1"/>
      <w:numFmt w:val="decimal"/>
      <w:lvlText w:val="%1.%2"/>
      <w:lvlJc w:val="left"/>
      <w:pPr>
        <w:ind w:left="1648" w:hanging="738"/>
        <w:jc w:val="left"/>
      </w:pPr>
      <w:rPr>
        <w:rFonts w:ascii="宋体" w:eastAsia="宋体" w:hAnsi="宋体" w:cs="宋体" w:hint="default"/>
        <w:color w:val="323232"/>
        <w:w w:val="100"/>
        <w:sz w:val="42"/>
        <w:szCs w:val="42"/>
      </w:rPr>
    </w:lvl>
    <w:lvl w:ilvl="2">
      <w:start w:val="1"/>
      <w:numFmt w:val="decimal"/>
      <w:lvlText w:val="（%3）"/>
      <w:lvlJc w:val="left"/>
      <w:pPr>
        <w:ind w:left="2175" w:hanging="1053"/>
        <w:jc w:val="left"/>
      </w:pPr>
      <w:rPr>
        <w:rFonts w:ascii="宋体" w:eastAsia="宋体" w:hAnsi="宋体" w:cs="宋体" w:hint="default"/>
        <w:color w:val="323232"/>
        <w:spacing w:val="-4"/>
        <w:w w:val="100"/>
        <w:sz w:val="40"/>
        <w:szCs w:val="40"/>
      </w:rPr>
    </w:lvl>
    <w:lvl w:ilvl="3">
      <w:start w:val="0"/>
      <w:numFmt w:val="bullet"/>
      <w:lvlText w:val="•"/>
      <w:lvlJc w:val="left"/>
      <w:pPr>
        <w:ind w:left="4824" w:hanging="1053"/>
      </w:pPr>
      <w:rPr>
        <w:rFonts w:hint="default"/>
      </w:rPr>
    </w:lvl>
    <w:lvl w:ilvl="4">
      <w:start w:val="0"/>
      <w:numFmt w:val="bullet"/>
      <w:lvlText w:val="•"/>
      <w:lvlJc w:val="left"/>
      <w:pPr>
        <w:ind w:left="6146" w:hanging="1053"/>
      </w:pPr>
      <w:rPr>
        <w:rFonts w:hint="default"/>
      </w:rPr>
    </w:lvl>
    <w:lvl w:ilvl="5">
      <w:start w:val="0"/>
      <w:numFmt w:val="bullet"/>
      <w:lvlText w:val="•"/>
      <w:lvlJc w:val="left"/>
      <w:pPr>
        <w:ind w:left="7468" w:hanging="1053"/>
      </w:pPr>
      <w:rPr>
        <w:rFonts w:hint="default"/>
      </w:rPr>
    </w:lvl>
    <w:lvl w:ilvl="6">
      <w:start w:val="0"/>
      <w:numFmt w:val="bullet"/>
      <w:lvlText w:val="•"/>
      <w:lvlJc w:val="left"/>
      <w:pPr>
        <w:ind w:left="8790" w:hanging="1053"/>
      </w:pPr>
      <w:rPr>
        <w:rFonts w:hint="default"/>
      </w:rPr>
    </w:lvl>
    <w:lvl w:ilvl="7">
      <w:start w:val="0"/>
      <w:numFmt w:val="bullet"/>
      <w:lvlText w:val="•"/>
      <w:lvlJc w:val="left"/>
      <w:pPr>
        <w:ind w:left="10113" w:hanging="1053"/>
      </w:pPr>
      <w:rPr>
        <w:rFonts w:hint="default"/>
      </w:rPr>
    </w:lvl>
    <w:lvl w:ilvl="8">
      <w:start w:val="0"/>
      <w:numFmt w:val="bullet"/>
      <w:lvlText w:val="•"/>
      <w:lvlJc w:val="left"/>
      <w:pPr>
        <w:ind w:left="11435" w:hanging="1053"/>
      </w:pPr>
      <w:rPr>
        <w:rFonts w:hint="default"/>
      </w:rPr>
    </w:lvl>
  </w:abstractNum>
  <w:abstractNum w:abstractNumId="15">
    <w:nsid w:val="60C42A26"/>
    <w:multiLevelType w:val="hybridMultilevel"/>
    <w:tmpl w:val="00000000"/>
    <w:lvl w:ilvl="0">
      <w:start w:val="2"/>
      <w:numFmt w:val="decimal"/>
      <w:lvlText w:val="%1."/>
      <w:lvlJc w:val="left"/>
      <w:pPr>
        <w:ind w:left="1332" w:hanging="423"/>
        <w:jc w:val="left"/>
      </w:pPr>
      <w:rPr>
        <w:rFonts w:ascii="宋体" w:eastAsia="宋体" w:hAnsi="宋体" w:cs="宋体" w:hint="default"/>
        <w:w w:val="100"/>
        <w:sz w:val="40"/>
        <w:szCs w:val="40"/>
      </w:rPr>
    </w:lvl>
    <w:lvl w:ilvl="1">
      <w:start w:val="0"/>
      <w:numFmt w:val="bullet"/>
      <w:lvlText w:val="•"/>
      <w:lvlJc w:val="left"/>
      <w:pPr>
        <w:ind w:left="2613" w:hanging="423"/>
      </w:pPr>
      <w:rPr>
        <w:rFonts w:hint="default"/>
      </w:rPr>
    </w:lvl>
    <w:lvl w:ilvl="2">
      <w:start w:val="0"/>
      <w:numFmt w:val="bullet"/>
      <w:lvlText w:val="•"/>
      <w:lvlJc w:val="left"/>
      <w:pPr>
        <w:ind w:left="3887" w:hanging="423"/>
      </w:pPr>
      <w:rPr>
        <w:rFonts w:hint="default"/>
      </w:rPr>
    </w:lvl>
    <w:lvl w:ilvl="3">
      <w:start w:val="0"/>
      <w:numFmt w:val="bullet"/>
      <w:lvlText w:val="•"/>
      <w:lvlJc w:val="left"/>
      <w:pPr>
        <w:ind w:left="5161" w:hanging="423"/>
      </w:pPr>
      <w:rPr>
        <w:rFonts w:hint="default"/>
      </w:rPr>
    </w:lvl>
    <w:lvl w:ilvl="4">
      <w:start w:val="0"/>
      <w:numFmt w:val="bullet"/>
      <w:lvlText w:val="•"/>
      <w:lvlJc w:val="left"/>
      <w:pPr>
        <w:ind w:left="6435" w:hanging="423"/>
      </w:pPr>
      <w:rPr>
        <w:rFonts w:hint="default"/>
      </w:rPr>
    </w:lvl>
    <w:lvl w:ilvl="5">
      <w:start w:val="0"/>
      <w:numFmt w:val="bullet"/>
      <w:lvlText w:val="•"/>
      <w:lvlJc w:val="left"/>
      <w:pPr>
        <w:ind w:left="7709" w:hanging="423"/>
      </w:pPr>
      <w:rPr>
        <w:rFonts w:hint="default"/>
      </w:rPr>
    </w:lvl>
    <w:lvl w:ilvl="6">
      <w:start w:val="0"/>
      <w:numFmt w:val="bullet"/>
      <w:lvlText w:val="•"/>
      <w:lvlJc w:val="left"/>
      <w:pPr>
        <w:ind w:left="8983" w:hanging="423"/>
      </w:pPr>
      <w:rPr>
        <w:rFonts w:hint="default"/>
      </w:rPr>
    </w:lvl>
    <w:lvl w:ilvl="7">
      <w:start w:val="0"/>
      <w:numFmt w:val="bullet"/>
      <w:lvlText w:val="•"/>
      <w:lvlJc w:val="left"/>
      <w:pPr>
        <w:ind w:left="10257" w:hanging="423"/>
      </w:pPr>
      <w:rPr>
        <w:rFonts w:hint="default"/>
      </w:rPr>
    </w:lvl>
    <w:lvl w:ilvl="8">
      <w:start w:val="0"/>
      <w:numFmt w:val="bullet"/>
      <w:lvlText w:val="•"/>
      <w:lvlJc w:val="left"/>
      <w:pPr>
        <w:ind w:left="11531" w:hanging="423"/>
      </w:pPr>
      <w:rPr>
        <w:rFonts w:hint="default"/>
      </w:rPr>
    </w:lvl>
  </w:abstractNum>
  <w:abstractNum w:abstractNumId="16">
    <w:nsid w:val="6DA6C07E"/>
    <w:multiLevelType w:val="hybridMultilevel"/>
    <w:tmpl w:val="00000000"/>
    <w:lvl w:ilvl="0">
      <w:start w:val="1"/>
      <w:numFmt w:val="decimal"/>
      <w:lvlText w:val="（%1）"/>
      <w:lvlJc w:val="left"/>
      <w:pPr>
        <w:ind w:left="1336" w:hanging="1056"/>
        <w:jc w:val="left"/>
      </w:pPr>
      <w:rPr>
        <w:rFonts w:ascii="宋体" w:eastAsia="宋体" w:hAnsi="宋体" w:cs="宋体" w:hint="default"/>
        <w:spacing w:val="-105"/>
        <w:w w:val="100"/>
        <w:sz w:val="40"/>
        <w:szCs w:val="40"/>
      </w:rPr>
    </w:lvl>
    <w:lvl w:ilvl="1">
      <w:start w:val="0"/>
      <w:numFmt w:val="bullet"/>
      <w:lvlText w:val="•"/>
      <w:lvlJc w:val="left"/>
      <w:pPr>
        <w:ind w:left="2613" w:hanging="1056"/>
      </w:pPr>
      <w:rPr>
        <w:rFonts w:hint="default"/>
      </w:rPr>
    </w:lvl>
    <w:lvl w:ilvl="2">
      <w:start w:val="0"/>
      <w:numFmt w:val="bullet"/>
      <w:lvlText w:val="•"/>
      <w:lvlJc w:val="left"/>
      <w:pPr>
        <w:ind w:left="3887" w:hanging="1056"/>
      </w:pPr>
      <w:rPr>
        <w:rFonts w:hint="default"/>
      </w:rPr>
    </w:lvl>
    <w:lvl w:ilvl="3">
      <w:start w:val="0"/>
      <w:numFmt w:val="bullet"/>
      <w:lvlText w:val="•"/>
      <w:lvlJc w:val="left"/>
      <w:pPr>
        <w:ind w:left="5161" w:hanging="1056"/>
      </w:pPr>
      <w:rPr>
        <w:rFonts w:hint="default"/>
      </w:rPr>
    </w:lvl>
    <w:lvl w:ilvl="4">
      <w:start w:val="0"/>
      <w:numFmt w:val="bullet"/>
      <w:lvlText w:val="•"/>
      <w:lvlJc w:val="left"/>
      <w:pPr>
        <w:ind w:left="6435" w:hanging="1056"/>
      </w:pPr>
      <w:rPr>
        <w:rFonts w:hint="default"/>
      </w:rPr>
    </w:lvl>
    <w:lvl w:ilvl="5">
      <w:start w:val="0"/>
      <w:numFmt w:val="bullet"/>
      <w:lvlText w:val="•"/>
      <w:lvlJc w:val="left"/>
      <w:pPr>
        <w:ind w:left="7709" w:hanging="1056"/>
      </w:pPr>
      <w:rPr>
        <w:rFonts w:hint="default"/>
      </w:rPr>
    </w:lvl>
    <w:lvl w:ilvl="6">
      <w:start w:val="0"/>
      <w:numFmt w:val="bullet"/>
      <w:lvlText w:val="•"/>
      <w:lvlJc w:val="left"/>
      <w:pPr>
        <w:ind w:left="8983" w:hanging="1056"/>
      </w:pPr>
      <w:rPr>
        <w:rFonts w:hint="default"/>
      </w:rPr>
    </w:lvl>
    <w:lvl w:ilvl="7">
      <w:start w:val="0"/>
      <w:numFmt w:val="bullet"/>
      <w:lvlText w:val="•"/>
      <w:lvlJc w:val="left"/>
      <w:pPr>
        <w:ind w:left="10257" w:hanging="1056"/>
      </w:pPr>
      <w:rPr>
        <w:rFonts w:hint="default"/>
      </w:rPr>
    </w:lvl>
    <w:lvl w:ilvl="8">
      <w:start w:val="0"/>
      <w:numFmt w:val="bullet"/>
      <w:lvlText w:val="•"/>
      <w:lvlJc w:val="left"/>
      <w:pPr>
        <w:ind w:left="11531" w:hanging="1056"/>
      </w:pPr>
      <w:rPr>
        <w:rFonts w:hint="default"/>
      </w:rPr>
    </w:lvl>
  </w:abstractNum>
  <w:abstractNum w:abstractNumId="17">
    <w:nsid w:val="7F39E2FF"/>
    <w:multiLevelType w:val="hybridMultilevel"/>
    <w:tmpl w:val="00000000"/>
    <w:lvl w:ilvl="0">
      <w:start w:val="1"/>
      <w:numFmt w:val="lowerLetter"/>
      <w:lvlText w:val="%1."/>
      <w:lvlJc w:val="left"/>
      <w:pPr>
        <w:ind w:left="280" w:hanging="423"/>
        <w:jc w:val="left"/>
      </w:pPr>
      <w:rPr>
        <w:rFonts w:ascii="宋体" w:eastAsia="宋体" w:hAnsi="宋体" w:cs="宋体" w:hint="default"/>
        <w:color w:val="323232"/>
        <w:spacing w:val="-1"/>
        <w:w w:val="100"/>
        <w:sz w:val="40"/>
        <w:szCs w:val="40"/>
      </w:rPr>
    </w:lvl>
    <w:lvl w:ilvl="1">
      <w:start w:val="0"/>
      <w:numFmt w:val="bullet"/>
      <w:lvlText w:val="•"/>
      <w:lvlJc w:val="left"/>
      <w:pPr>
        <w:ind w:left="1659" w:hanging="423"/>
      </w:pPr>
      <w:rPr>
        <w:rFonts w:hint="default"/>
      </w:rPr>
    </w:lvl>
    <w:lvl w:ilvl="2">
      <w:start w:val="0"/>
      <w:numFmt w:val="bullet"/>
      <w:lvlText w:val="•"/>
      <w:lvlJc w:val="left"/>
      <w:pPr>
        <w:ind w:left="3039" w:hanging="423"/>
      </w:pPr>
      <w:rPr>
        <w:rFonts w:hint="default"/>
      </w:rPr>
    </w:lvl>
    <w:lvl w:ilvl="3">
      <w:start w:val="0"/>
      <w:numFmt w:val="bullet"/>
      <w:lvlText w:val="•"/>
      <w:lvlJc w:val="left"/>
      <w:pPr>
        <w:ind w:left="4419" w:hanging="423"/>
      </w:pPr>
      <w:rPr>
        <w:rFonts w:hint="default"/>
      </w:rPr>
    </w:lvl>
    <w:lvl w:ilvl="4">
      <w:start w:val="0"/>
      <w:numFmt w:val="bullet"/>
      <w:lvlText w:val="•"/>
      <w:lvlJc w:val="left"/>
      <w:pPr>
        <w:ind w:left="5799" w:hanging="423"/>
      </w:pPr>
      <w:rPr>
        <w:rFonts w:hint="default"/>
      </w:rPr>
    </w:lvl>
    <w:lvl w:ilvl="5">
      <w:start w:val="0"/>
      <w:numFmt w:val="bullet"/>
      <w:lvlText w:val="•"/>
      <w:lvlJc w:val="left"/>
      <w:pPr>
        <w:ind w:left="7179" w:hanging="423"/>
      </w:pPr>
      <w:rPr>
        <w:rFonts w:hint="default"/>
      </w:rPr>
    </w:lvl>
    <w:lvl w:ilvl="6">
      <w:start w:val="0"/>
      <w:numFmt w:val="bullet"/>
      <w:lvlText w:val="•"/>
      <w:lvlJc w:val="left"/>
      <w:pPr>
        <w:ind w:left="8559" w:hanging="423"/>
      </w:pPr>
      <w:rPr>
        <w:rFonts w:hint="default"/>
      </w:rPr>
    </w:lvl>
    <w:lvl w:ilvl="7">
      <w:start w:val="0"/>
      <w:numFmt w:val="bullet"/>
      <w:lvlText w:val="•"/>
      <w:lvlJc w:val="left"/>
      <w:pPr>
        <w:ind w:left="9939" w:hanging="423"/>
      </w:pPr>
      <w:rPr>
        <w:rFonts w:hint="default"/>
      </w:rPr>
    </w:lvl>
    <w:lvl w:ilvl="8">
      <w:start w:val="0"/>
      <w:numFmt w:val="bullet"/>
      <w:lvlText w:val="•"/>
      <w:lvlJc w:val="left"/>
      <w:pPr>
        <w:ind w:left="11319" w:hanging="423"/>
      </w:pPr>
      <w:rPr>
        <w:rFonts w:hint="default"/>
      </w:rPr>
    </w:lvl>
  </w:abstractNum>
  <w:num w:numId="1">
    <w:abstractNumId w:val="10"/>
  </w:num>
  <w:num w:numId="2">
    <w:abstractNumId w:val="0"/>
  </w:num>
  <w:num w:numId="3">
    <w:abstractNumId w:val="2"/>
  </w:num>
  <w:num w:numId="4">
    <w:abstractNumId w:val="1"/>
  </w:num>
  <w:num w:numId="5">
    <w:abstractNumId w:val="8"/>
  </w:num>
  <w:num w:numId="6">
    <w:abstractNumId w:val="17"/>
  </w:num>
  <w:num w:numId="7">
    <w:abstractNumId w:val="14"/>
  </w:num>
  <w:num w:numId="8">
    <w:abstractNumId w:val="11"/>
  </w:num>
  <w:num w:numId="9">
    <w:abstractNumId w:val="12"/>
  </w:num>
  <w:num w:numId="10">
    <w:abstractNumId w:val="13"/>
  </w:num>
  <w:num w:numId="11">
    <w:abstractNumId w:val="16"/>
  </w:num>
  <w:num w:numId="12">
    <w:abstractNumId w:val="7"/>
  </w:num>
  <w:num w:numId="13">
    <w:abstractNumId w:val="5"/>
  </w:num>
  <w:num w:numId="14">
    <w:abstractNumId w:val="4"/>
  </w:num>
  <w:num w:numId="15">
    <w:abstractNumId w:val="15"/>
  </w:num>
  <w:num w:numId="16">
    <w:abstractNumId w:val="9"/>
  </w:num>
  <w:num w:numId="17">
    <w:abstractNumId w:val="6"/>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537" w:lineRule="exact"/>
      <w:ind w:left="921"/>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24"/>
      <w:ind w:left="16" w:right="320"/>
      <w:jc w:val="center"/>
    </w:pPr>
    <w:rPr>
      <w:rFonts w:ascii="宋体" w:eastAsia="宋体" w:hAnsi="宋体" w:cs="宋体"/>
      <w:b/>
      <w:bCs/>
      <w:sz w:val="54"/>
      <w:szCs w:val="54"/>
    </w:rPr>
  </w:style>
  <w:style w:type="paragraph" w:styleId="ListParagraph">
    <w:name w:val="List Paragraph"/>
    <w:basedOn w:val="Normal"/>
    <w:uiPriority w:val="1"/>
    <w:qFormat/>
    <w:pPr>
      <w:ind w:left="280"/>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13.png" /><Relationship Id="rId22" Type="http://schemas.openxmlformats.org/officeDocument/2006/relationships/footer" Target="footer6.xml" /><Relationship Id="rId23" Type="http://schemas.openxmlformats.org/officeDocument/2006/relationships/image" Target="media/image14.png"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footer" Target="footer11.xml" /><Relationship Id="rId34" Type="http://schemas.openxmlformats.org/officeDocument/2006/relationships/image" Target="media/image20.png" /><Relationship Id="rId35" Type="http://schemas.openxmlformats.org/officeDocument/2006/relationships/footer" Target="footer12.xml" /><Relationship Id="rId36" Type="http://schemas.openxmlformats.org/officeDocument/2006/relationships/footer" Target="footer13.xml"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footer" Target="footer1.xml"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footer" Target="footer14.xml" /><Relationship Id="rId44" Type="http://schemas.openxmlformats.org/officeDocument/2006/relationships/hyperlink" Target="https://d.book118.com/336041112200010041" TargetMode="External" /><Relationship Id="rId45" Type="http://schemas.openxmlformats.org/officeDocument/2006/relationships/footer" Target="footer15.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2024-01-09T20:18:01Z</dcterms:created>
  <dcterms:modified xsi:type="dcterms:W3CDTF">2024-01-09T20:18:01Z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2024-01-09T00:00:00Z</vt:filetime>
  </property>
</Properties>
</file>