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洗眼器相关行业公司成立方案及可行性研究报告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9" w:history="1">
        <w:r>
          <w:rPr>
            <w:rFonts w:ascii="仿宋" w:eastAsia="仿宋" w:hAnsi="仿宋" w:cs="仿宋" w:hint="eastAsia"/>
            <w:lang w:eastAsia="zh-CN"/>
          </w:rPr>
          <w:t>(一)、洗眼器项目选址原则</w:t>
        </w:r>
        <w:r>
          <w:tab/>
        </w:r>
        <w:r>
          <w:fldChar w:fldCharType="begin"/>
        </w:r>
        <w:r>
          <w:instrText xml:space="preserve"> PAGEREF _Toc28279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_Toc26288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_Toc14020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(五)、洗眼器项目选址综合评价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_Toc23767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_Toc15008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_Toc29686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_Toc21772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_Toc28659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_Toc10904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_Toc24585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(七)、洗眼器项目建设必要性分析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_Toc19626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_Toc12086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_Toc29287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五、洗眼器项目概况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(二)、洗眼器项目提出的理由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(三)、洗眼器项目选址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4" w:history="1">
        <w:r>
          <w:rPr>
            <w:rFonts w:ascii="仿宋" w:eastAsia="仿宋" w:hAnsi="仿宋" w:cs="仿宋" w:hint="eastAsia"/>
            <w:lang w:eastAsia="zh-CN"/>
          </w:rPr>
          <w:t>(六)、洗眼器项目投资</w:t>
        </w:r>
        <w:r>
          <w:tab/>
        </w:r>
        <w:r>
          <w:fldChar w:fldCharType="begin"/>
        </w:r>
        <w:r>
          <w:instrText xml:space="preserve"> PAGEREF _Toc28644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9" w:history="1">
        <w:r>
          <w:rPr>
            <w:rFonts w:ascii="仿宋" w:eastAsia="仿宋" w:hAnsi="仿宋" w:cs="仿宋" w:hint="eastAsia"/>
            <w:lang w:eastAsia="zh-CN"/>
          </w:rPr>
          <w:t>(七)、洗眼器项目进度规划</w:t>
        </w:r>
        <w:r>
          <w:tab/>
        </w:r>
        <w:r>
          <w:fldChar w:fldCharType="begin"/>
        </w:r>
        <w:r>
          <w:instrText xml:space="preserve"> PAGEREF _Toc9149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_Toc17025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2" w:history="1">
        <w:r>
          <w:rPr>
            <w:rFonts w:ascii="仿宋" w:eastAsia="仿宋" w:hAnsi="仿宋" w:cs="仿宋" w:hint="eastAsia"/>
            <w:lang w:eastAsia="zh-CN"/>
          </w:rPr>
          <w:t>(九)、洗眼器项目综合评价</w:t>
        </w:r>
        <w:r>
          <w:tab/>
        </w:r>
        <w:r>
          <w:fldChar w:fldCharType="begin"/>
        </w:r>
        <w:r>
          <w:instrText xml:space="preserve"> PAGEREF _Toc15802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_Toc29236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8" w:history="1">
        <w:r>
          <w:rPr>
            <w:rFonts w:ascii="仿宋" w:eastAsia="仿宋" w:hAnsi="仿宋" w:cs="仿宋" w:hint="eastAsia"/>
            <w:lang w:eastAsia="zh-CN"/>
          </w:rPr>
          <w:t>(一)、洗眼器项目背景分析</w:t>
        </w:r>
        <w:r>
          <w:tab/>
        </w:r>
        <w:r>
          <w:fldChar w:fldCharType="begin"/>
        </w:r>
        <w:r>
          <w:instrText xml:space="preserve"> PAGEREF _Toc7238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(二)、洗眼器项目建设必要性分析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_Toc16044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66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_Toc23669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_Toc27566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_Toc20954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_Toc16548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_Toc29849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_Toc12359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4" w:history="1">
        <w:r>
          <w:rPr>
            <w:rFonts w:ascii="仿宋" w:eastAsia="仿宋" w:hAnsi="仿宋" w:cs="仿宋" w:hint="eastAsia"/>
            <w:lang w:eastAsia="zh-CN"/>
          </w:rPr>
          <w:t>(一)、洗眼器项目进度安排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(二)、洗眼器项目实施保障措施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_Toc7021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_Toc12056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_Toc6450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_Toc24483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_Toc32749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_Toc29302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_Toc17375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_Toc13062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_Toc24604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_Toc15144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_Toc3694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_Toc23071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_Toc28183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8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_Toc17384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9" w:history="1">
        <w:r>
          <w:rPr>
            <w:rFonts w:ascii="仿宋" w:eastAsia="仿宋" w:hAnsi="仿宋" w:cs="仿宋" w:hint="eastAsia"/>
            <w:lang w:eastAsia="zh-CN"/>
          </w:rPr>
          <w:t>(一)、社会责任洗眼器项目</w:t>
        </w:r>
        <w:r>
          <w:tab/>
        </w:r>
        <w:r>
          <w:fldChar w:fldCharType="begin"/>
        </w:r>
        <w:r>
          <w:instrText xml:space="preserve"> PAGEREF _Toc25979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_Toc16597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0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279"/>
      <w:r>
        <w:rPr>
          <w:rFonts w:ascii="仿宋" w:eastAsia="仿宋" w:hAnsi="仿宋" w:cs="仿宋" w:hint="eastAsia"/>
          <w:lang w:eastAsia="zh-CN"/>
        </w:rPr>
        <w:t>(一)、洗眼器项目选址原则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眼器项目选址是决定工业洗眼器项目成败的关键因素之一。根据现行政策，洗眼器项目选址必须符合一系列要求，以确保城乡建设、环境保护和资源利用的协调。以下是一些关于洗眼器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洗眼器项目选址必须与当地城乡建设总体规划相一致。它应该符合工业洗眼器项目占地使用规划的要求，并与大气污染防治、水资源和自然生态保护政策相协调。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洗眼器项目选址应避开自然保护区、风景名胜区、生活饮用水源地和其他特别需要保护的敏感性目标。这有助于维护自然环境的完整性和生态系统的稳定。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洗眼器项目选址应充分考虑土地资源的节约。最好选择空闲地、非耕地或荒地，以减少对良田或耕地的占用。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洗眼器项目选址应提供足够的场地，以满足工艺和辅助生产设施的建设需要。这有助于确保生产流程的高效运行。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洗眼器项目选址应具备良好的生产基础条件，包括充足的水源、电力、运输和可靠的能源供应。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洗眼器项目选址应地势平缓，便于排除雨水和处理生产、生活废水。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洗眼器项目选址应与居民区及环境污染敏感点保持足够的防护距离，以确保生产活动不会对人民健康和环境造成危害。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洗眼器项目选址是洗眼器项目成功的第一步，符合政策要求的选址将有助于确保洗眼器项目的可持续发展，并避免对环境和社会造成不利影响。因此，在洗眼器项目规划和选址阶段，应认真考虑这些原则和要求。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28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https://d.book118.com/336053012231010035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洗眼器相关行业公司成立方案及可行性研究报告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洗眼器相关行业公司成立方案及可行性研究报告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洗眼器相关行业公司成立方案及可行性研究报告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洗眼器相关行业公司成立方案及可行性研究报告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洗眼器相关行业公司成立方案及可行性研究报告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6053012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2024-01-14T17:41:00Z</dcterms:created>
  <dcterms:modified xsi:type="dcterms:W3CDTF">2024-01-14T17:41:27Z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D7F45339A7E149ED9FF8240D91116B37_11</vt:lpwstr>
  </property>
  <property fmtid="{D5CDD505-2E9C-101B-9397-08002B2CF9AE}" pid="3" name="KSOProductBuildVer">
    <vt:lpwstr>2052-12.1.0.16120</vt:lpwstr>
  </property>
</Properties>
</file>