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2024年廊坊职业技术学院高职单招（英语／数学／语文）笔试历年真题摘选含答案解析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《五代史伶官传序》是一篇史论典范，其作者是（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“三苏”是（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A.苏洵、苏轼、苏舜钦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B.苏洵、苏轼、苏辙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C.苏洵、苏舜钦、苏辙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D.苏轼、苏辙、苏舜钦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《报刘一丈书》中“权者”的形象特征是（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A.狐假虎威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B.贪婪虚伪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C.奴颜婢膝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D.才德称位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陶渊明诗作中，成就最高的是（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A.田园诗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B.咏怀诗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C.咏史诗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D.咏怀和咏史诗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“知识就是力量”这句名言出自（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B.罗素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C.伏尔泰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D.马克思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《张中丞传后叙》中，补记许远的事迹，主要采用的写法是（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A.议论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B.夹叙夹议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D.叙述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柳宗元《种树郭橐驼传》的主要写作意图是（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A.赞扬郭橐驼的种树技术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B.传播郭橐驼的植树经验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C.记述乡间访民的情景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D.阐述“养民治国”的思想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https://d.book118.com/336103233134010101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336103233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