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00DA" w:rsidP="00C700DA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2024年天津市建筑安全员B证考试题库</w:t>
      </w:r>
    </w:p>
    <w:p w:rsidR="00C700DA" w:rsidP="00C700DA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C700DA" w:rsidP="00C700DA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C700DA" w:rsidP="00C700DA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C700DA" w:rsidP="00C700DA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</w:t>
      </w:r>
      <w:r>
        <w:rPr>
          <w:rFonts w:ascii="Times New Roman" w:hAnsi="Times New Roman" w:cs="Times New Roman"/>
          <w:color w:val="000000"/>
          <w:sz w:val="27"/>
          <w:szCs w:val="27"/>
        </w:rPr>
        <w:t>）是建筑施工企业最基本的安全生产管理制度。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安全生产责任制度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安全检查制度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安全技术交底制度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安全教育制度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在起重作业中，（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）斜拉、斜吊和起吊地下埋设或凝结在地面上的重物。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允许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禁止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应设专人监控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采取措施后可以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《建设工程安全生产管理条例》规定，施工单位应当向作业人员提供（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 </w:t>
      </w:r>
      <w:r>
        <w:rPr>
          <w:rFonts w:ascii="Times New Roman" w:hAnsi="Times New Roman" w:cs="Times New Roman"/>
          <w:color w:val="000000"/>
          <w:sz w:val="27"/>
          <w:szCs w:val="27"/>
        </w:rPr>
        <w:t>），并书面告知危险岗位的操作规程和违章操作的危害。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劳动防护用品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安全防护用具和安全防护服装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安全防护用品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个人防护用品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起吊设备时，电动卷扬机卷筒上钢丝绳余留圈数应不少于（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）圈。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A.2 B.3 C.4 D.5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按《建筑施工项目经理质量安全责任十项规定（试行）》规定，项目经理明示或暗示检测机构出具虚假检测报告的；一次记（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）分。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 B.3 C.6 D.12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按凡年龄、身体健康状况符合有关要求的施工单位从业人员，经（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）发给平安卡。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C700DA" w:rsidP="00C700DA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2024年天津市建筑安全员B证考试题库</w:t>
      </w:r>
    </w:p>
    <w:p w:rsidR="00C700DA" w:rsidP="00C700DA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C700DA" w:rsidP="00C700DA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C700DA" w:rsidP="00C700DA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C700DA" w:rsidP="00C700DA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</w:t>
      </w:r>
      <w:r>
        <w:rPr>
          <w:rFonts w:ascii="Times New Roman" w:hAnsi="Times New Roman" w:cs="Times New Roman"/>
          <w:color w:val="000000"/>
          <w:sz w:val="27"/>
          <w:szCs w:val="27"/>
        </w:rPr>
        <w:t>）是建筑施工企业最基本的安全生产管理制度。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安全生产责任制度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安全检查制度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安全技术交底制度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安全教育制度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在起重作业中，（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）斜拉、斜吊和起吊地下埋设或凝结在地面上的重物。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允许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禁止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应设专人监控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采取措施后可以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《建设工程安全生产管理条例》规定，施工单位应当向作业人员提供（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 </w:t>
      </w:r>
      <w:r>
        <w:rPr>
          <w:rFonts w:ascii="Times New Roman" w:hAnsi="Times New Roman" w:cs="Times New Roman"/>
          <w:color w:val="000000"/>
          <w:sz w:val="27"/>
          <w:szCs w:val="27"/>
        </w:rPr>
        <w:t>），并书面告知危险岗位的操作规程和违章操作的危害。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劳动防护用品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安全防护用具和安全防护服装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安全防护用品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个人防护用品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起吊设备时，电动卷扬机卷筒上钢丝绳余留圈数应不少于（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）圈。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A.2 B.3 C.4 D.5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按《建筑施工项目经理质量安全责任十项规定（试行）》规定，项目经理明示或暗示检测机构出具虚假检测报告的；一次记（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）分。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 B.3 C.6 D.12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按凡年龄、身体健康状况符合有关要求的施工单位从业人员，经（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）发给平安卡。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https://d.book118.com/336144225135010055</w:t>
        </w:r>
      </w:hyperlink>
    </w:p>
    <w:p w:rsidR="00C700DA" w:rsidP="00C700DA">
      <w:pPr>
        <w:rPr>
          <w:rFonts w:ascii="宋体" w:hAnsi="宋体" w:cs="宋体"/>
          <w:sz w:val="24"/>
          <w:szCs w:val="24"/>
        </w:rPr>
      </w:pPr>
    </w:p>
    <w:sectPr w:rsidSect="00BE35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D2427"/>
    <w:rsid w:val="009D2427"/>
    <w:rsid w:val="00BE351B"/>
    <w:rsid w:val="00C700D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700D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3614422513501005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5509</Words>
  <Characters>31407</Characters>
  <Application>Microsoft Office Word</Application>
  <DocSecurity>0</DocSecurity>
  <Lines>261</Lines>
  <Paragraphs>73</Paragraphs>
  <ScaleCrop>false</ScaleCrop>
  <Company/>
  <LinksUpToDate>false</LinksUpToDate>
  <CharactersWithSpaces>36843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2024-03-07T20:23:00Z</dcterms:created>
  <dcterms:modified xsi:type="dcterms:W3CDTF">2024-03-07T20:23:00Z</dcterms:modified>
</cp:coreProperties>
</file>