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黑体" w:eastAsia="黑体" w:hAnsi="黑体"/>
          <w:color w:val="auto"/>
          <w:sz w:val="72"/>
          <w:szCs w:val="72"/>
        </w:rPr>
      </w:pPr>
    </w:p>
    <w:p>
      <w:pPr>
        <w:pStyle w:val="Heading4"/>
        <w:rPr>
          <w:color w:val="auto"/>
        </w:rPr>
      </w:pPr>
    </w:p>
    <w:p>
      <w:pPr>
        <w:rPr>
          <w:rFonts w:ascii="黑体" w:eastAsia="黑体" w:hAnsi="黑体"/>
          <w:color w:val="auto"/>
          <w:sz w:val="72"/>
          <w:szCs w:val="72"/>
        </w:rPr>
      </w:pPr>
    </w:p>
    <w:p>
      <w:pPr>
        <w:rPr>
          <w:rFonts w:ascii="黑体" w:eastAsia="黑体" w:hAnsi="黑体"/>
          <w:color w:val="auto"/>
          <w:sz w:val="72"/>
          <w:szCs w:val="72"/>
        </w:rPr>
      </w:pPr>
      <w:r>
        <w:rPr>
          <w:rFonts w:ascii="黑体" w:eastAsia="黑体" w:hAnsi="黑体" w:hint="eastAsia"/>
          <w:color w:val="auto"/>
          <w:sz w:val="72"/>
          <w:szCs w:val="72"/>
        </w:rPr>
        <w:t>建设项目环境影响报告表</w:t>
      </w:r>
    </w:p>
    <w:p>
      <w:pPr>
        <w:adjustRightInd w:val="0"/>
        <w:snapToGrid w:val="0"/>
        <w:spacing w:before="250" w:beforeLines="80"/>
        <w:jc w:val="center"/>
        <w:rPr>
          <w:rFonts w:ascii="楷体_GB2312" w:eastAsia="楷体_GB2312"/>
          <w:bCs/>
          <w:color w:val="auto"/>
          <w:sz w:val="48"/>
          <w:szCs w:val="48"/>
        </w:rPr>
      </w:pPr>
      <w:r>
        <w:rPr>
          <w:rFonts w:ascii="楷体_GB2312" w:eastAsia="楷体_GB2312" w:hint="eastAsia"/>
          <w:bCs/>
          <w:color w:val="auto"/>
          <w:sz w:val="48"/>
          <w:szCs w:val="48"/>
        </w:rPr>
        <w:t>（污染影响类）</w:t>
      </w:r>
    </w:p>
    <w:p>
      <w:pPr>
        <w:adjustRightInd w:val="0"/>
        <w:snapToGrid w:val="0"/>
        <w:spacing w:before="250" w:beforeLines="80"/>
        <w:jc w:val="center"/>
        <w:rPr>
          <w:rFonts w:ascii="楷体_GB2312" w:eastAsia="楷体_GB2312"/>
          <w:bCs/>
          <w:color w:val="auto"/>
          <w:sz w:val="48"/>
          <w:szCs w:val="48"/>
        </w:rPr>
      </w:pPr>
    </w:p>
    <w:p>
      <w:pPr>
        <w:adjustRightInd w:val="0"/>
        <w:snapToGrid w:val="0"/>
        <w:spacing w:before="250" w:beforeLines="80"/>
        <w:jc w:val="center"/>
        <w:rPr>
          <w:rFonts w:ascii="楷体_GB2312" w:eastAsia="楷体_GB2312"/>
          <w:bCs/>
          <w:color w:val="auto"/>
          <w:sz w:val="48"/>
          <w:szCs w:val="48"/>
        </w:rPr>
      </w:pPr>
    </w:p>
    <w:p>
      <w:pPr>
        <w:adjustRightInd w:val="0"/>
        <w:snapToGrid w:val="0"/>
        <w:spacing w:before="250" w:beforeLines="80"/>
        <w:jc w:val="center"/>
        <w:rPr>
          <w:rFonts w:ascii="楷体_GB2312" w:eastAsia="楷体_GB2312"/>
          <w:bCs/>
          <w:color w:val="auto"/>
          <w:sz w:val="48"/>
          <w:szCs w:val="48"/>
        </w:rPr>
      </w:pPr>
    </w:p>
    <w:p>
      <w:pPr>
        <w:adjustRightInd w:val="0"/>
        <w:snapToGrid w:val="0"/>
        <w:spacing w:before="250" w:beforeLines="80"/>
        <w:jc w:val="center"/>
        <w:rPr>
          <w:rFonts w:ascii="楷体_GB2312" w:eastAsia="楷体_GB2312"/>
          <w:bCs/>
          <w:color w:val="auto"/>
          <w:sz w:val="48"/>
          <w:szCs w:val="48"/>
        </w:rPr>
      </w:pPr>
    </w:p>
    <w:p>
      <w:pPr>
        <w:adjustRightInd w:val="0"/>
        <w:snapToGrid w:val="0"/>
        <w:spacing w:line="288" w:lineRule="auto"/>
        <w:ind w:left="1800" w:hanging="1800" w:hangingChars="500"/>
        <w:rPr>
          <w:rFonts w:ascii="仿宋_GB2312" w:eastAsia="仿宋_GB2312"/>
          <w:color w:val="auto"/>
          <w:sz w:val="36"/>
          <w:szCs w:val="36"/>
          <w:u w:val="single"/>
        </w:rPr>
      </w:pPr>
      <w:r>
        <w:rPr>
          <w:rFonts w:ascii="仿宋_GB2312" w:eastAsia="仿宋_GB2312" w:hint="eastAsia"/>
          <w:color w:val="auto"/>
          <w:sz w:val="36"/>
          <w:szCs w:val="36"/>
        </w:rPr>
        <w:t>项目名称：</w:t>
      </w:r>
      <w:r>
        <w:rPr>
          <w:rFonts w:ascii="仿宋_GB2312" w:eastAsia="仿宋_GB2312" w:hint="eastAsia"/>
          <w:color w:val="auto"/>
          <w:sz w:val="36"/>
          <w:szCs w:val="36"/>
          <w:u w:val="single"/>
        </w:rPr>
        <w:t>上饶市众民新型建材有限公司新建30万立方沥青搅拌站生产线项目</w:t>
      </w:r>
    </w:p>
    <w:p>
      <w:pPr>
        <w:adjustRightInd w:val="0"/>
        <w:snapToGrid w:val="0"/>
        <w:spacing w:line="288" w:lineRule="auto"/>
        <w:rPr>
          <w:rFonts w:ascii="仿宋_GB2312" w:eastAsia="仿宋_GB2312"/>
          <w:color w:val="auto"/>
          <w:sz w:val="36"/>
          <w:szCs w:val="36"/>
          <w:u w:val="single"/>
        </w:rPr>
      </w:pPr>
      <w:r>
        <w:rPr>
          <w:rFonts w:ascii="仿宋_GB2312" w:eastAsia="仿宋_GB2312" w:hint="eastAsia"/>
          <w:color w:val="auto"/>
          <w:sz w:val="36"/>
          <w:szCs w:val="36"/>
        </w:rPr>
        <w:t>建设单位（盖章）：</w:t>
      </w:r>
      <w:r>
        <w:rPr>
          <w:rFonts w:ascii="仿宋_GB2312" w:eastAsia="仿宋_GB2312" w:hint="eastAsia"/>
          <w:color w:val="auto"/>
          <w:sz w:val="36"/>
          <w:szCs w:val="36"/>
          <w:u w:val="single"/>
        </w:rPr>
        <w:t>上饶市众民新型建材有限公司</w:t>
      </w:r>
    </w:p>
    <w:p>
      <w:pPr>
        <w:adjustRightInd w:val="0"/>
        <w:snapToGrid w:val="0"/>
        <w:spacing w:line="288" w:lineRule="auto"/>
        <w:rPr>
          <w:rFonts w:ascii="仿宋_GB2312" w:eastAsia="仿宋_GB2312"/>
          <w:color w:val="auto"/>
          <w:sz w:val="36"/>
          <w:szCs w:val="36"/>
          <w:u w:val="single"/>
        </w:rPr>
      </w:pPr>
      <w:r>
        <w:rPr>
          <w:rFonts w:ascii="仿宋_GB2312" w:eastAsia="仿宋_GB2312" w:hint="eastAsia"/>
          <w:color w:val="auto"/>
          <w:sz w:val="36"/>
          <w:szCs w:val="36"/>
        </w:rPr>
        <w:t>编制日期：</w:t>
      </w:r>
      <w:r>
        <w:rPr>
          <w:rFonts w:ascii="仿宋_GB2312" w:eastAsia="仿宋_GB2312" w:hint="eastAsia"/>
          <w:color w:val="auto"/>
          <w:sz w:val="36"/>
          <w:szCs w:val="36"/>
          <w:u w:val="single"/>
        </w:rPr>
        <w:t xml:space="preserve">      </w:t>
      </w:r>
      <w:r>
        <w:rPr>
          <w:rFonts w:ascii="仿宋_GB2312" w:eastAsia="仿宋_GB2312" w:hint="eastAsia"/>
          <w:color w:val="auto"/>
          <w:sz w:val="36"/>
          <w:szCs w:val="36"/>
          <w:u w:val="single"/>
          <w:lang w:val="en-US" w:eastAsia="zh-CN"/>
        </w:rPr>
        <w:t xml:space="preserve">   </w:t>
      </w:r>
      <w:r>
        <w:rPr>
          <w:rFonts w:ascii="仿宋_GB2312" w:eastAsia="仿宋_GB2312"/>
          <w:color w:val="auto"/>
          <w:sz w:val="36"/>
          <w:szCs w:val="36"/>
          <w:u w:val="single"/>
        </w:rPr>
        <w:t>202</w:t>
      </w:r>
      <w:r>
        <w:rPr>
          <w:rFonts w:ascii="仿宋_GB2312" w:eastAsia="仿宋_GB2312" w:hint="eastAsia"/>
          <w:color w:val="auto"/>
          <w:sz w:val="36"/>
          <w:szCs w:val="36"/>
          <w:u w:val="single"/>
          <w:lang w:val="en-US" w:eastAsia="zh-CN"/>
        </w:rPr>
        <w:t>3</w:t>
      </w:r>
      <w:r>
        <w:rPr>
          <w:rFonts w:ascii="仿宋_GB2312" w:eastAsia="仿宋_GB2312" w:hint="eastAsia"/>
          <w:color w:val="auto"/>
          <w:sz w:val="36"/>
          <w:szCs w:val="36"/>
          <w:u w:val="single"/>
        </w:rPr>
        <w:t>年</w:t>
      </w:r>
      <w:r>
        <w:rPr>
          <w:rFonts w:ascii="仿宋_GB2312" w:eastAsia="仿宋_GB2312" w:hint="eastAsia"/>
          <w:color w:val="auto"/>
          <w:sz w:val="36"/>
          <w:szCs w:val="36"/>
          <w:u w:val="single"/>
          <w:lang w:val="en-US" w:eastAsia="zh-CN"/>
        </w:rPr>
        <w:t>7</w:t>
      </w:r>
      <w:r>
        <w:rPr>
          <w:rFonts w:ascii="仿宋_GB2312" w:eastAsia="仿宋_GB2312" w:hint="eastAsia"/>
          <w:color w:val="auto"/>
          <w:sz w:val="36"/>
          <w:szCs w:val="36"/>
          <w:u w:val="single"/>
        </w:rPr>
        <w:t xml:space="preserve">月            </w:t>
      </w:r>
    </w:p>
    <w:p>
      <w:pPr>
        <w:adjustRightInd w:val="0"/>
        <w:snapToGrid w:val="0"/>
        <w:spacing w:before="250" w:beforeLines="80"/>
        <w:jc w:val="center"/>
        <w:rPr>
          <w:rFonts w:ascii="楷体_GB2312" w:eastAsia="楷体_GB2312"/>
          <w:bCs/>
          <w:color w:val="auto"/>
          <w:sz w:val="48"/>
          <w:szCs w:val="48"/>
        </w:rPr>
      </w:pPr>
    </w:p>
    <w:p>
      <w:pPr>
        <w:adjustRightInd w:val="0"/>
        <w:snapToGrid w:val="0"/>
        <w:spacing w:before="250" w:beforeLines="80"/>
        <w:jc w:val="center"/>
        <w:rPr>
          <w:rFonts w:ascii="楷体_GB2312" w:eastAsia="楷体_GB2312"/>
          <w:bCs/>
          <w:color w:val="auto"/>
          <w:sz w:val="48"/>
          <w:szCs w:val="48"/>
        </w:rPr>
      </w:pPr>
    </w:p>
    <w:p>
      <w:pPr>
        <w:adjustRightInd w:val="0"/>
        <w:snapToGrid w:val="0"/>
        <w:spacing w:before="250" w:beforeLines="80"/>
        <w:jc w:val="center"/>
        <w:rPr>
          <w:rFonts w:ascii="楷体_GB2312" w:eastAsia="楷体_GB2312"/>
          <w:bCs/>
          <w:color w:val="auto"/>
          <w:sz w:val="48"/>
          <w:szCs w:val="48"/>
        </w:rPr>
      </w:pPr>
    </w:p>
    <w:p>
      <w:pPr>
        <w:adjustRightInd w:val="0"/>
        <w:snapToGrid w:val="0"/>
        <w:spacing w:line="288" w:lineRule="auto"/>
        <w:jc w:val="center"/>
        <w:rPr>
          <w:rFonts w:ascii="楷体_GB2312" w:eastAsia="楷体_GB2312"/>
          <w:color w:val="auto"/>
          <w:sz w:val="36"/>
          <w:szCs w:val="36"/>
        </w:rPr>
      </w:pPr>
      <w:r>
        <w:rPr>
          <w:rFonts w:ascii="楷体_GB2312" w:eastAsia="楷体_GB2312" w:hint="eastAsia"/>
          <w:color w:val="auto"/>
          <w:sz w:val="36"/>
          <w:szCs w:val="36"/>
        </w:rPr>
        <w:t>中华人民共和国生态环境部制</w:t>
      </w:r>
    </w:p>
    <w:p>
      <w:pPr>
        <w:adjustRightInd w:val="0"/>
        <w:snapToGrid w:val="0"/>
        <w:spacing w:line="288" w:lineRule="auto"/>
        <w:jc w:val="center"/>
        <w:rPr>
          <w:rFonts w:ascii="楷体_GB2312" w:eastAsia="楷体_GB2312"/>
          <w:color w:val="auto"/>
          <w:sz w:val="36"/>
          <w:szCs w:val="36"/>
        </w:rPr>
        <w:sectPr>
          <w:footerReference w:type="default" r:id="rId6"/>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p>
    <w:p>
      <w:pPr>
        <w:pStyle w:val="Title"/>
        <w:rPr>
          <w:color w:val="auto"/>
        </w:rPr>
      </w:pPr>
      <w:r>
        <w:rPr>
          <w:rFonts w:hint="eastAsia"/>
          <w:color w:val="auto"/>
        </w:rPr>
        <w:t>一、建设项目基本情况</w:t>
      </w:r>
    </w:p>
    <w:tbl>
      <w:tblPr>
        <w:tblStyle w:val="TableGrid0"/>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2309"/>
        <w:gridCol w:w="1851"/>
        <w:gridCol w:w="317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建设项目名称</w:t>
            </w:r>
          </w:p>
        </w:tc>
        <w:tc>
          <w:tcPr>
            <w:tcW w:w="7331" w:type="dxa"/>
            <w:gridSpan w:val="3"/>
            <w:vAlign w:val="center"/>
          </w:tcPr>
          <w:p>
            <w:pPr>
              <w:jc w:val="center"/>
              <w:rPr>
                <w:rFonts w:asciiTheme="minorEastAsia" w:eastAsiaTheme="minorEastAsia" w:hAnsiTheme="minorEastAsia"/>
                <w:color w:val="auto"/>
                <w:sz w:val="24"/>
              </w:rPr>
            </w:pPr>
            <w:r>
              <w:rPr>
                <w:rFonts w:ascii="宋体" w:eastAsia="宋体" w:hAnsi="宋体" w:cs="宋体" w:hint="eastAsia"/>
                <w:color w:val="auto"/>
                <w:sz w:val="24"/>
                <w:szCs w:val="24"/>
                <w:u w:val="none"/>
                <w:lang w:eastAsia="zh-CN"/>
              </w:rPr>
              <w:t>上饶市众民新型建材有限公司新建30万立方沥青搅拌站生产线项目</w:t>
            </w:r>
          </w:p>
        </w:tc>
      </w:tr>
      <w:tr>
        <w:tblPrEx>
          <w:tblW w:w="9027" w:type="dxa"/>
          <w:jc w:val="center"/>
          <w:tblLayout w:type="fixed"/>
          <w:tblCellMar>
            <w:top w:w="0" w:type="dxa"/>
            <w:left w:w="108" w:type="dxa"/>
            <w:bottom w:w="0" w:type="dxa"/>
            <w:right w:w="108" w:type="dxa"/>
          </w:tblCellMar>
        </w:tblPrEx>
        <w:trPr>
          <w:trHeight w:val="360"/>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项目代码</w:t>
            </w:r>
          </w:p>
        </w:tc>
        <w:tc>
          <w:tcPr>
            <w:tcW w:w="7331" w:type="dxa"/>
            <w:gridSpan w:val="3"/>
            <w:vAlign w:val="center"/>
          </w:tcPr>
          <w:p>
            <w:pPr>
              <w:jc w:val="center"/>
              <w:rPr>
                <w:rFonts w:asciiTheme="minorEastAsia" w:eastAsiaTheme="minorEastAsia" w:hAnsiTheme="minorEastAsia" w:hint="default"/>
                <w:color w:val="auto"/>
                <w:sz w:val="24"/>
              </w:rPr>
            </w:pPr>
            <w:r>
              <w:rPr>
                <w:rFonts w:asciiTheme="minorEastAsia" w:eastAsiaTheme="minorEastAsia" w:hAnsiTheme="minorEastAsia" w:hint="eastAsia"/>
                <w:color w:val="auto"/>
                <w:sz w:val="24"/>
              </w:rPr>
              <w:t>2</w:t>
            </w:r>
            <w:r>
              <w:rPr>
                <w:rFonts w:asciiTheme="minorEastAsia" w:eastAsiaTheme="minorEastAsia" w:hAnsiTheme="minorEastAsia" w:hint="eastAsia"/>
                <w:color w:val="auto"/>
                <w:sz w:val="24"/>
                <w:lang w:val="en-US" w:eastAsia="zh-CN"/>
              </w:rPr>
              <w:t>305</w:t>
            </w:r>
            <w:r>
              <w:rPr>
                <w:rFonts w:asciiTheme="minorEastAsia" w:eastAsiaTheme="minorEastAsia" w:hAnsiTheme="minorEastAsia" w:hint="eastAsia"/>
                <w:color w:val="auto"/>
                <w:sz w:val="24"/>
              </w:rPr>
              <w:t>-3611</w:t>
            </w:r>
            <w:r>
              <w:rPr>
                <w:rFonts w:asciiTheme="minorEastAsia" w:eastAsiaTheme="minorEastAsia" w:hAnsiTheme="minorEastAsia" w:hint="eastAsia"/>
                <w:color w:val="auto"/>
                <w:sz w:val="24"/>
                <w:lang w:val="en-US" w:eastAsia="zh-CN"/>
              </w:rPr>
              <w:t>81</w:t>
            </w:r>
            <w:r>
              <w:rPr>
                <w:rFonts w:asciiTheme="minorEastAsia" w:eastAsiaTheme="minorEastAsia" w:hAnsiTheme="minorEastAsia" w:hint="eastAsia"/>
                <w:color w:val="auto"/>
                <w:sz w:val="24"/>
              </w:rPr>
              <w:t>-04-01-</w:t>
            </w:r>
            <w:r>
              <w:rPr>
                <w:rFonts w:asciiTheme="minorEastAsia" w:eastAsiaTheme="minorEastAsia" w:hAnsiTheme="minorEastAsia" w:hint="eastAsia"/>
                <w:color w:val="auto"/>
                <w:sz w:val="24"/>
                <w:lang w:val="en-US" w:eastAsia="zh-CN"/>
              </w:rPr>
              <w:t>115646</w:t>
            </w:r>
          </w:p>
        </w:tc>
      </w:tr>
      <w:tr>
        <w:tblPrEx>
          <w:tblW w:w="9027" w:type="dxa"/>
          <w:jc w:val="center"/>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建设单位联系人</w:t>
            </w:r>
          </w:p>
        </w:tc>
        <w:tc>
          <w:tcPr>
            <w:tcW w:w="2309" w:type="dxa"/>
            <w:vAlign w:val="center"/>
          </w:tcPr>
          <w:p>
            <w:pPr>
              <w:jc w:val="center"/>
              <w:rPr>
                <w:rFonts w:asciiTheme="minorEastAsia" w:eastAsiaTheme="minorEastAsia" w:hAnsiTheme="minorEastAsia"/>
                <w:color w:val="auto"/>
                <w:sz w:val="24"/>
              </w:rPr>
            </w:pPr>
          </w:p>
        </w:tc>
        <w:tc>
          <w:tcPr>
            <w:tcW w:w="1851"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联系方式</w:t>
            </w:r>
          </w:p>
        </w:tc>
        <w:tc>
          <w:tcPr>
            <w:tcW w:w="3171" w:type="dxa"/>
            <w:vAlign w:val="center"/>
          </w:tcPr>
          <w:p>
            <w:pPr>
              <w:jc w:val="center"/>
              <w:rPr>
                <w:rFonts w:asciiTheme="minorEastAsia" w:eastAsiaTheme="minorEastAsia" w:hAnsiTheme="minorEastAsia" w:hint="default"/>
                <w:color w:val="auto"/>
                <w:sz w:val="24"/>
              </w:rPr>
            </w:pPr>
            <w:bookmarkStart w:id="0" w:name="_GoBack"/>
            <w:bookmarkEnd w:id="0"/>
          </w:p>
        </w:tc>
      </w:tr>
      <w:tr>
        <w:tblPrEx>
          <w:tblW w:w="9027" w:type="dxa"/>
          <w:jc w:val="center"/>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建设地点</w:t>
            </w:r>
          </w:p>
        </w:tc>
        <w:tc>
          <w:tcPr>
            <w:tcW w:w="7331" w:type="dxa"/>
            <w:gridSpan w:val="3"/>
            <w:vAlign w:val="center"/>
          </w:tcPr>
          <w:p>
            <w:pPr>
              <w:jc w:val="center"/>
              <w:rPr>
                <w:rFonts w:asciiTheme="minorEastAsia" w:hAnsiTheme="minorEastAsia" w:hint="eastAsia"/>
                <w:color w:val="auto"/>
                <w:sz w:val="24"/>
              </w:rPr>
            </w:pPr>
            <w:r>
              <w:rPr>
                <w:rFonts w:ascii="宋体" w:eastAsia="宋体" w:hAnsi="宋体" w:cs="宋体" w:hint="eastAsia"/>
                <w:color w:val="auto"/>
                <w:sz w:val="24"/>
                <w:szCs w:val="24"/>
                <w:u w:val="none"/>
                <w:lang w:eastAsia="zh-CN"/>
              </w:rPr>
              <w:t>江西省上饶市德兴市</w:t>
            </w:r>
            <w:r>
              <w:rPr>
                <w:rFonts w:ascii="宋体" w:eastAsia="宋体" w:hAnsi="宋体" w:hint="eastAsia"/>
                <w:color w:val="auto"/>
                <w:sz w:val="24"/>
                <w:szCs w:val="24"/>
                <w:u w:val="none"/>
              </w:rPr>
              <w:t>香屯工业园区</w:t>
            </w:r>
          </w:p>
        </w:tc>
      </w:tr>
      <w:tr>
        <w:tblPrEx>
          <w:tblW w:w="9027" w:type="dxa"/>
          <w:jc w:val="center"/>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地理坐标</w:t>
            </w:r>
          </w:p>
        </w:tc>
        <w:tc>
          <w:tcPr>
            <w:tcW w:w="7331" w:type="dxa"/>
            <w:gridSpan w:val="3"/>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w:t>
            </w:r>
            <w:r>
              <w:rPr>
                <w:rFonts w:asciiTheme="minorEastAsia" w:eastAsiaTheme="minorEastAsia" w:hAnsiTheme="minorEastAsia" w:hint="eastAsia"/>
                <w:color w:val="auto"/>
                <w:sz w:val="24"/>
              </w:rPr>
              <w:t>北</w:t>
            </w:r>
            <w:r>
              <w:rPr>
                <w:rFonts w:asciiTheme="minorEastAsia" w:eastAsiaTheme="minorEastAsia" w:hAnsiTheme="minorEastAsia"/>
                <w:color w:val="auto"/>
                <w:sz w:val="24"/>
              </w:rPr>
              <w:t>纬2</w:t>
            </w:r>
            <w:r>
              <w:rPr>
                <w:rFonts w:asciiTheme="minorEastAsia" w:eastAsiaTheme="minorEastAsia" w:hAnsiTheme="minorEastAsia" w:hint="eastAsia"/>
                <w:color w:val="auto"/>
                <w:sz w:val="24"/>
                <w:lang w:val="en-US" w:eastAsia="zh-CN"/>
              </w:rPr>
              <w:t>8</w:t>
            </w:r>
            <w:r>
              <w:rPr>
                <w:rFonts w:asciiTheme="minorEastAsia" w:eastAsiaTheme="minorEastAsia" w:hAnsiTheme="minorEastAsia"/>
                <w:color w:val="auto"/>
                <w:sz w:val="24"/>
              </w:rPr>
              <w:t>度</w:t>
            </w:r>
            <w:r>
              <w:rPr>
                <w:rFonts w:asciiTheme="minorEastAsia" w:eastAsiaTheme="minorEastAsia" w:hAnsiTheme="minorEastAsia" w:hint="eastAsia"/>
                <w:color w:val="auto"/>
                <w:sz w:val="24"/>
                <w:lang w:val="en-US" w:eastAsia="zh-CN"/>
              </w:rPr>
              <w:t>59</w:t>
            </w:r>
            <w:r>
              <w:rPr>
                <w:rFonts w:asciiTheme="minorEastAsia" w:eastAsiaTheme="minorEastAsia" w:hAnsiTheme="minorEastAsia"/>
                <w:color w:val="auto"/>
                <w:sz w:val="24"/>
              </w:rPr>
              <w:t>分</w:t>
            </w:r>
            <w:r>
              <w:rPr>
                <w:rFonts w:asciiTheme="minorEastAsia" w:eastAsiaTheme="minorEastAsia" w:hAnsiTheme="minorEastAsia" w:hint="eastAsia"/>
                <w:color w:val="auto"/>
                <w:sz w:val="24"/>
                <w:lang w:val="en-US" w:eastAsia="zh-CN"/>
              </w:rPr>
              <w:t>15.217</w:t>
            </w:r>
            <w:r>
              <w:rPr>
                <w:rFonts w:asciiTheme="minorEastAsia" w:eastAsiaTheme="minorEastAsia" w:hAnsiTheme="minorEastAsia"/>
                <w:color w:val="auto"/>
                <w:sz w:val="24"/>
              </w:rPr>
              <w:t>秒，</w:t>
            </w:r>
            <w:r>
              <w:rPr>
                <w:rFonts w:asciiTheme="minorEastAsia" w:eastAsiaTheme="minorEastAsia" w:hAnsiTheme="minorEastAsia" w:hint="eastAsia"/>
                <w:color w:val="auto"/>
                <w:sz w:val="24"/>
              </w:rPr>
              <w:t>东经</w:t>
            </w:r>
            <w:r>
              <w:rPr>
                <w:rFonts w:asciiTheme="minorEastAsia" w:eastAsiaTheme="minorEastAsia" w:hAnsiTheme="minorEastAsia"/>
                <w:color w:val="auto"/>
                <w:sz w:val="24"/>
              </w:rPr>
              <w:t>11</w:t>
            </w:r>
            <w:r>
              <w:rPr>
                <w:rFonts w:asciiTheme="minorEastAsia" w:eastAsiaTheme="minorEastAsia" w:hAnsiTheme="minorEastAsia" w:hint="eastAsia"/>
                <w:color w:val="auto"/>
                <w:sz w:val="24"/>
                <w:lang w:val="en-US" w:eastAsia="zh-CN"/>
              </w:rPr>
              <w:t>7</w:t>
            </w:r>
            <w:r>
              <w:rPr>
                <w:rFonts w:asciiTheme="minorEastAsia" w:eastAsiaTheme="minorEastAsia" w:hAnsiTheme="minorEastAsia"/>
                <w:color w:val="auto"/>
                <w:sz w:val="24"/>
              </w:rPr>
              <w:t>度</w:t>
            </w:r>
            <w:r>
              <w:rPr>
                <w:rFonts w:asciiTheme="minorEastAsia" w:eastAsiaTheme="minorEastAsia" w:hAnsiTheme="minorEastAsia" w:hint="eastAsia"/>
                <w:color w:val="auto"/>
                <w:sz w:val="24"/>
                <w:lang w:val="en-US" w:eastAsia="zh-CN"/>
              </w:rPr>
              <w:t>31</w:t>
            </w:r>
            <w:r>
              <w:rPr>
                <w:rFonts w:asciiTheme="minorEastAsia" w:eastAsiaTheme="minorEastAsia" w:hAnsiTheme="minorEastAsia"/>
                <w:color w:val="auto"/>
                <w:sz w:val="24"/>
              </w:rPr>
              <w:t>分</w:t>
            </w:r>
            <w:r>
              <w:rPr>
                <w:rFonts w:asciiTheme="minorEastAsia" w:eastAsiaTheme="minorEastAsia" w:hAnsiTheme="minorEastAsia" w:hint="eastAsia"/>
                <w:color w:val="auto"/>
                <w:sz w:val="24"/>
                <w:lang w:val="en-US" w:eastAsia="zh-CN"/>
              </w:rPr>
              <w:t>33.251</w:t>
            </w:r>
            <w:r>
              <w:rPr>
                <w:rFonts w:asciiTheme="minorEastAsia" w:eastAsiaTheme="minorEastAsia" w:hAnsiTheme="minorEastAsia"/>
                <w:color w:val="auto"/>
                <w:sz w:val="24"/>
              </w:rPr>
              <w:t>秒）</w:t>
            </w:r>
          </w:p>
        </w:tc>
      </w:tr>
      <w:tr>
        <w:tblPrEx>
          <w:tblW w:w="9027" w:type="dxa"/>
          <w:jc w:val="center"/>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国民经济行业类别</w:t>
            </w:r>
          </w:p>
        </w:tc>
        <w:tc>
          <w:tcPr>
            <w:tcW w:w="2309"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s="Times New Roman" w:hint="eastAsia"/>
                <w:color w:val="auto"/>
                <w:sz w:val="24"/>
                <w:lang w:val="en-US" w:eastAsia="zh-CN"/>
              </w:rPr>
              <w:t>C3099其他非金属矿物制品制造</w:t>
            </w:r>
          </w:p>
        </w:tc>
        <w:tc>
          <w:tcPr>
            <w:tcW w:w="1851"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建设项目行业类别</w:t>
            </w:r>
          </w:p>
        </w:tc>
        <w:tc>
          <w:tcPr>
            <w:tcW w:w="3171" w:type="dxa"/>
            <w:vAlign w:val="center"/>
          </w:tcPr>
          <w:p>
            <w:pPr>
              <w:jc w:val="center"/>
              <w:rPr>
                <w:rFonts w:asciiTheme="minorEastAsia" w:eastAsiaTheme="minorEastAsia" w:hAnsiTheme="minorEastAsia" w:hint="default"/>
                <w:color w:val="auto"/>
                <w:sz w:val="24"/>
              </w:rPr>
            </w:pPr>
            <w:r>
              <w:rPr>
                <w:rFonts w:asciiTheme="minorEastAsia" w:eastAsiaTheme="minorEastAsia" w:hAnsiTheme="minorEastAsia" w:hint="eastAsia"/>
                <w:color w:val="auto"/>
                <w:sz w:val="24"/>
                <w:lang w:val="en-US" w:eastAsia="zh-CN"/>
              </w:rPr>
              <w:t>60</w:t>
            </w:r>
            <w:r>
              <w:rPr>
                <w:rFonts w:asciiTheme="minorEastAsia" w:eastAsiaTheme="minorEastAsia" w:hAnsiTheme="minorEastAsia" w:hint="eastAsia"/>
                <w:color w:val="auto"/>
                <w:sz w:val="24"/>
              </w:rPr>
              <w:t>、</w:t>
            </w:r>
            <w:r>
              <w:rPr>
                <w:rFonts w:asciiTheme="minorEastAsia" w:eastAsiaTheme="minorEastAsia" w:hAnsiTheme="minorEastAsia" w:hint="eastAsia"/>
                <w:color w:val="auto"/>
                <w:sz w:val="24"/>
                <w:lang w:eastAsia="zh-CN"/>
              </w:rPr>
              <w:t>石墨及其他非金属矿物制品制造</w:t>
            </w:r>
            <w:r>
              <w:rPr>
                <w:rFonts w:asciiTheme="minorEastAsia" w:eastAsiaTheme="minorEastAsia" w:hAnsiTheme="minorEastAsia" w:hint="eastAsia"/>
                <w:color w:val="auto"/>
                <w:sz w:val="24"/>
              </w:rPr>
              <w:t xml:space="preserve"> </w:t>
            </w:r>
            <w:r>
              <w:rPr>
                <w:rFonts w:asciiTheme="minorEastAsia" w:eastAsiaTheme="minorEastAsia" w:hAnsiTheme="minorEastAsia" w:hint="eastAsia"/>
                <w:color w:val="auto"/>
                <w:sz w:val="24"/>
                <w:lang w:val="en-US" w:eastAsia="zh-CN"/>
              </w:rPr>
              <w:t>309</w:t>
            </w:r>
          </w:p>
        </w:tc>
      </w:tr>
      <w:tr>
        <w:tblPrEx>
          <w:tblW w:w="9027" w:type="dxa"/>
          <w:jc w:val="center"/>
          <w:tblLayout w:type="fixed"/>
          <w:tblCellMar>
            <w:top w:w="0" w:type="dxa"/>
            <w:left w:w="108" w:type="dxa"/>
            <w:bottom w:w="0" w:type="dxa"/>
            <w:right w:w="108" w:type="dxa"/>
          </w:tblCellMar>
        </w:tblPrEx>
        <w:trPr>
          <w:trHeight w:val="1400"/>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建设性质</w:t>
            </w:r>
          </w:p>
        </w:tc>
        <w:tc>
          <w:tcPr>
            <w:tcW w:w="2309" w:type="dxa"/>
            <w:vAlign w:val="center"/>
          </w:tcPr>
          <w:p>
            <w:pPr>
              <w:jc w:val="left"/>
              <w:rPr>
                <w:rFonts w:asciiTheme="minorEastAsia" w:eastAsiaTheme="minorEastAsia" w:hAnsiTheme="minorEastAsia"/>
                <w:color w:val="auto"/>
                <w:sz w:val="24"/>
              </w:rPr>
            </w:pPr>
            <w:r>
              <w:rPr>
                <w:rFonts w:ascii="Segoe UI Symbol" w:hAnsi="Segoe UI Symbol" w:eastAsiaTheme="minorEastAsia" w:cs="Segoe UI Symbol"/>
                <w:color w:val="auto"/>
                <w:sz w:val="24"/>
              </w:rPr>
              <w:t>☑</w:t>
            </w:r>
            <w:r>
              <w:rPr>
                <w:rFonts w:asciiTheme="minorEastAsia" w:eastAsiaTheme="minorEastAsia" w:hAnsiTheme="minorEastAsia"/>
                <w:color w:val="auto"/>
                <w:sz w:val="24"/>
              </w:rPr>
              <w:t>新建（迁建）</w:t>
            </w:r>
          </w:p>
          <w:p>
            <w:pPr>
              <w:jc w:val="left"/>
              <w:rPr>
                <w:rFonts w:asciiTheme="minorEastAsia" w:eastAsiaTheme="minorEastAsia" w:hAnsiTheme="minorEastAsia"/>
                <w:color w:val="auto"/>
                <w:sz w:val="24"/>
              </w:rPr>
            </w:pPr>
            <w:r>
              <w:rPr>
                <w:rFonts w:asciiTheme="minorEastAsia" w:eastAsiaTheme="minorEastAsia" w:hAnsiTheme="minorEastAsia"/>
                <w:color w:val="auto"/>
                <w:sz w:val="24"/>
              </w:rPr>
              <w:t>□改建</w:t>
            </w:r>
          </w:p>
          <w:p>
            <w:pPr>
              <w:jc w:val="left"/>
              <w:rPr>
                <w:rFonts w:asciiTheme="minorEastAsia" w:eastAsiaTheme="minorEastAsia" w:hAnsiTheme="minorEastAsia"/>
                <w:color w:val="auto"/>
                <w:sz w:val="24"/>
              </w:rPr>
            </w:pPr>
            <w:r>
              <w:rPr>
                <w:rFonts w:asciiTheme="minorEastAsia" w:eastAsiaTheme="minorEastAsia" w:hAnsiTheme="minorEastAsia"/>
                <w:color w:val="auto"/>
                <w:sz w:val="24"/>
              </w:rPr>
              <w:t>□扩建</w:t>
            </w:r>
          </w:p>
          <w:p>
            <w:pPr>
              <w:jc w:val="left"/>
              <w:rPr>
                <w:rFonts w:asciiTheme="minorEastAsia" w:eastAsiaTheme="minorEastAsia" w:hAnsiTheme="minorEastAsia"/>
                <w:color w:val="auto"/>
                <w:sz w:val="24"/>
              </w:rPr>
            </w:pPr>
            <w:r>
              <w:rPr>
                <w:rFonts w:asciiTheme="minorEastAsia" w:eastAsiaTheme="minorEastAsia" w:hAnsiTheme="minorEastAsia"/>
                <w:color w:val="auto"/>
                <w:sz w:val="24"/>
              </w:rPr>
              <w:t>□技术改造</w:t>
            </w:r>
          </w:p>
        </w:tc>
        <w:tc>
          <w:tcPr>
            <w:tcW w:w="1851"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建设项目申报情形</w:t>
            </w:r>
          </w:p>
        </w:tc>
        <w:tc>
          <w:tcPr>
            <w:tcW w:w="3171" w:type="dxa"/>
            <w:vAlign w:val="center"/>
          </w:tcPr>
          <w:p>
            <w:pPr>
              <w:jc w:val="left"/>
              <w:rPr>
                <w:rFonts w:asciiTheme="minorEastAsia" w:eastAsiaTheme="minorEastAsia" w:hAnsiTheme="minorEastAsia"/>
                <w:color w:val="auto"/>
                <w:sz w:val="24"/>
              </w:rPr>
            </w:pPr>
            <w:r>
              <w:rPr>
                <w:rFonts w:ascii="Segoe UI Symbol" w:hAnsi="Segoe UI Symbol" w:eastAsiaTheme="minorEastAsia" w:cs="Segoe UI Symbol"/>
                <w:color w:val="auto"/>
                <w:sz w:val="24"/>
              </w:rPr>
              <w:t>☑</w:t>
            </w:r>
            <w:r>
              <w:rPr>
                <w:rFonts w:asciiTheme="minorEastAsia" w:eastAsiaTheme="minorEastAsia" w:hAnsiTheme="minorEastAsia"/>
                <w:color w:val="auto"/>
                <w:sz w:val="24"/>
              </w:rPr>
              <w:t xml:space="preserve">首次申报项目             </w:t>
            </w:r>
          </w:p>
          <w:p>
            <w:pPr>
              <w:jc w:val="left"/>
              <w:rPr>
                <w:rFonts w:asciiTheme="minorEastAsia" w:eastAsiaTheme="minorEastAsia" w:hAnsiTheme="minorEastAsia"/>
                <w:color w:val="auto"/>
                <w:sz w:val="24"/>
              </w:rPr>
            </w:pPr>
            <w:r>
              <w:rPr>
                <w:rFonts w:ascii="Wingdings 2" w:hAnsi="Wingdings 2" w:eastAsiaTheme="minorEastAsia"/>
                <w:color w:val="auto"/>
                <w:sz w:val="24"/>
              </w:rPr>
              <w:t>£</w:t>
            </w:r>
            <w:r>
              <w:rPr>
                <w:rFonts w:asciiTheme="minorEastAsia" w:eastAsiaTheme="minorEastAsia" w:hAnsiTheme="minorEastAsia"/>
                <w:color w:val="auto"/>
                <w:sz w:val="24"/>
              </w:rPr>
              <w:t>不予批准后再次申报项目</w:t>
            </w:r>
          </w:p>
          <w:p>
            <w:pPr>
              <w:jc w:val="left"/>
              <w:rPr>
                <w:rFonts w:asciiTheme="minorEastAsia" w:eastAsiaTheme="minorEastAsia" w:hAnsiTheme="minorEastAsia"/>
                <w:color w:val="auto"/>
                <w:sz w:val="24"/>
              </w:rPr>
            </w:pPr>
            <w:r>
              <w:rPr>
                <w:rFonts w:asciiTheme="minorEastAsia" w:eastAsiaTheme="minorEastAsia" w:hAnsiTheme="minorEastAsia"/>
                <w:color w:val="auto"/>
                <w:sz w:val="24"/>
              </w:rPr>
              <w:t>□超五年重新审核项目</w:t>
            </w:r>
          </w:p>
          <w:p>
            <w:pPr>
              <w:jc w:val="left"/>
              <w:rPr>
                <w:rFonts w:asciiTheme="minorEastAsia" w:eastAsiaTheme="minorEastAsia" w:hAnsiTheme="minorEastAsia"/>
                <w:color w:val="auto"/>
                <w:sz w:val="24"/>
              </w:rPr>
            </w:pPr>
            <w:r>
              <w:rPr>
                <w:rFonts w:asciiTheme="minorEastAsia" w:eastAsiaTheme="minorEastAsia" w:hAnsiTheme="minorEastAsia"/>
                <w:color w:val="auto"/>
                <w:sz w:val="24"/>
              </w:rPr>
              <w:t>□重大变动重新报批项目</w:t>
            </w:r>
          </w:p>
        </w:tc>
      </w:tr>
      <w:tr>
        <w:tblPrEx>
          <w:tblW w:w="9027" w:type="dxa"/>
          <w:jc w:val="center"/>
          <w:tblLayout w:type="fixed"/>
          <w:tblCellMar>
            <w:top w:w="0" w:type="dxa"/>
            <w:left w:w="108" w:type="dxa"/>
            <w:bottom w:w="0" w:type="dxa"/>
            <w:right w:w="108" w:type="dxa"/>
          </w:tblCellMar>
        </w:tblPrEx>
        <w:trPr>
          <w:trHeight w:val="411"/>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项目审批（核准/备案）部</w:t>
            </w:r>
            <w:r>
              <w:rPr>
                <w:rFonts w:asciiTheme="minorEastAsia" w:eastAsiaTheme="minorEastAsia" w:hAnsiTheme="minorEastAsia" w:hint="eastAsia"/>
                <w:color w:val="auto"/>
                <w:sz w:val="24"/>
              </w:rPr>
              <w:t>门</w:t>
            </w:r>
            <w:r>
              <w:rPr>
                <w:rFonts w:asciiTheme="minorEastAsia" w:eastAsiaTheme="minorEastAsia" w:hAnsiTheme="minorEastAsia"/>
                <w:color w:val="auto"/>
                <w:sz w:val="24"/>
              </w:rPr>
              <w:t>（选填）</w:t>
            </w:r>
          </w:p>
        </w:tc>
        <w:tc>
          <w:tcPr>
            <w:tcW w:w="2309" w:type="dxa"/>
            <w:vAlign w:val="center"/>
          </w:tcPr>
          <w:p>
            <w:pPr>
              <w:jc w:val="center"/>
              <w:rPr>
                <w:rFonts w:asciiTheme="minorEastAsia" w:hAnsiTheme="minorEastAsia" w:hint="eastAsia"/>
                <w:color w:val="auto"/>
                <w:sz w:val="24"/>
              </w:rPr>
            </w:pPr>
            <w:r>
              <w:rPr>
                <w:rFonts w:hint="eastAsia"/>
                <w:color w:val="auto"/>
                <w:sz w:val="24"/>
                <w:szCs w:val="24"/>
                <w:lang w:val="en-US" w:eastAsia="zh-CN"/>
              </w:rPr>
              <w:t>德兴</w:t>
            </w:r>
            <w:r>
              <w:rPr>
                <w:color w:val="auto"/>
                <w:sz w:val="24"/>
                <w:szCs w:val="24"/>
              </w:rPr>
              <w:t>发展和改革委员会</w:t>
            </w:r>
          </w:p>
        </w:tc>
        <w:tc>
          <w:tcPr>
            <w:tcW w:w="1851"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项目审批（核准/备案）文号（选填）</w:t>
            </w:r>
          </w:p>
        </w:tc>
        <w:tc>
          <w:tcPr>
            <w:tcW w:w="3171"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hint="eastAsia"/>
                <w:color w:val="auto"/>
                <w:sz w:val="24"/>
              </w:rPr>
              <w:t>2</w:t>
            </w:r>
            <w:r>
              <w:rPr>
                <w:rFonts w:asciiTheme="minorEastAsia" w:eastAsiaTheme="minorEastAsia" w:hAnsiTheme="minorEastAsia" w:hint="eastAsia"/>
                <w:color w:val="auto"/>
                <w:sz w:val="24"/>
                <w:lang w:val="en-US" w:eastAsia="zh-CN"/>
              </w:rPr>
              <w:t>305</w:t>
            </w:r>
            <w:r>
              <w:rPr>
                <w:rFonts w:asciiTheme="minorEastAsia" w:eastAsiaTheme="minorEastAsia" w:hAnsiTheme="minorEastAsia" w:hint="eastAsia"/>
                <w:color w:val="auto"/>
                <w:sz w:val="24"/>
              </w:rPr>
              <w:t>-3611</w:t>
            </w:r>
            <w:r>
              <w:rPr>
                <w:rFonts w:asciiTheme="minorEastAsia" w:eastAsiaTheme="minorEastAsia" w:hAnsiTheme="minorEastAsia" w:hint="eastAsia"/>
                <w:color w:val="auto"/>
                <w:sz w:val="24"/>
                <w:lang w:val="en-US" w:eastAsia="zh-CN"/>
              </w:rPr>
              <w:t>81</w:t>
            </w:r>
            <w:r>
              <w:rPr>
                <w:rFonts w:asciiTheme="minorEastAsia" w:eastAsiaTheme="minorEastAsia" w:hAnsiTheme="minorEastAsia" w:hint="eastAsia"/>
                <w:color w:val="auto"/>
                <w:sz w:val="24"/>
              </w:rPr>
              <w:t>-04-01-</w:t>
            </w:r>
            <w:r>
              <w:rPr>
                <w:rFonts w:asciiTheme="minorEastAsia" w:eastAsiaTheme="minorEastAsia" w:hAnsiTheme="minorEastAsia" w:hint="eastAsia"/>
                <w:color w:val="auto"/>
                <w:sz w:val="24"/>
                <w:lang w:val="en-US" w:eastAsia="zh-CN"/>
              </w:rPr>
              <w:t>115646</w:t>
            </w:r>
          </w:p>
        </w:tc>
      </w:tr>
      <w:tr>
        <w:tblPrEx>
          <w:tblW w:w="9027" w:type="dxa"/>
          <w:jc w:val="center"/>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总投资（万元）</w:t>
            </w:r>
          </w:p>
        </w:tc>
        <w:tc>
          <w:tcPr>
            <w:tcW w:w="2309" w:type="dxa"/>
            <w:vAlign w:val="center"/>
          </w:tcPr>
          <w:p>
            <w:pPr>
              <w:jc w:val="center"/>
              <w:rPr>
                <w:rFonts w:asciiTheme="minorEastAsia" w:eastAsiaTheme="minorEastAsia" w:hAnsiTheme="minorEastAsia" w:hint="eastAsia"/>
                <w:color w:val="auto"/>
                <w:sz w:val="24"/>
              </w:rPr>
            </w:pPr>
            <w:r>
              <w:rPr>
                <w:rFonts w:asciiTheme="minorEastAsia" w:eastAsiaTheme="minorEastAsia" w:hAnsiTheme="minorEastAsia" w:cs="Times New Roman" w:hint="eastAsia"/>
                <w:color w:val="auto"/>
                <w:sz w:val="24"/>
                <w:lang w:val="en-US" w:eastAsia="zh-CN"/>
              </w:rPr>
              <w:t>5000.00</w:t>
            </w:r>
          </w:p>
        </w:tc>
        <w:tc>
          <w:tcPr>
            <w:tcW w:w="1851" w:type="dxa"/>
            <w:vAlign w:val="center"/>
          </w:tcPr>
          <w:p>
            <w:pPr>
              <w:jc w:val="center"/>
              <w:rPr>
                <w:rFonts w:asciiTheme="minorEastAsia" w:eastAsiaTheme="minorEastAsia" w:hAnsiTheme="minorEastAsia" w:hint="eastAsia"/>
                <w:color w:val="auto"/>
                <w:sz w:val="24"/>
              </w:rPr>
            </w:pPr>
            <w:r>
              <w:rPr>
                <w:rFonts w:asciiTheme="minorEastAsia" w:eastAsiaTheme="minorEastAsia" w:hAnsiTheme="minorEastAsia" w:cs="Times New Roman" w:hint="eastAsia"/>
                <w:color w:val="auto"/>
                <w:sz w:val="24"/>
                <w:lang w:val="en-US" w:eastAsia="zh-CN"/>
              </w:rPr>
              <w:t>环保投资（万元）</w:t>
            </w:r>
          </w:p>
        </w:tc>
        <w:tc>
          <w:tcPr>
            <w:tcW w:w="3171" w:type="dxa"/>
            <w:vAlign w:val="center"/>
          </w:tcPr>
          <w:p>
            <w:pPr>
              <w:jc w:val="center"/>
              <w:rPr>
                <w:rFonts w:asciiTheme="minorEastAsia" w:eastAsiaTheme="minorEastAsia" w:hAnsiTheme="minorEastAsia" w:hint="default"/>
                <w:color w:val="auto"/>
                <w:sz w:val="24"/>
              </w:rPr>
            </w:pPr>
            <w:r>
              <w:rPr>
                <w:rFonts w:asciiTheme="minorEastAsia" w:eastAsiaTheme="minorEastAsia" w:hAnsiTheme="minorEastAsia" w:cs="Times New Roman" w:hint="eastAsia"/>
                <w:color w:val="auto"/>
                <w:sz w:val="24"/>
                <w:lang w:val="en-US" w:eastAsia="zh-CN"/>
              </w:rPr>
              <w:t>178</w:t>
            </w:r>
          </w:p>
        </w:tc>
      </w:tr>
      <w:tr>
        <w:tblPrEx>
          <w:tblW w:w="9027" w:type="dxa"/>
          <w:jc w:val="center"/>
          <w:tblLayout w:type="fixed"/>
          <w:tblCellMar>
            <w:top w:w="0" w:type="dxa"/>
            <w:left w:w="108" w:type="dxa"/>
            <w:bottom w:w="0" w:type="dxa"/>
            <w:right w:w="108" w:type="dxa"/>
          </w:tblCellMar>
        </w:tblPrEx>
        <w:trPr>
          <w:trHeight w:val="476"/>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环保投资占比（%）</w:t>
            </w:r>
          </w:p>
        </w:tc>
        <w:tc>
          <w:tcPr>
            <w:tcW w:w="2309" w:type="dxa"/>
            <w:vAlign w:val="center"/>
          </w:tcPr>
          <w:p>
            <w:pPr>
              <w:jc w:val="center"/>
              <w:rPr>
                <w:rFonts w:asciiTheme="minorEastAsia" w:eastAsiaTheme="minorEastAsia" w:hAnsiTheme="minorEastAsia" w:hint="default"/>
                <w:color w:val="auto"/>
                <w:sz w:val="24"/>
              </w:rPr>
            </w:pPr>
            <w:r>
              <w:rPr>
                <w:rFonts w:asciiTheme="minorEastAsia" w:eastAsiaTheme="minorEastAsia" w:hAnsiTheme="minorEastAsia" w:cs="Times New Roman" w:hint="eastAsia"/>
                <w:color w:val="auto"/>
                <w:sz w:val="24"/>
                <w:lang w:val="en-US" w:eastAsia="zh-CN"/>
              </w:rPr>
              <w:t>3.56</w:t>
            </w:r>
          </w:p>
        </w:tc>
        <w:tc>
          <w:tcPr>
            <w:tcW w:w="1851" w:type="dxa"/>
            <w:vAlign w:val="center"/>
          </w:tcPr>
          <w:p>
            <w:pPr>
              <w:jc w:val="center"/>
              <w:rPr>
                <w:rFonts w:asciiTheme="minorEastAsia" w:eastAsiaTheme="minorEastAsia" w:hAnsiTheme="minorEastAsia" w:hint="eastAsia"/>
                <w:color w:val="auto"/>
                <w:sz w:val="24"/>
              </w:rPr>
            </w:pPr>
            <w:r>
              <w:rPr>
                <w:rFonts w:asciiTheme="minorEastAsia" w:eastAsiaTheme="minorEastAsia" w:hAnsiTheme="minorEastAsia" w:cs="Times New Roman" w:hint="eastAsia"/>
                <w:color w:val="auto"/>
                <w:sz w:val="24"/>
                <w:lang w:val="en-US" w:eastAsia="zh-CN"/>
              </w:rPr>
              <w:t>施工工期</w:t>
            </w:r>
          </w:p>
        </w:tc>
        <w:tc>
          <w:tcPr>
            <w:tcW w:w="3171" w:type="dxa"/>
            <w:vAlign w:val="center"/>
          </w:tcPr>
          <w:p>
            <w:pPr>
              <w:jc w:val="center"/>
              <w:rPr>
                <w:rFonts w:asciiTheme="minorEastAsia" w:eastAsiaTheme="minorEastAsia" w:hAnsiTheme="minorEastAsia" w:hint="eastAsia"/>
                <w:color w:val="auto"/>
                <w:sz w:val="24"/>
              </w:rPr>
            </w:pPr>
            <w:r>
              <w:rPr>
                <w:rFonts w:asciiTheme="minorEastAsia" w:eastAsiaTheme="minorEastAsia" w:hAnsiTheme="minorEastAsia" w:cs="Times New Roman" w:hint="eastAsia"/>
                <w:color w:val="auto"/>
                <w:sz w:val="24"/>
                <w:lang w:val="en-US" w:eastAsia="zh-CN"/>
              </w:rPr>
              <w:t>12个月</w:t>
            </w:r>
          </w:p>
        </w:tc>
      </w:tr>
      <w:tr>
        <w:tblPrEx>
          <w:tblW w:w="9027" w:type="dxa"/>
          <w:jc w:val="center"/>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是否开工建设</w:t>
            </w:r>
          </w:p>
        </w:tc>
        <w:tc>
          <w:tcPr>
            <w:tcW w:w="2309" w:type="dxa"/>
            <w:vAlign w:val="center"/>
          </w:tcPr>
          <w:p>
            <w:pPr>
              <w:jc w:val="left"/>
              <w:rPr>
                <w:rFonts w:asciiTheme="minorEastAsia" w:eastAsiaTheme="minorEastAsia" w:hAnsiTheme="minorEastAsia"/>
                <w:color w:val="auto"/>
                <w:sz w:val="24"/>
              </w:rPr>
            </w:pPr>
            <w:r>
              <w:rPr>
                <w:rFonts w:ascii="Wingdings 2" w:hAnsi="Wingdings 2" w:eastAsiaTheme="minorEastAsia" w:cs="Segoe UI Symbol"/>
                <w:color w:val="auto"/>
                <w:sz w:val="24"/>
                <w:lang w:eastAsia="zh-CN"/>
              </w:rPr>
              <w:t>R</w:t>
            </w:r>
            <w:r>
              <w:rPr>
                <w:rFonts w:asciiTheme="minorEastAsia" w:eastAsiaTheme="minorEastAsia" w:hAnsiTheme="minorEastAsia"/>
                <w:color w:val="auto"/>
                <w:sz w:val="24"/>
              </w:rPr>
              <w:t>否</w:t>
            </w:r>
          </w:p>
          <w:p>
            <w:pPr>
              <w:jc w:val="left"/>
              <w:rPr>
                <w:rFonts w:asciiTheme="minorEastAsia" w:eastAsiaTheme="minorEastAsia" w:hAnsiTheme="minorEastAsia"/>
                <w:color w:val="auto"/>
                <w:sz w:val="24"/>
                <w:u w:val="single"/>
              </w:rPr>
            </w:pPr>
            <w:r>
              <w:rPr>
                <w:rFonts w:ascii="Wingdings 2" w:hAnsi="Wingdings 2" w:eastAsiaTheme="minorEastAsia"/>
                <w:color w:val="auto"/>
                <w:sz w:val="24"/>
              </w:rPr>
              <w:t>£</w:t>
            </w:r>
            <w:r>
              <w:rPr>
                <w:rFonts w:asciiTheme="minorEastAsia" w:eastAsiaTheme="minorEastAsia" w:hAnsiTheme="minorEastAsia"/>
                <w:color w:val="auto"/>
                <w:sz w:val="24"/>
              </w:rPr>
              <w:t>是：</w:t>
            </w:r>
            <w:r>
              <w:rPr>
                <w:rFonts w:asciiTheme="minorEastAsia" w:eastAsiaTheme="minorEastAsia" w:hAnsiTheme="minorEastAsia"/>
                <w:color w:val="auto"/>
                <w:sz w:val="24"/>
                <w:u w:val="single"/>
              </w:rPr>
              <w:t xml:space="preserve">          </w:t>
            </w:r>
          </w:p>
        </w:tc>
        <w:tc>
          <w:tcPr>
            <w:tcW w:w="1851"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用地（用海）</w:t>
            </w:r>
          </w:p>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面积（m</w:t>
            </w:r>
            <w:r>
              <w:rPr>
                <w:rFonts w:asciiTheme="minorEastAsia" w:eastAsiaTheme="minorEastAsia" w:hAnsiTheme="minorEastAsia"/>
                <w:color w:val="auto"/>
                <w:sz w:val="24"/>
                <w:vertAlign w:val="superscript"/>
              </w:rPr>
              <w:t>2</w:t>
            </w:r>
            <w:r>
              <w:rPr>
                <w:rFonts w:asciiTheme="minorEastAsia" w:eastAsiaTheme="minorEastAsia" w:hAnsiTheme="minorEastAsia"/>
                <w:color w:val="auto"/>
                <w:sz w:val="24"/>
              </w:rPr>
              <w:t>）</w:t>
            </w:r>
          </w:p>
        </w:tc>
        <w:tc>
          <w:tcPr>
            <w:tcW w:w="3171" w:type="dxa"/>
            <w:vAlign w:val="center"/>
          </w:tcPr>
          <w:p>
            <w:pPr>
              <w:jc w:val="center"/>
              <w:rPr>
                <w:rFonts w:asciiTheme="minorEastAsia" w:eastAsiaTheme="minorEastAsia" w:hAnsiTheme="minorEastAsia" w:hint="default"/>
                <w:color w:val="auto"/>
                <w:sz w:val="24"/>
              </w:rPr>
            </w:pPr>
            <w:r>
              <w:rPr>
                <w:rFonts w:asciiTheme="minorEastAsia" w:eastAsiaTheme="minorEastAsia" w:hAnsiTheme="minorEastAsia" w:hint="eastAsia"/>
                <w:color w:val="auto"/>
                <w:sz w:val="24"/>
                <w:lang w:val="en-US" w:eastAsia="zh-CN"/>
              </w:rPr>
              <w:t>15000</w:t>
            </w:r>
          </w:p>
        </w:tc>
      </w:tr>
      <w:tr>
        <w:tblPrEx>
          <w:tblW w:w="9027" w:type="dxa"/>
          <w:jc w:val="center"/>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专项评价设置情况</w:t>
            </w:r>
          </w:p>
        </w:tc>
        <w:tc>
          <w:tcPr>
            <w:tcW w:w="7331" w:type="dxa"/>
            <w:gridSpan w:val="3"/>
            <w:vAlign w:val="center"/>
          </w:tcPr>
          <w:p>
            <w:pPr>
              <w:pStyle w:val="BodyTextIndent"/>
              <w:keepNext w:val="0"/>
              <w:keepLines w:val="0"/>
              <w:pageBreakBefore w:val="0"/>
              <w:widowControl w:val="0"/>
              <w:kinsoku/>
              <w:wordWrap/>
              <w:overflowPunct/>
              <w:topLinePunct w:val="0"/>
              <w:autoSpaceDE/>
              <w:autoSpaceDN/>
              <w:bidi w:val="0"/>
              <w:adjustRightInd/>
              <w:snapToGrid/>
              <w:spacing w:after="0" w:line="360" w:lineRule="auto"/>
              <w:ind w:left="0" w:firstLine="480" w:leftChars="0" w:firstLineChars="200"/>
              <w:jc w:val="left"/>
              <w:textAlignment w:val="auto"/>
              <w:rPr>
                <w:rFonts w:ascii="Times New Roman" w:eastAsia="宋体" w:hAnsi="Times New Roman" w:cs="Times New Roman" w:hint="eastAsia"/>
                <w:b w:val="0"/>
                <w:bCs w:val="0"/>
                <w:color w:val="auto"/>
                <w:kern w:val="2"/>
                <w:sz w:val="24"/>
                <w:szCs w:val="24"/>
                <w:lang w:val="en-US" w:eastAsia="zh-CN" w:bidi="ar-SA"/>
              </w:rPr>
            </w:pPr>
            <w:r>
              <w:rPr>
                <w:rFonts w:ascii="Times New Roman" w:eastAsia="宋体" w:hAnsi="Times New Roman" w:cs="Times New Roman" w:hint="eastAsia"/>
                <w:b w:val="0"/>
                <w:bCs w:val="0"/>
                <w:color w:val="auto"/>
                <w:kern w:val="2"/>
                <w:sz w:val="24"/>
                <w:szCs w:val="24"/>
                <w:lang w:val="en-US" w:eastAsia="zh-CN" w:bidi="ar-SA"/>
              </w:rPr>
              <w:t>本项目与专项评价设置原则表符合性分析：</w:t>
            </w:r>
          </w:p>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hAnsi="Times New Roman" w:hint="eastAsia"/>
                <w:color w:val="auto"/>
                <w:vertAlign w:val="baseline"/>
                <w:lang w:val="en-US" w:eastAsia="zh-CN"/>
              </w:rPr>
            </w:pPr>
            <w:r>
              <w:rPr>
                <w:rFonts w:ascii="Times New Roman" w:hAnsi="Times New Roman" w:hint="eastAsia"/>
                <w:b/>
                <w:bCs/>
                <w:color w:val="auto"/>
                <w:sz w:val="21"/>
                <w:szCs w:val="21"/>
                <w:lang w:val="en-US" w:eastAsia="zh-CN"/>
              </w:rPr>
              <w:t>表1-1  专项评价设置原则表</w:t>
            </w:r>
          </w:p>
          <w:tbl>
            <w:tblPr>
              <w:tblStyle w:val="TableGrid0"/>
              <w:tblW w:w="4997"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36"/>
              <w:gridCol w:w="3397"/>
              <w:gridCol w:w="2234"/>
              <w:gridCol w:w="744"/>
            </w:tblGrid>
            <w:tr>
              <w:tblPrEx>
                <w:tblW w:w="4997"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542"/>
              </w:trPr>
              <w:tc>
                <w:tcPr>
                  <w:tcW w:w="517"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类别</w:t>
                  </w:r>
                </w:p>
              </w:tc>
              <w:tc>
                <w:tcPr>
                  <w:tcW w:w="2388"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设置原则</w:t>
                  </w:r>
                </w:p>
              </w:tc>
              <w:tc>
                <w:tcPr>
                  <w:tcW w:w="1571"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项目情况</w:t>
                  </w:r>
                </w:p>
              </w:tc>
              <w:tc>
                <w:tcPr>
                  <w:tcW w:w="523"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符合情况</w:t>
                  </w:r>
                </w:p>
              </w:tc>
            </w:tr>
            <w:tr>
              <w:tblPrEx>
                <w:tblW w:w="4997" w:type="pct"/>
                <w:tblInd w:w="5" w:type="dxa"/>
                <w:tblLayout w:type="fixed"/>
                <w:tblCellMar>
                  <w:top w:w="0" w:type="dxa"/>
                  <w:left w:w="108" w:type="dxa"/>
                  <w:bottom w:w="0" w:type="dxa"/>
                  <w:right w:w="108" w:type="dxa"/>
                </w:tblCellMar>
              </w:tblPrEx>
              <w:trPr>
                <w:trHeight w:val="3204"/>
              </w:trPr>
              <w:tc>
                <w:tcPr>
                  <w:tcW w:w="517"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大气</w:t>
                  </w:r>
                </w:p>
              </w:tc>
              <w:tc>
                <w:tcPr>
                  <w:tcW w:w="2388"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排放废气含有毒有害污染物</w:t>
                  </w:r>
                  <w:r>
                    <w:rPr>
                      <w:rFonts w:ascii="Times New Roman" w:eastAsia="宋体" w:hAnsi="Times New Roman" w:cs="Times New Roman" w:hint="default"/>
                      <w:color w:val="auto"/>
                      <w:sz w:val="21"/>
                      <w:szCs w:val="21"/>
                      <w:vertAlign w:val="superscript"/>
                      <w:lang w:val="en-US" w:eastAsia="zh-CN"/>
                    </w:rPr>
                    <w:t>1</w:t>
                  </w:r>
                  <w:r>
                    <w:rPr>
                      <w:rFonts w:ascii="Times New Roman" w:eastAsia="宋体" w:hAnsi="Times New Roman" w:cs="Times New Roman" w:hint="default"/>
                      <w:color w:val="auto"/>
                      <w:sz w:val="21"/>
                      <w:szCs w:val="21"/>
                      <w:vertAlign w:val="baseline"/>
                      <w:lang w:val="en-US" w:eastAsia="zh-CN"/>
                    </w:rPr>
                    <w:t>、二噁英、苯并[a]芘、氰化物、氯气且厂界外500m范围内有环境空气保护目标</w:t>
                  </w:r>
                  <w:r>
                    <w:rPr>
                      <w:rFonts w:ascii="Times New Roman" w:eastAsia="宋体" w:hAnsi="Times New Roman" w:cs="Times New Roman" w:hint="default"/>
                      <w:color w:val="auto"/>
                      <w:sz w:val="21"/>
                      <w:szCs w:val="21"/>
                      <w:vertAlign w:val="superscript"/>
                      <w:lang w:val="en-US" w:eastAsia="zh-CN"/>
                    </w:rPr>
                    <w:t>2</w:t>
                  </w:r>
                  <w:r>
                    <w:rPr>
                      <w:rFonts w:ascii="Times New Roman" w:eastAsia="宋体" w:hAnsi="Times New Roman" w:cs="Times New Roman" w:hint="default"/>
                      <w:color w:val="auto"/>
                      <w:sz w:val="21"/>
                      <w:szCs w:val="21"/>
                      <w:vertAlign w:val="baseline"/>
                      <w:lang w:val="en-US" w:eastAsia="zh-CN"/>
                    </w:rPr>
                    <w:t>的建设项目</w:t>
                  </w:r>
                  <w:r>
                    <w:rPr>
                      <w:rFonts w:ascii="Times New Roman" w:eastAsia="宋体" w:hAnsi="Times New Roman" w:cs="Times New Roman" w:hint="eastAsia"/>
                      <w:color w:val="auto"/>
                      <w:sz w:val="21"/>
                      <w:szCs w:val="21"/>
                      <w:vertAlign w:val="baseline"/>
                      <w:lang w:val="en-US" w:eastAsia="zh-CN"/>
                    </w:rPr>
                    <w:t>[注：1、废气中有毒有害污染物纳入《有毒有害大气污染物名录》的污染物（不包括无排放标准的污染物）2、环境空气保护目标指自然保护区、风景名胜区、居住区、文化区和农村地区中人群 比较集中的区域]</w:t>
                  </w:r>
                </w:p>
              </w:tc>
              <w:tc>
                <w:tcPr>
                  <w:tcW w:w="1571"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eastAsia"/>
                      <w:color w:val="auto"/>
                      <w:sz w:val="21"/>
                      <w:szCs w:val="21"/>
                      <w:vertAlign w:val="baseline"/>
                      <w:lang w:val="en-US" w:eastAsia="zh-CN"/>
                    </w:rPr>
                  </w:pPr>
                  <w:r>
                    <w:rPr>
                      <w:rFonts w:ascii="Times New Roman" w:eastAsia="宋体" w:hAnsi="Times New Roman" w:cs="Times New Roman" w:hint="eastAsia"/>
                      <w:color w:val="auto"/>
                      <w:sz w:val="21"/>
                      <w:szCs w:val="21"/>
                      <w:vertAlign w:val="baseline"/>
                      <w:lang w:val="en-US" w:eastAsia="zh-CN"/>
                    </w:rPr>
                    <w:t>本项目</w:t>
                  </w:r>
                  <w:r>
                    <w:rPr>
                      <w:rFonts w:cs="Times New Roman" w:hint="eastAsia"/>
                      <w:color w:val="auto"/>
                      <w:sz w:val="21"/>
                      <w:szCs w:val="21"/>
                      <w:vertAlign w:val="baseline"/>
                      <w:lang w:val="en-US" w:eastAsia="zh-CN"/>
                    </w:rPr>
                    <w:t>为沥青搅拌站项目，</w:t>
                  </w:r>
                  <w:r>
                    <w:rPr>
                      <w:rFonts w:ascii="Times New Roman" w:eastAsia="宋体" w:hAnsi="Times New Roman" w:cs="Times New Roman" w:hint="eastAsia"/>
                      <w:color w:val="auto"/>
                      <w:sz w:val="21"/>
                      <w:szCs w:val="21"/>
                      <w:vertAlign w:val="baseline"/>
                      <w:lang w:val="en-US" w:eastAsia="zh-CN"/>
                    </w:rPr>
                    <w:t>排放</w:t>
                  </w:r>
                  <w:r>
                    <w:rPr>
                      <w:rFonts w:ascii="Times New Roman" w:eastAsia="宋体" w:hAnsi="Times New Roman" w:cs="Times New Roman" w:hint="default"/>
                      <w:color w:val="auto"/>
                      <w:sz w:val="21"/>
                      <w:szCs w:val="21"/>
                      <w:vertAlign w:val="baseline"/>
                      <w:lang w:val="en-US" w:eastAsia="zh-CN"/>
                    </w:rPr>
                    <w:t>苯并[a]芘</w:t>
                  </w:r>
                  <w:r>
                    <w:rPr>
                      <w:rFonts w:cs="Times New Roman" w:hint="eastAsia"/>
                      <w:color w:val="auto"/>
                      <w:sz w:val="21"/>
                      <w:szCs w:val="21"/>
                      <w:vertAlign w:val="baseline"/>
                      <w:lang w:val="en-US" w:eastAsia="zh-CN"/>
                    </w:rPr>
                    <w:t>等</w:t>
                  </w:r>
                  <w:r>
                    <w:rPr>
                      <w:rFonts w:ascii="Times New Roman" w:eastAsia="宋体" w:hAnsi="Times New Roman" w:cs="Times New Roman" w:hint="default"/>
                      <w:color w:val="auto"/>
                      <w:sz w:val="21"/>
                      <w:szCs w:val="21"/>
                      <w:vertAlign w:val="baseline"/>
                      <w:lang w:val="en-US" w:eastAsia="zh-CN"/>
                    </w:rPr>
                    <w:t>含有毒有害污染物</w:t>
                  </w:r>
                  <w:r>
                    <w:rPr>
                      <w:rFonts w:cs="Times New Roman" w:hint="eastAsia"/>
                      <w:color w:val="auto"/>
                      <w:sz w:val="21"/>
                      <w:szCs w:val="21"/>
                      <w:vertAlign w:val="baseline"/>
                      <w:lang w:val="en-US" w:eastAsia="zh-CN"/>
                    </w:rPr>
                    <w:t>且</w:t>
                  </w:r>
                  <w:r>
                    <w:rPr>
                      <w:rFonts w:ascii="Times New Roman" w:eastAsia="宋体" w:hAnsi="Times New Roman" w:cs="Times New Roman" w:hint="default"/>
                      <w:color w:val="auto"/>
                      <w:sz w:val="21"/>
                      <w:szCs w:val="21"/>
                      <w:vertAlign w:val="baseline"/>
                      <w:lang w:val="en-US" w:eastAsia="zh-CN"/>
                    </w:rPr>
                    <w:t>厂界外500m范围内有环境空气保护目标</w:t>
                  </w:r>
                </w:p>
              </w:tc>
              <w:tc>
                <w:tcPr>
                  <w:tcW w:w="523"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eastAsia"/>
                      <w:color w:val="auto"/>
                      <w:sz w:val="21"/>
                      <w:szCs w:val="21"/>
                      <w:vertAlign w:val="baseline"/>
                      <w:lang w:val="en-US" w:eastAsia="zh-CN"/>
                    </w:rPr>
                    <w:t>符合</w:t>
                  </w:r>
                </w:p>
              </w:tc>
            </w:tr>
            <w:tr>
              <w:tblPrEx>
                <w:tblW w:w="4997" w:type="pct"/>
                <w:tblInd w:w="5" w:type="dxa"/>
                <w:tblLayout w:type="fixed"/>
                <w:tblCellMar>
                  <w:top w:w="0" w:type="dxa"/>
                  <w:left w:w="108" w:type="dxa"/>
                  <w:bottom w:w="0" w:type="dxa"/>
                  <w:right w:w="108" w:type="dxa"/>
                </w:tblCellMar>
              </w:tblPrEx>
              <w:trPr>
                <w:trHeight w:val="1074"/>
              </w:trPr>
              <w:tc>
                <w:tcPr>
                  <w:tcW w:w="517"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地表水</w:t>
                  </w:r>
                </w:p>
              </w:tc>
              <w:tc>
                <w:tcPr>
                  <w:tcW w:w="2388"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新增工业废水直排建设项目（槽罐车外送污水处理厂的除外）；新增废水直排的污水集中处理厂</w:t>
                  </w:r>
                </w:p>
              </w:tc>
              <w:tc>
                <w:tcPr>
                  <w:tcW w:w="1571"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eastAsia"/>
                      <w:color w:val="auto"/>
                      <w:sz w:val="21"/>
                      <w:szCs w:val="21"/>
                      <w:vertAlign w:val="baseline"/>
                      <w:lang w:val="en-US" w:eastAsia="zh-CN"/>
                    </w:rPr>
                    <w:t>本项目无新增工业废水；也无新增废水直排的污水集中处理厂</w:t>
                  </w:r>
                </w:p>
              </w:tc>
              <w:tc>
                <w:tcPr>
                  <w:tcW w:w="523"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eastAsia"/>
                      <w:color w:val="auto"/>
                      <w:sz w:val="21"/>
                      <w:szCs w:val="21"/>
                      <w:vertAlign w:val="baseline"/>
                      <w:lang w:val="en-US" w:eastAsia="zh-CN"/>
                    </w:rPr>
                    <w:t>不符合</w:t>
                  </w:r>
                </w:p>
              </w:tc>
            </w:tr>
          </w:tbl>
          <w:p/>
        </w:tc>
      </w:tr>
    </w:tbl>
    <w:p>
      <w:pPr>
        <w:sectPr>
          <w:footerReference w:type="default" r:id="rId7"/>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
          <w:cols w:num="1" w:space="425"/>
          <w:docGrid w:type="lines" w:linePitch="312" w:charSpace="0"/>
        </w:sectPr>
      </w:pPr>
    </w:p>
    <w:tbl>
      <w:tblPr>
        <w:tblStyle w:val="TableGrid1"/>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696" w:type="dxa"/>
            <w:vAlign w:val="center"/>
          </w:tcPr>
          <w:p/>
        </w:tc>
        <w:tc>
          <w:tcPr>
            <w:tcW w:w="7331" w:type="dxa"/>
            <w:vAlign w:val="center"/>
          </w:tcPr>
          <w:tbl>
            <w:tblPr>
              <w:tblStyle w:val="TableGrid1"/>
              <w:tblW w:w="4997"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36"/>
              <w:gridCol w:w="3397"/>
              <w:gridCol w:w="2234"/>
              <w:gridCol w:w="744"/>
            </w:tblGrid>
            <w:tr>
              <w:tblPrEx>
                <w:tblW w:w="4997"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1607"/>
              </w:trPr>
              <w:tc>
                <w:tcPr>
                  <w:tcW w:w="517"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环境风险</w:t>
                  </w:r>
                </w:p>
              </w:tc>
              <w:tc>
                <w:tcPr>
                  <w:tcW w:w="2388"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有毒有害和易燃易爆危险物质存储量超过临界量</w:t>
                  </w:r>
                  <w:r>
                    <w:rPr>
                      <w:rFonts w:ascii="Times New Roman" w:eastAsia="宋体" w:hAnsi="Times New Roman" w:cs="Times New Roman" w:hint="default"/>
                      <w:color w:val="auto"/>
                      <w:sz w:val="21"/>
                      <w:szCs w:val="21"/>
                      <w:vertAlign w:val="superscript"/>
                      <w:lang w:val="en-US" w:eastAsia="zh-CN"/>
                    </w:rPr>
                    <w:t>3</w:t>
                  </w:r>
                  <w:r>
                    <w:rPr>
                      <w:rFonts w:ascii="Times New Roman" w:eastAsia="宋体" w:hAnsi="Times New Roman" w:cs="Times New Roman" w:hint="default"/>
                      <w:color w:val="auto"/>
                      <w:sz w:val="21"/>
                      <w:szCs w:val="21"/>
                      <w:vertAlign w:val="baseline"/>
                      <w:lang w:val="en-US" w:eastAsia="zh-CN"/>
                    </w:rPr>
                    <w:t>的建设项目</w:t>
                  </w:r>
                  <w:r>
                    <w:rPr>
                      <w:rFonts w:ascii="Times New Roman" w:eastAsia="宋体" w:hAnsi="Times New Roman" w:cs="Times New Roman" w:hint="eastAsia"/>
                      <w:color w:val="auto"/>
                      <w:sz w:val="21"/>
                      <w:szCs w:val="21"/>
                      <w:vertAlign w:val="baseline"/>
                      <w:lang w:val="en-US" w:eastAsia="zh-CN"/>
                    </w:rPr>
                    <w:t>[注：3、临界量及其计算方法可参考《建设项目环境风险评价技术导则》（HJ169）附录B、附录C]</w:t>
                  </w:r>
                </w:p>
              </w:tc>
              <w:tc>
                <w:tcPr>
                  <w:tcW w:w="1571"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eastAsia"/>
                      <w:color w:val="auto"/>
                      <w:sz w:val="21"/>
                      <w:szCs w:val="21"/>
                      <w:vertAlign w:val="baseline"/>
                      <w:lang w:val="en-US" w:eastAsia="zh-CN"/>
                    </w:rPr>
                    <w:t>本项目环境风险物质存储量均未超过临界量</w:t>
                  </w:r>
                </w:p>
              </w:tc>
              <w:tc>
                <w:tcPr>
                  <w:tcW w:w="523"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eastAsia"/>
                      <w:color w:val="auto"/>
                      <w:sz w:val="21"/>
                      <w:szCs w:val="21"/>
                      <w:vertAlign w:val="baseline"/>
                      <w:lang w:val="en-US" w:eastAsia="zh-CN"/>
                    </w:rPr>
                    <w:t>不符合</w:t>
                  </w:r>
                </w:p>
              </w:tc>
            </w:tr>
            <w:tr>
              <w:tblPrEx>
                <w:tblW w:w="4997" w:type="pct"/>
                <w:tblInd w:w="5" w:type="dxa"/>
                <w:tblLayout w:type="fixed"/>
                <w:tblCellMar>
                  <w:top w:w="0" w:type="dxa"/>
                  <w:left w:w="108" w:type="dxa"/>
                  <w:bottom w:w="0" w:type="dxa"/>
                  <w:right w:w="108" w:type="dxa"/>
                </w:tblCellMar>
              </w:tblPrEx>
              <w:trPr>
                <w:trHeight w:val="2139"/>
              </w:trPr>
              <w:tc>
                <w:tcPr>
                  <w:tcW w:w="517"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生态</w:t>
                  </w:r>
                </w:p>
              </w:tc>
              <w:tc>
                <w:tcPr>
                  <w:tcW w:w="2388"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取水口下游500米范围内有重要水生生物的自然产卵场、索饵场、越冬场和洄游通道的新增河道</w:t>
                  </w:r>
                  <w:r>
                    <w:rPr>
                      <w:rFonts w:ascii="Times New Roman" w:eastAsia="宋体" w:hAnsi="Times New Roman" w:cs="Times New Roman" w:hint="eastAsia"/>
                      <w:color w:val="auto"/>
                      <w:sz w:val="21"/>
                      <w:szCs w:val="21"/>
                      <w:vertAlign w:val="baseline"/>
                      <w:lang w:val="en-US" w:eastAsia="zh-CN"/>
                    </w:rPr>
                    <w:t>取水</w:t>
                  </w:r>
                  <w:r>
                    <w:rPr>
                      <w:rFonts w:ascii="Times New Roman" w:eastAsia="宋体" w:hAnsi="Times New Roman" w:cs="Times New Roman" w:hint="default"/>
                      <w:color w:val="auto"/>
                      <w:sz w:val="21"/>
                      <w:szCs w:val="21"/>
                      <w:vertAlign w:val="baseline"/>
                      <w:lang w:val="en-US" w:eastAsia="zh-CN"/>
                    </w:rPr>
                    <w:t>的污染类建设项目</w:t>
                  </w:r>
                </w:p>
              </w:tc>
              <w:tc>
                <w:tcPr>
                  <w:tcW w:w="1571"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eastAsia"/>
                      <w:color w:val="auto"/>
                      <w:sz w:val="21"/>
                      <w:szCs w:val="21"/>
                      <w:vertAlign w:val="baseline"/>
                      <w:lang w:val="en-US" w:eastAsia="zh-CN"/>
                    </w:rPr>
                    <w:t>本项目不属于</w:t>
                  </w:r>
                  <w:r>
                    <w:rPr>
                      <w:rFonts w:ascii="Times New Roman" w:eastAsia="宋体" w:hAnsi="Times New Roman" w:cs="Times New Roman" w:hint="default"/>
                      <w:color w:val="auto"/>
                      <w:sz w:val="21"/>
                      <w:szCs w:val="21"/>
                      <w:vertAlign w:val="baseline"/>
                      <w:lang w:val="en-US" w:eastAsia="zh-CN"/>
                    </w:rPr>
                    <w:t>取水口下游500米范围内有重要水生生物的自然产卵场、索饵场、越冬场和洄游通道的新增河道</w:t>
                  </w:r>
                  <w:r>
                    <w:rPr>
                      <w:rFonts w:ascii="Times New Roman" w:eastAsia="宋体" w:hAnsi="Times New Roman" w:cs="Times New Roman" w:hint="eastAsia"/>
                      <w:color w:val="auto"/>
                      <w:sz w:val="21"/>
                      <w:szCs w:val="21"/>
                      <w:vertAlign w:val="baseline"/>
                      <w:lang w:val="en-US" w:eastAsia="zh-CN"/>
                    </w:rPr>
                    <w:t>取水</w:t>
                  </w:r>
                  <w:r>
                    <w:rPr>
                      <w:rFonts w:ascii="Times New Roman" w:eastAsia="宋体" w:hAnsi="Times New Roman" w:cs="Times New Roman" w:hint="default"/>
                      <w:color w:val="auto"/>
                      <w:sz w:val="21"/>
                      <w:szCs w:val="21"/>
                      <w:vertAlign w:val="baseline"/>
                      <w:lang w:val="en-US" w:eastAsia="zh-CN"/>
                    </w:rPr>
                    <w:t>的污染类建设项目</w:t>
                  </w:r>
                </w:p>
              </w:tc>
              <w:tc>
                <w:tcPr>
                  <w:tcW w:w="523"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eastAsia"/>
                      <w:color w:val="auto"/>
                      <w:sz w:val="21"/>
                      <w:szCs w:val="21"/>
                      <w:vertAlign w:val="baseline"/>
                      <w:lang w:val="en-US" w:eastAsia="zh-CN"/>
                    </w:rPr>
                    <w:t>不符合</w:t>
                  </w:r>
                </w:p>
              </w:tc>
            </w:tr>
            <w:tr>
              <w:tblPrEx>
                <w:tblW w:w="4997" w:type="pct"/>
                <w:tblInd w:w="5" w:type="dxa"/>
                <w:tblLayout w:type="fixed"/>
                <w:tblCellMar>
                  <w:top w:w="0" w:type="dxa"/>
                  <w:left w:w="108" w:type="dxa"/>
                  <w:bottom w:w="0" w:type="dxa"/>
                  <w:right w:w="108" w:type="dxa"/>
                </w:tblCellMar>
              </w:tblPrEx>
              <w:trPr>
                <w:trHeight w:val="1084"/>
              </w:trPr>
              <w:tc>
                <w:tcPr>
                  <w:tcW w:w="517"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海洋</w:t>
                  </w:r>
                </w:p>
              </w:tc>
              <w:tc>
                <w:tcPr>
                  <w:tcW w:w="2388"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default"/>
                      <w:color w:val="auto"/>
                      <w:sz w:val="21"/>
                      <w:szCs w:val="21"/>
                      <w:vertAlign w:val="baseline"/>
                      <w:lang w:val="en-US" w:eastAsia="zh-CN"/>
                    </w:rPr>
                    <w:t>直接向海洋排放污染物的海洋工程建设项目</w:t>
                  </w:r>
                </w:p>
              </w:tc>
              <w:tc>
                <w:tcPr>
                  <w:tcW w:w="1571"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eastAsia"/>
                      <w:color w:val="auto"/>
                      <w:sz w:val="21"/>
                      <w:szCs w:val="21"/>
                      <w:vertAlign w:val="baseline"/>
                      <w:lang w:val="en-US" w:eastAsia="zh-CN"/>
                    </w:rPr>
                    <w:t>本项目不属于</w:t>
                  </w:r>
                  <w:r>
                    <w:rPr>
                      <w:rFonts w:ascii="Times New Roman" w:eastAsia="宋体" w:hAnsi="Times New Roman" w:cs="Times New Roman" w:hint="default"/>
                      <w:color w:val="auto"/>
                      <w:sz w:val="21"/>
                      <w:szCs w:val="21"/>
                      <w:vertAlign w:val="baseline"/>
                      <w:lang w:val="en-US" w:eastAsia="zh-CN"/>
                    </w:rPr>
                    <w:t>直接向海洋排放污染物的海洋工程建设项目</w:t>
                  </w:r>
                </w:p>
              </w:tc>
              <w:tc>
                <w:tcPr>
                  <w:tcW w:w="523" w:type="pct"/>
                  <w:tcBorders>
                    <w:tl2br w:val="nil"/>
                    <w:tr2bl w:val="nil"/>
                  </w:tcBorders>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ascii="Times New Roman" w:eastAsia="宋体" w:hAnsi="Times New Roman" w:cs="Times New Roman" w:hint="default"/>
                      <w:color w:val="auto"/>
                      <w:sz w:val="21"/>
                      <w:szCs w:val="21"/>
                      <w:vertAlign w:val="baseline"/>
                      <w:lang w:val="en-US" w:eastAsia="zh-CN"/>
                    </w:rPr>
                  </w:pPr>
                  <w:r>
                    <w:rPr>
                      <w:rFonts w:ascii="Times New Roman" w:eastAsia="宋体" w:hAnsi="Times New Roman" w:cs="Times New Roman" w:hint="eastAsia"/>
                      <w:color w:val="auto"/>
                      <w:sz w:val="21"/>
                      <w:szCs w:val="21"/>
                      <w:vertAlign w:val="baseline"/>
                      <w:lang w:val="en-US" w:eastAsia="zh-CN"/>
                    </w:rPr>
                    <w:t>不符合</w:t>
                  </w:r>
                </w:p>
              </w:tc>
            </w:tr>
          </w:tbl>
          <w:p>
            <w:pPr>
              <w:spacing w:line="360" w:lineRule="auto"/>
              <w:jc w:val="both"/>
              <w:rPr>
                <w:rFonts w:asciiTheme="minorEastAsia" w:eastAsiaTheme="minorEastAsia" w:hAnsiTheme="minorEastAsia"/>
                <w:color w:val="auto"/>
                <w:sz w:val="24"/>
              </w:rPr>
            </w:pPr>
            <w:r>
              <w:rPr>
                <w:rFonts w:ascii="Times New Roman" w:eastAsia="宋体" w:hAnsi="Times New Roman" w:cs="Times New Roman" w:hint="eastAsia"/>
                <w:b w:val="0"/>
                <w:bCs w:val="0"/>
                <w:color w:val="auto"/>
                <w:sz w:val="24"/>
                <w:szCs w:val="24"/>
                <w:lang w:val="en-US" w:eastAsia="zh-CN"/>
              </w:rPr>
              <w:t>综上所述，本项目需设置大气专项评价。</w:t>
            </w:r>
          </w:p>
        </w:tc>
      </w:tr>
      <w:tr>
        <w:tblPrEx>
          <w:tblW w:w="9027" w:type="dxa"/>
          <w:jc w:val="center"/>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规划情况</w:t>
            </w:r>
          </w:p>
        </w:tc>
        <w:tc>
          <w:tcPr>
            <w:tcW w:w="7331" w:type="dxa"/>
            <w:vAlign w:val="center"/>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jc w:val="both"/>
              <w:textAlignment w:val="auto"/>
              <w:rPr>
                <w:rFonts w:hint="default"/>
                <w:color w:val="auto"/>
                <w:kern w:val="0"/>
                <w:sz w:val="24"/>
              </w:rPr>
            </w:pPr>
            <w:r>
              <w:rPr>
                <w:rFonts w:asciiTheme="minorEastAsia" w:eastAsiaTheme="minorEastAsia" w:hAnsiTheme="minorEastAsia" w:hint="eastAsia"/>
                <w:color w:val="auto"/>
                <w:sz w:val="24"/>
              </w:rPr>
              <w:t>（</w:t>
            </w:r>
            <w:r>
              <w:rPr>
                <w:rFonts w:ascii="Times New Roman" w:hAnsi="Times New Roman" w:cs="Times New Roman" w:hint="eastAsia"/>
                <w:color w:val="auto"/>
                <w:kern w:val="0"/>
                <w:sz w:val="24"/>
                <w:szCs w:val="24"/>
              </w:rPr>
              <w:t>1）规划环境影响评价文件：《江西德兴经济开发区扩区调区规划环境影响报告书》；</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jc w:val="both"/>
              <w:textAlignment w:val="auto"/>
              <w:rPr>
                <w:rFonts w:hint="default"/>
                <w:color w:val="auto"/>
                <w:kern w:val="0"/>
                <w:sz w:val="24"/>
              </w:rPr>
            </w:pPr>
            <w:r>
              <w:rPr>
                <w:rFonts w:ascii="Times New Roman" w:hAnsi="Times New Roman" w:cs="Times New Roman" w:hint="eastAsia"/>
                <w:color w:val="auto"/>
                <w:kern w:val="0"/>
                <w:sz w:val="24"/>
                <w:szCs w:val="24"/>
              </w:rPr>
              <w:t>（2）审查机关：原江西省环境保护厅；</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jc w:val="both"/>
              <w:textAlignment w:val="auto"/>
              <w:rPr>
                <w:rFonts w:asciiTheme="minorEastAsia" w:eastAsiaTheme="minorEastAsia" w:hAnsiTheme="minorEastAsia"/>
                <w:color w:val="auto"/>
                <w:sz w:val="24"/>
              </w:rPr>
            </w:pPr>
            <w:r>
              <w:rPr>
                <w:rFonts w:ascii="Times New Roman" w:hAnsi="Times New Roman" w:cs="Times New Roman" w:hint="eastAsia"/>
                <w:color w:val="auto"/>
                <w:kern w:val="0"/>
                <w:sz w:val="24"/>
                <w:szCs w:val="24"/>
              </w:rPr>
              <w:t>（3）审查文件名称及文号：关于《江西德兴经济开发区扩区调区规划环境影响报告书》审查意见的函（赣环评函[2015]9号）。</w:t>
            </w:r>
          </w:p>
        </w:tc>
      </w:tr>
      <w:tr>
        <w:tblPrEx>
          <w:tblW w:w="9027" w:type="dxa"/>
          <w:jc w:val="center"/>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规划环境影响评价情况</w:t>
            </w:r>
          </w:p>
        </w:tc>
        <w:tc>
          <w:tcPr>
            <w:tcW w:w="7331" w:type="dxa"/>
            <w:vAlign w:val="center"/>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jc w:val="both"/>
              <w:textAlignment w:val="auto"/>
              <w:rPr>
                <w:rFonts w:hint="default"/>
                <w:color w:val="auto"/>
                <w:kern w:val="0"/>
                <w:sz w:val="24"/>
              </w:rPr>
            </w:pPr>
            <w:r>
              <w:rPr>
                <w:rFonts w:ascii="Times New Roman" w:hAnsi="Times New Roman" w:cs="Times New Roman" w:hint="eastAsia"/>
                <w:color w:val="auto"/>
                <w:kern w:val="0"/>
                <w:sz w:val="24"/>
                <w:szCs w:val="24"/>
                <w:lang w:val="en-US" w:eastAsia="zh-CN"/>
              </w:rPr>
              <w:t>（1）</w:t>
            </w:r>
            <w:r>
              <w:rPr>
                <w:rFonts w:ascii="Times New Roman" w:hAnsi="Times New Roman" w:cs="Times New Roman" w:hint="default"/>
                <w:color w:val="auto"/>
                <w:kern w:val="0"/>
                <w:sz w:val="24"/>
                <w:szCs w:val="24"/>
              </w:rPr>
              <w:t>规划环境影响评价文件：《江西</w:t>
            </w:r>
            <w:r>
              <w:rPr>
                <w:rFonts w:ascii="Times New Roman" w:hAnsi="Times New Roman" w:cs="Times New Roman" w:hint="eastAsia"/>
                <w:color w:val="auto"/>
                <w:kern w:val="0"/>
                <w:sz w:val="24"/>
                <w:szCs w:val="24"/>
                <w:lang w:val="en-US" w:eastAsia="zh-CN"/>
              </w:rPr>
              <w:t>德兴经济开发区扩区调区</w:t>
            </w:r>
            <w:r>
              <w:rPr>
                <w:rFonts w:ascii="Times New Roman" w:hAnsi="Times New Roman" w:cs="Times New Roman" w:hint="default"/>
                <w:color w:val="auto"/>
                <w:kern w:val="0"/>
                <w:sz w:val="24"/>
                <w:szCs w:val="24"/>
              </w:rPr>
              <w:t>规划环境影响报告书》；</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jc w:val="both"/>
              <w:textAlignment w:val="auto"/>
              <w:rPr>
                <w:rFonts w:hint="default"/>
                <w:color w:val="auto"/>
                <w:kern w:val="0"/>
                <w:sz w:val="24"/>
              </w:rPr>
            </w:pPr>
            <w:r>
              <w:rPr>
                <w:rFonts w:ascii="Times New Roman" w:hAnsi="Times New Roman" w:cs="Times New Roman" w:hint="eastAsia"/>
                <w:color w:val="auto"/>
                <w:kern w:val="0"/>
                <w:sz w:val="24"/>
                <w:szCs w:val="24"/>
                <w:lang w:val="en-US" w:eastAsia="zh-CN"/>
              </w:rPr>
              <w:t>（2）</w:t>
            </w:r>
            <w:r>
              <w:rPr>
                <w:rFonts w:ascii="Times New Roman" w:hAnsi="Times New Roman" w:cs="Times New Roman" w:hint="default"/>
                <w:color w:val="auto"/>
                <w:kern w:val="0"/>
                <w:sz w:val="24"/>
                <w:szCs w:val="24"/>
              </w:rPr>
              <w:t>召集审查机关：</w:t>
            </w:r>
            <w:r>
              <w:rPr>
                <w:rFonts w:ascii="Times New Roman" w:hAnsi="Times New Roman" w:cs="Times New Roman" w:hint="eastAsia"/>
                <w:color w:val="auto"/>
                <w:kern w:val="0"/>
                <w:sz w:val="24"/>
                <w:szCs w:val="24"/>
                <w:lang w:val="en-US" w:eastAsia="zh-CN"/>
              </w:rPr>
              <w:t>原</w:t>
            </w:r>
            <w:r>
              <w:rPr>
                <w:rFonts w:ascii="Times New Roman" w:hAnsi="Times New Roman" w:cs="Times New Roman" w:hint="default"/>
                <w:color w:val="auto"/>
                <w:kern w:val="0"/>
                <w:sz w:val="24"/>
                <w:szCs w:val="24"/>
              </w:rPr>
              <w:t>江西省</w:t>
            </w:r>
            <w:r>
              <w:rPr>
                <w:rFonts w:ascii="Times New Roman" w:hAnsi="Times New Roman" w:cs="Times New Roman" w:hint="eastAsia"/>
                <w:color w:val="auto"/>
                <w:kern w:val="0"/>
                <w:sz w:val="24"/>
                <w:szCs w:val="24"/>
                <w:lang w:val="en-US" w:eastAsia="zh-CN"/>
              </w:rPr>
              <w:t>环境保护</w:t>
            </w:r>
            <w:r>
              <w:rPr>
                <w:rFonts w:ascii="Times New Roman" w:hAnsi="Times New Roman" w:cs="Times New Roman" w:hint="default"/>
                <w:color w:val="auto"/>
                <w:kern w:val="0"/>
                <w:sz w:val="24"/>
                <w:szCs w:val="24"/>
              </w:rPr>
              <w:t>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eastAsiaTheme="minorEastAsia" w:hAnsiTheme="minorEastAsia"/>
                <w:color w:val="auto"/>
                <w:sz w:val="24"/>
              </w:rPr>
            </w:pPr>
            <w:r>
              <w:rPr>
                <w:rFonts w:ascii="Times New Roman" w:hAnsi="Times New Roman" w:cs="Times New Roman" w:hint="eastAsia"/>
                <w:color w:val="auto"/>
                <w:kern w:val="0"/>
                <w:sz w:val="24"/>
                <w:szCs w:val="24"/>
                <w:lang w:val="en-US" w:eastAsia="zh-CN"/>
              </w:rPr>
              <w:t>（3）</w:t>
            </w:r>
            <w:r>
              <w:rPr>
                <w:rFonts w:ascii="Times New Roman" w:hAnsi="Times New Roman" w:cs="Times New Roman" w:hint="default"/>
                <w:color w:val="auto"/>
                <w:kern w:val="0"/>
                <w:sz w:val="24"/>
                <w:szCs w:val="24"/>
              </w:rPr>
              <w:t>审查文件名称及文号：</w:t>
            </w:r>
            <w:r>
              <w:rPr>
                <w:rFonts w:ascii="Times New Roman" w:hAnsi="Times New Roman" w:cs="Times New Roman" w:hint="eastAsia"/>
                <w:color w:val="auto"/>
                <w:kern w:val="0"/>
                <w:sz w:val="24"/>
                <w:szCs w:val="24"/>
                <w:lang w:val="en-US" w:eastAsia="zh-CN"/>
              </w:rPr>
              <w:t>关于</w:t>
            </w:r>
            <w:r>
              <w:rPr>
                <w:rFonts w:ascii="Times New Roman" w:hAnsi="Times New Roman" w:cs="Times New Roman" w:hint="default"/>
                <w:color w:val="auto"/>
                <w:kern w:val="0"/>
                <w:sz w:val="24"/>
                <w:szCs w:val="24"/>
              </w:rPr>
              <w:t>《江西</w:t>
            </w:r>
            <w:r>
              <w:rPr>
                <w:rFonts w:ascii="Times New Roman" w:hAnsi="Times New Roman" w:cs="Times New Roman" w:hint="eastAsia"/>
                <w:color w:val="auto"/>
                <w:kern w:val="0"/>
                <w:sz w:val="24"/>
                <w:szCs w:val="24"/>
                <w:lang w:val="en-US" w:eastAsia="zh-CN"/>
              </w:rPr>
              <w:t>德兴经济开发区扩区调区</w:t>
            </w:r>
            <w:r>
              <w:rPr>
                <w:rFonts w:ascii="Times New Roman" w:hAnsi="Times New Roman" w:cs="Times New Roman" w:hint="default"/>
                <w:color w:val="auto"/>
                <w:kern w:val="0"/>
                <w:sz w:val="24"/>
                <w:szCs w:val="24"/>
              </w:rPr>
              <w:t>规划环境影响报告书》</w:t>
            </w:r>
            <w:r>
              <w:rPr>
                <w:rFonts w:ascii="Times New Roman" w:hAnsi="Times New Roman" w:cs="Times New Roman" w:hint="eastAsia"/>
                <w:color w:val="auto"/>
                <w:kern w:val="0"/>
                <w:sz w:val="24"/>
                <w:szCs w:val="24"/>
                <w:lang w:val="en-US" w:eastAsia="zh-CN"/>
              </w:rPr>
              <w:t>审查意见的函(赣环评函[2015]9号)。</w:t>
            </w:r>
          </w:p>
        </w:tc>
      </w:tr>
      <w:tr>
        <w:tblPrEx>
          <w:tblW w:w="9027" w:type="dxa"/>
          <w:jc w:val="center"/>
          <w:tblLayout w:type="fixed"/>
          <w:tblCellMar>
            <w:top w:w="0" w:type="dxa"/>
            <w:left w:w="108" w:type="dxa"/>
            <w:bottom w:w="0" w:type="dxa"/>
            <w:right w:w="108" w:type="dxa"/>
          </w:tblCellMar>
        </w:tblPrEx>
        <w:trPr>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规划及规划环境影响评价符合性分析</w:t>
            </w:r>
          </w:p>
        </w:tc>
        <w:tc>
          <w:tcPr>
            <w:tcW w:w="7331" w:type="dxa"/>
            <w:vAlign w:val="center"/>
          </w:tcPr>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b w:val="0"/>
                <w:bCs w:val="0"/>
                <w:color w:val="auto"/>
                <w:sz w:val="24"/>
              </w:rPr>
            </w:pPr>
            <w:r>
              <w:rPr>
                <w:rFonts w:ascii="Times New Roman" w:hAnsi="Times New Roman" w:cs="Times New Roman" w:hint="eastAsia"/>
                <w:b w:val="0"/>
                <w:bCs w:val="0"/>
                <w:color w:val="auto"/>
                <w:sz w:val="24"/>
                <w:szCs w:val="24"/>
                <w:lang w:val="en-US" w:eastAsia="zh-CN"/>
              </w:rPr>
              <w:t>江西省发展</w:t>
            </w:r>
            <w:r>
              <w:rPr>
                <w:rFonts w:cs="Times New Roman" w:hint="eastAsia"/>
                <w:b w:val="0"/>
                <w:bCs w:val="0"/>
                <w:color w:val="auto"/>
                <w:sz w:val="24"/>
                <w:szCs w:val="24"/>
                <w:lang w:val="en-US" w:eastAsia="zh-CN"/>
              </w:rPr>
              <w:t>和</w:t>
            </w:r>
            <w:r>
              <w:rPr>
                <w:rFonts w:ascii="Times New Roman" w:hAnsi="Times New Roman" w:cs="Times New Roman" w:hint="eastAsia"/>
                <w:b w:val="0"/>
                <w:bCs w:val="0"/>
                <w:color w:val="auto"/>
                <w:sz w:val="24"/>
                <w:szCs w:val="24"/>
                <w:lang w:val="en-US" w:eastAsia="zh-CN"/>
              </w:rPr>
              <w:t>改革委员会以赣发改外资函[2012]254号文件同意江西德兴经济开发区（原江西德兴大茅山经济开发区，即德兴市香屯工业园区）开展扩区和调整区位前期工作。江西德兴经济开发区拟形成“一园二区”格局，总体规划面积由1.33平方公里扩大到3.97平方公里，原核准区域1.33平方公里全部调出规划范围。</w:t>
            </w:r>
            <w:r>
              <w:rPr>
                <w:rFonts w:ascii="Times New Roman" w:eastAsia="宋体" w:hAnsi="Times New Roman" w:cs="Times New Roman" w:hint="eastAsia"/>
                <w:color w:val="auto"/>
                <w:sz w:val="24"/>
                <w:szCs w:val="24"/>
                <w:lang w:val="en-US" w:eastAsia="zh-CN"/>
              </w:rPr>
              <w:t>2015年1月20日，原江西省环境保护局对</w:t>
            </w:r>
            <w:r>
              <w:rPr>
                <w:rFonts w:ascii="Times New Roman" w:hAnsi="Times New Roman" w:cs="Times New Roman" w:hint="eastAsia"/>
                <w:b w:val="0"/>
                <w:bCs w:val="0"/>
                <w:color w:val="auto"/>
                <w:sz w:val="24"/>
                <w:szCs w:val="24"/>
                <w:lang w:val="en-US" w:eastAsia="zh-CN"/>
              </w:rPr>
              <w:t>江西德兴经济开发区</w:t>
            </w:r>
            <w:r>
              <w:rPr>
                <w:rFonts w:ascii="Times New Roman" w:eastAsia="宋体" w:hAnsi="Times New Roman" w:cs="Times New Roman" w:hint="eastAsia"/>
                <w:color w:val="auto"/>
                <w:sz w:val="24"/>
                <w:szCs w:val="24"/>
                <w:lang w:val="en-US" w:eastAsia="zh-CN"/>
              </w:rPr>
              <w:t>规划环评进行了批复（赣环评函【2015】9号）。</w:t>
            </w:r>
          </w:p>
        </w:tc>
      </w:tr>
    </w:tbl>
    <w:p>
      <w:pPr>
        <w:sectPr>
          <w:footerReference w:type="default" r:id="rId8"/>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p>
    <w:tbl>
      <w:tblPr>
        <w:tblStyle w:val="TableGrid2"/>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696" w:type="dxa"/>
            <w:vAlign w:val="center"/>
          </w:tcPr>
          <w:p/>
        </w:tc>
        <w:tc>
          <w:tcPr>
            <w:tcW w:w="7331" w:type="dxa"/>
            <w:vAlign w:val="center"/>
          </w:tcPr>
          <w:p>
            <w:pPr>
              <w:keepNext w:val="0"/>
              <w:keepLines w:val="0"/>
              <w:pageBreakBefore w:val="0"/>
              <w:widowControl w:val="0"/>
              <w:kinsoku/>
              <w:wordWrap/>
              <w:overflowPunct/>
              <w:topLinePunct w:val="0"/>
              <w:autoSpaceDE/>
              <w:autoSpaceDN/>
              <w:bidi w:val="0"/>
              <w:adjustRightInd/>
              <w:snapToGrid/>
              <w:spacing w:before="0" w:line="360" w:lineRule="auto"/>
              <w:ind w:firstLine="480" w:firstLineChars="200"/>
              <w:textAlignment w:val="auto"/>
              <w:rPr>
                <w:rFonts w:hint="eastAsia"/>
                <w:b w:val="0"/>
                <w:bCs w:val="0"/>
                <w:color w:val="auto"/>
                <w:sz w:val="24"/>
              </w:rPr>
            </w:pPr>
            <w:r>
              <w:rPr>
                <w:rFonts w:ascii="Times New Roman" w:hAnsi="Times New Roman" w:cs="Times New Roman" w:hint="eastAsia"/>
                <w:b w:val="0"/>
                <w:bCs w:val="0"/>
                <w:color w:val="auto"/>
                <w:sz w:val="24"/>
                <w:szCs w:val="24"/>
                <w:lang w:val="en-US" w:eastAsia="zh-CN"/>
              </w:rPr>
              <w:t>根据《江西德兴经济开发区扩区调区规划环境影响报告书》及其审查意见，江西德兴经济开发区将重点做大做强冶金建材、机电装备、窗帘窗饰加工三大产业。乐安河北岸纬三路、金德铅业以东，支八路，大桥北路、银香北路以西，香屯大道、仓储路以南，沿江路、纬四路、乐德铁路以北区块，占地面积约1.33平方公里，依托现有产业优势，主要发展有色金属加工，包括铜材加工、黄金加工，兼顾发展其他环境友好产业；乐安河南岸滨河路以南、支一路和南环路以北、银香西路以东，银香东路以西区块，占地面积约2.05平方公里，主要发展机电装备产业，包括汽摩配、机械停车设备、矿山机械产业，兼顾发展其他环境友好产业；滨河路以南、南环路以北、银香东路以东、南环路以西区块，占地面积约0.59平方公里，主要发展窗帘窗饰产业，包括转移印花窗帘布、铝制百叶窗，木质百叶窗高分子、PVC百叶窗等，兼顾发展其他环境友好产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val="0"/>
                <w:color w:val="auto"/>
                <w:sz w:val="24"/>
              </w:rPr>
            </w:pPr>
            <w:r>
              <w:rPr>
                <w:rFonts w:ascii="Times New Roman" w:eastAsia="宋体" w:hAnsi="Times New Roman" w:cs="Times New Roman" w:hint="eastAsia"/>
                <w:b w:val="0"/>
                <w:bCs w:val="0"/>
                <w:color w:val="auto"/>
                <w:sz w:val="24"/>
                <w:szCs w:val="24"/>
                <w:lang w:val="en-US" w:eastAsia="zh-CN"/>
              </w:rPr>
              <w:t>本项目位于乐安河南岸滨河路以南香屯生态工业园区，所在片区产业定位为主要发展机电装备产业，包括汽摩配、机械停车设备、矿山机械产业，兼顾发展其他环境友好产业，</w:t>
            </w:r>
            <w:r>
              <w:rPr>
                <w:rFonts w:ascii="Times New Roman" w:eastAsia="宋体" w:hAnsi="Times New Roman" w:cs="Times New Roman" w:hint="default"/>
                <w:b w:val="0"/>
                <w:bCs w:val="0"/>
                <w:color w:val="auto"/>
                <w:sz w:val="24"/>
                <w:szCs w:val="24"/>
                <w:lang w:val="en-US" w:eastAsia="zh-CN"/>
              </w:rPr>
              <w:t>本项目</w:t>
            </w:r>
            <w:r>
              <w:rPr>
                <w:rFonts w:ascii="Times New Roman" w:eastAsia="宋体" w:hAnsi="Times New Roman" w:cs="Times New Roman" w:hint="eastAsia"/>
                <w:b w:val="0"/>
                <w:bCs w:val="0"/>
                <w:color w:val="auto"/>
                <w:sz w:val="24"/>
                <w:szCs w:val="24"/>
                <w:lang w:val="en-US" w:eastAsia="zh-CN"/>
              </w:rPr>
              <w:t>属于</w:t>
            </w:r>
            <w:r>
              <w:rPr>
                <w:rFonts w:asciiTheme="minorEastAsia" w:eastAsiaTheme="minorEastAsia" w:hAnsiTheme="minorEastAsia" w:hint="eastAsia"/>
                <w:color w:val="auto"/>
                <w:sz w:val="24"/>
                <w:lang w:eastAsia="zh-CN"/>
              </w:rPr>
              <w:t>石墨及其他非金属矿物制品制造</w:t>
            </w:r>
            <w:r>
              <w:rPr>
                <w:rFonts w:ascii="Times New Roman" w:eastAsia="宋体" w:hAnsi="Times New Roman" w:cs="Times New Roman" w:hint="default"/>
                <w:b w:val="0"/>
                <w:bCs w:val="0"/>
                <w:color w:val="auto"/>
                <w:sz w:val="24"/>
                <w:szCs w:val="24"/>
                <w:lang w:val="en-US" w:eastAsia="zh-CN"/>
              </w:rPr>
              <w:t>，</w:t>
            </w:r>
            <w:r>
              <w:rPr>
                <w:rFonts w:ascii="Times New Roman" w:eastAsia="宋体" w:hAnsi="Times New Roman" w:cs="Times New Roman" w:hint="eastAsia"/>
                <w:b w:val="0"/>
                <w:bCs w:val="0"/>
                <w:color w:val="auto"/>
                <w:sz w:val="24"/>
                <w:szCs w:val="24"/>
                <w:lang w:val="en-US" w:eastAsia="zh-CN"/>
              </w:rPr>
              <w:t>符合规划环评中其他环境友好产业。根据园区总体规划图，本项目用地属于工业用地，项目用地符合用地规划要求，说明本项目不会改变其原来的用地性质，符合土地利用规划。</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color w:val="auto"/>
                <w:sz w:val="24"/>
                <w:highlight w:val="none"/>
              </w:rPr>
            </w:pPr>
            <w:r>
              <w:rPr>
                <w:rFonts w:cs="Times New Roman" w:hint="eastAsia"/>
                <w:color w:val="auto"/>
                <w:sz w:val="24"/>
                <w:szCs w:val="24"/>
                <w:highlight w:val="none"/>
                <w:lang w:val="en-US" w:eastAsia="zh-CN"/>
              </w:rPr>
              <w:t>项目生活污水经化粪预处理后</w:t>
            </w:r>
            <w:r>
              <w:rPr>
                <w:rFonts w:ascii="Times New Roman" w:eastAsia="宋体" w:hAnsi="Times New Roman" w:cs="Times New Roman" w:hint="default"/>
                <w:color w:val="auto"/>
                <w:sz w:val="24"/>
                <w:szCs w:val="24"/>
                <w:highlight w:val="none"/>
                <w:lang w:eastAsia="zh-CN"/>
              </w:rPr>
              <w:t>经污水管网排入德兴市香屯工业园污水处理厂处理达《城镇污水处理厂污染物排放标准》（GB18918-2002）中一级B标准后排入乐安河</w:t>
            </w:r>
            <w:r>
              <w:rPr>
                <w:rFonts w:cs="Times New Roman" w:hint="eastAsia"/>
                <w:color w:val="auto"/>
                <w:sz w:val="24"/>
                <w:szCs w:val="24"/>
                <w:highlight w:val="none"/>
                <w:lang w:eastAsia="zh-CN"/>
              </w:rPr>
              <w:t>，</w:t>
            </w:r>
            <w:r>
              <w:rPr>
                <w:rFonts w:ascii="Times New Roman" w:eastAsia="宋体" w:hAnsi="Times New Roman" w:cs="Times New Roman" w:hint="eastAsia"/>
                <w:color w:val="auto"/>
                <w:sz w:val="24"/>
                <w:szCs w:val="24"/>
                <w:highlight w:val="none"/>
                <w:lang w:eastAsia="zh-CN"/>
              </w:rPr>
              <w:t>冲洗废水经隔油沉淀池处理后，用于场区洒水；初期雨水经沉淀池沉淀后用于厂区洒水，厂区设置雨水排放沟，将厂区雨季出现连续降雨时的雨水排放至厂外，对环</w:t>
            </w:r>
            <w:r>
              <w:rPr>
                <w:rFonts w:ascii="Times New Roman" w:eastAsia="宋体" w:hAnsi="Times New Roman" w:cs="Times New Roman" w:hint="eastAsia"/>
                <w:color w:val="auto"/>
                <w:sz w:val="24"/>
                <w:szCs w:val="24"/>
                <w:highlight w:val="none"/>
                <w:lang w:val="en-US" w:eastAsia="zh-CN"/>
              </w:rPr>
              <w:t>境影响较小</w:t>
            </w:r>
            <w:r>
              <w:rPr>
                <w:rFonts w:ascii="Times New Roman" w:eastAsia="宋体" w:hAnsi="Times New Roman" w:cs="Times New Roman" w:hint="default"/>
                <w:color w:val="auto"/>
                <w:sz w:val="24"/>
                <w:szCs w:val="24"/>
                <w:highlight w:val="none"/>
                <w:lang w:val="en-US" w:eastAsia="zh-CN"/>
              </w:rPr>
              <w:t>；</w:t>
            </w:r>
            <w:r>
              <w:rPr>
                <w:rFonts w:ascii="Times New Roman" w:eastAsia="宋体" w:hAnsi="Times New Roman" w:cs="Times New Roman" w:hint="eastAsia"/>
                <w:color w:val="auto"/>
                <w:sz w:val="24"/>
                <w:szCs w:val="24"/>
                <w:highlight w:val="none"/>
                <w:lang w:val="en-US" w:eastAsia="zh-CN"/>
              </w:rPr>
              <w:t>项目沥青烘干筒混合废气采取集装箱式大气反吹布袋式除尘器（蜗壳除尘+布袋除尘）进行处理，经15m高1#排气筒外排；导热油锅炉产生的废气直接集中收集后经8m高的2#排气筒外排，沥青烟负压收集后经过总集气管道引入</w:t>
            </w:r>
            <w:r>
              <w:rPr>
                <w:rFonts w:hint="eastAsia"/>
                <w:color w:val="auto"/>
                <w:sz w:val="24"/>
                <w:szCs w:val="24"/>
                <w:lang w:val="en-US" w:eastAsia="zh-CN"/>
              </w:rPr>
              <w:t>活性炭吸附+电捕焦油器</w:t>
            </w:r>
          </w:p>
        </w:tc>
      </w:tr>
    </w:tbl>
    <w:p>
      <w:pPr>
        <w:sectPr>
          <w:footerReference w:type="default" r:id="rId9"/>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p>
    <w:tbl>
      <w:tblPr>
        <w:tblStyle w:val="TableGrid3"/>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696" w:type="dxa"/>
            <w:vAlign w:val="center"/>
          </w:tcPr>
          <w:p/>
        </w:tc>
        <w:tc>
          <w:tcPr>
            <w:tcW w:w="7331" w:type="dxa"/>
            <w:vAlign w:val="center"/>
          </w:tcPr>
          <w:p>
            <w:pPr>
              <w:keepNext w:val="0"/>
              <w:keepLines w:val="0"/>
              <w:pageBreakBefore w:val="0"/>
              <w:widowControl w:val="0"/>
              <w:kinsoku/>
              <w:wordWrap/>
              <w:overflowPunct/>
              <w:topLinePunct w:val="0"/>
              <w:autoSpaceDE/>
              <w:autoSpaceDN/>
              <w:bidi w:val="0"/>
              <w:adjustRightInd/>
              <w:snapToGrid/>
              <w:spacing w:before="0" w:line="360" w:lineRule="auto"/>
              <w:ind w:firstLine="480" w:firstLineChars="200"/>
              <w:textAlignment w:val="auto"/>
              <w:rPr>
                <w:rFonts w:hint="eastAsia"/>
                <w:color w:val="auto"/>
                <w:sz w:val="24"/>
                <w:highlight w:val="none"/>
              </w:rPr>
            </w:pPr>
            <w:r>
              <w:rPr>
                <w:rFonts w:ascii="Times New Roman" w:eastAsia="宋体" w:hAnsi="Times New Roman" w:cs="Times New Roman" w:hint="eastAsia"/>
                <w:color w:val="auto"/>
                <w:sz w:val="24"/>
                <w:szCs w:val="24"/>
                <w:highlight w:val="none"/>
                <w:lang w:val="en-US" w:eastAsia="zh-CN"/>
              </w:rPr>
              <w:t>中处理，处理后的沥青烟气通过15米高3#排气筒排放；在矿粉筒库设集尘罩，通过布袋除尘器处理后粉尘在水泥仓顶部排放；项目出料口进行全封闭，上料仓及原材料堆放均位于密闭厂房内，搅拌工序采取封闭措施等；机械设备等噪声源降噪措施</w:t>
            </w:r>
            <w:r>
              <w:rPr>
                <w:rFonts w:ascii="Times New Roman" w:eastAsia="宋体" w:hAnsi="Times New Roman" w:cs="Times New Roman" w:hint="default"/>
                <w:color w:val="auto"/>
                <w:sz w:val="24"/>
                <w:szCs w:val="24"/>
                <w:highlight w:val="none"/>
                <w:lang w:val="en-US" w:eastAsia="zh-CN"/>
              </w:rPr>
              <w:t>、</w:t>
            </w:r>
            <w:r>
              <w:rPr>
                <w:rFonts w:ascii="Times New Roman" w:eastAsia="宋体" w:hAnsi="Times New Roman" w:cs="Times New Roman" w:hint="eastAsia"/>
                <w:color w:val="auto"/>
                <w:sz w:val="24"/>
                <w:szCs w:val="24"/>
                <w:highlight w:val="none"/>
                <w:lang w:val="en-US" w:eastAsia="zh-CN"/>
              </w:rPr>
              <w:t>厂房隔离、低噪声设备、厂区绿化等；固体废物分类处理措施、设置固废暂存间及危废暂存间，</w:t>
            </w:r>
            <w:r>
              <w:rPr>
                <w:rFonts w:ascii="Times New Roman" w:eastAsia="宋体" w:hAnsi="Times New Roman" w:cs="Times New Roman" w:hint="default"/>
                <w:color w:val="auto"/>
                <w:sz w:val="24"/>
                <w:szCs w:val="24"/>
                <w:highlight w:val="none"/>
                <w:lang w:val="en-US" w:eastAsia="zh-CN"/>
              </w:rPr>
              <w:t>项目产</w:t>
            </w:r>
            <w:r>
              <w:rPr>
                <w:rFonts w:ascii="Times New Roman" w:eastAsia="宋体" w:hAnsi="Times New Roman" w:cs="Times New Roman" w:hint="eastAsia"/>
                <w:color w:val="auto"/>
                <w:sz w:val="24"/>
                <w:szCs w:val="24"/>
                <w:highlight w:val="none"/>
                <w:lang w:val="en-US" w:eastAsia="zh-CN"/>
              </w:rPr>
              <w:t>生的固废</w:t>
            </w:r>
            <w:r>
              <w:rPr>
                <w:rFonts w:ascii="Times New Roman" w:eastAsia="宋体" w:hAnsi="Times New Roman" w:cs="Times New Roman" w:hint="default"/>
                <w:color w:val="auto"/>
                <w:sz w:val="24"/>
                <w:szCs w:val="24"/>
                <w:highlight w:val="none"/>
                <w:lang w:val="en-US" w:eastAsia="zh-CN"/>
              </w:rPr>
              <w:t>均有妥善处置措施，能够实现固体废物的减量化和无害化，预计对周围环境</w:t>
            </w:r>
            <w:r>
              <w:rPr>
                <w:rFonts w:ascii="Times New Roman" w:eastAsia="宋体" w:hAnsi="Times New Roman" w:cs="Times New Roman" w:hint="eastAsia"/>
                <w:color w:val="auto"/>
                <w:sz w:val="24"/>
                <w:szCs w:val="24"/>
                <w:highlight w:val="none"/>
                <w:lang w:val="en-US" w:eastAsia="zh-CN"/>
              </w:rPr>
              <w:t>影响较小。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 w:val="0"/>
                <w:bCs w:val="0"/>
                <w:color w:val="auto"/>
                <w:sz w:val="24"/>
                <w:highlight w:val="none"/>
              </w:rPr>
            </w:pPr>
            <w:r>
              <w:rPr>
                <w:rFonts w:ascii="Times New Roman" w:hAnsi="Times New Roman" w:cs="Times New Roman" w:hint="eastAsia"/>
                <w:color w:val="auto"/>
                <w:sz w:val="24"/>
                <w:szCs w:val="24"/>
                <w:lang w:val="en-US" w:eastAsia="zh-CN"/>
              </w:rPr>
              <w:t>根据</w:t>
            </w:r>
            <w:r>
              <w:rPr>
                <w:rFonts w:cs="Times New Roman" w:hint="eastAsia"/>
                <w:color w:val="auto"/>
                <w:sz w:val="24"/>
                <w:szCs w:val="24"/>
                <w:lang w:val="en-US" w:eastAsia="zh-CN"/>
              </w:rPr>
              <w:t>江西德兴高新技术产业园区管理委员会盖章的报告证明可知</w:t>
            </w:r>
            <w:r>
              <w:rPr>
                <w:rFonts w:ascii="Times New Roman" w:hAnsi="Times New Roman" w:cs="Times New Roman" w:hint="eastAsia"/>
                <w:color w:val="auto"/>
                <w:sz w:val="24"/>
                <w:szCs w:val="24"/>
                <w:highlight w:val="none"/>
                <w:lang w:val="en-US" w:eastAsia="zh-CN"/>
              </w:rPr>
              <w:t>，确认本项目位于</w:t>
            </w:r>
            <w:r>
              <w:rPr>
                <w:rFonts w:ascii="Times New Roman" w:hAnsi="Times New Roman" w:cs="Times New Roman" w:hint="eastAsia"/>
                <w:b w:val="0"/>
                <w:bCs w:val="0"/>
                <w:color w:val="auto"/>
                <w:sz w:val="24"/>
                <w:szCs w:val="24"/>
                <w:lang w:val="en-US" w:eastAsia="zh-CN"/>
              </w:rPr>
              <w:t>德兴市香屯工业园区</w:t>
            </w:r>
            <w:r>
              <w:rPr>
                <w:rFonts w:ascii="Times New Roman" w:eastAsia="宋体" w:hAnsi="Times New Roman" w:cs="Times New Roman" w:hint="eastAsia"/>
                <w:color w:val="auto"/>
                <w:sz w:val="24"/>
                <w:szCs w:val="24"/>
                <w:highlight w:val="none"/>
                <w:lang w:eastAsia="zh-CN"/>
              </w:rPr>
              <w:t>。</w:t>
            </w:r>
            <w:r>
              <w:rPr>
                <w:rFonts w:ascii="Times New Roman" w:eastAsia="宋体" w:hAnsi="Times New Roman" w:cs="Times New Roman" w:hint="default"/>
                <w:b w:val="0"/>
                <w:bCs w:val="0"/>
                <w:color w:val="auto"/>
                <w:sz w:val="24"/>
                <w:szCs w:val="24"/>
                <w:lang w:val="en-US" w:eastAsia="zh-CN"/>
              </w:rPr>
              <w:t>本项目</w:t>
            </w:r>
            <w:r>
              <w:rPr>
                <w:rFonts w:ascii="Times New Roman" w:eastAsia="宋体" w:hAnsi="Times New Roman" w:cs="Times New Roman" w:hint="eastAsia"/>
                <w:b w:val="0"/>
                <w:bCs w:val="0"/>
                <w:color w:val="auto"/>
                <w:sz w:val="24"/>
                <w:szCs w:val="24"/>
                <w:lang w:val="en-US" w:eastAsia="zh-CN"/>
              </w:rPr>
              <w:t>属于</w:t>
            </w:r>
            <w:r>
              <w:rPr>
                <w:rFonts w:asciiTheme="minorEastAsia" w:eastAsiaTheme="minorEastAsia" w:hAnsiTheme="minorEastAsia" w:hint="eastAsia"/>
                <w:color w:val="auto"/>
                <w:sz w:val="24"/>
                <w:lang w:eastAsia="zh-CN"/>
              </w:rPr>
              <w:t>石墨及其他非金属矿物制品制造</w:t>
            </w:r>
            <w:r>
              <w:rPr>
                <w:rFonts w:cs="Times New Roman" w:hint="eastAsia"/>
                <w:color w:val="auto"/>
                <w:sz w:val="24"/>
                <w:szCs w:val="24"/>
                <w:lang w:val="en-US" w:eastAsia="zh-CN"/>
              </w:rPr>
              <w:t>项</w:t>
            </w:r>
            <w:r>
              <w:rPr>
                <w:rFonts w:ascii="Times New Roman" w:eastAsia="宋体" w:hAnsi="Times New Roman" w:cs="Times New Roman" w:hint="eastAsia"/>
                <w:color w:val="auto"/>
                <w:sz w:val="24"/>
                <w:szCs w:val="24"/>
                <w:highlight w:val="none"/>
                <w:lang w:val="en-US" w:eastAsia="zh-CN"/>
              </w:rPr>
              <w:t>目，不属于园区限制行业，符合园区规划发展要求。</w:t>
            </w:r>
          </w:p>
          <w:p>
            <w:pPr>
              <w:pStyle w:val="20"/>
              <w:spacing w:line="360" w:lineRule="auto"/>
              <w:ind w:firstLine="480" w:firstLineChars="200"/>
              <w:jc w:val="left"/>
              <w:rPr>
                <w:rFonts w:asciiTheme="minorEastAsia" w:eastAsiaTheme="minorEastAsia" w:hAnsiTheme="minorEastAsia"/>
                <w:color w:val="auto"/>
                <w:sz w:val="24"/>
              </w:rPr>
            </w:pPr>
            <w:r>
              <w:rPr>
                <w:rFonts w:asciiTheme="minorEastAsia" w:eastAsiaTheme="minorEastAsia" w:hAnsiTheme="minorEastAsia" w:cs="Times New Roman" w:hint="eastAsia"/>
                <w:b w:val="0"/>
                <w:bCs/>
                <w:color w:val="auto"/>
                <w:kern w:val="2"/>
                <w:sz w:val="24"/>
                <w:szCs w:val="24"/>
                <w:lang w:val="en-US" w:eastAsia="zh-CN" w:bidi="ar-SA"/>
              </w:rPr>
              <w:t>综上所述，本项目建设与德兴市香屯工业园区规划相符。</w:t>
            </w:r>
          </w:p>
        </w:tc>
      </w:tr>
      <w:tr>
        <w:tblPrEx>
          <w:tblW w:w="9027" w:type="dxa"/>
          <w:jc w:val="center"/>
          <w:tblLayout w:type="fixed"/>
          <w:tblCellMar>
            <w:top w:w="0" w:type="dxa"/>
            <w:left w:w="108" w:type="dxa"/>
            <w:bottom w:w="0" w:type="dxa"/>
            <w:right w:w="108" w:type="dxa"/>
          </w:tblCellMar>
        </w:tblPrEx>
        <w:trPr>
          <w:trHeight w:val="416"/>
          <w:jc w:val="center"/>
        </w:trPr>
        <w:tc>
          <w:tcPr>
            <w:tcW w:w="1696" w:type="dxa"/>
            <w:vAlign w:val="center"/>
          </w:tcPr>
          <w:p>
            <w:pPr>
              <w:jc w:val="center"/>
              <w:rPr>
                <w:rFonts w:asciiTheme="minorEastAsia" w:eastAsiaTheme="minorEastAsia" w:hAnsiTheme="minorEastAsia"/>
                <w:color w:val="auto"/>
                <w:sz w:val="24"/>
              </w:rPr>
            </w:pPr>
            <w:r>
              <w:rPr>
                <w:rFonts w:asciiTheme="minorEastAsia" w:eastAsiaTheme="minorEastAsia" w:hAnsiTheme="minorEastAsia"/>
                <w:color w:val="auto"/>
                <w:sz w:val="24"/>
              </w:rPr>
              <w:t>其他符合性分析</w:t>
            </w:r>
          </w:p>
        </w:tc>
        <w:tc>
          <w:tcPr>
            <w:tcW w:w="7331" w:type="dxa"/>
            <w:vAlign w:val="center"/>
          </w:tcPr>
          <w:p>
            <w:pPr>
              <w:spacing w:line="360" w:lineRule="auto"/>
              <w:ind w:firstLine="480" w:firstLineChars="200"/>
              <w:rPr>
                <w:rFonts w:asciiTheme="minorEastAsia" w:eastAsiaTheme="minorEastAsia" w:hAnsiTheme="minorEastAsia" w:hint="eastAsia"/>
                <w:b/>
                <w:bCs w:val="0"/>
                <w:color w:val="auto"/>
                <w:sz w:val="24"/>
              </w:rPr>
            </w:pPr>
            <w:r>
              <w:rPr>
                <w:rFonts w:asciiTheme="minorEastAsia" w:eastAsiaTheme="minorEastAsia" w:hAnsiTheme="minorEastAsia" w:hint="eastAsia"/>
                <w:b/>
                <w:bCs w:val="0"/>
                <w:color w:val="auto"/>
                <w:sz w:val="24"/>
                <w:lang w:val="en-US" w:eastAsia="zh-CN"/>
              </w:rPr>
              <w:t>1、产业政策符合性分析</w:t>
            </w:r>
          </w:p>
          <w:p>
            <w:pPr>
              <w:snapToGrid w:val="0"/>
              <w:spacing w:line="360" w:lineRule="auto"/>
              <w:ind w:firstLine="480" w:firstLineChars="200"/>
              <w:rPr>
                <w:rFonts w:hint="eastAsia"/>
                <w:color w:val="auto"/>
                <w:sz w:val="24"/>
              </w:rPr>
            </w:pPr>
            <w:r>
              <w:rPr>
                <w:rFonts w:hint="default"/>
                <w:color w:val="auto"/>
                <w:sz w:val="24"/>
                <w:szCs w:val="24"/>
              </w:rPr>
              <w:t>根据《产业结构调整指导目录》（201</w:t>
            </w:r>
            <w:r>
              <w:rPr>
                <w:rFonts w:hint="eastAsia"/>
                <w:color w:val="auto"/>
                <w:sz w:val="24"/>
                <w:szCs w:val="24"/>
                <w:lang w:val="en-US" w:eastAsia="zh-CN"/>
              </w:rPr>
              <w:t>9</w:t>
            </w:r>
            <w:r>
              <w:rPr>
                <w:rFonts w:hint="eastAsia"/>
                <w:color w:val="auto"/>
                <w:sz w:val="24"/>
                <w:szCs w:val="24"/>
                <w:lang w:eastAsia="zh-CN"/>
              </w:rPr>
              <w:t>及</w:t>
            </w:r>
            <w:r>
              <w:rPr>
                <w:rFonts w:hint="eastAsia"/>
                <w:color w:val="auto"/>
                <w:sz w:val="24"/>
                <w:szCs w:val="24"/>
                <w:lang w:val="en-US" w:eastAsia="zh-CN"/>
              </w:rPr>
              <w:t>2021修订版）</w:t>
            </w:r>
            <w:r>
              <w:rPr>
                <w:rFonts w:hint="default"/>
                <w:color w:val="auto"/>
                <w:sz w:val="24"/>
                <w:szCs w:val="24"/>
              </w:rPr>
              <w:t>有关条款的决定</w:t>
            </w:r>
            <w:r>
              <w:rPr>
                <w:rFonts w:hint="eastAsia"/>
                <w:color w:val="auto"/>
                <w:sz w:val="24"/>
                <w:szCs w:val="24"/>
              </w:rPr>
              <w:t>，</w:t>
            </w:r>
            <w:r>
              <w:rPr>
                <w:color w:val="auto"/>
                <w:sz w:val="24"/>
                <w:szCs w:val="24"/>
              </w:rPr>
              <w:t>本项目</w:t>
            </w:r>
            <w:r>
              <w:rPr>
                <w:rFonts w:hint="eastAsia"/>
                <w:color w:val="auto"/>
                <w:sz w:val="24"/>
                <w:szCs w:val="24"/>
              </w:rPr>
              <w:t>属于</w:t>
            </w:r>
            <w:r>
              <w:rPr>
                <w:rFonts w:hint="eastAsia"/>
                <w:color w:val="auto"/>
                <w:sz w:val="24"/>
                <w:szCs w:val="24"/>
                <w:lang w:eastAsia="zh-CN"/>
              </w:rPr>
              <w:t>其他非金属矿物制品制造</w:t>
            </w:r>
            <w:r>
              <w:rPr>
                <w:color w:val="auto"/>
                <w:sz w:val="24"/>
                <w:szCs w:val="24"/>
              </w:rPr>
              <w:t>，</w:t>
            </w:r>
            <w:r>
              <w:rPr>
                <w:rFonts w:hint="eastAsia"/>
                <w:color w:val="auto"/>
                <w:sz w:val="24"/>
                <w:szCs w:val="24"/>
                <w:lang w:eastAsia="zh-CN"/>
              </w:rPr>
              <w:t>本项目所使用的原辅材料、生产设备、生产工艺及产品均</w:t>
            </w:r>
            <w:r>
              <w:rPr>
                <w:rFonts w:hint="eastAsia"/>
                <w:color w:val="auto"/>
                <w:sz w:val="24"/>
                <w:szCs w:val="24"/>
              </w:rPr>
              <w:t>不属于第一类鼓励类，不属于第二类限制类</w:t>
            </w:r>
            <w:r>
              <w:rPr>
                <w:rFonts w:hint="eastAsia"/>
                <w:color w:val="auto"/>
                <w:sz w:val="24"/>
                <w:szCs w:val="24"/>
                <w:lang w:eastAsia="zh-CN"/>
              </w:rPr>
              <w:t>及</w:t>
            </w:r>
            <w:r>
              <w:rPr>
                <w:rFonts w:hint="eastAsia"/>
                <w:color w:val="auto"/>
                <w:sz w:val="24"/>
                <w:szCs w:val="24"/>
              </w:rPr>
              <w:t>第三类淘汰类，属于国家允许类项目，符合国家和地方产业政策</w:t>
            </w:r>
            <w:r>
              <w:rPr>
                <w:rFonts w:hint="default"/>
                <w:color w:val="auto"/>
                <w:sz w:val="24"/>
                <w:szCs w:val="24"/>
              </w:rPr>
              <w:t>。</w:t>
            </w:r>
          </w:p>
          <w:p>
            <w:pPr>
              <w:spacing w:line="360" w:lineRule="auto"/>
              <w:ind w:firstLine="480" w:firstLineChars="200"/>
              <w:rPr>
                <w:rFonts w:asciiTheme="minorEastAsia" w:eastAsiaTheme="minorEastAsia" w:hAnsiTheme="minorEastAsia" w:hint="eastAsia"/>
                <w:b/>
                <w:color w:val="auto"/>
                <w:sz w:val="24"/>
              </w:rPr>
            </w:pPr>
            <w:r>
              <w:rPr>
                <w:rFonts w:asciiTheme="minorEastAsia" w:eastAsiaTheme="minorEastAsia" w:hAnsiTheme="minorEastAsia" w:hint="eastAsia"/>
                <w:b/>
                <w:color w:val="auto"/>
                <w:sz w:val="24"/>
                <w:lang w:val="en-US" w:eastAsia="zh-CN"/>
              </w:rPr>
              <w:t>2、与《江西省人民政府办公厅关于严格高耗能高排放项目准入管理的实施意见》的相符性分析</w:t>
            </w:r>
          </w:p>
          <w:p>
            <w:pPr>
              <w:spacing w:line="360" w:lineRule="auto"/>
              <w:ind w:firstLine="480" w:firstLineChars="200"/>
              <w:rPr>
                <w:rFonts w:ascii="宋体" w:hAnsi="宋体" w:hint="eastAsia"/>
                <w:color w:val="auto"/>
                <w:sz w:val="24"/>
              </w:rPr>
            </w:pPr>
            <w:r>
              <w:rPr>
                <w:rFonts w:ascii="宋体" w:hAnsi="宋体" w:hint="eastAsia"/>
                <w:color w:val="auto"/>
                <w:sz w:val="24"/>
                <w:lang w:val="en-US" w:eastAsia="zh-CN"/>
              </w:rPr>
              <w:t>江西省人民政府办公厅关于严格高耗能高排放项目准入管理的实施意见中指出“两高”项目范围为：（1）石油炼制，石油化工，现代煤化工，焦化（含兰炭），煤电，长流程钢铁，独立烧结、球团，铁合金，合成氨，铜、铝、铅、锌、硅等冶炼行业，水泥、玻璃、陶瓷、石灰、耐火材料、保温材料、砖瓦等建材行业，制药、农药等行业；（2）其他行业涉煤及煤制品、石油焦、渣油、重油等高污染燃料使用工业炉窑、锅炉的项目。本项目为沥青搅拌站建设项目，不属于“两高”项目范围。本项目位于</w:t>
            </w:r>
            <w:r>
              <w:rPr>
                <w:rFonts w:ascii="宋体" w:eastAsia="宋体" w:hAnsi="宋体" w:cs="宋体" w:hint="eastAsia"/>
                <w:color w:val="auto"/>
                <w:sz w:val="24"/>
                <w:szCs w:val="24"/>
                <w:u w:val="none"/>
                <w:lang w:eastAsia="zh-CN"/>
              </w:rPr>
              <w:t>江西省上饶市德兴市</w:t>
            </w:r>
            <w:r>
              <w:rPr>
                <w:rFonts w:ascii="宋体" w:eastAsia="宋体" w:hAnsi="宋体" w:hint="eastAsia"/>
                <w:color w:val="auto"/>
                <w:sz w:val="24"/>
                <w:szCs w:val="24"/>
                <w:u w:val="none"/>
              </w:rPr>
              <w:t>香屯工业园区</w:t>
            </w:r>
            <w:r>
              <w:rPr>
                <w:rFonts w:ascii="宋体" w:hAnsi="宋体" w:hint="eastAsia"/>
                <w:color w:val="auto"/>
                <w:sz w:val="24"/>
                <w:lang w:val="en-US" w:eastAsia="zh-CN"/>
              </w:rPr>
              <w:t>，属于入园项目且项目卫生防护距离达标，因此本项目符合《江西省人民政府办公厅关于严格高耗能高排放项目准入管理的实施意见》（赣府厅发【2021】33号）。</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b/>
                <w:bCs/>
                <w:color w:val="auto"/>
                <w:sz w:val="24"/>
              </w:rPr>
            </w:pPr>
            <w:r>
              <w:rPr>
                <w:rFonts w:hint="eastAsia"/>
                <w:b/>
                <w:bCs/>
                <w:color w:val="auto"/>
                <w:sz w:val="24"/>
                <w:szCs w:val="24"/>
                <w:lang w:val="en-US" w:eastAsia="zh-CN"/>
              </w:rPr>
              <w:t>3</w:t>
            </w:r>
            <w:r>
              <w:rPr>
                <w:rFonts w:hint="eastAsia"/>
                <w:b/>
                <w:bCs/>
                <w:color w:val="auto"/>
                <w:sz w:val="24"/>
                <w:szCs w:val="24"/>
              </w:rPr>
              <w:t>、项目“三线一单”相符性分析</w:t>
            </w:r>
          </w:p>
        </w:tc>
      </w:tr>
    </w:tbl>
    <w:p>
      <w:pPr>
        <w:sectPr>
          <w:footerReference w:type="default" r:id="rId10"/>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p>
    <w:tbl>
      <w:tblPr>
        <w:tblStyle w:val="TableGrid4"/>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p>
            <w:pPr>
              <w:spacing w:line="360" w:lineRule="auto"/>
              <w:ind w:firstLine="480" w:firstLineChars="200"/>
              <w:jc w:val="left"/>
              <w:rPr>
                <w:rFonts w:hint="default"/>
                <w:color w:val="auto"/>
                <w:sz w:val="24"/>
              </w:rPr>
            </w:pPr>
            <w:r>
              <w:rPr>
                <w:rFonts w:ascii="Times New Roman" w:eastAsia="宋体" w:hAnsi="Times New Roman" w:cs="Times New Roman" w:hint="default"/>
                <w:color w:val="auto"/>
                <w:sz w:val="24"/>
              </w:rPr>
              <w:t>根据环保部发布的《关于以改善环境质量为核心加强环境影响评价管理的通知》（环环评［2016］150号）（以下简称《通知》），《通知》要求切实加强环境影响评价管理，落实</w:t>
            </w:r>
            <w:r>
              <w:rPr>
                <w:rFonts w:ascii="Times New Roman" w:hAnsi="Times New Roman" w:cs="Times New Roman" w:hint="eastAsia"/>
                <w:color w:val="auto"/>
                <w:sz w:val="24"/>
                <w:lang w:eastAsia="zh-CN"/>
              </w:rPr>
              <w:t>“</w:t>
            </w:r>
            <w:r>
              <w:rPr>
                <w:rFonts w:ascii="Times New Roman" w:eastAsia="宋体" w:hAnsi="Times New Roman" w:cs="Times New Roman" w:hint="default"/>
                <w:color w:val="auto"/>
                <w:sz w:val="24"/>
              </w:rPr>
              <w:t>生态保护红线、环境质量底线、资源利用上线和环境准入负面清单</w:t>
            </w:r>
            <w:r>
              <w:rPr>
                <w:rFonts w:ascii="Times New Roman" w:hAnsi="Times New Roman" w:cs="Times New Roman" w:hint="eastAsia"/>
                <w:color w:val="auto"/>
                <w:sz w:val="24"/>
                <w:lang w:eastAsia="zh-CN"/>
              </w:rPr>
              <w:t>”</w:t>
            </w:r>
            <w:r>
              <w:rPr>
                <w:rFonts w:ascii="Times New Roman" w:eastAsia="宋体" w:hAnsi="Times New Roman" w:cs="Times New Roman" w:hint="default"/>
                <w:color w:val="auto"/>
                <w:sz w:val="24"/>
              </w:rPr>
              <w:t>约束，建立项目环评审批与规划环评、现有项目环境管理、区域环境质量联动机制，更好地发挥环评制度从源头防范环境污染和生态破坏的作用，加快推进改善环境质量。</w:t>
            </w:r>
          </w:p>
          <w:p>
            <w:pPr>
              <w:spacing w:line="360" w:lineRule="auto"/>
              <w:ind w:firstLine="480" w:firstLineChars="200"/>
              <w:rPr>
                <w:rFonts w:eastAsiaTheme="minorEastAsia"/>
                <w:color w:val="auto"/>
                <w:sz w:val="24"/>
              </w:rPr>
            </w:pPr>
            <w:r>
              <w:rPr>
                <w:rFonts w:eastAsiaTheme="minorEastAsia"/>
                <w:color w:val="auto"/>
                <w:sz w:val="24"/>
              </w:rPr>
              <w:t>根据</w:t>
            </w:r>
            <w:r>
              <w:rPr>
                <w:rFonts w:eastAsiaTheme="minorEastAsia" w:hint="eastAsia"/>
                <w:color w:val="auto"/>
                <w:sz w:val="24"/>
              </w:rPr>
              <w:t>上饶市人民政府关于印发《上饶市“三线一单”生态环境分区管控方案》的通知</w:t>
            </w:r>
            <w:r>
              <w:rPr>
                <w:rFonts w:eastAsiaTheme="minorEastAsia"/>
                <w:color w:val="auto"/>
                <w:sz w:val="24"/>
              </w:rPr>
              <w:t>（</w:t>
            </w:r>
            <w:r>
              <w:rPr>
                <w:rFonts w:eastAsiaTheme="minorEastAsia" w:hint="eastAsia"/>
                <w:color w:val="auto"/>
                <w:sz w:val="24"/>
              </w:rPr>
              <w:t>饶</w:t>
            </w:r>
            <w:r>
              <w:rPr>
                <w:rFonts w:eastAsiaTheme="minorEastAsia"/>
                <w:color w:val="auto"/>
                <w:sz w:val="24"/>
              </w:rPr>
              <w:t>府发[2020]1</w:t>
            </w:r>
            <w:r>
              <w:rPr>
                <w:rFonts w:eastAsiaTheme="minorEastAsia" w:hint="eastAsia"/>
                <w:color w:val="auto"/>
                <w:sz w:val="24"/>
              </w:rPr>
              <w:t>3</w:t>
            </w:r>
            <w:r>
              <w:rPr>
                <w:rFonts w:eastAsiaTheme="minorEastAsia"/>
                <w:color w:val="auto"/>
                <w:sz w:val="24"/>
              </w:rPr>
              <w:t>号），</w:t>
            </w:r>
            <w:r>
              <w:rPr>
                <w:rFonts w:eastAsiaTheme="minorEastAsia" w:hint="eastAsia"/>
                <w:color w:val="auto"/>
                <w:sz w:val="24"/>
              </w:rPr>
              <w:t>全市共划定环境管控单元137个，分为优先保护单元、重点管控单元、一般管控单元三类。其中，优先保护单元32个，数量占比23.36%；重点管控单元66个，数量占比48.17%；一般管控单元39个，数量占比28.47%；每个管控单元平均面积165.98平方公里。优先保护单元面积计8920.24平方公里，占比39.23%；重点管控单元面积计6278.57平方公里，占比27.61%；一般管控单元面积计7540.53平方公里，占比33.16%。优先保护单元依法禁止或限制大规模、高强度的工业和城镇开发建设，管控单元内的开发建设活动在符合法律法规和相关规划的前提下，按照保护优先的原则，避免损害所在单元的生态服务功能和生态产品质量；涉及生态保护红线的，按照国家和省市相关规定进行管控；在功能受损的优先保护单元优先开展生态保护修复活动，恢复生态系统服务功能。重点管控单元应遵循长江经济带高质量发展战略，进一步优化空间和产业布局，结合生态环境质量达标情况以及经济社会发展水平等，按照差别化的生态环境准入要求，加强污染物排放控制和环境风险防控，不断提升资源利用效率，稳步改善生态环境质量。一般管控单元主要任务是永久基本农田保护及管理、农业农村污染治理和农村人居环境改善，执行生态环境保护的基本要求。德兴</w:t>
            </w:r>
            <w:r>
              <w:rPr>
                <w:rFonts w:eastAsiaTheme="minorEastAsia"/>
                <w:color w:val="auto"/>
                <w:sz w:val="24"/>
              </w:rPr>
              <w:t>市环境管控单元分</w:t>
            </w:r>
            <w:r>
              <w:rPr>
                <w:rFonts w:eastAsiaTheme="minorEastAsia" w:hint="eastAsia"/>
                <w:color w:val="auto"/>
                <w:sz w:val="24"/>
              </w:rPr>
              <w:t>类</w:t>
            </w:r>
            <w:r>
              <w:rPr>
                <w:rFonts w:eastAsiaTheme="minorEastAsia"/>
                <w:color w:val="auto"/>
                <w:sz w:val="24"/>
              </w:rPr>
              <w:t>图</w:t>
            </w:r>
            <w:r>
              <w:rPr>
                <w:rFonts w:eastAsiaTheme="minorEastAsia"/>
                <w:color w:val="auto"/>
                <w:sz w:val="24"/>
              </w:rPr>
              <mc:AlternateContent>
                <mc:Choice Requires="wps">
                  <w:drawing>
                    <wp:anchor distT="0" distB="0" distL="114300" distR="114300" simplePos="0" relativeHeight="251659264" behindDoc="0" locked="0" layoutInCell="1" allowOverlap="1">
                      <wp:simplePos x="0" y="0"/>
                      <wp:positionH relativeFrom="margin">
                        <wp:posOffset>-6353175</wp:posOffset>
                      </wp:positionH>
                      <wp:positionV relativeFrom="paragraph">
                        <wp:posOffset>3181350</wp:posOffset>
                      </wp:positionV>
                      <wp:extent cx="175260" cy="165100"/>
                      <wp:effectExtent l="12700" t="12700" r="21590" b="12700"/>
                      <wp:wrapNone/>
                      <wp:docPr id="2" name="五角星 2"/>
                      <wp:cNvGraphicFramePr/>
                      <a:graphic xmlns:a="http://schemas.openxmlformats.org/drawingml/2006/main">
                        <a:graphicData uri="http://schemas.microsoft.com/office/word/2010/wordprocessingShape">
                          <wps:wsp xmlns:wps="http://schemas.microsoft.com/office/word/2010/wordprocessingShape">
                            <wps:cNvSpPr/>
                            <wps:spPr>
                              <a:xfrm>
                                <a:off x="0" y="0"/>
                                <a:ext cx="175260" cy="165100"/>
                              </a:xfrm>
                              <a:prstGeom prst="star5">
                                <a:avLst/>
                              </a:prstGeom>
                              <a:solidFill>
                                <a:srgbClr val="FF0000"/>
                              </a:solidFill>
                              <a:ln w="25400">
                                <a:solidFill>
                                  <a:srgbClr val="FFFFFF"/>
                                </a:solidFill>
                                <a:prstDash val="solid"/>
                              </a:ln>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五角星 2" o:spid="_x0000_s1025" style="width:13.8pt;height:13pt;margin-top:250.5pt;margin-left:-500.25pt;mso-position-horizontal-relative:margin;mso-wrap-distance-bottom:0;mso-wrap-distance-left:9pt;mso-wrap-distance-right:9pt;mso-wrap-distance-top:0;position:absolute;v-text-anchor:middle;z-index:251658240" coordsize="21600,21600" path="m,8250l8251,8251l8251,8251l10800,l10800,l13349,8251l13349,8251l21600,8250l21600,8250l14925,13349l14925,13349l17475,21600l17475,21600l10800,16501l10800,16501l4125,21600l4125,21600l6675,13349xe" fillcolor="red" stroked="t" strokecolor="white" strokeweight="2pt">
                      <v:textbox>
                        <w:txbxContent>
                          <w:p>
                            <w:pPr>
                              <w:jc w:val="center"/>
                            </w:pPr>
                          </w:p>
                        </w:txbxContent>
                      </v:textbox>
                      <w10:wrap anchorx="margin"/>
                    </v:shape>
                  </w:pict>
                </mc:Fallback>
              </mc:AlternateContent>
            </w:r>
            <w:r>
              <w:rPr>
                <w:rFonts w:eastAsiaTheme="minorEastAsia" w:hint="eastAsia"/>
                <w:color w:val="auto"/>
                <w:sz w:val="24"/>
              </w:rPr>
              <w:t>如下所示</w:t>
            </w:r>
            <w:r>
              <w:rPr>
                <w:rFonts w:eastAsiaTheme="minorEastAsia"/>
                <w:color w:val="auto"/>
                <w:sz w:val="24"/>
              </w:rPr>
              <w:t>。</w:t>
            </w:r>
          </w:p>
        </w:tc>
      </w:tr>
    </w:tbl>
    <w:p>
      <w:pPr>
        <w:sectPr>
          <w:footerReference w:type="default" r:id="rId11"/>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pPr>
    </w:p>
    <w:tbl>
      <w:tblPr>
        <w:tblStyle w:val="TableGrid5"/>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p>
            <w:pPr>
              <w:rPr>
                <w:rFonts w:eastAsiaTheme="minorEastAsia"/>
                <w:color w:val="auto"/>
                <w:sz w:val="24"/>
              </w:rPr>
            </w:pPr>
            <w:r>
              <w:rPr>
                <w:color w:val="auto"/>
              </w:rPr>
              <mc:AlternateContent>
                <mc:Choice Requires="wps">
                  <w:drawing>
                    <wp:anchor distT="0" distB="0" distL="114300" distR="114300" simplePos="0" relativeHeight="251663360" behindDoc="0" locked="0" layoutInCell="1" allowOverlap="1">
                      <wp:simplePos x="0" y="0"/>
                      <wp:positionH relativeFrom="column">
                        <wp:posOffset>852170</wp:posOffset>
                      </wp:positionH>
                      <wp:positionV relativeFrom="paragraph">
                        <wp:posOffset>1342390</wp:posOffset>
                      </wp:positionV>
                      <wp:extent cx="133350" cy="133350"/>
                      <wp:effectExtent l="19050" t="21590" r="19050" b="35560"/>
                      <wp:wrapNone/>
                      <wp:docPr id="558" name="五角星 558"/>
                      <wp:cNvGraphicFramePr/>
                      <a:graphic xmlns:a="http://schemas.openxmlformats.org/drawingml/2006/main">
                        <a:graphicData uri="http://schemas.microsoft.com/office/word/2010/wordprocessingShape">
                          <wps:wsp xmlns:wps="http://schemas.microsoft.com/office/word/2010/wordprocessingShape">
                            <wps:cNvSpPr/>
                            <wps:spPr>
                              <a:xfrm>
                                <a:off x="0" y="0"/>
                                <a:ext cx="133350" cy="133350"/>
                              </a:xfrm>
                              <a:prstGeom prst="star5">
                                <a:avLst/>
                              </a:prstGeom>
                              <a:solidFill>
                                <a:srgbClr val="00206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五角星 558" o:spid="_x0000_s1026" style="width:10.5pt;height:10.5pt;margin-top:105.7pt;margin-left:67.1pt;mso-wrap-distance-bottom:0;mso-wrap-distance-left:9pt;mso-wrap-distance-right:9pt;mso-wrap-distance-top:0;position:absolute;v-text-anchor:middle;z-index:251662336" coordsize="21600,21600" path="m,8250l8251,8251l8251,8251l10800,l10800,l13349,8251l13349,8251l21600,8250l21600,8250l14925,13349l14925,13349l17475,21600l17475,21600l10800,16501l10800,16501l4125,21600l4125,21600l6675,13349xe" fillcolor="#002060" stroked="t" strokecolor="#41719c" strokeweight="1pt"/>
                  </w:pict>
                </mc:Fallback>
              </mc:AlternateContent>
            </w:r>
            <w:r>
              <w:rPr>
                <w:color w:val="auto"/>
              </w:rPr>
              <mc:AlternateContent>
                <mc:Choice Requires="wps">
                  <w:drawing>
                    <wp:anchor distT="0" distB="0" distL="114300" distR="114300" simplePos="0" relativeHeight="251661312" behindDoc="0" locked="0" layoutInCell="1" allowOverlap="1">
                      <wp:simplePos x="0" y="0"/>
                      <wp:positionH relativeFrom="column">
                        <wp:posOffset>2286635</wp:posOffset>
                      </wp:positionH>
                      <wp:positionV relativeFrom="paragraph">
                        <wp:posOffset>838200</wp:posOffset>
                      </wp:positionV>
                      <wp:extent cx="1014730" cy="341630"/>
                      <wp:effectExtent l="1323975" t="6350" r="23495" b="204470"/>
                      <wp:wrapNone/>
                      <wp:docPr id="557" name="圆角矩形标注 557"/>
                      <wp:cNvGraphicFramePr/>
                      <a:graphic xmlns:a="http://schemas.openxmlformats.org/drawingml/2006/main">
                        <a:graphicData uri="http://schemas.microsoft.com/office/word/2010/wordprocessingShape">
                          <wps:wsp xmlns:wps="http://schemas.microsoft.com/office/word/2010/wordprocessingShape">
                            <wps:cNvSpPr/>
                            <wps:spPr>
                              <a:xfrm>
                                <a:off x="4343400" y="2355273"/>
                                <a:ext cx="1014730" cy="341630"/>
                              </a:xfrm>
                              <a:prstGeom prst="wedgeRoundRectCallout">
                                <a:avLst>
                                  <a:gd name="adj1" fmla="val -175468"/>
                                  <a:gd name="adj2" fmla="val 104076"/>
                                  <a:gd name="adj3" fmla="val 1666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所在地</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圆角矩形标注 557" o:spid="_x0000_s1027" type="#_x0000_t62" style="width:79.9pt;height:26.9pt;margin-top:66pt;margin-left:180.05pt;mso-wrap-distance-bottom:0;mso-wrap-distance-left:9pt;mso-wrap-distance-right:9pt;mso-wrap-distance-top:0;position:absolute;v-text-anchor:middle;z-index:251660288" adj="19478,13418" fillcolor="white" stroked="t" strokecolor="black" strokeweight="1pt">
                      <v:textbox>
                        <w:txbxContent>
                          <w:p>
                            <w:pPr>
                              <w:jc w:val="center"/>
                              <w:rPr>
                                <w:color w:val="000000" w:themeColor="text1"/>
                              </w:rPr>
                            </w:pPr>
                            <w:r>
                              <w:rPr>
                                <w:rFonts w:hint="eastAsia"/>
                                <w:color w:val="000000" w:themeColor="text1"/>
                              </w:rPr>
                              <w:t>项目</w:t>
                            </w:r>
                            <w:r>
                              <w:rPr>
                                <w:color w:val="000000" w:themeColor="text1"/>
                              </w:rPr>
                              <w:t>所在地</w:t>
                            </w:r>
                          </w:p>
                        </w:txbxContent>
                      </v:textbox>
                    </v:shape>
                  </w:pict>
                </mc:Fallback>
              </mc:AlternateContent>
            </w:r>
            <w:r>
              <w:rPr>
                <w:color w:val="auto"/>
              </w:rPr>
              <w:drawing>
                <wp:inline distT="0" distB="0" distL="0" distR="0">
                  <wp:extent cx="4460875" cy="3155950"/>
                  <wp:effectExtent l="0" t="0" r="15875"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2"/>
                          <a:stretch>
                            <a:fillRect/>
                          </a:stretch>
                        </pic:blipFill>
                        <pic:spPr>
                          <a:xfrm>
                            <a:off x="0" y="0"/>
                            <a:ext cx="4509320" cy="3189897"/>
                          </a:xfrm>
                          <a:prstGeom prst="rect">
                            <a:avLst/>
                          </a:prstGeom>
                        </pic:spPr>
                      </pic:pic>
                    </a:graphicData>
                  </a:graphic>
                </wp:inline>
              </w:drawing>
            </w:r>
          </w:p>
          <w:p>
            <w:pPr>
              <w:jc w:val="center"/>
              <w:rPr>
                <w:b/>
                <w:bCs/>
                <w:color w:val="auto"/>
              </w:rPr>
            </w:pPr>
            <w:r>
              <w:rPr>
                <w:rFonts w:hint="eastAsia"/>
                <w:b/>
                <w:bCs/>
                <w:color w:val="auto"/>
              </w:rPr>
              <w:t>图</w:t>
            </w:r>
            <w:r>
              <w:rPr>
                <w:b/>
                <w:bCs/>
                <w:color w:val="auto"/>
              </w:rPr>
              <w:t>1-</w:t>
            </w:r>
            <w:r>
              <w:rPr>
                <w:rFonts w:hint="eastAsia"/>
                <w:b/>
                <w:bCs/>
                <w:color w:val="auto"/>
              </w:rPr>
              <w:t>1</w:t>
            </w:r>
            <w:r>
              <w:rPr>
                <w:b/>
                <w:bCs/>
                <w:color w:val="auto"/>
              </w:rPr>
              <w:t xml:space="preserve"> 上饶市环境管控单元</w:t>
            </w:r>
            <w:r>
              <w:rPr>
                <w:rFonts w:hint="eastAsia"/>
                <w:b/>
                <w:bCs/>
                <w:color w:val="auto"/>
              </w:rPr>
              <w:t>分类图</w:t>
            </w:r>
          </w:p>
          <w:p>
            <w:pPr>
              <w:spacing w:line="360" w:lineRule="auto"/>
              <w:ind w:firstLine="480" w:firstLineChars="200"/>
              <w:rPr>
                <w:rFonts w:eastAsiaTheme="minorEastAsia"/>
                <w:color w:val="auto"/>
                <w:sz w:val="24"/>
              </w:rPr>
            </w:pPr>
            <w:r>
              <w:rPr>
                <w:rFonts w:eastAsiaTheme="minorEastAsia"/>
                <w:color w:val="auto"/>
                <w:sz w:val="24"/>
              </w:rPr>
              <w:t>根据</w:t>
            </w:r>
            <w:r>
              <w:rPr>
                <w:rFonts w:eastAsiaTheme="minorEastAsia" w:hint="eastAsia"/>
                <w:color w:val="auto"/>
                <w:sz w:val="24"/>
              </w:rPr>
              <w:t>上饶市德兴市</w:t>
            </w:r>
            <w:r>
              <w:rPr>
                <w:rFonts w:eastAsiaTheme="minorEastAsia"/>
                <w:color w:val="auto"/>
                <w:sz w:val="24"/>
              </w:rPr>
              <w:t>环境管控单元分</w:t>
            </w:r>
            <w:r>
              <w:rPr>
                <w:rFonts w:eastAsiaTheme="minorEastAsia" w:hint="eastAsia"/>
                <w:color w:val="auto"/>
                <w:sz w:val="24"/>
              </w:rPr>
              <w:t>类</w:t>
            </w:r>
            <w:r>
              <w:rPr>
                <w:rFonts w:eastAsiaTheme="minorEastAsia"/>
                <w:color w:val="auto"/>
                <w:sz w:val="24"/>
              </w:rPr>
              <w:t>图，本项目属于重点管控单元</w:t>
            </w:r>
            <w:r>
              <w:rPr>
                <w:rFonts w:eastAsiaTheme="minorEastAsia" w:hint="eastAsia"/>
                <w:color w:val="auto"/>
                <w:sz w:val="24"/>
              </w:rPr>
              <w:t>2，环境管控单元编码为ZH36118120002</w:t>
            </w:r>
            <w:r>
              <w:rPr>
                <w:rFonts w:eastAsiaTheme="minorEastAsia"/>
                <w:color w:val="auto"/>
                <w:sz w:val="24"/>
              </w:rPr>
              <w:t>。</w:t>
            </w:r>
            <w:r>
              <w:rPr>
                <w:rFonts w:eastAsiaTheme="minorEastAsia" w:hint="eastAsia"/>
                <w:color w:val="auto"/>
                <w:sz w:val="24"/>
              </w:rPr>
              <w:t>上饶市环境管控单元生态环境准入清单从空间约束、污染物排放管理、环境风险防控、环境风险防控和资源利用效率等4个维度提出准入要求。</w:t>
            </w:r>
          </w:p>
          <w:p>
            <w:pPr>
              <w:jc w:val="center"/>
              <w:rPr>
                <w:b/>
                <w:bCs/>
                <w:color w:val="auto"/>
                <w:szCs w:val="21"/>
              </w:rPr>
            </w:pPr>
            <w:r>
              <w:rPr>
                <w:b/>
                <w:bCs/>
                <w:color w:val="auto"/>
              </w:rPr>
              <w:t>表1-2</w:t>
            </w:r>
            <w:r>
              <w:rPr>
                <w:rFonts w:hint="eastAsia"/>
                <w:b/>
                <w:bCs/>
                <w:color w:val="auto"/>
                <w:szCs w:val="21"/>
              </w:rPr>
              <w:t>上饶市德兴市香屯工业园区</w:t>
            </w:r>
            <w:r>
              <w:rPr>
                <w:b/>
                <w:bCs/>
                <w:color w:val="auto"/>
                <w:szCs w:val="21"/>
              </w:rPr>
              <w:t>环境管控单元生态环境准入清单</w:t>
            </w:r>
          </w:p>
          <w:tbl>
            <w:tblPr>
              <w:tblStyle w:val="TableNormal"/>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05"/>
              <w:gridCol w:w="1476"/>
              <w:gridCol w:w="1924"/>
              <w:gridCol w:w="1935"/>
              <w:gridCol w:w="975"/>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36"/>
                <w:jc w:val="center"/>
              </w:trPr>
              <w:tc>
                <w:tcPr>
                  <w:tcW w:w="565" w:type="pct"/>
                  <w:tcBorders>
                    <w:tl2br w:val="nil"/>
                    <w:tr2bl w:val="nil"/>
                  </w:tcBorders>
                  <w:shd w:val="clear" w:color="auto" w:fill="FFFFFF"/>
                  <w:tcMar>
                    <w:top w:w="15" w:type="dxa"/>
                    <w:left w:w="15" w:type="dxa"/>
                    <w:bottom w:w="0" w:type="dxa"/>
                    <w:right w:w="15" w:type="dxa"/>
                  </w:tcMar>
                  <w:vAlign w:val="center"/>
                </w:tcPr>
                <w:p>
                  <w:pPr>
                    <w:jc w:val="center"/>
                    <w:rPr>
                      <w:b/>
                      <w:bCs/>
                      <w:color w:val="auto"/>
                      <w:szCs w:val="21"/>
                    </w:rPr>
                  </w:pPr>
                  <w:r>
                    <w:rPr>
                      <w:b/>
                      <w:bCs/>
                      <w:color w:val="auto"/>
                      <w:szCs w:val="21"/>
                    </w:rPr>
                    <w:t>维度</w:t>
                  </w:r>
                </w:p>
              </w:tc>
              <w:tc>
                <w:tcPr>
                  <w:tcW w:w="1037" w:type="pct"/>
                  <w:tcBorders>
                    <w:tl2br w:val="nil"/>
                    <w:tr2bl w:val="nil"/>
                  </w:tcBorders>
                  <w:shd w:val="clear" w:color="auto" w:fill="FFFFFF"/>
                  <w:tcMar>
                    <w:top w:w="15" w:type="dxa"/>
                    <w:left w:w="15" w:type="dxa"/>
                    <w:bottom w:w="0" w:type="dxa"/>
                    <w:right w:w="15" w:type="dxa"/>
                  </w:tcMar>
                  <w:vAlign w:val="center"/>
                </w:tcPr>
                <w:p>
                  <w:pPr>
                    <w:jc w:val="center"/>
                    <w:rPr>
                      <w:b/>
                      <w:bCs/>
                      <w:color w:val="auto"/>
                      <w:szCs w:val="21"/>
                    </w:rPr>
                  </w:pPr>
                  <w:r>
                    <w:rPr>
                      <w:b/>
                      <w:bCs/>
                      <w:color w:val="auto"/>
                      <w:szCs w:val="21"/>
                    </w:rPr>
                    <w:t>清单编制</w:t>
                  </w:r>
                </w:p>
                <w:p>
                  <w:pPr>
                    <w:jc w:val="center"/>
                    <w:rPr>
                      <w:b/>
                      <w:bCs/>
                      <w:color w:val="auto"/>
                      <w:szCs w:val="21"/>
                    </w:rPr>
                  </w:pPr>
                  <w:r>
                    <w:rPr>
                      <w:b/>
                      <w:bCs/>
                      <w:color w:val="auto"/>
                      <w:szCs w:val="21"/>
                    </w:rPr>
                    <w:t>要求</w:t>
                  </w:r>
                </w:p>
              </w:tc>
              <w:tc>
                <w:tcPr>
                  <w:tcW w:w="1352" w:type="pct"/>
                  <w:tcBorders>
                    <w:tl2br w:val="nil"/>
                    <w:tr2bl w:val="nil"/>
                  </w:tcBorders>
                  <w:shd w:val="clear" w:color="auto" w:fill="FFFFFF"/>
                  <w:tcMar>
                    <w:top w:w="15" w:type="dxa"/>
                    <w:left w:w="15" w:type="dxa"/>
                    <w:bottom w:w="0" w:type="dxa"/>
                    <w:right w:w="15" w:type="dxa"/>
                  </w:tcMar>
                  <w:vAlign w:val="center"/>
                </w:tcPr>
                <w:p>
                  <w:pPr>
                    <w:jc w:val="center"/>
                    <w:rPr>
                      <w:b/>
                      <w:bCs/>
                      <w:color w:val="auto"/>
                      <w:szCs w:val="21"/>
                    </w:rPr>
                  </w:pPr>
                  <w:r>
                    <w:rPr>
                      <w:b/>
                      <w:bCs/>
                      <w:color w:val="auto"/>
                      <w:szCs w:val="21"/>
                    </w:rPr>
                    <w:t>准入</w:t>
                  </w:r>
                  <w:r>
                    <w:rPr>
                      <w:rFonts w:hint="eastAsia"/>
                      <w:b/>
                      <w:bCs/>
                      <w:color w:val="auto"/>
                      <w:szCs w:val="21"/>
                    </w:rPr>
                    <w:t>清单</w:t>
                  </w:r>
                </w:p>
              </w:tc>
              <w:tc>
                <w:tcPr>
                  <w:tcW w:w="1360" w:type="pct"/>
                  <w:tcBorders>
                    <w:tl2br w:val="nil"/>
                    <w:tr2bl w:val="nil"/>
                  </w:tcBorders>
                  <w:shd w:val="clear" w:color="auto" w:fill="FFFFFF"/>
                  <w:tcMar>
                    <w:top w:w="15" w:type="dxa"/>
                    <w:left w:w="15" w:type="dxa"/>
                    <w:bottom w:w="0" w:type="dxa"/>
                    <w:right w:w="15" w:type="dxa"/>
                  </w:tcMar>
                  <w:vAlign w:val="center"/>
                </w:tcPr>
                <w:p>
                  <w:pPr>
                    <w:jc w:val="center"/>
                    <w:rPr>
                      <w:b/>
                      <w:bCs/>
                      <w:color w:val="auto"/>
                      <w:szCs w:val="21"/>
                    </w:rPr>
                  </w:pPr>
                  <w:r>
                    <w:rPr>
                      <w:rFonts w:hint="eastAsia"/>
                      <w:b/>
                      <w:bCs/>
                      <w:color w:val="auto"/>
                      <w:szCs w:val="21"/>
                    </w:rPr>
                    <w:t>项目情况</w:t>
                  </w:r>
                </w:p>
              </w:tc>
              <w:tc>
                <w:tcPr>
                  <w:tcW w:w="685" w:type="pct"/>
                  <w:tcBorders>
                    <w:tl2br w:val="nil"/>
                    <w:tr2bl w:val="nil"/>
                  </w:tcBorders>
                  <w:shd w:val="clear" w:color="auto" w:fill="FFFFFF"/>
                  <w:tcMar>
                    <w:top w:w="15" w:type="dxa"/>
                    <w:left w:w="15" w:type="dxa"/>
                    <w:bottom w:w="0" w:type="dxa"/>
                    <w:right w:w="15" w:type="dxa"/>
                  </w:tcMar>
                  <w:vAlign w:val="center"/>
                </w:tcPr>
                <w:p>
                  <w:pPr>
                    <w:jc w:val="center"/>
                    <w:rPr>
                      <w:b/>
                      <w:bCs/>
                      <w:color w:val="auto"/>
                      <w:szCs w:val="21"/>
                    </w:rPr>
                  </w:pPr>
                  <w:r>
                    <w:rPr>
                      <w:rFonts w:hint="eastAsia"/>
                      <w:b/>
                      <w:bCs/>
                      <w:color w:val="auto"/>
                      <w:szCs w:val="21"/>
                    </w:rPr>
                    <w:t>相符情况</w:t>
                  </w:r>
                </w:p>
              </w:tc>
            </w:tr>
            <w:tr>
              <w:tblPrEx>
                <w:tblW w:w="5000" w:type="pct"/>
                <w:jc w:val="center"/>
                <w:tblLayout w:type="fixed"/>
                <w:tblCellMar>
                  <w:top w:w="0" w:type="dxa"/>
                  <w:left w:w="108" w:type="dxa"/>
                  <w:bottom w:w="0" w:type="dxa"/>
                  <w:right w:w="108" w:type="dxa"/>
                </w:tblCellMar>
              </w:tblPrEx>
              <w:trPr>
                <w:trHeight w:val="2449"/>
                <w:jc w:val="center"/>
              </w:trPr>
              <w:tc>
                <w:tcPr>
                  <w:tcW w:w="565"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color w:val="auto"/>
                      <w:szCs w:val="21"/>
                    </w:rPr>
                    <w:t>空间布局约束</w:t>
                  </w:r>
                </w:p>
              </w:tc>
              <w:tc>
                <w:tcPr>
                  <w:tcW w:w="1037"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限制开发建设活动的要求</w:t>
                  </w:r>
                </w:p>
              </w:tc>
              <w:tc>
                <w:tcPr>
                  <w:tcW w:w="1352"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1、乐安河1公里范围内禁止新建重化工项目。</w:t>
                  </w:r>
                </w:p>
                <w:p>
                  <w:pPr>
                    <w:rPr>
                      <w:color w:val="auto"/>
                      <w:szCs w:val="21"/>
                    </w:rPr>
                  </w:pPr>
                  <w:r>
                    <w:rPr>
                      <w:rFonts w:hint="eastAsia"/>
                      <w:color w:val="auto"/>
                      <w:szCs w:val="21"/>
                    </w:rPr>
                    <w:t>2、园区规划大气污染型产业片区与周边居民集中区留足缓冲地带，缓冲区域内不得新建该类项目。</w:t>
                  </w:r>
                </w:p>
              </w:tc>
              <w:tc>
                <w:tcPr>
                  <w:tcW w:w="1360"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项目为</w:t>
                  </w:r>
                  <w:r>
                    <w:rPr>
                      <w:rFonts w:hint="eastAsia"/>
                      <w:color w:val="auto"/>
                      <w:szCs w:val="21"/>
                      <w:lang w:eastAsia="zh-CN"/>
                    </w:rPr>
                    <w:t>石墨及其他非金属矿物制品制造</w:t>
                  </w:r>
                  <w:r>
                    <w:rPr>
                      <w:color w:val="auto"/>
                      <w:szCs w:val="21"/>
                    </w:rPr>
                    <w:t>项目</w:t>
                  </w:r>
                  <w:r>
                    <w:rPr>
                      <w:rFonts w:hint="eastAsia"/>
                      <w:color w:val="auto"/>
                      <w:szCs w:val="21"/>
                    </w:rPr>
                    <w:t>，非重化工项目，</w:t>
                  </w:r>
                  <w:r>
                    <w:rPr>
                      <w:color w:val="auto"/>
                      <w:szCs w:val="21"/>
                    </w:rPr>
                    <w:t>本项目不在园区与周边居民集中区</w:t>
                  </w:r>
                  <w:r>
                    <w:rPr>
                      <w:rFonts w:hint="eastAsia"/>
                      <w:color w:val="auto"/>
                      <w:szCs w:val="21"/>
                    </w:rPr>
                    <w:t>之间</w:t>
                  </w:r>
                  <w:r>
                    <w:rPr>
                      <w:color w:val="auto"/>
                      <w:szCs w:val="21"/>
                    </w:rPr>
                    <w:t>的缓冲区域</w:t>
                  </w:r>
                  <w:r>
                    <w:rPr>
                      <w:rFonts w:hint="eastAsia"/>
                      <w:color w:val="auto"/>
                      <w:szCs w:val="21"/>
                    </w:rPr>
                    <w:t>。</w:t>
                  </w:r>
                </w:p>
              </w:tc>
              <w:tc>
                <w:tcPr>
                  <w:tcW w:w="685"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符合</w:t>
                  </w:r>
                </w:p>
              </w:tc>
            </w:tr>
            <w:tr>
              <w:tblPrEx>
                <w:tblW w:w="5000" w:type="pct"/>
                <w:jc w:val="center"/>
                <w:tblLayout w:type="fixed"/>
                <w:tblCellMar>
                  <w:top w:w="0" w:type="dxa"/>
                  <w:left w:w="108" w:type="dxa"/>
                  <w:bottom w:w="0" w:type="dxa"/>
                  <w:right w:w="108" w:type="dxa"/>
                </w:tblCellMar>
              </w:tblPrEx>
              <w:trPr>
                <w:trHeight w:val="103"/>
                <w:jc w:val="center"/>
              </w:trPr>
              <w:tc>
                <w:tcPr>
                  <w:tcW w:w="565"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color w:val="auto"/>
                      <w:szCs w:val="21"/>
                    </w:rPr>
                    <w:t>污染物排放管控</w:t>
                  </w:r>
                </w:p>
              </w:tc>
              <w:tc>
                <w:tcPr>
                  <w:tcW w:w="1037"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新增源等量或倍量替代</w:t>
                  </w:r>
                </w:p>
              </w:tc>
              <w:tc>
                <w:tcPr>
                  <w:tcW w:w="1352" w:type="pct"/>
                  <w:tcBorders>
                    <w:tl2br w:val="nil"/>
                    <w:tr2bl w:val="nil"/>
                  </w:tcBorders>
                  <w:shd w:val="clear" w:color="auto" w:fill="FFFFFF"/>
                  <w:tcMar>
                    <w:top w:w="15" w:type="dxa"/>
                    <w:left w:w="15" w:type="dxa"/>
                    <w:bottom w:w="0" w:type="dxa"/>
                    <w:right w:w="15" w:type="dxa"/>
                  </w:tcMar>
                  <w:vAlign w:val="center"/>
                </w:tcPr>
                <w:p>
                  <w:pPr>
                    <w:widowControl/>
                    <w:textAlignment w:val="center"/>
                    <w:rPr>
                      <w:color w:val="auto"/>
                      <w:szCs w:val="21"/>
                    </w:rPr>
                  </w:pPr>
                  <w:r>
                    <w:rPr>
                      <w:rFonts w:hint="eastAsia"/>
                      <w:color w:val="auto"/>
                      <w:szCs w:val="21"/>
                    </w:rPr>
                    <w:t>1、新、改、扩建涉重金属重点行业建设项目重点重金属污染物排放减量置换或等量替换。2、若上一年度水环境质量不达标，相关污染物进行2倍削减替代。</w:t>
                  </w:r>
                </w:p>
              </w:tc>
              <w:tc>
                <w:tcPr>
                  <w:tcW w:w="1360"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1、本项目不</w:t>
                  </w:r>
                  <w:r>
                    <w:rPr>
                      <w:rFonts w:hint="eastAsia"/>
                      <w:color w:val="auto"/>
                      <w:szCs w:val="21"/>
                      <w:lang w:eastAsia="zh-CN"/>
                    </w:rPr>
                    <w:t>涉及</w:t>
                  </w:r>
                  <w:r>
                    <w:rPr>
                      <w:rFonts w:hint="eastAsia"/>
                      <w:color w:val="auto"/>
                      <w:szCs w:val="21"/>
                    </w:rPr>
                    <w:t>重金属重点行业建设项目，无重金属污染物排放；2、上一年度水环境质量达标。</w:t>
                  </w:r>
                </w:p>
              </w:tc>
              <w:tc>
                <w:tcPr>
                  <w:tcW w:w="685"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符合</w:t>
                  </w:r>
                </w:p>
              </w:tc>
            </w:tr>
          </w:tbl>
          <w:p/>
        </w:tc>
      </w:tr>
    </w:tbl>
    <w:p>
      <w:pPr>
        <w:sectPr>
          <w:footerReference w:type="default" r:id="rId13"/>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2" w:charSpace="0"/>
        </w:sectPr>
      </w:pPr>
    </w:p>
    <w:tbl>
      <w:tblPr>
        <w:tblStyle w:val="TableGrid6"/>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Normal"/>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05"/>
              <w:gridCol w:w="1476"/>
              <w:gridCol w:w="1924"/>
              <w:gridCol w:w="1935"/>
              <w:gridCol w:w="975"/>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057"/>
                <w:jc w:val="center"/>
              </w:trPr>
              <w:tc>
                <w:tcPr>
                  <w:tcW w:w="565" w:type="pct"/>
                  <w:vMerge w:val="restart"/>
                  <w:tcBorders>
                    <w:tl2br w:val="nil"/>
                    <w:tr2bl w:val="nil"/>
                  </w:tcBorders>
                  <w:shd w:val="clear" w:color="auto" w:fill="auto"/>
                  <w:vAlign w:val="center"/>
                </w:tcPr>
                <w:p>
                  <w:pPr>
                    <w:widowControl/>
                    <w:spacing w:line="312" w:lineRule="auto"/>
                    <w:jc w:val="left"/>
                    <w:rPr>
                      <w:color w:val="auto"/>
                      <w:szCs w:val="21"/>
                    </w:rPr>
                  </w:pPr>
                </w:p>
              </w:tc>
              <w:tc>
                <w:tcPr>
                  <w:tcW w:w="1037"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新增源排放标准限值</w:t>
                  </w:r>
                </w:p>
              </w:tc>
              <w:tc>
                <w:tcPr>
                  <w:tcW w:w="1352"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新建各类建设项目，其排放污染物应达到相应行业排放限值、《大气污染物综合排放标准》二级、《污水综合排放标准&gt;一级、《城镇污水处理厂污染物排放标准》一级等排放限值或集中污水处理厂纳管限值要求。</w:t>
                  </w:r>
                </w:p>
              </w:tc>
              <w:tc>
                <w:tcPr>
                  <w:tcW w:w="1360"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ascii="Times New Roman" w:eastAsia="宋体" w:hAnsi="Times New Roman" w:cs="Times New Roman" w:hint="eastAsia"/>
                      <w:color w:val="auto"/>
                      <w:kern w:val="0"/>
                      <w:sz w:val="21"/>
                      <w:szCs w:val="21"/>
                      <w:highlight w:val="none"/>
                      <w:lang w:val="en-US" w:eastAsia="zh-CN" w:bidi="ar-SA"/>
                    </w:rPr>
                    <w:t>颗粒物排放</w:t>
                  </w:r>
                  <w:r>
                    <w:rPr>
                      <w:rFonts w:cs="Times New Roman" w:hint="eastAsia"/>
                      <w:color w:val="auto"/>
                      <w:kern w:val="0"/>
                      <w:sz w:val="21"/>
                      <w:szCs w:val="21"/>
                      <w:highlight w:val="none"/>
                      <w:lang w:val="en-US" w:eastAsia="zh-CN" w:bidi="ar-SA"/>
                    </w:rPr>
                    <w:t>达到</w:t>
                  </w:r>
                  <w:r>
                    <w:rPr>
                      <w:rFonts w:ascii="Times New Roman" w:eastAsia="宋体" w:hAnsi="Times New Roman" w:cs="Times New Roman" w:hint="eastAsia"/>
                      <w:color w:val="auto"/>
                      <w:kern w:val="0"/>
                      <w:sz w:val="21"/>
                      <w:szCs w:val="21"/>
                      <w:highlight w:val="none"/>
                      <w:lang w:val="en-US" w:eastAsia="zh-CN" w:bidi="ar-SA"/>
                    </w:rPr>
                    <w:t>《大气污染物综合排放标准》（GB16297-1996）表2中二级标准限制；恶臭排放</w:t>
                  </w:r>
                  <w:r>
                    <w:rPr>
                      <w:rFonts w:cs="Times New Roman" w:hint="eastAsia"/>
                      <w:color w:val="auto"/>
                      <w:kern w:val="0"/>
                      <w:sz w:val="21"/>
                      <w:szCs w:val="21"/>
                      <w:highlight w:val="none"/>
                      <w:lang w:val="en-US" w:eastAsia="zh-CN" w:bidi="ar-SA"/>
                    </w:rPr>
                    <w:t>达到</w:t>
                  </w:r>
                  <w:r>
                    <w:rPr>
                      <w:rFonts w:ascii="Times New Roman" w:eastAsia="宋体" w:hAnsi="Times New Roman" w:cs="Times New Roman" w:hint="eastAsia"/>
                      <w:color w:val="auto"/>
                      <w:kern w:val="0"/>
                      <w:sz w:val="21"/>
                      <w:szCs w:val="21"/>
                      <w:highlight w:val="none"/>
                      <w:lang w:val="en-US" w:eastAsia="zh-CN" w:bidi="ar-SA"/>
                    </w:rPr>
                    <w:t>《恶臭污染物排放标准》（GB14554-93）表1中二级标准；导热油炉燃烧废气</w:t>
                  </w:r>
                  <w:r>
                    <w:rPr>
                      <w:rFonts w:cs="Times New Roman" w:hint="eastAsia"/>
                      <w:color w:val="auto"/>
                      <w:kern w:val="0"/>
                      <w:sz w:val="21"/>
                      <w:szCs w:val="21"/>
                      <w:highlight w:val="none"/>
                      <w:lang w:val="en-US" w:eastAsia="zh-CN" w:bidi="ar-SA"/>
                    </w:rPr>
                    <w:t>达到</w:t>
                  </w:r>
                  <w:r>
                    <w:rPr>
                      <w:rFonts w:ascii="Times New Roman" w:eastAsia="宋体" w:hAnsi="Times New Roman" w:cs="Times New Roman" w:hint="eastAsia"/>
                      <w:color w:val="auto"/>
                      <w:kern w:val="0"/>
                      <w:sz w:val="21"/>
                      <w:szCs w:val="21"/>
                      <w:highlight w:val="none"/>
                      <w:lang w:val="en-US" w:eastAsia="zh-CN" w:bidi="ar-SA"/>
                    </w:rPr>
                    <w:t>《锅炉大气污染物排放标准》（GB13271-2014）表2中燃油锅炉标准</w:t>
                  </w:r>
                  <w:r>
                    <w:rPr>
                      <w:color w:val="auto"/>
                      <w:szCs w:val="21"/>
                    </w:rPr>
                    <w:t>，</w:t>
                  </w:r>
                  <w:r>
                    <w:rPr>
                      <w:rFonts w:hint="eastAsia"/>
                      <w:color w:val="auto"/>
                      <w:szCs w:val="21"/>
                    </w:rPr>
                    <w:t>废水</w:t>
                  </w:r>
                  <w:r>
                    <w:rPr>
                      <w:color w:val="auto"/>
                      <w:szCs w:val="21"/>
                    </w:rPr>
                    <w:t>排放达到</w:t>
                  </w:r>
                  <w:r>
                    <w:rPr>
                      <w:rFonts w:hint="eastAsia"/>
                      <w:color w:val="auto"/>
                      <w:szCs w:val="21"/>
                    </w:rPr>
                    <w:t>德兴市香屯工业园污水处理厂纳管</w:t>
                  </w:r>
                  <w:r>
                    <w:rPr>
                      <w:color w:val="auto"/>
                      <w:szCs w:val="21"/>
                    </w:rPr>
                    <w:t>限值要求。</w:t>
                  </w:r>
                </w:p>
              </w:tc>
              <w:tc>
                <w:tcPr>
                  <w:tcW w:w="685"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符合</w:t>
                  </w:r>
                </w:p>
              </w:tc>
            </w:tr>
            <w:tr>
              <w:tblPrEx>
                <w:tblW w:w="5000" w:type="pct"/>
                <w:jc w:val="center"/>
                <w:tblLayout w:type="fixed"/>
                <w:tblCellMar>
                  <w:top w:w="0" w:type="dxa"/>
                  <w:left w:w="108" w:type="dxa"/>
                  <w:bottom w:w="0" w:type="dxa"/>
                  <w:right w:w="108" w:type="dxa"/>
                </w:tblCellMar>
              </w:tblPrEx>
              <w:trPr>
                <w:trHeight w:val="1262"/>
                <w:jc w:val="center"/>
              </w:trPr>
              <w:tc>
                <w:tcPr>
                  <w:tcW w:w="565" w:type="pct"/>
                  <w:vMerge/>
                  <w:tcBorders>
                    <w:tl2br w:val="nil"/>
                    <w:tr2bl w:val="nil"/>
                  </w:tcBorders>
                  <w:shd w:val="clear" w:color="auto" w:fill="auto"/>
                  <w:vAlign w:val="center"/>
                </w:tcPr>
                <w:p>
                  <w:pPr>
                    <w:widowControl/>
                    <w:spacing w:line="312" w:lineRule="auto"/>
                    <w:jc w:val="left"/>
                    <w:rPr>
                      <w:color w:val="auto"/>
                      <w:szCs w:val="21"/>
                    </w:rPr>
                  </w:pPr>
                </w:p>
              </w:tc>
              <w:tc>
                <w:tcPr>
                  <w:tcW w:w="1037"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污染物排放绩效水平准入</w:t>
                  </w:r>
                </w:p>
                <w:p>
                  <w:pPr>
                    <w:jc w:val="center"/>
                    <w:rPr>
                      <w:color w:val="auto"/>
                      <w:szCs w:val="21"/>
                    </w:rPr>
                  </w:pPr>
                  <w:r>
                    <w:rPr>
                      <w:rFonts w:hint="eastAsia"/>
                      <w:color w:val="auto"/>
                      <w:szCs w:val="21"/>
                    </w:rPr>
                    <w:t>要求</w:t>
                  </w:r>
                </w:p>
              </w:tc>
              <w:tc>
                <w:tcPr>
                  <w:tcW w:w="1352"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污染物排放绩效水平应达到国内先进水平。</w:t>
                  </w:r>
                </w:p>
              </w:tc>
              <w:tc>
                <w:tcPr>
                  <w:tcW w:w="1360"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项目建设</w:t>
                  </w:r>
                  <w:r>
                    <w:rPr>
                      <w:color w:val="auto"/>
                      <w:szCs w:val="21"/>
                    </w:rPr>
                    <w:t>投产后，</w:t>
                  </w:r>
                  <w:r>
                    <w:rPr>
                      <w:rFonts w:hint="eastAsia"/>
                      <w:color w:val="auto"/>
                      <w:szCs w:val="21"/>
                    </w:rPr>
                    <w:t>污染物排放绩效水平能达到国内先进水平</w:t>
                  </w:r>
                </w:p>
              </w:tc>
              <w:tc>
                <w:tcPr>
                  <w:tcW w:w="685" w:type="pct"/>
                  <w:tcBorders>
                    <w:tl2br w:val="nil"/>
                    <w:tr2bl w:val="nil"/>
                  </w:tcBorders>
                  <w:shd w:val="clear" w:color="auto" w:fill="FFFFFF"/>
                  <w:tcMar>
                    <w:top w:w="15" w:type="dxa"/>
                    <w:left w:w="15" w:type="dxa"/>
                    <w:bottom w:w="0" w:type="dxa"/>
                    <w:right w:w="15" w:type="dxa"/>
                  </w:tcMar>
                  <w:vAlign w:val="center"/>
                </w:tcPr>
                <w:p>
                  <w:pPr>
                    <w:jc w:val="center"/>
                    <w:rPr>
                      <w:bCs/>
                      <w:color w:val="auto"/>
                      <w:szCs w:val="21"/>
                    </w:rPr>
                  </w:pPr>
                  <w:r>
                    <w:rPr>
                      <w:rFonts w:hint="eastAsia"/>
                      <w:color w:val="auto"/>
                      <w:szCs w:val="21"/>
                    </w:rPr>
                    <w:t>符合</w:t>
                  </w:r>
                </w:p>
              </w:tc>
            </w:tr>
            <w:tr>
              <w:tblPrEx>
                <w:tblW w:w="5000" w:type="pct"/>
                <w:jc w:val="center"/>
                <w:tblLayout w:type="fixed"/>
                <w:tblCellMar>
                  <w:top w:w="0" w:type="dxa"/>
                  <w:left w:w="108" w:type="dxa"/>
                  <w:bottom w:w="0" w:type="dxa"/>
                  <w:right w:w="108" w:type="dxa"/>
                </w:tblCellMar>
              </w:tblPrEx>
              <w:trPr>
                <w:trHeight w:val="245"/>
                <w:jc w:val="center"/>
              </w:trPr>
              <w:tc>
                <w:tcPr>
                  <w:tcW w:w="565" w:type="pct"/>
                  <w:vMerge w:val="restar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color w:val="auto"/>
                      <w:szCs w:val="21"/>
                    </w:rPr>
                    <w:t>环境风险防控</w:t>
                  </w:r>
                </w:p>
              </w:tc>
              <w:tc>
                <w:tcPr>
                  <w:tcW w:w="1037"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用地环境风险防控要求</w:t>
                  </w:r>
                </w:p>
              </w:tc>
              <w:tc>
                <w:tcPr>
                  <w:tcW w:w="1352"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已污染地块，应当依法开展土壤污染状况调查、治理与修复，符合相应用地土壤环境质量要求后，方可进入用地程序。</w:t>
                  </w:r>
                </w:p>
              </w:tc>
              <w:tc>
                <w:tcPr>
                  <w:tcW w:w="1360"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本项目属于新建</w:t>
                  </w:r>
                  <w:r>
                    <w:rPr>
                      <w:color w:val="auto"/>
                      <w:szCs w:val="21"/>
                    </w:rPr>
                    <w:t>项目，</w:t>
                  </w:r>
                  <w:r>
                    <w:rPr>
                      <w:rFonts w:hint="eastAsia"/>
                      <w:color w:val="auto"/>
                      <w:szCs w:val="21"/>
                    </w:rPr>
                    <w:t>项目租赁德兴市</w:t>
                  </w:r>
                  <w:r>
                    <w:rPr>
                      <w:rFonts w:hint="eastAsia"/>
                      <w:color w:val="auto"/>
                      <w:szCs w:val="21"/>
                      <w:lang w:eastAsia="zh-CN"/>
                    </w:rPr>
                    <w:t>乡屯新型建材有限公司</w:t>
                  </w:r>
                  <w:r>
                    <w:rPr>
                      <w:rFonts w:hint="eastAsia"/>
                      <w:color w:val="auto"/>
                      <w:szCs w:val="21"/>
                    </w:rPr>
                    <w:t>空</w:t>
                  </w:r>
                  <w:r>
                    <w:rPr>
                      <w:rFonts w:hint="eastAsia"/>
                      <w:color w:val="auto"/>
                      <w:szCs w:val="21"/>
                      <w:lang w:eastAsia="zh-CN"/>
                    </w:rPr>
                    <w:t>地</w:t>
                  </w:r>
                  <w:r>
                    <w:rPr>
                      <w:rFonts w:hint="eastAsia"/>
                      <w:color w:val="auto"/>
                      <w:szCs w:val="21"/>
                    </w:rPr>
                    <w:t>建设，</w:t>
                  </w:r>
                  <w:r>
                    <w:rPr>
                      <w:rFonts w:hint="eastAsia"/>
                      <w:color w:val="auto"/>
                      <w:szCs w:val="21"/>
                      <w:lang w:eastAsia="zh-CN"/>
                    </w:rPr>
                    <w:t>属于工业用地，</w:t>
                  </w:r>
                  <w:r>
                    <w:rPr>
                      <w:rFonts w:hint="eastAsia"/>
                      <w:color w:val="auto"/>
                      <w:szCs w:val="21"/>
                    </w:rPr>
                    <w:t>根据建设单位提供的资料及现场调查，项目地块</w:t>
                  </w:r>
                  <w:r>
                    <w:rPr>
                      <w:color w:val="auto"/>
                      <w:szCs w:val="21"/>
                    </w:rPr>
                    <w:t>未污染</w:t>
                  </w:r>
                  <w:r>
                    <w:rPr>
                      <w:rFonts w:hint="eastAsia"/>
                      <w:color w:val="auto"/>
                      <w:szCs w:val="21"/>
                    </w:rPr>
                    <w:t>，因此不存在环境污染问题</w:t>
                  </w:r>
                </w:p>
              </w:tc>
              <w:tc>
                <w:tcPr>
                  <w:tcW w:w="685"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符合</w:t>
                  </w:r>
                </w:p>
              </w:tc>
            </w:tr>
            <w:tr>
              <w:tblPrEx>
                <w:tblW w:w="5000" w:type="pct"/>
                <w:jc w:val="center"/>
                <w:tblLayout w:type="fixed"/>
                <w:tblCellMar>
                  <w:top w:w="0" w:type="dxa"/>
                  <w:left w:w="108" w:type="dxa"/>
                  <w:bottom w:w="0" w:type="dxa"/>
                  <w:right w:w="108" w:type="dxa"/>
                </w:tblCellMar>
              </w:tblPrEx>
              <w:trPr>
                <w:trHeight w:val="58"/>
                <w:jc w:val="center"/>
              </w:trPr>
              <w:tc>
                <w:tcPr>
                  <w:tcW w:w="565" w:type="pct"/>
                  <w:vMerge/>
                  <w:tcBorders>
                    <w:tl2br w:val="nil"/>
                    <w:tr2bl w:val="nil"/>
                  </w:tcBorders>
                  <w:shd w:val="clear" w:color="auto" w:fill="FFFFFF"/>
                  <w:tcMar>
                    <w:top w:w="15" w:type="dxa"/>
                    <w:left w:w="15" w:type="dxa"/>
                    <w:bottom w:w="0" w:type="dxa"/>
                    <w:right w:w="15" w:type="dxa"/>
                  </w:tcMar>
                  <w:vAlign w:val="center"/>
                </w:tcPr>
                <w:p>
                  <w:pPr>
                    <w:spacing w:line="312" w:lineRule="auto"/>
                    <w:jc w:val="center"/>
                    <w:rPr>
                      <w:color w:val="auto"/>
                      <w:szCs w:val="21"/>
                    </w:rPr>
                  </w:pPr>
                </w:p>
              </w:tc>
              <w:tc>
                <w:tcPr>
                  <w:tcW w:w="1037"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园区环境风险防控要求</w:t>
                  </w:r>
                </w:p>
              </w:tc>
              <w:tc>
                <w:tcPr>
                  <w:tcW w:w="1352"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1、紧邻居住、科教、医院等环境敏感点的工业用地，禁止新建环境风险等级为IV</w:t>
                  </w:r>
                  <w:r>
                    <w:rPr>
                      <w:rFonts w:hint="eastAsia"/>
                      <w:color w:val="auto"/>
                      <w:szCs w:val="21"/>
                      <w:vertAlign w:val="superscript"/>
                    </w:rPr>
                    <w:t>+</w:t>
                  </w:r>
                  <w:r>
                    <w:rPr>
                      <w:rFonts w:hint="eastAsia"/>
                      <w:color w:val="auto"/>
                      <w:szCs w:val="21"/>
                    </w:rPr>
                    <w:t>的建设项目。2、园区应建立水、大气三级环境风险防控体系。</w:t>
                  </w:r>
                </w:p>
              </w:tc>
              <w:tc>
                <w:tcPr>
                  <w:tcW w:w="1360"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1、项目未紧邻居住、科教、医院等环境敏感点；2、园区已建立水、大气三级环境风险防控体系。</w:t>
                  </w:r>
                </w:p>
              </w:tc>
              <w:tc>
                <w:tcPr>
                  <w:tcW w:w="685"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符合</w:t>
                  </w:r>
                </w:p>
              </w:tc>
            </w:tr>
            <w:tr>
              <w:tblPrEx>
                <w:tblW w:w="5000" w:type="pct"/>
                <w:jc w:val="center"/>
                <w:tblLayout w:type="fixed"/>
                <w:tblCellMar>
                  <w:top w:w="0" w:type="dxa"/>
                  <w:left w:w="108" w:type="dxa"/>
                  <w:bottom w:w="0" w:type="dxa"/>
                  <w:right w:w="108" w:type="dxa"/>
                </w:tblCellMar>
              </w:tblPrEx>
              <w:trPr>
                <w:jc w:val="center"/>
              </w:trPr>
              <w:tc>
                <w:tcPr>
                  <w:tcW w:w="565" w:type="pct"/>
                  <w:vMerge/>
                  <w:tcBorders>
                    <w:tl2br w:val="nil"/>
                    <w:tr2bl w:val="nil"/>
                  </w:tcBorders>
                  <w:shd w:val="clear" w:color="auto" w:fill="FFFFFF"/>
                  <w:tcMar>
                    <w:top w:w="15" w:type="dxa"/>
                    <w:left w:w="15" w:type="dxa"/>
                    <w:bottom w:w="0" w:type="dxa"/>
                    <w:right w:w="15" w:type="dxa"/>
                  </w:tcMar>
                  <w:vAlign w:val="center"/>
                </w:tcPr>
                <w:p>
                  <w:pPr>
                    <w:spacing w:line="312" w:lineRule="auto"/>
                    <w:jc w:val="center"/>
                    <w:rPr>
                      <w:color w:val="auto"/>
                      <w:szCs w:val="21"/>
                    </w:rPr>
                  </w:pPr>
                </w:p>
              </w:tc>
              <w:tc>
                <w:tcPr>
                  <w:tcW w:w="1037"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企业环境风险防控要求</w:t>
                  </w:r>
                </w:p>
              </w:tc>
              <w:tc>
                <w:tcPr>
                  <w:tcW w:w="1352" w:type="pct"/>
                  <w:tcBorders>
                    <w:tl2br w:val="nil"/>
                    <w:tr2bl w:val="nil"/>
                  </w:tcBorders>
                  <w:shd w:val="clear" w:color="auto" w:fill="FFFFFF"/>
                  <w:tcMar>
                    <w:top w:w="15" w:type="dxa"/>
                    <w:left w:w="15" w:type="dxa"/>
                    <w:bottom w:w="0" w:type="dxa"/>
                    <w:right w:w="15" w:type="dxa"/>
                  </w:tcMar>
                  <w:vAlign w:val="center"/>
                </w:tcPr>
                <w:p>
                  <w:pPr>
                    <w:spacing w:after="0"/>
                    <w:jc w:val="center"/>
                    <w:rPr>
                      <w:color w:val="auto"/>
                      <w:szCs w:val="21"/>
                    </w:rPr>
                  </w:pPr>
                </w:p>
              </w:tc>
              <w:tc>
                <w:tcPr>
                  <w:tcW w:w="1360" w:type="pct"/>
                  <w:tcBorders>
                    <w:tl2br w:val="nil"/>
                    <w:tr2bl w:val="nil"/>
                  </w:tcBorders>
                  <w:shd w:val="clear" w:color="auto" w:fill="FFFFFF"/>
                  <w:tcMar>
                    <w:top w:w="15" w:type="dxa"/>
                    <w:left w:w="15" w:type="dxa"/>
                    <w:bottom w:w="0" w:type="dxa"/>
                    <w:right w:w="15" w:type="dxa"/>
                  </w:tcMar>
                  <w:vAlign w:val="center"/>
                </w:tcPr>
                <w:p>
                  <w:pPr>
                    <w:spacing w:after="0"/>
                    <w:rPr>
                      <w:color w:val="auto"/>
                      <w:szCs w:val="21"/>
                    </w:rPr>
                  </w:pPr>
                  <w:r>
                    <w:rPr>
                      <w:rFonts w:hint="eastAsia"/>
                      <w:color w:val="auto"/>
                      <w:szCs w:val="21"/>
                    </w:rPr>
                    <w:t>1、</w:t>
                  </w:r>
                  <w:r>
                    <w:rPr>
                      <w:rFonts w:hint="eastAsia"/>
                      <w:color w:val="auto"/>
                      <w:szCs w:val="21"/>
                      <w:lang w:val="en-US" w:eastAsia="zh-CN"/>
                    </w:rPr>
                    <w:t>项目未生产、存储危险化学品，生产废水经沉淀池沉淀后回用</w:t>
                  </w:r>
                  <w:r>
                    <w:rPr>
                      <w:rFonts w:hint="eastAsia"/>
                      <w:color w:val="auto"/>
                      <w:szCs w:val="21"/>
                    </w:rPr>
                    <w:t>； 2、项目产生的一般工业</w:t>
                  </w:r>
                  <w:r>
                    <w:rPr>
                      <w:color w:val="auto"/>
                      <w:szCs w:val="21"/>
                    </w:rPr>
                    <w:t>固废设置一般固废间暂存；产生的危险废物设置危废暂存间暂存；一般固废间</w:t>
                  </w:r>
                  <w:r>
                    <w:rPr>
                      <w:rFonts w:hint="eastAsia"/>
                      <w:color w:val="auto"/>
                      <w:szCs w:val="21"/>
                    </w:rPr>
                    <w:t>及</w:t>
                  </w:r>
                  <w:r>
                    <w:rPr>
                      <w:color w:val="auto"/>
                      <w:szCs w:val="21"/>
                    </w:rPr>
                    <w:t>危废暂存间</w:t>
                  </w:r>
                </w:p>
              </w:tc>
              <w:tc>
                <w:tcPr>
                  <w:tcW w:w="685"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符合</w:t>
                  </w:r>
                </w:p>
              </w:tc>
            </w:tr>
          </w:tbl>
          <w:p/>
        </w:tc>
      </w:tr>
    </w:tbl>
    <w:p>
      <w:pPr>
        <w:sectPr>
          <w:footerReference w:type="default" r:id="rId14"/>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2" w:charSpace="0"/>
        </w:sectPr>
      </w:pPr>
    </w:p>
    <w:tbl>
      <w:tblPr>
        <w:tblStyle w:val="TableGrid7"/>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Normal"/>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05"/>
              <w:gridCol w:w="1476"/>
              <w:gridCol w:w="1924"/>
              <w:gridCol w:w="1935"/>
              <w:gridCol w:w="975"/>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565" w:type="pct"/>
                  <w:vMerge w:val="restart"/>
                  <w:tcBorders>
                    <w:tl2br w:val="nil"/>
                    <w:tr2bl w:val="nil"/>
                  </w:tcBorders>
                  <w:shd w:val="clear" w:color="auto" w:fill="FFFFFF"/>
                  <w:tcMar>
                    <w:top w:w="15" w:type="dxa"/>
                    <w:left w:w="15" w:type="dxa"/>
                    <w:bottom w:w="0" w:type="dxa"/>
                    <w:right w:w="15" w:type="dxa"/>
                  </w:tcMar>
                  <w:vAlign w:val="center"/>
                </w:tcPr>
                <w:p/>
              </w:tc>
              <w:tc>
                <w:tcPr>
                  <w:tcW w:w="1037" w:type="pct"/>
                  <w:tcBorders>
                    <w:tl2br w:val="nil"/>
                    <w:tr2bl w:val="nil"/>
                  </w:tcBorders>
                  <w:shd w:val="clear" w:color="auto" w:fill="FFFFFF"/>
                  <w:tcMar>
                    <w:top w:w="15" w:type="dxa"/>
                    <w:left w:w="15" w:type="dxa"/>
                    <w:bottom w:w="0" w:type="dxa"/>
                    <w:right w:w="15" w:type="dxa"/>
                  </w:tcMar>
                  <w:vAlign w:val="center"/>
                </w:tcPr>
                <w:p/>
              </w:tc>
              <w:tc>
                <w:tcPr>
                  <w:tcW w:w="1352" w:type="pct"/>
                  <w:tcBorders>
                    <w:tl2br w:val="nil"/>
                    <w:tr2bl w:val="nil"/>
                  </w:tcBorders>
                  <w:shd w:val="clear" w:color="auto" w:fill="FFFFFF"/>
                  <w:tcMar>
                    <w:top w:w="15" w:type="dxa"/>
                    <w:left w:w="15" w:type="dxa"/>
                    <w:bottom w:w="0" w:type="dxa"/>
                    <w:right w:w="15" w:type="dxa"/>
                  </w:tcMar>
                  <w:vAlign w:val="center"/>
                </w:tcPr>
                <w:p>
                  <w:pPr>
                    <w:spacing w:before="0"/>
                    <w:jc w:val="center"/>
                    <w:rPr>
                      <w:color w:val="auto"/>
                      <w:szCs w:val="21"/>
                    </w:rPr>
                  </w:pPr>
                  <w:r>
                    <w:rPr>
                      <w:rFonts w:hint="eastAsia"/>
                      <w:color w:val="auto"/>
                      <w:szCs w:val="21"/>
                    </w:rPr>
                    <w:t>1、生产、存储危险化学品及产生大量废水的企业，应配套有效措施，防止因渗漏污染地下水、土壤，以及因事故废水直排污染地表水体。2、产生、利用或处置固体废物（含危险废物）的企业，在贮存、转移、利用、处置固体废物（含危险废物）过程中，应配套防扬散、防流失、防渗漏及其他防止污染环境的措施。</w:t>
                  </w:r>
                </w:p>
              </w:tc>
              <w:tc>
                <w:tcPr>
                  <w:tcW w:w="1360" w:type="pct"/>
                  <w:tcBorders>
                    <w:tl2br w:val="nil"/>
                    <w:tr2bl w:val="nil"/>
                  </w:tcBorders>
                  <w:shd w:val="clear" w:color="auto" w:fill="FFFFFF"/>
                  <w:tcMar>
                    <w:top w:w="15" w:type="dxa"/>
                    <w:left w:w="15" w:type="dxa"/>
                    <w:bottom w:w="0" w:type="dxa"/>
                    <w:right w:w="15" w:type="dxa"/>
                  </w:tcMar>
                  <w:vAlign w:val="center"/>
                </w:tcPr>
                <w:p>
                  <w:pPr>
                    <w:spacing w:before="0"/>
                    <w:rPr>
                      <w:color w:val="auto"/>
                      <w:szCs w:val="21"/>
                    </w:rPr>
                  </w:pPr>
                  <w:r>
                    <w:rPr>
                      <w:rFonts w:hint="eastAsia"/>
                      <w:color w:val="auto"/>
                      <w:szCs w:val="21"/>
                    </w:rPr>
                    <w:t>地面</w:t>
                  </w:r>
                  <w:r>
                    <w:rPr>
                      <w:color w:val="auto"/>
                      <w:szCs w:val="21"/>
                    </w:rPr>
                    <w:t>均按照相关要求进行防渗</w:t>
                  </w:r>
                  <w:r>
                    <w:rPr>
                      <w:rFonts w:hint="eastAsia"/>
                      <w:color w:val="auto"/>
                      <w:szCs w:val="21"/>
                    </w:rPr>
                    <w:t>防漏。</w:t>
                  </w:r>
                </w:p>
              </w:tc>
              <w:tc>
                <w:tcPr>
                  <w:tcW w:w="685" w:type="pct"/>
                  <w:tcBorders>
                    <w:tl2br w:val="nil"/>
                    <w:tr2bl w:val="nil"/>
                  </w:tcBorders>
                  <w:shd w:val="clear" w:color="auto" w:fill="FFFFFF"/>
                  <w:tcMar>
                    <w:top w:w="15" w:type="dxa"/>
                    <w:left w:w="15" w:type="dxa"/>
                    <w:bottom w:w="0" w:type="dxa"/>
                    <w:right w:w="15" w:type="dxa"/>
                  </w:tcMar>
                  <w:vAlign w:val="center"/>
                </w:tcPr>
                <w:p/>
              </w:tc>
            </w:tr>
            <w:tr>
              <w:tblPrEx>
                <w:tblW w:w="5000" w:type="pct"/>
                <w:jc w:val="center"/>
                <w:tblLayout w:type="fixed"/>
                <w:tblCellMar>
                  <w:top w:w="0" w:type="dxa"/>
                  <w:left w:w="108" w:type="dxa"/>
                  <w:bottom w:w="0" w:type="dxa"/>
                  <w:right w:w="108" w:type="dxa"/>
                </w:tblCellMar>
              </w:tblPrEx>
              <w:trPr>
                <w:trHeight w:val="1079"/>
                <w:jc w:val="center"/>
              </w:trPr>
              <w:tc>
                <w:tcPr>
                  <w:tcW w:w="565" w:type="pct"/>
                  <w:vMerge w:val="restar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color w:val="auto"/>
                      <w:szCs w:val="21"/>
                    </w:rPr>
                    <w:t>资源利用效率要求</w:t>
                  </w:r>
                </w:p>
              </w:tc>
              <w:tc>
                <w:tcPr>
                  <w:tcW w:w="1037"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水资源重复利用率要求</w:t>
                  </w:r>
                </w:p>
              </w:tc>
              <w:tc>
                <w:tcPr>
                  <w:tcW w:w="1352"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1、园区工业用水重复利用率不得低于80%。2、到2020年，万元国内生产总值用水量比2015年下降35%。</w:t>
                  </w:r>
                </w:p>
              </w:tc>
              <w:tc>
                <w:tcPr>
                  <w:tcW w:w="1360"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lang w:val="en-US" w:eastAsia="zh-CN"/>
                    </w:rPr>
                    <w:t>1、</w:t>
                  </w:r>
                  <w:r>
                    <w:rPr>
                      <w:rFonts w:hint="eastAsia"/>
                      <w:color w:val="auto"/>
                      <w:szCs w:val="21"/>
                      <w:lang w:eastAsia="zh-CN"/>
                    </w:rPr>
                    <w:t>园区工业用水重复利用率不低于80%。</w:t>
                  </w:r>
                </w:p>
              </w:tc>
              <w:tc>
                <w:tcPr>
                  <w:tcW w:w="685"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w:t>
                  </w:r>
                </w:p>
              </w:tc>
            </w:tr>
            <w:tr>
              <w:tblPrEx>
                <w:tblW w:w="5000" w:type="pct"/>
                <w:jc w:val="center"/>
                <w:tblLayout w:type="fixed"/>
                <w:tblCellMar>
                  <w:top w:w="0" w:type="dxa"/>
                  <w:left w:w="108" w:type="dxa"/>
                  <w:bottom w:w="0" w:type="dxa"/>
                  <w:right w:w="108" w:type="dxa"/>
                </w:tblCellMar>
              </w:tblPrEx>
              <w:trPr>
                <w:trHeight w:val="464"/>
                <w:jc w:val="center"/>
              </w:trPr>
              <w:tc>
                <w:tcPr>
                  <w:tcW w:w="565" w:type="pct"/>
                  <w:vMerge/>
                  <w:tcBorders>
                    <w:tl2br w:val="nil"/>
                    <w:tr2bl w:val="nil"/>
                  </w:tcBorders>
                  <w:shd w:val="clear" w:color="auto" w:fill="auto"/>
                  <w:vAlign w:val="center"/>
                </w:tcPr>
                <w:p>
                  <w:pPr>
                    <w:widowControl/>
                    <w:spacing w:line="312" w:lineRule="auto"/>
                    <w:jc w:val="left"/>
                    <w:rPr>
                      <w:color w:val="auto"/>
                      <w:szCs w:val="21"/>
                    </w:rPr>
                  </w:pPr>
                </w:p>
              </w:tc>
              <w:tc>
                <w:tcPr>
                  <w:tcW w:w="1037"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能源利用</w:t>
                  </w:r>
                  <w:r>
                    <w:rPr>
                      <w:rFonts w:hint="eastAsia"/>
                      <w:color w:val="auto"/>
                      <w:szCs w:val="21"/>
                      <w:lang w:eastAsia="zh-CN"/>
                    </w:rPr>
                    <w:t>效率率</w:t>
                  </w:r>
                  <w:r>
                    <w:rPr>
                      <w:rFonts w:hint="eastAsia"/>
                      <w:color w:val="auto"/>
                      <w:szCs w:val="21"/>
                    </w:rPr>
                    <w:t>要求</w:t>
                  </w:r>
                </w:p>
              </w:tc>
              <w:tc>
                <w:tcPr>
                  <w:tcW w:w="1352" w:type="pct"/>
                  <w:tcBorders>
                    <w:tl2br w:val="nil"/>
                    <w:tr2bl w:val="nil"/>
                  </w:tcBorders>
                  <w:shd w:val="clear" w:color="auto" w:fill="FFFFFF"/>
                  <w:tcMar>
                    <w:top w:w="15" w:type="dxa"/>
                    <w:left w:w="15" w:type="dxa"/>
                    <w:bottom w:w="0" w:type="dxa"/>
                    <w:right w:w="15" w:type="dxa"/>
                  </w:tcMar>
                  <w:vAlign w:val="center"/>
                </w:tcPr>
                <w:p>
                  <w:pPr>
                    <w:rPr>
                      <w:color w:val="auto"/>
                      <w:szCs w:val="21"/>
                    </w:rPr>
                  </w:pPr>
                  <w:r>
                    <w:rPr>
                      <w:rFonts w:hint="eastAsia"/>
                      <w:color w:val="auto"/>
                      <w:szCs w:val="21"/>
                    </w:rPr>
                    <w:t>到2020年，万元国内生产总值能耗比2015年下降16%。</w:t>
                  </w:r>
                </w:p>
              </w:tc>
              <w:tc>
                <w:tcPr>
                  <w:tcW w:w="1360"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w:t>
                  </w:r>
                </w:p>
              </w:tc>
              <w:tc>
                <w:tcPr>
                  <w:tcW w:w="685" w:type="pct"/>
                  <w:tcBorders>
                    <w:tl2br w:val="nil"/>
                    <w:tr2bl w:val="nil"/>
                  </w:tcBorders>
                  <w:shd w:val="clear" w:color="auto" w:fill="FFFFFF"/>
                  <w:tcMar>
                    <w:top w:w="15" w:type="dxa"/>
                    <w:left w:w="15" w:type="dxa"/>
                    <w:bottom w:w="0" w:type="dxa"/>
                    <w:right w:w="15" w:type="dxa"/>
                  </w:tcMar>
                  <w:vAlign w:val="center"/>
                </w:tcPr>
                <w:p>
                  <w:pPr>
                    <w:jc w:val="center"/>
                    <w:rPr>
                      <w:color w:val="auto"/>
                      <w:szCs w:val="21"/>
                    </w:rPr>
                  </w:pPr>
                  <w:r>
                    <w:rPr>
                      <w:rFonts w:hint="eastAsia"/>
                      <w:color w:val="auto"/>
                      <w:szCs w:val="21"/>
                    </w:rPr>
                    <w:t>/</w:t>
                  </w:r>
                </w:p>
              </w:tc>
            </w:tr>
          </w:tbl>
          <w:p>
            <w:pPr>
              <w:spacing w:line="360" w:lineRule="auto"/>
              <w:ind w:firstLine="480" w:firstLineChars="200"/>
              <w:rPr>
                <w:color w:val="auto"/>
                <w:sz w:val="24"/>
              </w:rPr>
            </w:pPr>
            <w:r>
              <w:rPr>
                <w:color w:val="auto"/>
                <w:sz w:val="24"/>
              </w:rPr>
              <w:t>综上，本项目符合</w:t>
            </w:r>
            <w:r>
              <w:rPr>
                <w:rFonts w:hint="eastAsia"/>
                <w:color w:val="auto"/>
                <w:sz w:val="24"/>
              </w:rPr>
              <w:t>“关于印发《上饶市“三线一单”生态环境分区管控方案》的通知</w:t>
            </w:r>
            <w:r>
              <w:rPr>
                <w:color w:val="auto"/>
                <w:sz w:val="24"/>
              </w:rPr>
              <w:t>（</w:t>
            </w:r>
            <w:r>
              <w:rPr>
                <w:rFonts w:hint="eastAsia"/>
                <w:color w:val="auto"/>
                <w:sz w:val="24"/>
              </w:rPr>
              <w:t>饶</w:t>
            </w:r>
            <w:r>
              <w:rPr>
                <w:color w:val="auto"/>
                <w:sz w:val="24"/>
              </w:rPr>
              <w:t>府发[2020]1</w:t>
            </w:r>
            <w:r>
              <w:rPr>
                <w:rFonts w:hint="eastAsia"/>
                <w:color w:val="auto"/>
                <w:sz w:val="24"/>
              </w:rPr>
              <w:t>3</w:t>
            </w:r>
            <w:r>
              <w:rPr>
                <w:color w:val="auto"/>
                <w:sz w:val="24"/>
              </w:rPr>
              <w:t>号）</w:t>
            </w:r>
            <w:r>
              <w:rPr>
                <w:rFonts w:hint="eastAsia"/>
                <w:color w:val="auto"/>
                <w:sz w:val="24"/>
              </w:rPr>
              <w:t>”</w:t>
            </w:r>
            <w:r>
              <w:rPr>
                <w:color w:val="auto"/>
                <w:sz w:val="24"/>
              </w:rPr>
              <w:t>要求，符合《</w:t>
            </w:r>
            <w:r>
              <w:rPr>
                <w:rFonts w:hint="eastAsia"/>
                <w:color w:val="auto"/>
                <w:sz w:val="24"/>
              </w:rPr>
              <w:t>上饶</w:t>
            </w:r>
            <w:r>
              <w:rPr>
                <w:color w:val="auto"/>
                <w:sz w:val="24"/>
              </w:rPr>
              <w:t>市环境管控单元生态环境准入清单》要求</w:t>
            </w:r>
            <w:r>
              <w:rPr>
                <w:rFonts w:hint="eastAsia"/>
                <w:color w:val="auto"/>
                <w:sz w:val="24"/>
              </w:rPr>
              <w:t>。</w:t>
            </w:r>
          </w:p>
          <w:p>
            <w:pPr>
              <w:spacing w:line="360" w:lineRule="auto"/>
              <w:ind w:firstLine="480" w:firstLineChars="200"/>
              <w:rPr>
                <w:rFonts w:asciiTheme="minorEastAsia" w:eastAsiaTheme="minorEastAsia" w:hAnsiTheme="minorEastAsia"/>
                <w:b/>
                <w:color w:val="auto"/>
                <w:sz w:val="24"/>
              </w:rPr>
            </w:pPr>
            <w:r>
              <w:rPr>
                <w:rFonts w:asciiTheme="minorEastAsia" w:eastAsiaTheme="minorEastAsia" w:hAnsiTheme="minorEastAsia" w:hint="eastAsia"/>
                <w:b/>
                <w:color w:val="auto"/>
                <w:sz w:val="24"/>
              </w:rPr>
              <w:t>（1）生态</w:t>
            </w:r>
            <w:r>
              <w:rPr>
                <w:rFonts w:asciiTheme="minorEastAsia" w:eastAsiaTheme="minorEastAsia" w:hAnsiTheme="minorEastAsia"/>
                <w:b/>
                <w:color w:val="auto"/>
                <w:sz w:val="24"/>
              </w:rPr>
              <w:t>保护红线</w:t>
            </w:r>
          </w:p>
          <w:p>
            <w:pPr>
              <w:spacing w:line="360" w:lineRule="auto"/>
              <w:ind w:firstLine="480" w:firstLineChars="200"/>
              <w:rPr>
                <w:rFonts w:asciiTheme="minorEastAsia" w:eastAsiaTheme="minorEastAsia" w:hAnsiTheme="minorEastAsia"/>
                <w:color w:val="auto"/>
                <w:sz w:val="24"/>
              </w:rPr>
            </w:pPr>
            <w:r>
              <w:rPr>
                <w:rFonts w:asciiTheme="minorEastAsia" w:eastAsiaTheme="minorEastAsia" w:hAnsiTheme="minorEastAsia" w:hint="eastAsia"/>
                <w:color w:val="auto"/>
                <w:sz w:val="24"/>
              </w:rPr>
              <w:t>本项目位于德兴</w:t>
            </w:r>
            <w:r>
              <w:rPr>
                <w:rFonts w:asciiTheme="minorEastAsia" w:eastAsiaTheme="minorEastAsia" w:hAnsiTheme="minorEastAsia"/>
                <w:color w:val="auto"/>
                <w:sz w:val="24"/>
              </w:rPr>
              <w:t>市香屯</w:t>
            </w:r>
            <w:r>
              <w:rPr>
                <w:rFonts w:asciiTheme="minorEastAsia" w:eastAsiaTheme="minorEastAsia" w:hAnsiTheme="minorEastAsia" w:hint="eastAsia"/>
                <w:color w:val="auto"/>
                <w:sz w:val="24"/>
              </w:rPr>
              <w:t>生态工业园，项目租赁德兴市</w:t>
            </w:r>
            <w:r>
              <w:rPr>
                <w:rFonts w:asciiTheme="minorEastAsia" w:eastAsiaTheme="minorEastAsia" w:hAnsiTheme="minorEastAsia" w:hint="eastAsia"/>
                <w:color w:val="auto"/>
                <w:sz w:val="24"/>
                <w:lang w:eastAsia="zh-CN"/>
              </w:rPr>
              <w:t>乡屯新型建材有限公司空置地</w:t>
            </w:r>
            <w:r>
              <w:rPr>
                <w:rFonts w:asciiTheme="minorEastAsia" w:eastAsiaTheme="minorEastAsia" w:hAnsiTheme="minorEastAsia" w:hint="eastAsia"/>
                <w:color w:val="auto"/>
                <w:sz w:val="24"/>
              </w:rPr>
              <w:t>建设，用</w:t>
            </w:r>
            <w:r>
              <w:rPr>
                <w:rFonts w:asciiTheme="minorEastAsia" w:eastAsiaTheme="minorEastAsia" w:hAnsiTheme="minorEastAsia"/>
                <w:color w:val="auto"/>
                <w:sz w:val="24"/>
              </w:rPr>
              <w:t>地</w:t>
            </w:r>
            <w:r>
              <w:rPr>
                <w:rFonts w:asciiTheme="minorEastAsia" w:eastAsiaTheme="minorEastAsia" w:hAnsiTheme="minorEastAsia" w:hint="eastAsia"/>
                <w:color w:val="auto"/>
                <w:sz w:val="24"/>
              </w:rPr>
              <w:t>性质属于工业用地（见附件</w:t>
            </w:r>
            <w:r>
              <w:rPr>
                <w:rFonts w:asciiTheme="minorEastAsia" w:eastAsiaTheme="minorEastAsia" w:hAnsiTheme="minorEastAsia"/>
                <w:color w:val="auto"/>
                <w:sz w:val="24"/>
              </w:rPr>
              <w:t>土地证</w:t>
            </w:r>
            <w:r>
              <w:rPr>
                <w:rFonts w:asciiTheme="minorEastAsia" w:eastAsiaTheme="minorEastAsia" w:hAnsiTheme="minorEastAsia" w:hint="eastAsia"/>
                <w:color w:val="auto"/>
                <w:sz w:val="24"/>
              </w:rPr>
              <w:t>），根据德兴市生态保护红线划定</w:t>
            </w:r>
            <w:r>
              <w:rPr>
                <w:rFonts w:asciiTheme="minorEastAsia" w:eastAsiaTheme="minorEastAsia" w:hAnsiTheme="minorEastAsia"/>
                <w:color w:val="auto"/>
                <w:sz w:val="24"/>
              </w:rPr>
              <w:t>范围</w:t>
            </w:r>
            <w:r>
              <w:rPr>
                <w:rFonts w:asciiTheme="minorEastAsia" w:eastAsiaTheme="minorEastAsia" w:hAnsiTheme="minorEastAsia" w:hint="eastAsia"/>
                <w:color w:val="auto"/>
                <w:sz w:val="24"/>
              </w:rPr>
              <w:t>图，项目</w:t>
            </w:r>
            <w:r>
              <w:rPr>
                <w:rFonts w:asciiTheme="minorEastAsia" w:eastAsiaTheme="minorEastAsia" w:hAnsiTheme="minorEastAsia"/>
                <w:color w:val="auto"/>
                <w:sz w:val="24"/>
              </w:rPr>
              <w:t>所在地</w:t>
            </w:r>
            <w:r>
              <w:rPr>
                <w:rFonts w:asciiTheme="minorEastAsia" w:eastAsiaTheme="minorEastAsia" w:hAnsiTheme="minorEastAsia" w:hint="eastAsia"/>
                <w:color w:val="auto"/>
                <w:sz w:val="24"/>
              </w:rPr>
              <w:t>不涉及德兴市生态保护红线范围，</w:t>
            </w:r>
            <w:r>
              <w:rPr>
                <w:rFonts w:asciiTheme="minorEastAsia" w:eastAsiaTheme="minorEastAsia" w:hAnsiTheme="minorEastAsia"/>
                <w:color w:val="auto"/>
                <w:sz w:val="24"/>
              </w:rPr>
              <w:t>满足</w:t>
            </w:r>
            <w:r>
              <w:rPr>
                <w:rFonts w:asciiTheme="minorEastAsia" w:eastAsiaTheme="minorEastAsia" w:hAnsiTheme="minorEastAsia" w:hint="eastAsia"/>
                <w:color w:val="auto"/>
                <w:sz w:val="24"/>
              </w:rPr>
              <w:t>生态</w:t>
            </w:r>
            <w:r>
              <w:rPr>
                <w:rFonts w:asciiTheme="minorEastAsia" w:eastAsiaTheme="minorEastAsia" w:hAnsiTheme="minorEastAsia"/>
                <w:color w:val="auto"/>
                <w:sz w:val="24"/>
              </w:rPr>
              <w:t>保护红线要求。</w:t>
            </w:r>
          </w:p>
          <w:p>
            <w:pPr>
              <w:spacing w:line="360" w:lineRule="auto"/>
              <w:ind w:firstLine="480" w:firstLineChars="200"/>
              <w:rPr>
                <w:rFonts w:asciiTheme="minorEastAsia" w:eastAsiaTheme="minorEastAsia" w:hAnsiTheme="minorEastAsia"/>
                <w:b/>
                <w:color w:val="auto"/>
                <w:sz w:val="24"/>
              </w:rPr>
            </w:pPr>
            <w:r>
              <w:rPr>
                <w:rFonts w:asciiTheme="minorEastAsia" w:eastAsiaTheme="minorEastAsia" w:hAnsiTheme="minorEastAsia" w:hint="eastAsia"/>
                <w:b/>
                <w:color w:val="auto"/>
                <w:sz w:val="24"/>
              </w:rPr>
              <w:t>（2）环境</w:t>
            </w:r>
            <w:r>
              <w:rPr>
                <w:rFonts w:asciiTheme="minorEastAsia" w:eastAsiaTheme="minorEastAsia" w:hAnsiTheme="minorEastAsia"/>
                <w:b/>
                <w:color w:val="auto"/>
                <w:sz w:val="24"/>
              </w:rPr>
              <w:t>质量底线</w:t>
            </w:r>
          </w:p>
          <w:p>
            <w:pPr>
              <w:spacing w:after="0" w:line="360" w:lineRule="auto"/>
              <w:ind w:firstLine="480" w:firstLineChars="200"/>
              <w:rPr>
                <w:rFonts w:asciiTheme="minorEastAsia" w:eastAsiaTheme="minorEastAsia" w:hAnsiTheme="minorEastAsia"/>
                <w:color w:val="auto"/>
                <w:sz w:val="24"/>
              </w:rPr>
            </w:pPr>
            <w:r>
              <w:rPr>
                <w:rFonts w:asciiTheme="minorEastAsia" w:eastAsiaTheme="minorEastAsia" w:hAnsiTheme="minorEastAsia" w:hint="eastAsia"/>
                <w:color w:val="auto"/>
                <w:sz w:val="24"/>
              </w:rPr>
              <w:t>本项目位于德兴</w:t>
            </w:r>
            <w:r>
              <w:rPr>
                <w:rFonts w:asciiTheme="minorEastAsia" w:eastAsiaTheme="minorEastAsia" w:hAnsiTheme="minorEastAsia"/>
                <w:color w:val="auto"/>
                <w:sz w:val="24"/>
              </w:rPr>
              <w:t>市香屯生态工业园</w:t>
            </w:r>
            <w:r>
              <w:rPr>
                <w:rFonts w:asciiTheme="minorEastAsia" w:eastAsiaTheme="minorEastAsia" w:hAnsiTheme="minorEastAsia" w:hint="eastAsia"/>
                <w:color w:val="auto"/>
                <w:sz w:val="24"/>
              </w:rPr>
              <w:t>，区域环境</w:t>
            </w:r>
            <w:r>
              <w:rPr>
                <w:rFonts w:asciiTheme="minorEastAsia" w:eastAsiaTheme="minorEastAsia" w:hAnsiTheme="minorEastAsia"/>
                <w:color w:val="auto"/>
                <w:sz w:val="24"/>
              </w:rPr>
              <w:t>空气</w:t>
            </w:r>
            <w:r>
              <w:rPr>
                <w:rFonts w:asciiTheme="minorEastAsia" w:eastAsiaTheme="minorEastAsia" w:hAnsiTheme="minorEastAsia" w:hint="eastAsia"/>
                <w:color w:val="auto"/>
                <w:sz w:val="24"/>
              </w:rPr>
              <w:t>质量</w:t>
            </w:r>
            <w:r>
              <w:rPr>
                <w:rFonts w:asciiTheme="minorEastAsia" w:eastAsiaTheme="minorEastAsia" w:hAnsiTheme="minorEastAsia"/>
                <w:color w:val="auto"/>
                <w:sz w:val="24"/>
              </w:rPr>
              <w:t>执行</w:t>
            </w:r>
            <w:r>
              <w:rPr>
                <w:rFonts w:asciiTheme="minorEastAsia" w:eastAsiaTheme="minorEastAsia" w:hAnsiTheme="minorEastAsia" w:hint="eastAsia"/>
                <w:color w:val="auto"/>
                <w:sz w:val="24"/>
              </w:rPr>
              <w:t>《环境空气质量标准》（GB3095-2012）中二级标准；地表水环境质量执行《地表水环境质量标准》（GB3838-2002）</w:t>
            </w:r>
            <w:r>
              <w:rPr>
                <w:color w:val="auto"/>
                <w:sz w:val="24"/>
              </w:rPr>
              <w:t>III</w:t>
            </w:r>
            <w:r>
              <w:rPr>
                <w:rFonts w:asciiTheme="minorEastAsia" w:eastAsiaTheme="minorEastAsia" w:hAnsiTheme="minorEastAsia" w:hint="eastAsia"/>
                <w:color w:val="auto"/>
                <w:sz w:val="24"/>
              </w:rPr>
              <w:t>类水质标准；声环境质量执行《声环境质量标准》（GB3096-2008）3类区标准。根据江西省生态环境厅发布的202</w:t>
            </w:r>
            <w:r>
              <w:rPr>
                <w:rFonts w:asciiTheme="minorEastAsia" w:eastAsiaTheme="minorEastAsia" w:hAnsiTheme="minorEastAsia" w:hint="eastAsia"/>
                <w:color w:val="auto"/>
                <w:sz w:val="24"/>
                <w:lang w:val="en-US" w:eastAsia="zh-CN"/>
              </w:rPr>
              <w:t>1</w:t>
            </w:r>
            <w:r>
              <w:rPr>
                <w:rFonts w:asciiTheme="minorEastAsia" w:eastAsiaTheme="minorEastAsia" w:hAnsiTheme="minorEastAsia" w:hint="eastAsia"/>
                <w:color w:val="auto"/>
                <w:sz w:val="24"/>
              </w:rPr>
              <w:t>年江西省各县（市、区）六项污染物浓度年均值报告及引用环境空气质量现状监测数据、上饶市环境质量月报（202</w:t>
            </w:r>
            <w:r>
              <w:rPr>
                <w:rFonts w:asciiTheme="minorEastAsia" w:eastAsiaTheme="minorEastAsia" w:hAnsiTheme="minorEastAsia" w:hint="eastAsia"/>
                <w:color w:val="auto"/>
                <w:sz w:val="24"/>
                <w:lang w:val="en-US" w:eastAsia="zh-CN"/>
              </w:rPr>
              <w:t>3</w:t>
            </w:r>
            <w:r>
              <w:rPr>
                <w:rFonts w:asciiTheme="minorEastAsia" w:eastAsiaTheme="minorEastAsia" w:hAnsiTheme="minorEastAsia" w:hint="eastAsia"/>
                <w:color w:val="auto"/>
                <w:sz w:val="24"/>
              </w:rPr>
              <w:t>年</w:t>
            </w:r>
            <w:r>
              <w:rPr>
                <w:rFonts w:asciiTheme="minorEastAsia" w:eastAsiaTheme="minorEastAsia" w:hAnsiTheme="minorEastAsia" w:hint="eastAsia"/>
                <w:color w:val="auto"/>
                <w:sz w:val="24"/>
                <w:lang w:val="en-US" w:eastAsia="zh-CN"/>
              </w:rPr>
              <w:t>2</w:t>
            </w:r>
            <w:r>
              <w:rPr>
                <w:rFonts w:asciiTheme="minorEastAsia" w:eastAsiaTheme="minorEastAsia" w:hAnsiTheme="minorEastAsia" w:hint="eastAsia"/>
                <w:color w:val="auto"/>
                <w:sz w:val="24"/>
              </w:rPr>
              <w:t>月）可知，建设项目所在地环境空气</w:t>
            </w:r>
            <w:r>
              <w:rPr>
                <w:rFonts w:asciiTheme="minorEastAsia" w:eastAsiaTheme="minorEastAsia" w:hAnsiTheme="minorEastAsia"/>
                <w:color w:val="auto"/>
                <w:sz w:val="24"/>
              </w:rPr>
              <w:t>质量</w:t>
            </w:r>
            <w:r>
              <w:rPr>
                <w:rFonts w:asciiTheme="minorEastAsia" w:eastAsiaTheme="minorEastAsia" w:hAnsiTheme="minorEastAsia" w:hint="eastAsia"/>
                <w:color w:val="auto"/>
                <w:sz w:val="24"/>
              </w:rPr>
              <w:t>能达到相应的质量标准、地表水环境、声环境质量均能达到相应的质量标准，项目所在地有一定的环境容量，项目污染物的排放总量能满足生态环境部门下达的污染物排放</w:t>
            </w:r>
            <w:r>
              <w:rPr>
                <w:rFonts w:asciiTheme="minorEastAsia" w:eastAsiaTheme="minorEastAsia" w:hAnsiTheme="minorEastAsia" w:hint="eastAsia"/>
                <w:color w:val="auto"/>
                <w:sz w:val="24"/>
                <w:lang w:eastAsia="zh-CN"/>
              </w:rPr>
              <w:t>总量</w:t>
            </w:r>
          </w:p>
        </w:tc>
      </w:tr>
    </w:tbl>
    <w:p>
      <w:pPr>
        <w:sectPr>
          <w:footerReference w:type="default" r:id="rId15"/>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8"/>
          <w:cols w:num="1" w:space="425"/>
          <w:titlePg w:val="0"/>
          <w:docGrid w:type="lines" w:linePitch="312" w:charSpace="0"/>
        </w:sectPr>
      </w:pPr>
    </w:p>
    <w:tbl>
      <w:tblPr>
        <w:tblStyle w:val="TableGrid8"/>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p>
            <w:pPr>
              <w:spacing w:before="0" w:line="360" w:lineRule="auto"/>
              <w:ind w:firstLine="480" w:firstLineChars="200"/>
              <w:rPr>
                <w:rFonts w:asciiTheme="minorEastAsia" w:eastAsiaTheme="minorEastAsia" w:hAnsiTheme="minorEastAsia"/>
                <w:color w:val="auto"/>
                <w:sz w:val="24"/>
              </w:rPr>
            </w:pPr>
            <w:r>
              <w:rPr>
                <w:rFonts w:asciiTheme="minorEastAsia" w:eastAsiaTheme="minorEastAsia" w:hAnsiTheme="minorEastAsia" w:hint="eastAsia"/>
                <w:color w:val="auto"/>
                <w:sz w:val="24"/>
              </w:rPr>
              <w:t>控制目标的要求，项目满足“环境质量底线”要求。</w:t>
            </w:r>
          </w:p>
          <w:p>
            <w:pPr>
              <w:spacing w:line="360" w:lineRule="auto"/>
              <w:ind w:firstLine="480" w:firstLineChars="200"/>
              <w:rPr>
                <w:rFonts w:asciiTheme="minorEastAsia" w:eastAsiaTheme="minorEastAsia" w:hAnsiTheme="minorEastAsia"/>
                <w:b/>
                <w:color w:val="auto"/>
                <w:sz w:val="24"/>
              </w:rPr>
            </w:pPr>
            <w:r>
              <w:rPr>
                <w:rFonts w:asciiTheme="minorEastAsia" w:eastAsiaTheme="minorEastAsia" w:hAnsiTheme="minorEastAsia" w:hint="eastAsia"/>
                <w:b/>
                <w:color w:val="auto"/>
                <w:sz w:val="24"/>
              </w:rPr>
              <w:t>（3）资源</w:t>
            </w:r>
            <w:r>
              <w:rPr>
                <w:rFonts w:asciiTheme="minorEastAsia" w:eastAsiaTheme="minorEastAsia" w:hAnsiTheme="minorEastAsia"/>
                <w:b/>
                <w:color w:val="auto"/>
                <w:sz w:val="24"/>
              </w:rPr>
              <w:t>利用</w:t>
            </w:r>
            <w:r>
              <w:rPr>
                <w:rFonts w:asciiTheme="minorEastAsia" w:eastAsiaTheme="minorEastAsia" w:hAnsiTheme="minorEastAsia" w:hint="eastAsia"/>
                <w:b/>
                <w:color w:val="auto"/>
                <w:sz w:val="24"/>
              </w:rPr>
              <w:t>上线</w:t>
            </w:r>
          </w:p>
          <w:p>
            <w:pPr>
              <w:spacing w:line="360" w:lineRule="auto"/>
              <w:ind w:firstLine="480" w:firstLineChars="200"/>
              <w:rPr>
                <w:rFonts w:asciiTheme="minorEastAsia" w:eastAsiaTheme="minorEastAsia" w:hAnsiTheme="minorEastAsia"/>
                <w:color w:val="auto"/>
                <w:sz w:val="24"/>
              </w:rPr>
            </w:pPr>
            <w:r>
              <w:rPr>
                <w:rFonts w:asciiTheme="minorEastAsia" w:eastAsiaTheme="minorEastAsia" w:hAnsiTheme="minorEastAsia" w:hint="eastAsia"/>
                <w:color w:val="auto"/>
                <w:sz w:val="24"/>
              </w:rPr>
              <w:t>本项目用水来源于园区供水管网，用电由园区供电系统统一供电。本项目建成运行后通过内部管理、设备选择、污染治理等多方面采取合理可行的防治措施，以“节能、降耗、减污”为目标，</w:t>
            </w:r>
            <w:r>
              <w:rPr>
                <w:rFonts w:asciiTheme="minorEastAsia" w:eastAsiaTheme="minorEastAsia" w:hAnsiTheme="minorEastAsia" w:hint="eastAsia"/>
                <w:color w:val="auto"/>
                <w:sz w:val="24"/>
                <w:lang w:eastAsia="zh-CN"/>
              </w:rPr>
              <w:t>有效的</w:t>
            </w:r>
            <w:r>
              <w:rPr>
                <w:rFonts w:asciiTheme="minorEastAsia" w:eastAsiaTheme="minorEastAsia" w:hAnsiTheme="minorEastAsia" w:hint="eastAsia"/>
                <w:color w:val="auto"/>
                <w:sz w:val="24"/>
              </w:rPr>
              <w:t>控制污染。由此项目的水、电等资源利用不会突破区域的资源利用上线。</w:t>
            </w:r>
          </w:p>
          <w:p>
            <w:pPr>
              <w:spacing w:line="360" w:lineRule="auto"/>
              <w:ind w:firstLine="480" w:firstLineChars="200"/>
              <w:rPr>
                <w:rFonts w:asciiTheme="minorEastAsia" w:eastAsiaTheme="minorEastAsia" w:hAnsiTheme="minorEastAsia"/>
                <w:b/>
                <w:color w:val="auto"/>
                <w:sz w:val="24"/>
              </w:rPr>
            </w:pPr>
            <w:r>
              <w:rPr>
                <w:rFonts w:asciiTheme="minorEastAsia" w:eastAsiaTheme="minorEastAsia" w:hAnsiTheme="minorEastAsia" w:hint="eastAsia"/>
                <w:b/>
                <w:color w:val="auto"/>
                <w:sz w:val="24"/>
              </w:rPr>
              <w:t>（4）生态</w:t>
            </w:r>
            <w:r>
              <w:rPr>
                <w:rFonts w:asciiTheme="minorEastAsia" w:eastAsiaTheme="minorEastAsia" w:hAnsiTheme="minorEastAsia"/>
                <w:b/>
                <w:color w:val="auto"/>
                <w:sz w:val="24"/>
              </w:rPr>
              <w:t>环境准入清单</w:t>
            </w:r>
          </w:p>
          <w:p>
            <w:pPr>
              <w:spacing w:line="360" w:lineRule="auto"/>
              <w:ind w:firstLine="480" w:firstLineChars="200"/>
              <w:rPr>
                <w:rFonts w:asciiTheme="minorEastAsia" w:eastAsiaTheme="minorEastAsia" w:hAnsiTheme="minorEastAsia"/>
                <w:color w:val="auto"/>
                <w:sz w:val="24"/>
              </w:rPr>
            </w:pPr>
            <w:r>
              <w:rPr>
                <w:rFonts w:asciiTheme="minorEastAsia" w:eastAsiaTheme="minorEastAsia" w:hAnsiTheme="minorEastAsia" w:hint="eastAsia"/>
                <w:color w:val="auto"/>
                <w:sz w:val="24"/>
              </w:rPr>
              <w:t>查阅《江西省第一批国家重点生态功能区产业准入负面清单》（赣发改规划〔2017〕448号）及《江西省发展改革委关于印发江西省第二批重点生态功能区产业准入负面清单的通知》（赣发改规划〔2018〕112号），本项目所在地德兴市属于江西省重点生态功能区环境准入负面清单范围内。查阅《江西省第二批重点生态功能区产业准入负面清单》，本项目不属于《负面清单》内限制行业。因此，本项目不属于区域禁止建设内容。</w:t>
            </w:r>
          </w:p>
          <w:p>
            <w:pPr>
              <w:spacing w:line="360" w:lineRule="auto"/>
              <w:ind w:firstLine="480" w:firstLineChars="200"/>
              <w:rPr>
                <w:rFonts w:asciiTheme="minorEastAsia" w:eastAsiaTheme="minorEastAsia" w:hAnsiTheme="minorEastAsia"/>
                <w:color w:val="auto"/>
                <w:sz w:val="24"/>
              </w:rPr>
            </w:pPr>
            <w:r>
              <w:rPr>
                <w:rFonts w:asciiTheme="minorEastAsia" w:eastAsiaTheme="minorEastAsia" w:hAnsiTheme="minorEastAsia" w:hint="eastAsia"/>
                <w:color w:val="auto"/>
                <w:sz w:val="24"/>
              </w:rPr>
              <w:t>综上所述，本项目建设符合“三线一单”要求。</w:t>
            </w:r>
          </w:p>
          <w:p>
            <w:pPr>
              <w:jc w:val="center"/>
              <w:rPr>
                <w:b/>
                <w:bCs/>
                <w:color w:val="auto"/>
                <w:szCs w:val="21"/>
                <w:lang w:val="en-GB"/>
              </w:rPr>
            </w:pPr>
            <w:r>
              <w:rPr>
                <w:b/>
                <w:bCs/>
                <w:color w:val="auto"/>
                <w:szCs w:val="21"/>
              </w:rPr>
              <w:t>表1</w:t>
            </w:r>
            <w:r>
              <w:rPr>
                <w:rFonts w:hint="eastAsia"/>
                <w:b/>
                <w:bCs/>
                <w:color w:val="auto"/>
                <w:szCs w:val="21"/>
              </w:rPr>
              <w:t>-</w:t>
            </w:r>
            <w:r>
              <w:rPr>
                <w:b/>
                <w:bCs/>
                <w:color w:val="auto"/>
                <w:szCs w:val="21"/>
              </w:rPr>
              <w:t>3  项目与国家及地方产业政策相符性分析</w:t>
            </w:r>
          </w:p>
          <w:tbl>
            <w:tblPr>
              <w:tblStyle w:val="TableNormal"/>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85"/>
              <w:gridCol w:w="2511"/>
              <w:gridCol w:w="3810"/>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05"/>
                <w:jc w:val="center"/>
              </w:trPr>
              <w:tc>
                <w:tcPr>
                  <w:tcW w:w="785" w:type="dxa"/>
                  <w:tcBorders>
                    <w:tl2br w:val="nil"/>
                    <w:tr2bl w:val="nil"/>
                  </w:tcBorders>
                  <w:vAlign w:val="center"/>
                </w:tcPr>
                <w:p>
                  <w:pPr>
                    <w:jc w:val="center"/>
                    <w:rPr>
                      <w:color w:val="auto"/>
                      <w:szCs w:val="21"/>
                    </w:rPr>
                  </w:pPr>
                  <w:r>
                    <w:rPr>
                      <w:color w:val="auto"/>
                      <w:szCs w:val="21"/>
                    </w:rPr>
                    <w:t>序号</w:t>
                  </w:r>
                </w:p>
              </w:tc>
              <w:tc>
                <w:tcPr>
                  <w:tcW w:w="2511" w:type="dxa"/>
                  <w:tcBorders>
                    <w:tl2br w:val="nil"/>
                    <w:tr2bl w:val="nil"/>
                  </w:tcBorders>
                  <w:vAlign w:val="center"/>
                </w:tcPr>
                <w:p>
                  <w:pPr>
                    <w:jc w:val="center"/>
                    <w:rPr>
                      <w:color w:val="auto"/>
                      <w:szCs w:val="21"/>
                    </w:rPr>
                  </w:pPr>
                  <w:r>
                    <w:rPr>
                      <w:color w:val="auto"/>
                      <w:szCs w:val="21"/>
                    </w:rPr>
                    <w:t>内容</w:t>
                  </w:r>
                </w:p>
              </w:tc>
              <w:tc>
                <w:tcPr>
                  <w:tcW w:w="3810" w:type="dxa"/>
                  <w:tcBorders>
                    <w:tl2br w:val="nil"/>
                    <w:tr2bl w:val="nil"/>
                  </w:tcBorders>
                  <w:vAlign w:val="center"/>
                </w:tcPr>
                <w:p>
                  <w:pPr>
                    <w:jc w:val="center"/>
                    <w:rPr>
                      <w:color w:val="auto"/>
                      <w:szCs w:val="21"/>
                    </w:rPr>
                  </w:pPr>
                  <w:r>
                    <w:rPr>
                      <w:color w:val="auto"/>
                      <w:szCs w:val="21"/>
                    </w:rPr>
                    <w:t>相符性分析</w:t>
                  </w:r>
                </w:p>
              </w:tc>
            </w:tr>
            <w:tr>
              <w:tblPrEx>
                <w:tblW w:w="0" w:type="auto"/>
                <w:jc w:val="center"/>
                <w:tblLayout w:type="fixed"/>
                <w:tblCellMar>
                  <w:top w:w="0" w:type="dxa"/>
                  <w:left w:w="108" w:type="dxa"/>
                  <w:bottom w:w="0" w:type="dxa"/>
                  <w:right w:w="108" w:type="dxa"/>
                </w:tblCellMar>
              </w:tblPrEx>
              <w:trPr>
                <w:trHeight w:val="826"/>
                <w:jc w:val="center"/>
              </w:trPr>
              <w:tc>
                <w:tcPr>
                  <w:tcW w:w="785" w:type="dxa"/>
                  <w:tcBorders>
                    <w:tl2br w:val="nil"/>
                    <w:tr2bl w:val="nil"/>
                  </w:tcBorders>
                  <w:vAlign w:val="center"/>
                </w:tcPr>
                <w:p>
                  <w:pPr>
                    <w:jc w:val="center"/>
                    <w:rPr>
                      <w:color w:val="auto"/>
                      <w:szCs w:val="21"/>
                    </w:rPr>
                  </w:pPr>
                  <w:r>
                    <w:rPr>
                      <w:color w:val="auto"/>
                      <w:szCs w:val="21"/>
                    </w:rPr>
                    <w:t>1</w:t>
                  </w:r>
                </w:p>
              </w:tc>
              <w:tc>
                <w:tcPr>
                  <w:tcW w:w="2511" w:type="dxa"/>
                  <w:tcBorders>
                    <w:tl2br w:val="nil"/>
                    <w:tr2bl w:val="nil"/>
                  </w:tcBorders>
                  <w:vAlign w:val="center"/>
                </w:tcPr>
                <w:p>
                  <w:pPr>
                    <w:jc w:val="center"/>
                    <w:rPr>
                      <w:color w:val="auto"/>
                      <w:szCs w:val="21"/>
                    </w:rPr>
                  </w:pPr>
                  <w:r>
                    <w:rPr>
                      <w:color w:val="auto"/>
                      <w:szCs w:val="21"/>
                    </w:rPr>
                    <w:t>《产业结构调整指导目录》（2019年本）</w:t>
                  </w:r>
                </w:p>
              </w:tc>
              <w:tc>
                <w:tcPr>
                  <w:tcW w:w="3810" w:type="dxa"/>
                  <w:tcBorders>
                    <w:tl2br w:val="nil"/>
                    <w:tr2bl w:val="nil"/>
                  </w:tcBorders>
                  <w:vAlign w:val="center"/>
                </w:tcPr>
                <w:p>
                  <w:pPr>
                    <w:jc w:val="center"/>
                    <w:rPr>
                      <w:color w:val="auto"/>
                      <w:szCs w:val="21"/>
                    </w:rPr>
                  </w:pPr>
                  <w:r>
                    <w:rPr>
                      <w:color w:val="auto"/>
                      <w:szCs w:val="21"/>
                    </w:rPr>
                    <w:t>经查《产业结构调整指导目录》（2019年本），项目不在《产业结构调整指导目录》（2019年本）的限制类及淘汰类，为</w:t>
                  </w:r>
                  <w:r>
                    <w:rPr>
                      <w:rFonts w:hint="eastAsia"/>
                      <w:color w:val="auto"/>
                      <w:szCs w:val="21"/>
                    </w:rPr>
                    <w:t>鼓励类</w:t>
                  </w:r>
                  <w:r>
                    <w:rPr>
                      <w:color w:val="auto"/>
                      <w:szCs w:val="21"/>
                    </w:rPr>
                    <w:t>，符合该文件的要求</w:t>
                  </w:r>
                </w:p>
              </w:tc>
            </w:tr>
            <w:tr>
              <w:tblPrEx>
                <w:tblW w:w="0" w:type="auto"/>
                <w:jc w:val="center"/>
                <w:tblLayout w:type="fixed"/>
                <w:tblCellMar>
                  <w:top w:w="0" w:type="dxa"/>
                  <w:left w:w="108" w:type="dxa"/>
                  <w:bottom w:w="0" w:type="dxa"/>
                  <w:right w:w="108" w:type="dxa"/>
                </w:tblCellMar>
              </w:tblPrEx>
              <w:trPr>
                <w:trHeight w:val="1115"/>
                <w:jc w:val="center"/>
              </w:trPr>
              <w:tc>
                <w:tcPr>
                  <w:tcW w:w="785" w:type="dxa"/>
                  <w:tcBorders>
                    <w:tl2br w:val="nil"/>
                    <w:tr2bl w:val="nil"/>
                  </w:tcBorders>
                  <w:vAlign w:val="center"/>
                </w:tcPr>
                <w:p>
                  <w:pPr>
                    <w:jc w:val="center"/>
                    <w:rPr>
                      <w:color w:val="auto"/>
                      <w:szCs w:val="21"/>
                    </w:rPr>
                  </w:pPr>
                  <w:r>
                    <w:rPr>
                      <w:color w:val="auto"/>
                      <w:szCs w:val="21"/>
                    </w:rPr>
                    <w:t>2</w:t>
                  </w:r>
                </w:p>
              </w:tc>
              <w:tc>
                <w:tcPr>
                  <w:tcW w:w="2511" w:type="dxa"/>
                  <w:tcBorders>
                    <w:tl2br w:val="nil"/>
                    <w:tr2bl w:val="nil"/>
                  </w:tcBorders>
                  <w:vAlign w:val="center"/>
                </w:tcPr>
                <w:p>
                  <w:pPr>
                    <w:jc w:val="center"/>
                    <w:rPr>
                      <w:color w:val="auto"/>
                      <w:szCs w:val="21"/>
                    </w:rPr>
                  </w:pPr>
                  <w:r>
                    <w:rPr>
                      <w:color w:val="auto"/>
                      <w:szCs w:val="21"/>
                    </w:rPr>
                    <w:t>《限制用地项目目录（2012年本）</w:t>
                  </w:r>
                  <w:r>
                    <w:rPr>
                      <w:rFonts w:hint="eastAsia"/>
                      <w:color w:val="auto"/>
                      <w:szCs w:val="21"/>
                      <w:lang w:eastAsia="zh-CN"/>
                    </w:rPr>
                    <w:t>》《</w:t>
                  </w:r>
                  <w:r>
                    <w:rPr>
                      <w:color w:val="auto"/>
                      <w:szCs w:val="21"/>
                    </w:rPr>
                    <w:t>禁止用地目录（2012年本）》</w:t>
                  </w:r>
                </w:p>
              </w:tc>
              <w:tc>
                <w:tcPr>
                  <w:tcW w:w="3810" w:type="dxa"/>
                  <w:tcBorders>
                    <w:tl2br w:val="nil"/>
                    <w:tr2bl w:val="nil"/>
                  </w:tcBorders>
                  <w:vAlign w:val="center"/>
                </w:tcPr>
                <w:p>
                  <w:pPr>
                    <w:jc w:val="center"/>
                    <w:rPr>
                      <w:color w:val="auto"/>
                      <w:szCs w:val="21"/>
                    </w:rPr>
                  </w:pPr>
                  <w:r>
                    <w:rPr>
                      <w:color w:val="auto"/>
                      <w:szCs w:val="21"/>
                    </w:rPr>
                    <w:t>本项目不在国家《限制用地项目目录（2012年本）</w:t>
                  </w:r>
                  <w:r>
                    <w:rPr>
                      <w:rFonts w:hint="eastAsia"/>
                      <w:color w:val="auto"/>
                      <w:szCs w:val="21"/>
                      <w:lang w:eastAsia="zh-CN"/>
                    </w:rPr>
                    <w:t>》《</w:t>
                  </w:r>
                  <w:r>
                    <w:rPr>
                      <w:color w:val="auto"/>
                      <w:szCs w:val="21"/>
                    </w:rPr>
                    <w:t>禁止用地目录（2012年本）》中</w:t>
                  </w:r>
                </w:p>
              </w:tc>
            </w:tr>
            <w:tr>
              <w:tblPrEx>
                <w:tblW w:w="0" w:type="auto"/>
                <w:jc w:val="center"/>
                <w:tblLayout w:type="fixed"/>
                <w:tblCellMar>
                  <w:top w:w="0" w:type="dxa"/>
                  <w:left w:w="108" w:type="dxa"/>
                  <w:bottom w:w="0" w:type="dxa"/>
                  <w:right w:w="108" w:type="dxa"/>
                </w:tblCellMar>
              </w:tblPrEx>
              <w:trPr>
                <w:trHeight w:val="847"/>
                <w:jc w:val="center"/>
              </w:trPr>
              <w:tc>
                <w:tcPr>
                  <w:tcW w:w="785" w:type="dxa"/>
                  <w:tcBorders>
                    <w:tl2br w:val="nil"/>
                    <w:tr2bl w:val="nil"/>
                  </w:tcBorders>
                  <w:vAlign w:val="center"/>
                </w:tcPr>
                <w:p>
                  <w:pPr>
                    <w:jc w:val="center"/>
                    <w:rPr>
                      <w:color w:val="auto"/>
                      <w:szCs w:val="21"/>
                    </w:rPr>
                  </w:pPr>
                  <w:r>
                    <w:rPr>
                      <w:rFonts w:hint="eastAsia"/>
                      <w:color w:val="auto"/>
                      <w:szCs w:val="21"/>
                    </w:rPr>
                    <w:t>3</w:t>
                  </w:r>
                </w:p>
              </w:tc>
              <w:tc>
                <w:tcPr>
                  <w:tcW w:w="2511" w:type="dxa"/>
                  <w:tcBorders>
                    <w:tl2br w:val="nil"/>
                    <w:tr2bl w:val="nil"/>
                  </w:tcBorders>
                  <w:vAlign w:val="center"/>
                </w:tcPr>
                <w:p>
                  <w:pPr>
                    <w:jc w:val="center"/>
                    <w:rPr>
                      <w:color w:val="auto"/>
                      <w:szCs w:val="21"/>
                    </w:rPr>
                  </w:pPr>
                  <w:r>
                    <w:rPr>
                      <w:rFonts w:hint="eastAsia"/>
                      <w:color w:val="auto"/>
                      <w:szCs w:val="21"/>
                    </w:rPr>
                    <w:t>《</w:t>
                  </w:r>
                  <w:r>
                    <w:rPr>
                      <w:color w:val="auto"/>
                      <w:szCs w:val="21"/>
                    </w:rPr>
                    <w:t>江西</w:t>
                  </w:r>
                  <w:r>
                    <w:rPr>
                      <w:rFonts w:hint="eastAsia"/>
                      <w:color w:val="auto"/>
                      <w:szCs w:val="21"/>
                    </w:rPr>
                    <w:t>德兴经济开发区扩区调区</w:t>
                  </w:r>
                  <w:r>
                    <w:rPr>
                      <w:color w:val="auto"/>
                      <w:szCs w:val="21"/>
                    </w:rPr>
                    <w:t>规划环境影响报告书</w:t>
                  </w:r>
                  <w:r>
                    <w:rPr>
                      <w:rFonts w:hint="eastAsia"/>
                      <w:color w:val="auto"/>
                      <w:szCs w:val="21"/>
                    </w:rPr>
                    <w:t>》</w:t>
                  </w:r>
                </w:p>
              </w:tc>
              <w:tc>
                <w:tcPr>
                  <w:tcW w:w="3810" w:type="dxa"/>
                  <w:tcBorders>
                    <w:tl2br w:val="nil"/>
                    <w:tr2bl w:val="nil"/>
                  </w:tcBorders>
                  <w:vAlign w:val="center"/>
                </w:tcPr>
                <w:p>
                  <w:pPr>
                    <w:jc w:val="center"/>
                    <w:rPr>
                      <w:color w:val="auto"/>
                      <w:szCs w:val="21"/>
                    </w:rPr>
                  </w:pPr>
                  <w:r>
                    <w:rPr>
                      <w:rFonts w:hint="eastAsia"/>
                      <w:color w:val="auto"/>
                      <w:szCs w:val="21"/>
                    </w:rPr>
                    <w:t>本项目不在《</w:t>
                  </w:r>
                  <w:r>
                    <w:rPr>
                      <w:color w:val="auto"/>
                      <w:szCs w:val="21"/>
                    </w:rPr>
                    <w:t>江西</w:t>
                  </w:r>
                  <w:r>
                    <w:rPr>
                      <w:rFonts w:hint="eastAsia"/>
                      <w:color w:val="auto"/>
                      <w:szCs w:val="21"/>
                    </w:rPr>
                    <w:t>德兴经济开发区扩区调区</w:t>
                  </w:r>
                  <w:r>
                    <w:rPr>
                      <w:color w:val="auto"/>
                      <w:szCs w:val="21"/>
                    </w:rPr>
                    <w:t>规划环境影响报告书</w:t>
                  </w:r>
                  <w:r>
                    <w:rPr>
                      <w:rFonts w:hint="eastAsia"/>
                      <w:color w:val="auto"/>
                      <w:szCs w:val="21"/>
                    </w:rPr>
                    <w:t>》中环境准入负面清单范围内</w:t>
                  </w:r>
                </w:p>
              </w:tc>
            </w:tr>
          </w:tbl>
          <w:p>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both"/>
              <w:textAlignment w:val="auto"/>
              <w:outlineLvl w:val="9"/>
              <w:rPr>
                <w:rFonts w:hint="default"/>
                <w:b/>
                <w:bCs/>
                <w:color w:val="auto"/>
                <w:sz w:val="24"/>
              </w:rPr>
            </w:pPr>
            <w:r>
              <w:rPr>
                <w:rFonts w:hint="eastAsia"/>
                <w:b/>
                <w:bCs/>
                <w:color w:val="auto"/>
                <w:sz w:val="24"/>
                <w:szCs w:val="24"/>
                <w:lang w:val="en-US" w:eastAsia="zh-CN"/>
              </w:rPr>
              <w:t>4</w:t>
            </w:r>
            <w:r>
              <w:rPr>
                <w:rFonts w:hint="default"/>
                <w:b/>
                <w:bCs/>
                <w:color w:val="auto"/>
                <w:sz w:val="24"/>
                <w:szCs w:val="24"/>
                <w:lang w:val="en-US" w:eastAsia="zh-CN"/>
              </w:rPr>
              <w:t>、</w:t>
            </w:r>
            <w:r>
              <w:rPr>
                <w:rFonts w:hint="default"/>
                <w:b/>
                <w:bCs/>
                <w:color w:val="auto"/>
                <w:sz w:val="24"/>
                <w:szCs w:val="24"/>
              </w:rPr>
              <w:t>选址合理性分析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sz w:val="24"/>
              </w:rPr>
            </w:pPr>
            <w:r>
              <w:rPr>
                <w:rFonts w:hint="default"/>
                <w:color w:val="auto"/>
                <w:sz w:val="24"/>
                <w:szCs w:val="24"/>
              </w:rPr>
              <w:t>①符合用地性质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sz w:val="24"/>
              </w:rPr>
            </w:pPr>
            <w:r>
              <w:rPr>
                <w:rFonts w:asciiTheme="minorEastAsia" w:eastAsiaTheme="minorEastAsia" w:hAnsiTheme="minorEastAsia" w:hint="eastAsia"/>
                <w:color w:val="auto"/>
                <w:sz w:val="24"/>
              </w:rPr>
              <w:t>本项目位于德兴</w:t>
            </w:r>
            <w:r>
              <w:rPr>
                <w:rFonts w:asciiTheme="minorEastAsia" w:eastAsiaTheme="minorEastAsia" w:hAnsiTheme="minorEastAsia"/>
                <w:color w:val="auto"/>
                <w:sz w:val="24"/>
              </w:rPr>
              <w:t>市香屯</w:t>
            </w:r>
            <w:r>
              <w:rPr>
                <w:rFonts w:asciiTheme="minorEastAsia" w:eastAsiaTheme="minorEastAsia" w:hAnsiTheme="minorEastAsia" w:hint="eastAsia"/>
                <w:color w:val="auto"/>
                <w:sz w:val="24"/>
              </w:rPr>
              <w:t>生态工业园，项目租赁德兴市</w:t>
            </w:r>
            <w:r>
              <w:rPr>
                <w:rFonts w:asciiTheme="minorEastAsia" w:eastAsiaTheme="minorEastAsia" w:hAnsiTheme="minorEastAsia" w:hint="eastAsia"/>
                <w:color w:val="auto"/>
                <w:sz w:val="24"/>
                <w:lang w:eastAsia="zh-CN"/>
              </w:rPr>
              <w:t>乡屯新型建材有限公司空置地</w:t>
            </w:r>
            <w:r>
              <w:rPr>
                <w:rFonts w:asciiTheme="minorEastAsia" w:eastAsiaTheme="minorEastAsia" w:hAnsiTheme="minorEastAsia" w:hint="eastAsia"/>
                <w:color w:val="auto"/>
                <w:sz w:val="24"/>
              </w:rPr>
              <w:t>建设，用</w:t>
            </w:r>
            <w:r>
              <w:rPr>
                <w:rFonts w:asciiTheme="minorEastAsia" w:eastAsiaTheme="minorEastAsia" w:hAnsiTheme="minorEastAsia"/>
                <w:color w:val="auto"/>
                <w:sz w:val="24"/>
              </w:rPr>
              <w:t>地</w:t>
            </w:r>
            <w:r>
              <w:rPr>
                <w:rFonts w:asciiTheme="minorEastAsia" w:eastAsiaTheme="minorEastAsia" w:hAnsiTheme="minorEastAsia" w:hint="eastAsia"/>
                <w:color w:val="auto"/>
                <w:sz w:val="24"/>
              </w:rPr>
              <w:t>性质属于工业用地</w:t>
            </w:r>
            <w:r>
              <w:rPr>
                <w:rFonts w:hint="default"/>
                <w:color w:val="auto"/>
                <w:sz w:val="24"/>
                <w:szCs w:val="24"/>
              </w:rPr>
              <w:t>，符合当地建设要求。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sz w:val="24"/>
              </w:rPr>
            </w:pPr>
            <w:r>
              <w:rPr>
                <w:rFonts w:hint="default"/>
                <w:color w:val="auto"/>
                <w:sz w:val="24"/>
                <w:szCs w:val="24"/>
              </w:rPr>
              <w:t>②选址所在地环境敏感程度</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color w:val="auto"/>
                <w:sz w:val="24"/>
              </w:rPr>
            </w:pPr>
          </w:p>
        </w:tc>
      </w:tr>
    </w:tbl>
    <w:p>
      <w:pPr>
        <w:sectPr>
          <w:footerReference w:type="default" r:id="rId16"/>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9"/>
          <w:cols w:num="1" w:space="425"/>
          <w:titlePg w:val="0"/>
          <w:docGrid w:type="lines" w:linePitch="312" w:charSpace="0"/>
        </w:sectPr>
      </w:pPr>
    </w:p>
    <w:tbl>
      <w:tblPr>
        <w:tblStyle w:val="TableGrid9"/>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p>
            <w:pPr>
              <w:keepNext w:val="0"/>
              <w:keepLines w:val="0"/>
              <w:pageBreakBefore w:val="0"/>
              <w:widowControl w:val="0"/>
              <w:kinsoku/>
              <w:wordWrap/>
              <w:overflowPunct/>
              <w:topLinePunct w:val="0"/>
              <w:autoSpaceDE/>
              <w:autoSpaceDN/>
              <w:bidi w:val="0"/>
              <w:adjustRightInd/>
              <w:snapToGrid/>
              <w:spacing w:before="0" w:line="360" w:lineRule="auto"/>
              <w:ind w:firstLine="480" w:firstLineChars="200"/>
              <w:jc w:val="both"/>
              <w:textAlignment w:val="auto"/>
              <w:outlineLvl w:val="9"/>
              <w:rPr>
                <w:rFonts w:hint="default"/>
                <w:color w:val="auto"/>
                <w:sz w:val="24"/>
              </w:rPr>
            </w:pPr>
            <w:r>
              <w:rPr>
                <w:rFonts w:hint="default"/>
                <w:color w:val="auto"/>
                <w:sz w:val="24"/>
                <w:szCs w:val="24"/>
              </w:rPr>
              <w:t>该选址不属于生活饮用水源和地下水补给区、风景名胜区、温泉疗养区、水产养殖区、基本农田保护区、自然保护区等需要特殊保护区域，不处于大气一类区、声环境1类区、水源保护区、生态控制区项目所在区域环境敏感程度一般。</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color w:val="auto"/>
                <w:sz w:val="24"/>
              </w:rPr>
            </w:pPr>
            <w:r>
              <w:rPr>
                <w:rFonts w:hint="default"/>
                <w:color w:val="auto"/>
                <w:sz w:val="24"/>
                <w:szCs w:val="24"/>
              </w:rPr>
              <w:t>③项目选址与环境相容性分析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sz w:val="24"/>
              </w:rPr>
            </w:pPr>
            <w:r>
              <w:rPr>
                <w:rFonts w:hint="default"/>
                <w:color w:val="auto"/>
                <w:sz w:val="24"/>
                <w:szCs w:val="24"/>
              </w:rPr>
              <w:t>项目选址处不属于自然保护区、风景名胜区、生活饮用水源保护区、地下饮用水源补给区、温泉疗养区、水产养殖区、基本农田保护区等需要特殊保护区域。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sz w:val="24"/>
              </w:rPr>
            </w:pPr>
            <w:r>
              <w:rPr>
                <w:rFonts w:hint="default"/>
                <w:color w:val="auto"/>
                <w:sz w:val="24"/>
                <w:szCs w:val="24"/>
              </w:rPr>
              <w:t>项目处于项目选址于</w:t>
            </w:r>
            <w:r>
              <w:rPr>
                <w:rFonts w:ascii="Times New Roman" w:eastAsia="宋体" w:hAnsi="Times New Roman" w:cs="Times New Roman" w:hint="default"/>
                <w:color w:val="auto"/>
                <w:sz w:val="24"/>
                <w:szCs w:val="24"/>
                <w:lang w:eastAsia="zh-CN"/>
              </w:rPr>
              <w:t>德兴市高新技术产业园</w:t>
            </w:r>
            <w:r>
              <w:rPr>
                <w:rFonts w:hint="default"/>
                <w:color w:val="auto"/>
                <w:sz w:val="24"/>
                <w:szCs w:val="24"/>
              </w:rPr>
              <w:t>，根据现场勘</w:t>
            </w:r>
            <w:r>
              <w:rPr>
                <w:rFonts w:hint="eastAsia"/>
                <w:color w:val="auto"/>
                <w:sz w:val="24"/>
                <w:szCs w:val="24"/>
                <w:lang w:val="en-US" w:eastAsia="zh-CN"/>
              </w:rPr>
              <w:t>查</w:t>
            </w:r>
            <w:r>
              <w:rPr>
                <w:rFonts w:hint="default"/>
                <w:color w:val="auto"/>
                <w:sz w:val="24"/>
                <w:szCs w:val="24"/>
              </w:rPr>
              <w:t>，</w:t>
            </w:r>
            <w:r>
              <w:rPr>
                <w:rFonts w:hint="eastAsia"/>
                <w:b w:val="0"/>
                <w:bCs w:val="0"/>
                <w:color w:val="auto"/>
                <w:sz w:val="24"/>
                <w:szCs w:val="24"/>
                <w:lang w:val="en-US" w:eastAsia="zh-CN"/>
              </w:rPr>
              <w:t>项目东面为</w:t>
            </w:r>
            <w:r>
              <w:rPr>
                <w:rFonts w:asciiTheme="minorEastAsia" w:eastAsiaTheme="minorEastAsia" w:hAnsiTheme="minorEastAsia" w:hint="eastAsia"/>
                <w:color w:val="auto"/>
                <w:sz w:val="24"/>
              </w:rPr>
              <w:t>德兴市</w:t>
            </w:r>
            <w:r>
              <w:rPr>
                <w:rFonts w:asciiTheme="minorEastAsia" w:eastAsiaTheme="minorEastAsia" w:hAnsiTheme="minorEastAsia" w:hint="eastAsia"/>
                <w:color w:val="auto"/>
                <w:sz w:val="24"/>
                <w:lang w:eastAsia="zh-CN"/>
              </w:rPr>
              <w:t>乡屯新型建材有限公司厂房</w:t>
            </w:r>
            <w:r>
              <w:rPr>
                <w:rFonts w:hint="eastAsia"/>
                <w:b w:val="0"/>
                <w:bCs w:val="0"/>
                <w:color w:val="auto"/>
                <w:sz w:val="24"/>
                <w:szCs w:val="24"/>
                <w:lang w:val="en-US" w:eastAsia="zh-CN"/>
              </w:rPr>
              <w:t>，南面为</w:t>
            </w:r>
            <w:r>
              <w:rPr>
                <w:rFonts w:ascii="Times New Roman" w:eastAsia="宋体" w:hAnsi="Times New Roman" w:cs="Times New Roman" w:hint="eastAsia"/>
                <w:color w:val="auto"/>
                <w:sz w:val="24"/>
                <w:szCs w:val="24"/>
                <w:lang w:val="en-US" w:eastAsia="zh-CN"/>
              </w:rPr>
              <w:t>江西德锦纺织有限公司厂房</w:t>
            </w:r>
            <w:r>
              <w:rPr>
                <w:rFonts w:hint="eastAsia"/>
                <w:b w:val="0"/>
                <w:bCs w:val="0"/>
                <w:color w:val="auto"/>
                <w:sz w:val="24"/>
                <w:szCs w:val="24"/>
                <w:lang w:val="en-US" w:eastAsia="zh-CN"/>
              </w:rPr>
              <w:t>，西面为林地，距项目地西面边界100米处为新金南路，距项目地西面边界345.5米处为达子岭村，北面为乡道，乡道对面为山林地，距项目北面边界140.5米处为乐安河</w:t>
            </w:r>
            <w:r>
              <w:rPr>
                <w:rFonts w:hint="eastAsia"/>
                <w:color w:val="auto"/>
                <w:sz w:val="24"/>
                <w:szCs w:val="24"/>
              </w:rPr>
              <w:t>。</w:t>
            </w:r>
            <w:r>
              <w:rPr>
                <w:rFonts w:hint="default"/>
                <w:color w:val="auto"/>
                <w:sz w:val="24"/>
                <w:szCs w:val="24"/>
              </w:rPr>
              <w:t>建设项目与周边企业均符合</w:t>
            </w:r>
            <w:r>
              <w:rPr>
                <w:rFonts w:hint="eastAsia"/>
                <w:color w:val="auto"/>
                <w:sz w:val="24"/>
                <w:szCs w:val="24"/>
                <w:lang w:val="en-US" w:eastAsia="zh-CN"/>
              </w:rPr>
              <w:t>德兴经济开发区</w:t>
            </w:r>
            <w:r>
              <w:rPr>
                <w:rFonts w:hint="default"/>
                <w:color w:val="auto"/>
                <w:sz w:val="24"/>
                <w:szCs w:val="24"/>
              </w:rPr>
              <w:t>产业规划，因此建设项目与周边企业相容性较好。</w:t>
            </w:r>
            <w:r>
              <w:rPr>
                <w:rFonts w:hint="default"/>
                <w:color w:val="auto"/>
                <w:sz w:val="24"/>
                <w:szCs w:val="24"/>
                <w:lang w:val="en-US" w:eastAsia="zh-CN"/>
              </w:rPr>
              <w:t>项目</w:t>
            </w:r>
            <w:r>
              <w:rPr>
                <w:rFonts w:hint="default"/>
                <w:color w:val="auto"/>
                <w:sz w:val="24"/>
                <w:szCs w:val="24"/>
              </w:rPr>
              <w:t>对周围环境需要满足该功能区以下标准：《环境空气质量标准》（GB3095-2012）中二级标准要求；地表水满足《地表水环境质量标准》（GB3838-2002）Ⅲ类标准；区域声环境质量执行《声环境质量标准》（GB3096-2008）中</w:t>
            </w:r>
            <w:r>
              <w:rPr>
                <w:rFonts w:hint="eastAsia"/>
                <w:color w:val="auto"/>
                <w:sz w:val="24"/>
                <w:szCs w:val="24"/>
                <w:lang w:val="en-US" w:eastAsia="zh-CN"/>
              </w:rPr>
              <w:t>3</w:t>
            </w:r>
            <w:r>
              <w:rPr>
                <w:rFonts w:hint="default"/>
                <w:color w:val="auto"/>
                <w:sz w:val="24"/>
                <w:szCs w:val="24"/>
              </w:rPr>
              <w:t>类标</w:t>
            </w:r>
            <w:r>
              <w:rPr>
                <w:rFonts w:hint="default"/>
                <w:color w:val="auto"/>
                <w:sz w:val="24"/>
                <w:szCs w:val="24"/>
                <w:lang w:val="en-US" w:eastAsia="zh-CN"/>
              </w:rPr>
              <w:t>准</w:t>
            </w:r>
            <w:r>
              <w:rPr>
                <w:rFonts w:hint="default"/>
                <w:color w:val="auto"/>
                <w:sz w:val="24"/>
                <w:szCs w:val="24"/>
              </w:rPr>
              <w:t>。建设项目在运营期主要会产生废气和噪声，根据项目运营特点及污染源影响分析，可知，项目的建设对区域环境影响较小。因此，项目选址与环境是相容的。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sz w:val="24"/>
              </w:rPr>
            </w:pPr>
            <w:r>
              <w:rPr>
                <w:rFonts w:hint="default"/>
                <w:color w:val="auto"/>
                <w:sz w:val="24"/>
                <w:szCs w:val="24"/>
              </w:rPr>
              <w:t>综上所述，本项目周边制约因素较少，符合相关保护条例和规范要求，用地性质属于工业用地，项目污染物在经过预防治理措施后能够达到相关标准要求，建设单位在采取防治措施后，对周边环境影响较小，与周边环境兼容，项目与周围环境相容性较好，故选址合理。</w:t>
            </w:r>
          </w:p>
          <w:p>
            <w:pPr>
              <w:pStyle w:val="B"/>
              <w:ind w:firstLine="480"/>
              <w:rPr>
                <w:rFonts w:hint="default"/>
                <w:b/>
                <w:bCs/>
                <w:color w:val="auto"/>
                <w:lang w:val="en-US" w:eastAsia="zh-CN"/>
              </w:rPr>
            </w:pPr>
            <w:r>
              <w:rPr>
                <w:rFonts w:cs="Times New Roman" w:hint="eastAsia"/>
                <w:b/>
                <w:bCs/>
                <w:color w:val="auto"/>
                <w:sz w:val="24"/>
                <w:szCs w:val="24"/>
                <w:lang w:val="en-US" w:eastAsia="zh-CN"/>
              </w:rPr>
              <w:t>5</w:t>
            </w:r>
            <w:r>
              <w:rPr>
                <w:rFonts w:ascii="Times New Roman" w:hAnsi="Times New Roman" w:cs="Times New Roman" w:hint="default"/>
                <w:b/>
                <w:bCs/>
                <w:color w:val="auto"/>
                <w:sz w:val="24"/>
                <w:szCs w:val="24"/>
                <w:lang w:val="en-US" w:eastAsia="zh-CN"/>
              </w:rPr>
              <w:t>、与赣长江办【2022】7号文相符性分析</w:t>
            </w:r>
          </w:p>
          <w:p>
            <w:pPr>
              <w:pStyle w:val="B"/>
              <w:ind w:firstLine="480"/>
              <w:rPr>
                <w:rFonts w:hint="eastAsia"/>
                <w:color w:val="auto"/>
                <w:lang w:val="en-US" w:eastAsia="zh-CN"/>
              </w:rPr>
            </w:pPr>
            <w:r>
              <w:rPr>
                <w:rFonts w:ascii="Times New Roman" w:hAnsi="Times New Roman" w:cs="Times New Roman" w:hint="default"/>
                <w:color w:val="auto"/>
                <w:sz w:val="24"/>
                <w:szCs w:val="24"/>
                <w:lang w:val="en-US" w:eastAsia="zh-CN"/>
              </w:rPr>
              <w:t>本项目位于</w:t>
            </w:r>
            <w:r>
              <w:rPr>
                <w:rFonts w:ascii="Times New Roman" w:eastAsia="宋体" w:hAnsi="Times New Roman" w:cs="Times New Roman" w:hint="default"/>
                <w:color w:val="auto"/>
                <w:sz w:val="24"/>
                <w:szCs w:val="24"/>
                <w:lang w:eastAsia="zh-CN"/>
              </w:rPr>
              <w:t>德兴市高新技术产业园</w:t>
            </w:r>
            <w:r>
              <w:rPr>
                <w:rFonts w:ascii="Times New Roman" w:hAnsi="Times New Roman" w:cs="Times New Roman" w:hint="default"/>
                <w:color w:val="auto"/>
                <w:sz w:val="24"/>
                <w:szCs w:val="24"/>
                <w:lang w:val="en-US" w:eastAsia="zh-CN"/>
              </w:rPr>
              <w:t>，根据江西省推动长江经济带发展领导小组办公室关于印发《江西省长江经济带发展负面清单实施细则（试行）的通知》（赣长江办【2022】7号）可知，政策中与本项目涉及相关的内容见表1-</w:t>
            </w:r>
            <w:r>
              <w:rPr>
                <w:rFonts w:cs="Times New Roman" w:hint="eastAsia"/>
                <w:color w:val="auto"/>
                <w:sz w:val="24"/>
                <w:szCs w:val="24"/>
                <w:lang w:val="en-US" w:eastAsia="zh-CN"/>
              </w:rPr>
              <w:t>4。</w:t>
            </w:r>
          </w:p>
          <w:p>
            <w:pPr>
              <w:pStyle w:val="B"/>
              <w:ind w:firstLine="1050" w:firstLineChars="500"/>
              <w:jc w:val="both"/>
              <w:rPr>
                <w:rFonts w:hint="default"/>
                <w:b/>
                <w:bCs/>
                <w:color w:val="auto"/>
                <w:kern w:val="2"/>
                <w:sz w:val="21"/>
                <w:szCs w:val="21"/>
                <w:lang w:val="en-US" w:eastAsia="zh-CN" w:bidi="ar-SA"/>
              </w:rPr>
            </w:pPr>
            <w:r>
              <w:rPr>
                <w:rFonts w:ascii="Times New Roman" w:eastAsia="宋体" w:hAnsi="Times New Roman" w:cs="Times New Roman" w:hint="default"/>
                <w:b/>
                <w:bCs/>
                <w:color w:val="auto"/>
                <w:kern w:val="2"/>
                <w:sz w:val="21"/>
                <w:szCs w:val="21"/>
                <w:lang w:val="en-US" w:eastAsia="zh-CN" w:bidi="ar-SA"/>
              </w:rPr>
              <w:t>表1-</w:t>
            </w:r>
            <w:r>
              <w:rPr>
                <w:rFonts w:ascii="Times New Roman" w:eastAsia="宋体" w:hAnsi="Times New Roman" w:cs="Times New Roman" w:hint="eastAsia"/>
                <w:b/>
                <w:bCs/>
                <w:color w:val="auto"/>
                <w:kern w:val="2"/>
                <w:sz w:val="21"/>
                <w:szCs w:val="21"/>
                <w:lang w:val="en-US" w:eastAsia="zh-CN" w:bidi="ar-SA"/>
              </w:rPr>
              <w:t>4</w:t>
            </w:r>
            <w:r>
              <w:rPr>
                <w:rFonts w:ascii="Times New Roman" w:eastAsia="宋体" w:hAnsi="Times New Roman" w:cs="Times New Roman" w:hint="default"/>
                <w:b/>
                <w:bCs/>
                <w:color w:val="auto"/>
                <w:kern w:val="2"/>
                <w:sz w:val="21"/>
                <w:szCs w:val="21"/>
                <w:lang w:val="en-US" w:eastAsia="zh-CN" w:bidi="ar-SA"/>
              </w:rPr>
              <w:t xml:space="preserve"> 本项目与国家相关环保政策的相符性分析一览表</w:t>
            </w:r>
          </w:p>
        </w:tc>
      </w:tr>
    </w:tbl>
    <w:p>
      <w:pPr>
        <w:sectPr>
          <w:footerReference w:type="default" r:id="rId17"/>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0"/>
          <w:cols w:num="1" w:space="425"/>
          <w:titlePg w:val="0"/>
          <w:docGrid w:type="lines" w:linePitch="312" w:charSpace="0"/>
        </w:sectPr>
      </w:pPr>
    </w:p>
    <w:tbl>
      <w:tblPr>
        <w:tblStyle w:val="TableGrid10"/>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Grid10"/>
              <w:tblW w:w="4998"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98"/>
              <w:gridCol w:w="3199"/>
              <w:gridCol w:w="2549"/>
              <w:gridCol w:w="566"/>
            </w:tblGrid>
            <w:tr>
              <w:tblPrEx>
                <w:tblW w:w="4998"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561"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项目</w:t>
                  </w:r>
                </w:p>
              </w:tc>
              <w:tc>
                <w:tcPr>
                  <w:tcW w:w="224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具体要求</w:t>
                  </w:r>
                </w:p>
              </w:tc>
              <w:tc>
                <w:tcPr>
                  <w:tcW w:w="1791"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本项目情况</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相符性</w:t>
                  </w:r>
                </w:p>
              </w:tc>
            </w:tr>
            <w:tr>
              <w:tblPrEx>
                <w:tblW w:w="4998" w:type="pct"/>
                <w:tblInd w:w="5" w:type="dxa"/>
                <w:tblLayout w:type="fixed"/>
                <w:tblCellMar>
                  <w:top w:w="0" w:type="dxa"/>
                  <w:left w:w="108" w:type="dxa"/>
                  <w:bottom w:w="0" w:type="dxa"/>
                  <w:right w:w="108" w:type="dxa"/>
                </w:tblCellMar>
              </w:tblPrEx>
              <w:tc>
                <w:tcPr>
                  <w:tcW w:w="561" w:type="pct"/>
                  <w:vMerge w:val="restar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严格岸线河段管控</w:t>
                  </w: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禁止建设不符合国家和省级港口布局规划以及港口总体规划的码头项目。禁止建设不符合《长江干线过江通道布局规划》的过长江通道项目。</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项目</w:t>
                  </w:r>
                  <w:r>
                    <w:rPr>
                      <w:rFonts w:ascii="Times New Roman" w:eastAsia="宋体" w:hAnsi="Times New Roman" w:cs="Times New Roman"/>
                      <w:color w:val="auto"/>
                      <w:kern w:val="2"/>
                      <w:sz w:val="21"/>
                      <w:szCs w:val="21"/>
                      <w:lang w:val="en-US" w:eastAsia="zh-CN" w:bidi="ar-SA"/>
                    </w:rPr>
                    <w:t>不属于码头项目和过长江通道项目</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both"/>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禁止在自然保护区核心区、缓冲区的岸线和河段范围内</w:t>
                  </w:r>
                  <w:r>
                    <w:rPr>
                      <w:rFonts w:ascii="Times New Roman" w:eastAsia="宋体" w:hAnsi="Times New Roman" w:cs="Times New Roman" w:hint="eastAsia"/>
                      <w:color w:val="auto"/>
                      <w:kern w:val="2"/>
                      <w:sz w:val="21"/>
                      <w:szCs w:val="21"/>
                      <w:lang w:val="en-US" w:eastAsia="zh-CN" w:bidi="ar-SA"/>
                    </w:rPr>
                    <w:t>投资建设旅游和生产经营项目。</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不在自然保护区核心区、缓冲区的岸线和河段范围内</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both"/>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禁止在国家级、省级风景名胜区的岸线和河段范围内开展以下行为：（1）开山、采石、开矿、开荒、修坟立碑等破坏景观、植被和地形地貌的活动；（2）修建储存爆炸性、易燃性、放射性、毒害性、腐蚀性物品的设施；（3）违反风景名胜区规划，建设与风景名胜资源保护无关的设施。</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不在国家级、省级风景名胜区的岸线和河段范围内</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禁止在饮用水水源一级保护区的岸线和河段范围内开展下列行为：（1）新建、改建、扩建与供水设施和保护水源无关的建设项目或设施；（2）设置排污口；（3）种植经济林；（4）投资建设的网箱养殖、投饵养殖、畜禽养殖等可能污染饮用水水体的项目。</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不在饮用水水源一级保护区的岸线和河段范围内</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禁止在饮用水水源二级保护区的岸线和河段范围内开展下列行为：（1）新建、改建、扩建排放污染物的建设项目</w:t>
                  </w:r>
                  <w:r>
                    <w:rPr>
                      <w:rFonts w:ascii="Times New Roman" w:eastAsia="宋体" w:hAnsi="Times New Roman" w:cs="Times New Roman" w:hint="eastAsia"/>
                      <w:color w:val="auto"/>
                      <w:kern w:val="2"/>
                      <w:sz w:val="21"/>
                      <w:szCs w:val="21"/>
                      <w:lang w:val="en-US" w:eastAsia="zh-CN" w:bidi="ar-SA"/>
                    </w:rPr>
                    <w:t>，由县级以上人民政府责令拆除或者关闭。</w:t>
                  </w:r>
                  <w:r>
                    <w:rPr>
                      <w:rFonts w:ascii="Times New Roman" w:eastAsia="宋体" w:hAnsi="Times New Roman" w:cs="Times New Roman"/>
                      <w:color w:val="auto"/>
                      <w:kern w:val="2"/>
                      <w:sz w:val="21"/>
                      <w:szCs w:val="21"/>
                      <w:lang w:val="en-US" w:eastAsia="zh-CN" w:bidi="ar-SA"/>
                    </w:rPr>
                    <w:t>（2）</w:t>
                  </w:r>
                  <w:r>
                    <w:rPr>
                      <w:rFonts w:ascii="Times New Roman" w:eastAsia="宋体" w:hAnsi="Times New Roman" w:cs="Times New Roman" w:hint="eastAsia"/>
                      <w:color w:val="auto"/>
                      <w:kern w:val="2"/>
                      <w:sz w:val="21"/>
                      <w:szCs w:val="21"/>
                      <w:lang w:val="en-US" w:eastAsia="zh-CN" w:bidi="ar-SA"/>
                    </w:rPr>
                    <w:t>在饮用水水源二级保护区内从事网箱养殖、旅游等活动的，应当按照规定采取措施，防止污染饮用水水体。</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不在饮用水水源二级保护区的岸线和河段范围内</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both"/>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禁止在水产种质资源保护区的岸线和河段范围内新建围湖（河）造田（地）等投资建设项目。</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不在</w:t>
                  </w:r>
                  <w:r>
                    <w:rPr>
                      <w:rFonts w:ascii="Times New Roman" w:eastAsia="宋体" w:hAnsi="Times New Roman" w:cs="Times New Roman" w:hint="eastAsia"/>
                      <w:color w:val="auto"/>
                      <w:kern w:val="2"/>
                      <w:sz w:val="21"/>
                      <w:szCs w:val="21"/>
                      <w:lang w:val="en-US" w:eastAsia="zh-CN" w:bidi="ar-SA"/>
                    </w:rPr>
                    <w:t>水产种质资源保护区的岸线和河段范围内</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both"/>
                    <w:rPr>
                      <w:rFonts w:eastAsia="宋体" w:hAnsi="Times New Roman" w:cs="Times New Roman" w:hint="default"/>
                      <w:color w:val="auto"/>
                      <w:szCs w:val="21"/>
                      <w:lang w:val="en-US" w:eastAsia="zh-CN" w:bidi="ar-SA"/>
                    </w:rPr>
                  </w:pP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不在国家湿地公园的岸线和河段范围内</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bl>
          <w:p/>
        </w:tc>
      </w:tr>
    </w:tbl>
    <w:p>
      <w:pPr>
        <w:sectPr>
          <w:footerReference w:type="default" r:id="rId18"/>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1"/>
          <w:cols w:num="1" w:space="425"/>
          <w:titlePg w:val="0"/>
          <w:docGrid w:type="lines" w:linePitch="312" w:charSpace="0"/>
        </w:sectPr>
      </w:pPr>
    </w:p>
    <w:tbl>
      <w:tblPr>
        <w:tblStyle w:val="TableGrid11"/>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Grid11"/>
              <w:tblW w:w="4998"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98"/>
              <w:gridCol w:w="3199"/>
              <w:gridCol w:w="2549"/>
              <w:gridCol w:w="566"/>
            </w:tblGrid>
            <w:tr>
              <w:tblPrEx>
                <w:tblW w:w="4998"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561" w:type="pct"/>
                  <w:vMerge w:val="restart"/>
                  <w:tcBorders>
                    <w:tl2br w:val="nil"/>
                    <w:tr2bl w:val="nil"/>
                  </w:tcBorders>
                  <w:noWrap w:val="0"/>
                  <w:vAlign w:val="center"/>
                </w:tcPr>
                <w:p/>
              </w:tc>
              <w:tc>
                <w:tcPr>
                  <w:tcW w:w="2248" w:type="pct"/>
                  <w:tcBorders>
                    <w:tl2br w:val="nil"/>
                    <w:tr2bl w:val="nil"/>
                  </w:tcBorders>
                  <w:noWrap w:val="0"/>
                  <w:vAlign w:val="center"/>
                </w:tcPr>
                <w:p>
                  <w:pPr>
                    <w:pStyle w:val="BodyTextFirstIndent"/>
                    <w:spacing w:before="0" w:after="0"/>
                    <w:ind w:right="113" w:firstLine="0" w:rightChars="0" w:firstLineChars="0"/>
                    <w:jc w:val="both"/>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除国家规定的外，禁止在国家湿地公园的岸线和河段范围内挖沙、采矿以及任何不符合主体功能定位的投资建设项目。</w:t>
                  </w:r>
                </w:p>
              </w:tc>
              <w:tc>
                <w:tcPr>
                  <w:tcW w:w="1791" w:type="pct"/>
                  <w:tcBorders>
                    <w:tl2br w:val="nil"/>
                    <w:tr2bl w:val="nil"/>
                  </w:tcBorders>
                  <w:noWrap w:val="0"/>
                  <w:vAlign w:val="center"/>
                </w:tcPr>
                <w:p/>
              </w:tc>
              <w:tc>
                <w:tcPr>
                  <w:tcW w:w="398" w:type="pct"/>
                  <w:tcBorders>
                    <w:tl2br w:val="nil"/>
                    <w:tr2bl w:val="nil"/>
                  </w:tcBorders>
                  <w:noWrap w:val="0"/>
                  <w:vAlign w:val="center"/>
                </w:tcP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both"/>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不在</w:t>
                  </w:r>
                  <w:r>
                    <w:rPr>
                      <w:rFonts w:ascii="Times New Roman" w:eastAsia="宋体" w:hAnsi="Times New Roman" w:cs="Times New Roman" w:hint="eastAsia"/>
                      <w:color w:val="auto"/>
                      <w:kern w:val="2"/>
                      <w:sz w:val="21"/>
                      <w:szCs w:val="21"/>
                      <w:lang w:val="en-US" w:eastAsia="zh-CN" w:bidi="ar-SA"/>
                    </w:rPr>
                    <w:t>长江</w:t>
                  </w:r>
                  <w:r>
                    <w:rPr>
                      <w:rFonts w:ascii="Times New Roman" w:eastAsia="宋体" w:hAnsi="Times New Roman" w:cs="Times New Roman"/>
                      <w:color w:val="auto"/>
                      <w:kern w:val="2"/>
                      <w:sz w:val="21"/>
                      <w:szCs w:val="21"/>
                      <w:lang w:val="en-US" w:eastAsia="zh-CN" w:bidi="ar-SA"/>
                    </w:rPr>
                    <w:t>岸线保护区内</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禁止在《全国重要江河湖泊水功能规划》划定的河段保护区、保留区内投资建设不利于水资源及自然生态保护的项目。</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color w:val="auto"/>
                      <w:kern w:val="2"/>
                      <w:sz w:val="21"/>
                      <w:szCs w:val="21"/>
                      <w:lang w:val="en-US" w:eastAsia="zh-CN" w:bidi="ar-SA"/>
                    </w:rPr>
                    <w:t>不在保护区、保留区内</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val="restar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严格活动区域管控</w:t>
                  </w: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禁止未经许可在长江干支流及湖泊新设、改设或扩大排污口。</w:t>
                  </w:r>
                </w:p>
              </w:tc>
              <w:tc>
                <w:tcPr>
                  <w:tcW w:w="1791" w:type="pct"/>
                  <w:tcBorders>
                    <w:tl2br w:val="nil"/>
                    <w:tr2bl w:val="nil"/>
                  </w:tcBorders>
                  <w:noWrap w:val="0"/>
                  <w:vAlign w:val="center"/>
                </w:tcPr>
                <w:p>
                  <w:pPr>
                    <w:pStyle w:val="BodyTextFirstIndent"/>
                    <w:spacing w:after="0"/>
                    <w:ind w:right="113" w:firstLine="0" w:rightChars="0" w:firstLineChars="0"/>
                    <w:jc w:val="both"/>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生活污水经化粪池处理后</w:t>
                  </w:r>
                  <w:r>
                    <w:rPr>
                      <w:rFonts w:ascii="Times New Roman" w:eastAsia="宋体" w:hAnsi="Times New Roman" w:cs="Times New Roman" w:hint="default"/>
                      <w:color w:val="auto"/>
                      <w:kern w:val="2"/>
                      <w:sz w:val="21"/>
                      <w:szCs w:val="21"/>
                      <w:lang w:val="en-US" w:eastAsia="zh-CN" w:bidi="ar-SA"/>
                    </w:rPr>
                    <w:t>经污水管网排入德兴市香屯工业园污水处理厂处理达《城镇污水处理厂污染物排放标准》（GB18918-2002）中一级B标准后排入乐安河</w:t>
                  </w:r>
                  <w:r>
                    <w:rPr>
                      <w:rFonts w:ascii="Times New Roman" w:eastAsia="宋体" w:hAnsi="Times New Roman" w:cs="Times New Roman" w:hint="eastAsia"/>
                      <w:color w:val="auto"/>
                      <w:kern w:val="2"/>
                      <w:sz w:val="21"/>
                      <w:szCs w:val="21"/>
                      <w:lang w:val="en-US" w:eastAsia="zh-CN" w:bidi="ar-SA"/>
                    </w:rPr>
                    <w:t>。</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禁止在长江干流江西段、鄱阳湖和《率先全面禁捕的长江流域水生生物保护区名录》中的水生生物保护区开展生产性捕捞。</w:t>
                  </w:r>
                </w:p>
              </w:tc>
              <w:tc>
                <w:tcPr>
                  <w:tcW w:w="1791" w:type="pct"/>
                  <w:tcBorders>
                    <w:tl2br w:val="nil"/>
                    <w:tr2bl w:val="nil"/>
                  </w:tcBorders>
                  <w:noWrap w:val="0"/>
                  <w:vAlign w:val="center"/>
                </w:tcPr>
                <w:p>
                  <w:pPr>
                    <w:pStyle w:val="BodyTextFirstIndent"/>
                    <w:spacing w:after="0"/>
                    <w:ind w:right="113" w:firstLine="0" w:rightChars="0" w:firstLineChars="0"/>
                    <w:jc w:val="both"/>
                    <w:rPr>
                      <w:rFonts w:eastAsia="宋体" w:hAnsi="Times New Roman" w:cs="Times New Roman" w:hint="eastAsia"/>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项目不在长江干流江西段、鄱阳湖和《率先全面禁捕的长江流域水生生物保护区名录》中的水生生物保护区。</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禁止在长江干支流、重要湖泊岸线一公里范围内新建、扩建化工园区和化工项目。</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eastAsia"/>
                      <w:color w:val="auto"/>
                      <w:szCs w:val="21"/>
                      <w:lang w:val="en-US" w:eastAsia="zh-CN" w:bidi="ar-SA"/>
                    </w:rPr>
                  </w:pPr>
                  <w:r>
                    <w:rPr>
                      <w:rFonts w:cs="Times New Roman" w:hint="eastAsia"/>
                      <w:color w:val="auto"/>
                      <w:kern w:val="2"/>
                      <w:sz w:val="21"/>
                      <w:szCs w:val="21"/>
                      <w:lang w:val="en-US" w:eastAsia="zh-CN" w:bidi="ar-SA"/>
                    </w:rPr>
                    <w:t>项目不属于</w:t>
                  </w:r>
                  <w:r>
                    <w:rPr>
                      <w:rFonts w:ascii="Times New Roman" w:eastAsia="宋体" w:hAnsi="Times New Roman" w:cs="Times New Roman" w:hint="eastAsia"/>
                      <w:color w:val="auto"/>
                      <w:kern w:val="2"/>
                      <w:sz w:val="21"/>
                      <w:szCs w:val="21"/>
                      <w:lang w:val="en-US" w:eastAsia="zh-CN" w:bidi="ar-SA"/>
                    </w:rPr>
                    <w:t>新建、扩建化工园区和化工项目</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禁止在长江干流岸线三公里范围内和重要支流岸线一公里范围内新建、改建、扩建尾矿库、冶炼渣库和磷石膏库，以提升安全、生态环境保护水平为目的的改建除外。</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eastAsia"/>
                      <w:color w:val="auto"/>
                      <w:szCs w:val="21"/>
                      <w:lang w:val="en-US" w:eastAsia="zh-CN" w:bidi="ar-SA"/>
                    </w:rPr>
                  </w:pPr>
                  <w:r>
                    <w:rPr>
                      <w:rFonts w:cs="Times New Roman" w:hint="eastAsia"/>
                      <w:color w:val="auto"/>
                      <w:kern w:val="2"/>
                      <w:sz w:val="21"/>
                      <w:szCs w:val="21"/>
                      <w:lang w:val="en-US" w:eastAsia="zh-CN" w:bidi="ar-SA"/>
                    </w:rPr>
                    <w:t>项目不属于</w:t>
                  </w:r>
                  <w:r>
                    <w:rPr>
                      <w:rFonts w:ascii="Times New Roman" w:eastAsia="宋体" w:hAnsi="Times New Roman" w:cs="Times New Roman" w:hint="eastAsia"/>
                      <w:color w:val="auto"/>
                      <w:kern w:val="2"/>
                      <w:sz w:val="21"/>
                      <w:szCs w:val="21"/>
                      <w:lang w:val="en-US" w:eastAsia="zh-CN" w:bidi="ar-SA"/>
                    </w:rPr>
                    <w:t>新建、改建、扩建尾矿库、冶炼渣库和磷石膏库</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禁止在合规园区外新建、扩建钢铁、石化、化工、焦化、建材、有色、制浆造纸等高污染项目。</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eastAsia"/>
                      <w:color w:val="auto"/>
                      <w:szCs w:val="21"/>
                      <w:lang w:val="en-US" w:eastAsia="zh-CN" w:bidi="ar-SA"/>
                    </w:rPr>
                  </w:pPr>
                  <w:r>
                    <w:rPr>
                      <w:rFonts w:ascii="Times New Roman" w:eastAsia="宋体" w:hAnsi="Times New Roman" w:cs="Times New Roman"/>
                      <w:color w:val="auto"/>
                      <w:kern w:val="2"/>
                      <w:sz w:val="21"/>
                      <w:szCs w:val="21"/>
                      <w:lang w:val="en-US" w:eastAsia="zh-CN" w:bidi="ar-SA"/>
                    </w:rPr>
                    <w:t>不属于</w:t>
                  </w:r>
                  <w:r>
                    <w:rPr>
                      <w:rFonts w:ascii="Times New Roman" w:eastAsia="宋体" w:hAnsi="Times New Roman" w:cs="Times New Roman" w:hint="eastAsia"/>
                      <w:color w:val="auto"/>
                      <w:kern w:val="2"/>
                      <w:sz w:val="21"/>
                      <w:szCs w:val="21"/>
                      <w:lang w:val="en-US" w:eastAsia="zh-CN" w:bidi="ar-SA"/>
                    </w:rPr>
                    <w:t>新建、扩建钢铁、石化、化工、焦化、建材、有色、制浆造纸等项目</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val="restar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严格产业准入</w:t>
                  </w: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禁止新建、扩建不符合国家石化、现代煤化工等产业布局规划的项目。</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eastAsia"/>
                      <w:color w:val="auto"/>
                      <w:szCs w:val="21"/>
                      <w:lang w:val="en-US" w:eastAsia="zh-CN" w:bidi="ar-SA"/>
                    </w:rPr>
                  </w:pPr>
                  <w:r>
                    <w:rPr>
                      <w:rFonts w:ascii="Times New Roman" w:eastAsia="宋体" w:hAnsi="Times New Roman" w:cs="Times New Roman"/>
                      <w:color w:val="auto"/>
                      <w:kern w:val="2"/>
                      <w:sz w:val="21"/>
                      <w:szCs w:val="21"/>
                      <w:lang w:val="en-US" w:eastAsia="zh-CN" w:bidi="ar-SA"/>
                    </w:rPr>
                    <w:t>不属于</w:t>
                  </w:r>
                  <w:r>
                    <w:rPr>
                      <w:rFonts w:ascii="Times New Roman" w:eastAsia="宋体" w:hAnsi="Times New Roman" w:cs="Times New Roman" w:hint="eastAsia"/>
                      <w:color w:val="auto"/>
                      <w:kern w:val="2"/>
                      <w:sz w:val="21"/>
                      <w:szCs w:val="21"/>
                      <w:lang w:val="en-US" w:eastAsia="zh-CN" w:bidi="ar-SA"/>
                    </w:rPr>
                    <w:t>石化、现代煤化工等产业布局规划的项目。</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eastAsia"/>
                      <w:color w:val="auto"/>
                      <w:szCs w:val="21"/>
                      <w:lang w:val="en-US" w:eastAsia="zh-CN" w:bidi="ar-SA"/>
                    </w:rPr>
                  </w:pPr>
                  <w:r>
                    <w:rPr>
                      <w:rFonts w:ascii="Times New Roman" w:eastAsia="宋体" w:hAnsi="Times New Roman" w:cs="Times New Roman"/>
                      <w:color w:val="auto"/>
                      <w:kern w:val="2"/>
                      <w:sz w:val="21"/>
                      <w:szCs w:val="21"/>
                      <w:lang w:val="en-US" w:eastAsia="zh-CN" w:bidi="ar-SA"/>
                    </w:rPr>
                    <w:t>不属于</w:t>
                  </w:r>
                  <w:r>
                    <w:rPr>
                      <w:rFonts w:ascii="Times New Roman" w:eastAsia="宋体" w:hAnsi="Times New Roman" w:cs="Times New Roman" w:hint="eastAsia"/>
                      <w:color w:val="auto"/>
                      <w:kern w:val="2"/>
                      <w:sz w:val="21"/>
                      <w:szCs w:val="21"/>
                      <w:lang w:val="en-US" w:eastAsia="zh-CN" w:bidi="ar-SA"/>
                    </w:rPr>
                    <w:t>淘汰类和限制类有关</w:t>
                  </w:r>
                  <w:r>
                    <w:rPr>
                      <w:rFonts w:ascii="Times New Roman" w:eastAsia="宋体" w:hAnsi="Times New Roman" w:cs="Times New Roman"/>
                      <w:color w:val="auto"/>
                      <w:kern w:val="2"/>
                      <w:sz w:val="21"/>
                      <w:szCs w:val="21"/>
                      <w:lang w:val="en-US" w:eastAsia="zh-CN" w:bidi="ar-SA"/>
                    </w:rPr>
                    <w:t>项目</w:t>
                  </w:r>
                  <w:r>
                    <w:rPr>
                      <w:rFonts w:ascii="Times New Roman" w:eastAsia="宋体" w:hAnsi="Times New Roman" w:cs="Times New Roman" w:hint="eastAsia"/>
                      <w:color w:val="auto"/>
                      <w:kern w:val="2"/>
                      <w:sz w:val="21"/>
                      <w:szCs w:val="21"/>
                      <w:lang w:val="en-US" w:eastAsia="zh-CN" w:bidi="ar-SA"/>
                    </w:rPr>
                    <w:t>。</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bl>
          <w:p/>
        </w:tc>
      </w:tr>
    </w:tbl>
    <w:p>
      <w:pPr>
        <w:sectPr>
          <w:footerReference w:type="default" r:id="rId19"/>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2"/>
          <w:cols w:num="1" w:space="425"/>
          <w:titlePg w:val="0"/>
          <w:docGrid w:type="lines" w:linePitch="312" w:charSpace="0"/>
        </w:sectPr>
      </w:pPr>
    </w:p>
    <w:tbl>
      <w:tblPr>
        <w:tblStyle w:val="TableGrid12"/>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Grid12"/>
              <w:tblW w:w="4998"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98"/>
              <w:gridCol w:w="3199"/>
              <w:gridCol w:w="2549"/>
              <w:gridCol w:w="566"/>
            </w:tblGrid>
            <w:tr>
              <w:tblPrEx>
                <w:tblW w:w="4998"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561" w:type="pct"/>
                  <w:vMerge w:val="restart"/>
                  <w:tcBorders>
                    <w:tl2br w:val="nil"/>
                    <w:tr2bl w:val="nil"/>
                  </w:tcBorders>
                  <w:noWrap w:val="0"/>
                  <w:vAlign w:val="center"/>
                </w:tcPr>
                <w:p/>
              </w:tc>
              <w:tc>
                <w:tcPr>
                  <w:tcW w:w="2248" w:type="pct"/>
                  <w:tcBorders>
                    <w:tl2br w:val="nil"/>
                    <w:tr2bl w:val="nil"/>
                  </w:tcBorders>
                  <w:noWrap w:val="0"/>
                  <w:vAlign w:val="center"/>
                </w:tcPr>
                <w:p>
                  <w:pPr>
                    <w:pStyle w:val="BodyTextFirstIndent"/>
                    <w:spacing w:before="0"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新建、扩建法律法规和相关政策明令禁止的落后产能项目，严格执行《产业结构调整指导目录》中淘汰类和限制类有关规定，禁止开展投资建设属于淘汰类的项目及其相关活动，禁止开展投资新建、扩建属于限制类的项目及其相关活动。对于属于限制类的现有生产能力，允许企业在一定期限内采取措施改造升级，严禁以改造为名扩大产能。</w:t>
                  </w:r>
                </w:p>
              </w:tc>
              <w:tc>
                <w:tcPr>
                  <w:tcW w:w="1791" w:type="pct"/>
                  <w:tcBorders>
                    <w:tl2br w:val="nil"/>
                    <w:tr2bl w:val="nil"/>
                  </w:tcBorders>
                  <w:noWrap w:val="0"/>
                  <w:vAlign w:val="center"/>
                </w:tcPr>
                <w:p/>
              </w:tc>
              <w:tc>
                <w:tcPr>
                  <w:tcW w:w="398" w:type="pct"/>
                  <w:tcBorders>
                    <w:tl2br w:val="nil"/>
                    <w:tr2bl w:val="nil"/>
                  </w:tcBorders>
                  <w:noWrap w:val="0"/>
                  <w:vAlign w:val="center"/>
                </w:tcP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新建、扩建不符合国家产能置换要求的钢铁、电解铝、水泥熟料、平板玻璃、船舶等严重过剩产能行业的项目。严格执行《国务院关于化解产能严重过剩矛盾的指导意见》，各地各部门不得以任何名义、任何方式新增产能；对确有必要建设的，必须严格执行产能置换实施办法，实施减量或等量置换，依法依规办理有关手续。</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eastAsia"/>
                      <w:color w:val="auto"/>
                      <w:szCs w:val="21"/>
                      <w:lang w:val="en-US" w:eastAsia="zh-CN" w:bidi="ar-SA"/>
                    </w:rPr>
                  </w:pPr>
                  <w:r>
                    <w:rPr>
                      <w:rFonts w:ascii="Times New Roman" w:eastAsia="宋体" w:hAnsi="Times New Roman" w:cs="Times New Roman"/>
                      <w:color w:val="auto"/>
                      <w:kern w:val="2"/>
                      <w:sz w:val="21"/>
                      <w:szCs w:val="21"/>
                      <w:lang w:val="en-US" w:eastAsia="zh-CN" w:bidi="ar-SA"/>
                    </w:rPr>
                    <w:t>不属于</w:t>
                  </w:r>
                  <w:r>
                    <w:rPr>
                      <w:rFonts w:ascii="Times New Roman" w:eastAsia="宋体" w:hAnsi="Times New Roman" w:cs="Times New Roman" w:hint="eastAsia"/>
                      <w:color w:val="auto"/>
                      <w:kern w:val="2"/>
                      <w:sz w:val="21"/>
                      <w:szCs w:val="21"/>
                      <w:lang w:val="en-US" w:eastAsia="zh-CN" w:bidi="ar-SA"/>
                    </w:rPr>
                    <w:t>钢铁、电解铝、水泥熟料、平板玻璃、船舶等严重过剩产能行业的项目。</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8" w:type="pct"/>
                <w:tblInd w:w="5" w:type="dxa"/>
                <w:tblLayout w:type="fixed"/>
                <w:tblCellMar>
                  <w:top w:w="0" w:type="dxa"/>
                  <w:left w:w="108" w:type="dxa"/>
                  <w:bottom w:w="0" w:type="dxa"/>
                  <w:right w:w="108" w:type="dxa"/>
                </w:tblCellMar>
              </w:tblPrEx>
              <w:tc>
                <w:tcPr>
                  <w:tcW w:w="561" w:type="pct"/>
                  <w:vMerge/>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248"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default"/>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禁止新建、扩建不符合要求的高耗能高排放项目。严格执行《江西省人民政府办公厅关于严格高耗能高排放项目准入管理的实施意见》（赣府厅发〔2021〕33号），加强项目审查论证，落实等量、减量替代要求，规范项目行政审批。</w:t>
                  </w:r>
                </w:p>
              </w:tc>
              <w:tc>
                <w:tcPr>
                  <w:tcW w:w="1791" w:type="pct"/>
                  <w:tcBorders>
                    <w:tl2br w:val="nil"/>
                    <w:tr2bl w:val="nil"/>
                  </w:tcBorders>
                  <w:noWrap w:val="0"/>
                  <w:vAlign w:val="center"/>
                </w:tcPr>
                <w:p>
                  <w:pPr>
                    <w:pStyle w:val="BodyTextFirstIndent"/>
                    <w:spacing w:after="0"/>
                    <w:ind w:right="113" w:firstLine="0" w:rightChars="0" w:firstLineChars="0"/>
                    <w:jc w:val="center"/>
                    <w:rPr>
                      <w:rFonts w:eastAsia="宋体" w:hAnsi="Times New Roman" w:cs="Times New Roman" w:hint="eastAsia"/>
                      <w:color w:val="auto"/>
                      <w:szCs w:val="21"/>
                      <w:lang w:val="en-US" w:eastAsia="zh-CN" w:bidi="ar-SA"/>
                    </w:rPr>
                  </w:pPr>
                  <w:r>
                    <w:rPr>
                      <w:rFonts w:ascii="Times New Roman" w:eastAsia="宋体" w:hAnsi="Times New Roman" w:cs="Times New Roman" w:hint="eastAsia"/>
                      <w:color w:val="auto"/>
                      <w:kern w:val="2"/>
                      <w:sz w:val="21"/>
                      <w:szCs w:val="21"/>
                      <w:lang w:val="en-US" w:eastAsia="zh-CN" w:bidi="ar-SA"/>
                    </w:rPr>
                    <w:t>与《江西省人民政府办公厅关于严格高耗能高排放项目准入管理的实施意见》相符，不属于“两高”项目范围。</w:t>
                  </w:r>
                </w:p>
              </w:tc>
              <w:tc>
                <w:tcPr>
                  <w:tcW w:w="398" w:type="pct"/>
                  <w:tcBorders>
                    <w:tl2br w:val="nil"/>
                    <w:tr2bl w:val="nil"/>
                  </w:tcBorders>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bl>
          <w:p>
            <w:pPr>
              <w:pStyle w:val="B"/>
              <w:jc w:val="both"/>
              <w:rPr>
                <w:rFonts w:ascii="宋体" w:hAnsi="宋体" w:cs="宋体" w:hint="default"/>
                <w:b/>
                <w:bCs/>
                <w:color w:val="auto"/>
                <w:lang w:val="en-US" w:eastAsia="zh-CN"/>
              </w:rPr>
            </w:pPr>
            <w:r>
              <w:rPr>
                <w:rFonts w:ascii="宋体" w:hAnsi="宋体" w:cs="宋体" w:hint="eastAsia"/>
                <w:b/>
                <w:bCs/>
                <w:color w:val="auto"/>
                <w:sz w:val="24"/>
                <w:szCs w:val="24"/>
                <w:lang w:val="en-US" w:eastAsia="zh-CN"/>
              </w:rPr>
              <w:t>6、与《江西省长江经济带发展负面清单实施细则》相符性分析</w:t>
            </w:r>
          </w:p>
          <w:p>
            <w:pPr>
              <w:pStyle w:val="B"/>
              <w:ind w:left="0" w:firstLine="0" w:leftChars="0" w:firstLineChars="0"/>
              <w:jc w:val="center"/>
              <w:rPr>
                <w:rFonts w:hint="default"/>
                <w:b/>
                <w:bCs/>
                <w:color w:val="auto"/>
                <w:kern w:val="2"/>
                <w:sz w:val="21"/>
                <w:szCs w:val="21"/>
                <w:lang w:val="en-US" w:eastAsia="zh-CN" w:bidi="ar-SA"/>
              </w:rPr>
            </w:pPr>
            <w:r>
              <w:rPr>
                <w:rFonts w:ascii="Times New Roman" w:eastAsia="宋体" w:hAnsi="Times New Roman" w:cs="Times New Roman" w:hint="default"/>
                <w:b/>
                <w:bCs/>
                <w:color w:val="auto"/>
                <w:kern w:val="2"/>
                <w:sz w:val="21"/>
                <w:szCs w:val="21"/>
                <w:lang w:val="en-US" w:eastAsia="zh-CN" w:bidi="ar-SA"/>
              </w:rPr>
              <w:t>表1-</w:t>
            </w:r>
            <w:r>
              <w:rPr>
                <w:rFonts w:cs="Times New Roman" w:hint="eastAsia"/>
                <w:b/>
                <w:bCs/>
                <w:color w:val="auto"/>
                <w:kern w:val="2"/>
                <w:sz w:val="21"/>
                <w:szCs w:val="21"/>
                <w:lang w:val="en-US" w:eastAsia="zh-CN" w:bidi="ar-SA"/>
              </w:rPr>
              <w:t>5</w:t>
            </w:r>
            <w:r>
              <w:rPr>
                <w:rFonts w:ascii="Times New Roman" w:eastAsia="宋体" w:hAnsi="Times New Roman" w:cs="Times New Roman" w:hint="default"/>
                <w:b/>
                <w:bCs/>
                <w:color w:val="auto"/>
                <w:kern w:val="2"/>
                <w:sz w:val="21"/>
                <w:szCs w:val="21"/>
                <w:lang w:val="en-US" w:eastAsia="zh-CN" w:bidi="ar-SA"/>
              </w:rPr>
              <w:t xml:space="preserve"> 与《江西省长江经济带发展负面清单实施细则》相符性分析一览表</w:t>
            </w:r>
          </w:p>
          <w:tbl>
            <w:tblPr>
              <w:tblStyle w:val="TableGrid12"/>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85"/>
              <w:gridCol w:w="4515"/>
              <w:gridCol w:w="1437"/>
              <w:gridCol w:w="564"/>
            </w:tblGrid>
            <w:tr>
              <w:tblPrEx>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12"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项目</w:t>
                  </w: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具体要求</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本项目情况</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相符性</w:t>
                  </w:r>
                </w:p>
              </w:tc>
            </w:tr>
            <w:tr>
              <w:tblPrEx>
                <w:tblW w:w="4997" w:type="pct"/>
                <w:tblInd w:w="0" w:type="dxa"/>
                <w:tblLayout w:type="fixed"/>
                <w:tblCellMar>
                  <w:top w:w="0" w:type="dxa"/>
                  <w:left w:w="108" w:type="dxa"/>
                  <w:bottom w:w="0" w:type="dxa"/>
                  <w:right w:w="108" w:type="dxa"/>
                </w:tblCellMar>
              </w:tblPrEx>
              <w:tc>
                <w:tcPr>
                  <w:tcW w:w="412" w:type="pct"/>
                  <w:vMerge w:val="restar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严格岸线河段管控</w:t>
                  </w: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第五条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建设不符合国家、省级批准的内河河道及港口布局规划的码头项目及其配套设施、锚地等工程。禁止新建、扩建不符合国家、省级批准的港口总体规划的码头项目及其配套设施、锚地等工程。禁止建设不符合国家长江干线过江通道布局规划的过长江通道</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本项目不属于此类项目</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第六条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禁止在自然保护区核心区、缓冲区的岸线和河段范围内开展旅游和生产经营活动、投资建设任何生产设</w:t>
                  </w:r>
                  <w:r>
                    <w:rPr>
                      <w:rFonts w:ascii="Times New Roman" w:eastAsia="宋体" w:hAnsi="Times New Roman" w:cs="Times New Roman" w:hint="eastAsia"/>
                      <w:color w:val="auto"/>
                      <w:kern w:val="2"/>
                      <w:sz w:val="21"/>
                      <w:szCs w:val="21"/>
                      <w:lang w:val="en-US" w:eastAsia="zh-CN" w:bidi="ar-SA"/>
                    </w:rPr>
                    <w:t>施</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项目不涉及自然保护区核心区、缓冲区</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第七条</w:t>
                  </w:r>
                  <w:r>
                    <w:rPr>
                      <w:rFonts w:ascii="Times New Roman" w:eastAsia="宋体" w:hAnsi="Times New Roman" w:cs="Times New Roman" w:hint="eastAsia"/>
                      <w:color w:val="auto"/>
                      <w:kern w:val="2"/>
                      <w:sz w:val="21"/>
                      <w:szCs w:val="21"/>
                      <w:lang w:val="en-US" w:eastAsia="zh-CN" w:bidi="ar-SA"/>
                    </w:rPr>
                    <w:t>：</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hint="default"/>
                      <w:color w:val="auto"/>
                      <w:kern w:val="2"/>
                      <w:sz w:val="21"/>
                      <w:szCs w:val="21"/>
                      <w:lang w:val="en-US" w:eastAsia="zh-CN" w:bidi="ar-SA"/>
                    </w:rPr>
                  </w:pP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hint="default"/>
                      <w:color w:val="auto"/>
                      <w:kern w:val="2"/>
                      <w:sz w:val="21"/>
                      <w:szCs w:val="21"/>
                      <w:lang w:val="en-US" w:eastAsia="zh-CN" w:bidi="ar-SA"/>
                    </w:rPr>
                  </w:pPr>
                </w:p>
              </w:tc>
            </w:tr>
          </w:tbl>
          <w:p/>
        </w:tc>
      </w:tr>
    </w:tbl>
    <w:p>
      <w:pPr>
        <w:sectPr>
          <w:footerReference w:type="default" r:id="rId20"/>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3"/>
          <w:cols w:num="1" w:space="425"/>
          <w:titlePg w:val="0"/>
          <w:docGrid w:type="lines" w:linePitch="312" w:charSpace="0"/>
        </w:sectPr>
      </w:pPr>
    </w:p>
    <w:tbl>
      <w:tblPr>
        <w:tblStyle w:val="TableGrid13"/>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Grid13"/>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85"/>
              <w:gridCol w:w="4515"/>
              <w:gridCol w:w="1437"/>
              <w:gridCol w:w="564"/>
            </w:tblGrid>
            <w:tr>
              <w:tblPrEx>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12" w:type="pct"/>
                  <w:vMerge w:val="restart"/>
                  <w:noWrap w:val="0"/>
                  <w:vAlign w:val="center"/>
                </w:tc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before="0"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禁止在国家级、省级风景名胜区内开展以下行为（一）</w:t>
                  </w:r>
                  <w:r>
                    <w:rPr>
                      <w:rFonts w:ascii="Times New Roman" w:eastAsia="宋体" w:hAnsi="Times New Roman" w:cs="Times New Roman" w:hint="default"/>
                      <w:color w:val="auto"/>
                      <w:kern w:val="2"/>
                      <w:sz w:val="21"/>
                      <w:szCs w:val="21"/>
                      <w:lang w:val="en-US" w:eastAsia="zh-CN" w:bidi="ar-SA"/>
                    </w:rPr>
                    <w:t xml:space="preserve"> 设立各类开发区（二）开山、采石、开矿、开荒、修坟立碑等破坏景观、植被和地形貌的活动（三）修建储存爆炸性、易燃性、放射性、毒害性、腐蚀性物品的</w:t>
                  </w:r>
                  <w:r>
                    <w:rPr>
                      <w:rFonts w:ascii="Times New Roman" w:eastAsia="宋体" w:hAnsi="Times New Roman" w:cs="Times New Roman" w:hint="eastAsia"/>
                      <w:color w:val="auto"/>
                      <w:kern w:val="2"/>
                      <w:sz w:val="21"/>
                      <w:szCs w:val="21"/>
                      <w:lang w:val="en-US" w:eastAsia="zh-CN" w:bidi="ar-SA"/>
                    </w:rPr>
                    <w:t>设施。禁止在国家级、省级风景名胜区岸线核心景区的岸线和河段范围内投资建河段设宾馆、招待所、培训中心、疗养院等与风景名胜资源保护无关的其他项目。管控</w:t>
                  </w:r>
                  <w:r>
                    <w:rPr>
                      <w:rFonts w:cs="Times New Roman" w:hint="eastAsia"/>
                      <w:color w:val="auto"/>
                      <w:kern w:val="2"/>
                      <w:sz w:val="21"/>
                      <w:szCs w:val="21"/>
                      <w:lang w:val="en-US" w:eastAsia="zh-CN" w:bidi="ar-SA"/>
                    </w:rPr>
                    <w:t>已经</w:t>
                  </w:r>
                  <w:r>
                    <w:rPr>
                      <w:rFonts w:ascii="Times New Roman" w:eastAsia="宋体" w:hAnsi="Times New Roman" w:cs="Times New Roman" w:hint="eastAsia"/>
                      <w:color w:val="auto"/>
                      <w:kern w:val="2"/>
                      <w:sz w:val="21"/>
                      <w:szCs w:val="21"/>
                      <w:lang w:val="en-US" w:eastAsia="zh-CN" w:bidi="ar-SA"/>
                    </w:rPr>
                    <w:t>建设的，应当按照风景名胜区规划，逐步迁出风景名胜区规划未经批准的，不得在风景名胜区内进行各类建设活动。</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before="0"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项目不涉及国家级、省级</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before="0"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第</w:t>
                  </w:r>
                  <w:r>
                    <w:rPr>
                      <w:rFonts w:ascii="Times New Roman" w:eastAsia="宋体" w:hAnsi="Times New Roman" w:cs="Times New Roman" w:hint="default"/>
                      <w:color w:val="auto"/>
                      <w:kern w:val="2"/>
                      <w:sz w:val="21"/>
                      <w:szCs w:val="21"/>
                      <w:lang w:val="en-US" w:eastAsia="zh-CN" w:bidi="ar-SA"/>
                    </w:rPr>
                    <w:t>八条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在饮用水水源一级保护区的岸线和河段范围内开展下列行为（一）新建、改建、扩建与供水设施和保护水源无关的建设项目或设施（二）设置排污口（三）农业种植和经济林（四）从事网箱养殖、投饵养殖、畜禽养殖、旅游、游泳、垂钓等可能污染饮用水水体的其他活动。饮用水水源一级保护区划定前，在保护区范围内设置排污口的，由县级以上人民政府责令限期拆除、恢复原状已有的畜禽养殖、投饵养殖、网箱养殖和旅游设施逐步依法拆除或关闭已有的农业种植和经济林，严格控制化肥、农药等非点源污染，并逐步退出</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项目不涉及饮用水源保护区</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第九条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禁止在饮用水水源二级保护区的岸线和河段范围内开展下列行为∶</w:t>
                  </w:r>
                </w:p>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一）新建、改建、扩建排放污染物的建设项目；（二）设置排污口；（三）设置易溶性、有毒有害废弃物暂存或转运站，或化工原料、危险化学品、矿物油类及有毒有害矿产品的堆放场所；（四）设置从事危险化学品或煤炭、矿砂、水泥等装卸作业的货运码头、水上加油站；（五）设置规模化畜禽养殖场（小区）；（六）开展其他可能污染饮用水水体的投资项目建设及其相关活动。已建成的排放污染物的建设项目，由县级以上人民政府责令拆除或者关闭</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本项目不在</w:t>
                  </w:r>
                  <w:r>
                    <w:rPr>
                      <w:rFonts w:ascii="Times New Roman" w:eastAsia="宋体" w:hAnsi="Times New Roman" w:cs="Times New Roman" w:hint="default"/>
                      <w:color w:val="auto"/>
                      <w:kern w:val="2"/>
                      <w:sz w:val="21"/>
                      <w:szCs w:val="21"/>
                      <w:lang w:val="en-US" w:eastAsia="zh-CN" w:bidi="ar-SA"/>
                    </w:rPr>
                    <w:t>饮用水水源二级保护区的岸线和河段范围内</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第十条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禁止在国家级、省级水产种质资源保护区的岸线和河段范围内水域新建排污口，以及围湖（河）造田（地）、设置网箱、围栏等损害水产种质资源及其生存环境的项目</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本项目不在</w:t>
                  </w:r>
                  <w:r>
                    <w:rPr>
                      <w:rFonts w:ascii="Times New Roman" w:eastAsia="宋体" w:hAnsi="Times New Roman" w:cs="Times New Roman" w:hint="default"/>
                      <w:color w:val="auto"/>
                      <w:kern w:val="2"/>
                      <w:sz w:val="21"/>
                      <w:szCs w:val="21"/>
                      <w:lang w:val="en-US" w:eastAsia="zh-CN" w:bidi="ar-SA"/>
                    </w:rPr>
                    <w:t>国家级、省级水产种质资源保护区的岸线和河段范围内</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第十一条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除国家规定的外，国家湿地公园的岸线和河段范围内禁止下列行为∶</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本项目不在</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bl>
          <w:p/>
        </w:tc>
      </w:tr>
    </w:tbl>
    <w:p>
      <w:pPr>
        <w:sectPr>
          <w:footerReference w:type="default" r:id="rId21"/>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4"/>
          <w:cols w:num="1" w:space="425"/>
          <w:titlePg w:val="0"/>
          <w:docGrid w:type="lines" w:linePitch="312" w:charSpace="0"/>
        </w:sectPr>
      </w:pPr>
    </w:p>
    <w:tbl>
      <w:tblPr>
        <w:tblStyle w:val="TableGrid14"/>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Grid14"/>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85"/>
              <w:gridCol w:w="4515"/>
              <w:gridCol w:w="1437"/>
              <w:gridCol w:w="564"/>
            </w:tblGrid>
            <w:tr>
              <w:tblPrEx>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12" w:type="pct"/>
                  <w:vMerge w:val="restart"/>
                  <w:noWrap w:val="0"/>
                  <w:vAlign w:val="center"/>
                </w:tc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（一）开（围）垦、填埋或者排干湿地；（二）截断湿地水源；（三）采砂、采矿</w:t>
                  </w:r>
                </w:p>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四）倾倒有毒有害物质、废弃物、垃圾；（五）从事房地产、度假村、高尔夫球场、风力发电、光伏发电等任何不符合主体功能定位的建设项目及相关活动；（六）破坏野生动物栖息地和迁徙通道、鱼类洄游通道，滥采滥捕野生动植物；（七）引入外来物种；（八）擅自放牧、捕捞、取土、取水、排污、放生；（九）开展其他破坏湿地及其生态功能以及任何不符合主体功能定位的投资建设项目。</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before="0"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国家湿地公园的岸线和河段范围内</w:t>
                  </w:r>
                </w:p>
              </w:tc>
              <w:tc>
                <w:tcPr>
                  <w:tcW w:w="397" w:type="pct"/>
                  <w:noWrap w:val="0"/>
                  <w:vAlign w:val="center"/>
                </w:tcP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第十二条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禁止在《长江岸线保护和开发利用总体规划》划定的岸线保护区内投资建设除保障防洪安全、河势稳定、供水安全以及保护生态环境、已建重要枢纽工程以外的项目。</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本项目不在</w:t>
                  </w:r>
                  <w:r>
                    <w:rPr>
                      <w:rFonts w:ascii="Times New Roman" w:eastAsia="宋体" w:hAnsi="Times New Roman" w:cs="Times New Roman" w:hint="default"/>
                      <w:color w:val="auto"/>
                      <w:kern w:val="2"/>
                      <w:sz w:val="21"/>
                      <w:szCs w:val="21"/>
                      <w:lang w:val="en-US" w:eastAsia="zh-CN" w:bidi="ar-SA"/>
                    </w:rPr>
                    <w:t>《长江岸线保护和开发利用总体规划》划定的岸线保护区内</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第十三条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禁止在《长江岸线保护和开发利用总体规划》划定的岸线保留区内投资建设除保障防洪安全、河势稳定、供水安全、航道稳定以及保护生态环境以外的项目。</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本项目不在</w:t>
                  </w:r>
                  <w:r>
                    <w:rPr>
                      <w:rFonts w:ascii="Times New Roman" w:eastAsia="宋体" w:hAnsi="Times New Roman" w:cs="Times New Roman" w:hint="default"/>
                      <w:color w:val="auto"/>
                      <w:kern w:val="2"/>
                      <w:sz w:val="21"/>
                      <w:szCs w:val="21"/>
                      <w:lang w:val="en-US" w:eastAsia="zh-CN" w:bidi="ar-SA"/>
                    </w:rPr>
                    <w:t>《长江岸线保护和开发利用总体规划》划定的岸线保留区内</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严格活动区域管控</w:t>
                  </w: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第十五条</w:t>
                  </w:r>
                  <w:r>
                    <w:rPr>
                      <w:rFonts w:ascii="Times New Roman" w:eastAsia="宋体" w:hAnsi="Times New Roman" w:cs="Times New Roman" w:hint="eastAsia"/>
                      <w:color w:val="auto"/>
                      <w:kern w:val="2"/>
                      <w:sz w:val="21"/>
                      <w:szCs w:val="21"/>
                      <w:lang w:val="en-US" w:eastAsia="zh-CN" w:bidi="ar-SA"/>
                    </w:rPr>
                    <w:t>：</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本项目不在</w:t>
                  </w:r>
                  <w:r>
                    <w:rPr>
                      <w:rFonts w:ascii="Times New Roman" w:eastAsia="宋体" w:hAnsi="Times New Roman" w:cs="Times New Roman" w:hint="default"/>
                      <w:color w:val="auto"/>
                      <w:kern w:val="2"/>
                      <w:sz w:val="21"/>
                      <w:szCs w:val="21"/>
                      <w:lang w:val="en-US" w:eastAsia="zh-CN" w:bidi="ar-SA"/>
                    </w:rPr>
                    <w:t>生态保护红线范围内</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bl>
          <w:p/>
        </w:tc>
      </w:tr>
    </w:tbl>
    <w:p>
      <w:pPr>
        <w:sectPr>
          <w:footerReference w:type="default" r:id="rId22"/>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5"/>
          <w:cols w:num="1" w:space="425"/>
          <w:titlePg w:val="0"/>
          <w:docGrid w:type="lines" w:linePitch="312" w:charSpace="0"/>
        </w:sectPr>
      </w:pPr>
    </w:p>
    <w:tbl>
      <w:tblPr>
        <w:tblStyle w:val="TableGrid15"/>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Grid15"/>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85"/>
              <w:gridCol w:w="4515"/>
              <w:gridCol w:w="1437"/>
              <w:gridCol w:w="564"/>
            </w:tblGrid>
            <w:tr>
              <w:tblPrEx>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12" w:type="pct"/>
                  <w:vMerge w:val="restart"/>
                  <w:noWrap w:val="0"/>
                  <w:vAlign w:val="center"/>
                </w:tc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before="0"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禁止在生态保护红线范围内开展下列行为∶（一）投资新建除生态保护修复和环境治理项目、重大基础设施项目、军事国防项目、防洪治涝项目、农田灌排项目、符合省级以上国土空间规划的线性基础设施以及农民基本生产生活等必要的民生项目以外的建设项目；（二）开展除经依法批准的全国矿产资源规划中确定的重大战略资源勘查项目、经依法批准的公益性的自然资源调查、地质勘查之外的勘查项目；（三）从事未经批准、对生态环境造成破坏的科学研究观测、教学实习、标本采集、林业服务设施等；（四）从事自然资源、生态环境监测、执法监察之外的监测监察活动（五）从事未经批准的考古调查发掘和文物保护活动；（六）从事破坏生态保护功能的参观旅游活动；（七）从事规模化的商业种植和养殖等破坏生态功能的活动。严格实行生态保护红线管控措施，严禁不符合主体功能定位的各类开发活动，严禁任意改变用途。因国家重大基础设施、重大民生保障项目建设等需要调整生态保护红线的，由省级政府组织论证，提出调整方案，报国务院批准。因国家重大战略资源勘查需要，在不影响主体功能定位的前提下，经依法批准后予以安排勘查项目</w:t>
                  </w:r>
                </w:p>
              </w:tc>
              <w:tc>
                <w:tcPr>
                  <w:tcW w:w="1011" w:type="pct"/>
                  <w:noWrap w:val="0"/>
                  <w:vAlign w:val="center"/>
                </w:tcPr>
                <w:p/>
              </w:tc>
              <w:tc>
                <w:tcPr>
                  <w:tcW w:w="397" w:type="pct"/>
                  <w:noWrap w:val="0"/>
                  <w:vAlign w:val="center"/>
                </w:tcP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第十六条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在永久基本农田范围内开展下列行为∶（一）投资建设除党中央、国务院明确支持的重大建设项目，中央军委及其有关部门批准的军事国防项目，国家级规划明确的民用运输机场、铁路、公路（包括省级高速公路）、能源、水利等项目，深度贫困地区、集中连片特困地区、国家扶贫开发工作重点县省级以下基础设施、</w:t>
                  </w:r>
                  <w:r>
                    <w:rPr>
                      <w:rFonts w:cs="Times New Roman" w:hint="eastAsia"/>
                      <w:color w:val="auto"/>
                      <w:kern w:val="2"/>
                      <w:sz w:val="21"/>
                      <w:szCs w:val="21"/>
                      <w:lang w:val="en-US" w:eastAsia="zh-CN" w:bidi="ar-SA"/>
                    </w:rPr>
                    <w:t>易</w:t>
                  </w:r>
                  <w:r>
                    <w:rPr>
                      <w:rFonts w:ascii="Times New Roman" w:eastAsia="宋体" w:hAnsi="Times New Roman" w:cs="Times New Roman" w:hint="default"/>
                      <w:color w:val="auto"/>
                      <w:kern w:val="2"/>
                      <w:sz w:val="21"/>
                      <w:szCs w:val="21"/>
                      <w:lang w:val="en-US" w:eastAsia="zh-CN" w:bidi="ar-SA"/>
                    </w:rPr>
                    <w:t>地扶贫搬迁、民生发展等建设项目以为的建设项目。（二）开展除石油、天然气、页岩气、煤层气等国家重大战略资源地质勘察以外的勘察项目，以及不造成永久基本农田损毁、塌陷破坏的地热水、矿泉水等非战略性矿产资源的勘察开发以外的项目；（三）建设因项目施工和地质勘查需要，选址确实难以避让的临时用地以外的临时用地项目；</w:t>
                  </w:r>
                </w:p>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（四）种植杨树、桉树、构树等林木，草坪、草皮等用于绿化装饰的植物，其他破坏耕作层的植物，挖塘养鱼；</w:t>
                  </w:r>
                </w:p>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五）建窑、建房、建坟、采砂、采石、采矿、取土、堆放固体废弃物或者进行其他破坏永久基本农田的活动；（六）闲置、抛荒永久基本农田；（七）提供不符合国家有关标准的肥料和作为肥料的城市垃圾、污泥。</w:t>
                  </w:r>
                </w:p>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重大建设项目选址确实难以避让永久基本农田的，在可行性研究阶段，省级自然资源主管部门负责组织对占用的必要性、合理性和补划方案的可行性进行严格论证，报自然资源部用地预审。永久基本农田范围内，全国矿产资源规划确定的战略性矿产和非战略性矿产中的地热、矿泉水，经依法批准，可以新设矿业权</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本项目不在</w:t>
                  </w:r>
                  <w:r>
                    <w:rPr>
                      <w:rFonts w:ascii="Times New Roman" w:eastAsia="宋体" w:hAnsi="Times New Roman" w:cs="Times New Roman" w:hint="default"/>
                      <w:color w:val="auto"/>
                      <w:kern w:val="2"/>
                      <w:sz w:val="21"/>
                      <w:szCs w:val="21"/>
                      <w:lang w:val="en-US" w:eastAsia="zh-CN" w:bidi="ar-SA"/>
                    </w:rPr>
                    <w:t>永久基本农田范围内</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第十七条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禁止在长江干流、赣江岸线边界（即水利部门河道管理范围边界）向陆域纵深1公里范围内新建、扩建化工园区和化工项目。涉及鄱阳湖周边岸线的经济活动等按照《江西省湖泊保护条例</w:t>
                  </w:r>
                  <w:r>
                    <w:rPr>
                      <w:rFonts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鄱阳湖生态经济区环境保护条例》等条例、规章、政策的有关规定执</w:t>
                  </w:r>
                  <w:r>
                    <w:rPr>
                      <w:rFonts w:ascii="Times New Roman" w:eastAsia="宋体" w:hAnsi="Times New Roman" w:cs="Times New Roman" w:hint="eastAsia"/>
                      <w:color w:val="auto"/>
                      <w:kern w:val="2"/>
                      <w:sz w:val="21"/>
                      <w:szCs w:val="21"/>
                      <w:lang w:val="en-US" w:eastAsia="zh-CN" w:bidi="ar-SA"/>
                    </w:rPr>
                    <w:t>行</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本项目不在</w:t>
                  </w:r>
                  <w:r>
                    <w:rPr>
                      <w:rFonts w:ascii="Times New Roman" w:eastAsia="宋体" w:hAnsi="Times New Roman" w:cs="Times New Roman" w:hint="default"/>
                      <w:color w:val="auto"/>
                      <w:kern w:val="2"/>
                      <w:sz w:val="21"/>
                      <w:szCs w:val="21"/>
                      <w:lang w:val="en-US" w:eastAsia="zh-CN" w:bidi="ar-SA"/>
                    </w:rPr>
                    <w:t>长江干流、赣江岸线边界</w:t>
                  </w:r>
                  <w:r>
                    <w:rPr>
                      <w:rFonts w:ascii="Times New Roman" w:eastAsia="宋体" w:hAnsi="Times New Roman" w:cs="Times New Roman" w:hint="eastAsia"/>
                      <w:color w:val="auto"/>
                      <w:kern w:val="2"/>
                      <w:sz w:val="21"/>
                      <w:szCs w:val="21"/>
                      <w:lang w:val="en-US" w:eastAsia="zh-CN" w:bidi="ar-SA"/>
                    </w:rPr>
                    <w:t>范围内；不在</w:t>
                  </w:r>
                  <w:r>
                    <w:rPr>
                      <w:rFonts w:ascii="Times New Roman" w:eastAsia="宋体" w:hAnsi="Times New Roman" w:cs="Times New Roman" w:hint="default"/>
                      <w:color w:val="auto"/>
                      <w:kern w:val="2"/>
                      <w:sz w:val="21"/>
                      <w:szCs w:val="21"/>
                      <w:lang w:val="en-US" w:eastAsia="zh-CN" w:bidi="ar-SA"/>
                    </w:rPr>
                    <w:t>鄱阳湖周边岸线</w:t>
                  </w:r>
                  <w:r>
                    <w:rPr>
                      <w:rFonts w:ascii="Times New Roman" w:eastAsia="宋体" w:hAnsi="Times New Roman" w:cs="Times New Roman" w:hint="eastAsia"/>
                      <w:color w:val="auto"/>
                      <w:kern w:val="2"/>
                      <w:sz w:val="21"/>
                      <w:szCs w:val="21"/>
                      <w:lang w:val="en-US" w:eastAsia="zh-CN" w:bidi="ar-SA"/>
                    </w:rPr>
                    <w:t>范围内</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第十八条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高污染项目严格按照环境保护综合名录等有关要求执行，禁止在已列入《中国开发区审核公告目录》或省政府批准设立的园区外新建、扩建钢铁、石化、化工、焦化、建材、有色等高污染项目</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本项目不属于</w:t>
                  </w:r>
                  <w:r>
                    <w:rPr>
                      <w:rFonts w:ascii="Times New Roman" w:eastAsia="宋体" w:hAnsi="Times New Roman" w:cs="Times New Roman" w:hint="default"/>
                      <w:color w:val="auto"/>
                      <w:kern w:val="2"/>
                      <w:sz w:val="21"/>
                      <w:szCs w:val="21"/>
                      <w:lang w:val="en-US" w:eastAsia="zh-CN" w:bidi="ar-SA"/>
                    </w:rPr>
                    <w:t>钢铁、石化、化工、焦化、建材、有色等高污染项目</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bl>
          <w:p/>
        </w:tc>
      </w:tr>
    </w:tbl>
    <w:p>
      <w:pPr>
        <w:sectPr>
          <w:footerReference w:type="default" r:id="rId23"/>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6"/>
          <w:cols w:num="1" w:space="425"/>
          <w:titlePg w:val="0"/>
          <w:docGrid w:type="lines" w:linePitch="312" w:charSpace="0"/>
        </w:sectPr>
      </w:pPr>
    </w:p>
    <w:tbl>
      <w:tblPr>
        <w:tblStyle w:val="TableGrid16"/>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Grid16"/>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85"/>
              <w:gridCol w:w="4515"/>
              <w:gridCol w:w="1437"/>
              <w:gridCol w:w="564"/>
            </w:tblGrid>
            <w:tr>
              <w:tblPrEx>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12" w:type="pct"/>
                  <w:vMerge w:val="restart"/>
                  <w:noWrap w:val="0"/>
                  <w:vAlign w:val="center"/>
                </w:tcPr>
                <w:p/>
              </w:tc>
              <w:tc>
                <w:tcPr>
                  <w:tcW w:w="3177" w:type="pct"/>
                  <w:noWrap w:val="0"/>
                  <w:vAlign w:val="center"/>
                </w:tcP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97" w:type="pct"/>
                  <w:noWrap w:val="0"/>
                  <w:vAlign w:val="center"/>
                </w:tcPr>
                <w:p/>
              </w:tc>
            </w:tr>
            <w:tr>
              <w:tblPrEx>
                <w:tblW w:w="4997" w:type="pct"/>
                <w:tblInd w:w="0" w:type="dxa"/>
                <w:tblLayout w:type="fixed"/>
                <w:tblCellMar>
                  <w:top w:w="0" w:type="dxa"/>
                  <w:left w:w="108" w:type="dxa"/>
                  <w:bottom w:w="0" w:type="dxa"/>
                  <w:right w:w="108" w:type="dxa"/>
                </w:tblCellMar>
              </w:tblPrEx>
              <w:tc>
                <w:tcPr>
                  <w:tcW w:w="412" w:type="pct"/>
                  <w:vMerge w:val="restar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严格产业准入</w:t>
                  </w: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第十九条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禁止新建、扩建不符合国家石化、现代煤化工等产业布局规划的项目</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本项目不属于</w:t>
                  </w:r>
                  <w:r>
                    <w:rPr>
                      <w:rFonts w:ascii="Times New Roman" w:eastAsia="宋体" w:hAnsi="Times New Roman" w:cs="Times New Roman" w:hint="default"/>
                      <w:color w:val="auto"/>
                      <w:kern w:val="2"/>
                      <w:sz w:val="21"/>
                      <w:szCs w:val="21"/>
                      <w:lang w:val="en-US" w:eastAsia="zh-CN" w:bidi="ar-SA"/>
                    </w:rPr>
                    <w:t>石化、现代煤化工等产业布局规划的项目</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第二十条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新建乙烯、对二甲苯（PX）、二苯基甲烷二异</w:t>
                  </w:r>
                  <w:r>
                    <w:rPr>
                      <w:rFonts w:ascii="Times New Roman" w:eastAsia="宋体" w:hAnsi="Times New Roman" w:cs="Times New Roman" w:hint="eastAsia"/>
                      <w:color w:val="auto"/>
                      <w:kern w:val="2"/>
                      <w:sz w:val="21"/>
                      <w:szCs w:val="21"/>
                      <w:lang w:val="en-US" w:eastAsia="zh-CN" w:bidi="ar-SA"/>
                    </w:rPr>
                    <w:t>氰酸酯</w:t>
                  </w:r>
                  <w:r>
                    <w:rPr>
                      <w:rFonts w:ascii="Times New Roman" w:eastAsia="宋体" w:hAnsi="Times New Roman" w:cs="Times New Roman" w:hint="default"/>
                      <w:color w:val="auto"/>
                      <w:kern w:val="2"/>
                      <w:sz w:val="21"/>
                      <w:szCs w:val="21"/>
                      <w:lang w:val="en-US" w:eastAsia="zh-CN" w:bidi="ar-SA"/>
                    </w:rPr>
                    <w:t>（MDI）项目由省政府投资主管部门按照国家批准的石化产业规划布局方案核准.未列入国家批准的相关规划的新建乙烯、对二甲苯（PX）、二苯基甲烷二异</w:t>
                  </w:r>
                  <w:r>
                    <w:rPr>
                      <w:rFonts w:ascii="Times New Roman" w:eastAsia="宋体" w:hAnsi="Times New Roman" w:cs="Times New Roman" w:hint="eastAsia"/>
                      <w:color w:val="auto"/>
                      <w:kern w:val="2"/>
                      <w:sz w:val="21"/>
                      <w:szCs w:val="21"/>
                      <w:lang w:val="en-US" w:eastAsia="zh-CN" w:bidi="ar-SA"/>
                    </w:rPr>
                    <w:t>氰酸酯</w:t>
                  </w:r>
                  <w:r>
                    <w:rPr>
                      <w:rFonts w:ascii="Times New Roman" w:eastAsia="宋体" w:hAnsi="Times New Roman" w:cs="Times New Roman" w:hint="default"/>
                      <w:color w:val="auto"/>
                      <w:kern w:val="2"/>
                      <w:sz w:val="21"/>
                      <w:szCs w:val="21"/>
                      <w:lang w:val="en-US" w:eastAsia="zh-CN" w:bidi="ar-SA"/>
                    </w:rPr>
                    <w:t>（MDI）项目禁止建设；</w:t>
                  </w:r>
                </w:p>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新建煤制烯</w:t>
                  </w:r>
                  <w:r>
                    <w:rPr>
                      <w:rFonts w:ascii="Times New Roman" w:eastAsia="宋体" w:hAnsi="Times New Roman" w:cs="Times New Roman" w:hint="eastAsia"/>
                      <w:color w:val="auto"/>
                      <w:kern w:val="2"/>
                      <w:sz w:val="21"/>
                      <w:szCs w:val="21"/>
                      <w:lang w:val="en-US" w:eastAsia="zh-CN" w:bidi="ar-SA"/>
                    </w:rPr>
                    <w:t>烃</w:t>
                  </w:r>
                  <w:r>
                    <w:rPr>
                      <w:rFonts w:ascii="Times New Roman" w:eastAsia="宋体" w:hAnsi="Times New Roman" w:cs="Times New Roman" w:hint="default"/>
                      <w:color w:val="auto"/>
                      <w:kern w:val="2"/>
                      <w:sz w:val="21"/>
                      <w:szCs w:val="21"/>
                      <w:lang w:val="en-US" w:eastAsia="zh-CN" w:bidi="ar-SA"/>
                    </w:rPr>
                    <w:t>、新建煤制对二甲苯（PX）项目由省政府投资主管部门按照国家批准的相关规划核准；新建年产超过100万吨的煤制甲醇项目，由省政府投资主管部门核准.其余项目禁止建设</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本项目不属于生产</w:t>
                  </w:r>
                  <w:r>
                    <w:rPr>
                      <w:rFonts w:ascii="Times New Roman" w:eastAsia="宋体" w:hAnsi="Times New Roman" w:cs="Times New Roman" w:hint="default"/>
                      <w:color w:val="auto"/>
                      <w:kern w:val="2"/>
                      <w:sz w:val="21"/>
                      <w:szCs w:val="21"/>
                      <w:lang w:val="en-US" w:eastAsia="zh-CN" w:bidi="ar-SA"/>
                    </w:rPr>
                    <w:t>乙烯、对二甲苯（PX）、二苯基甲烷二异</w:t>
                  </w:r>
                  <w:r>
                    <w:rPr>
                      <w:rFonts w:ascii="Times New Roman" w:eastAsia="宋体" w:hAnsi="Times New Roman" w:cs="Times New Roman" w:hint="eastAsia"/>
                      <w:color w:val="auto"/>
                      <w:kern w:val="2"/>
                      <w:sz w:val="21"/>
                      <w:szCs w:val="21"/>
                      <w:lang w:val="en-US" w:eastAsia="zh-CN" w:bidi="ar-SA"/>
                    </w:rPr>
                    <w:t>氰酸酯</w:t>
                  </w:r>
                  <w:r>
                    <w:rPr>
                      <w:rFonts w:ascii="Times New Roman" w:eastAsia="宋体" w:hAnsi="Times New Roman" w:cs="Times New Roman" w:hint="default"/>
                      <w:color w:val="auto"/>
                      <w:kern w:val="2"/>
                      <w:sz w:val="21"/>
                      <w:szCs w:val="21"/>
                      <w:lang w:val="en-US" w:eastAsia="zh-CN" w:bidi="ar-SA"/>
                    </w:rPr>
                    <w:t>（MDI）项目</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第二十一条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新建、扩建法律法规和相关政策明令禁止的落后产能项目严格执行《产业结构调整指导目录》中淘汰类和限制类有关规定，禁止开展投资建设属于淘汰类的项目及其相关活动，禁止开展投资新建、扩建属于限制类的项目及其相关活动。对于属于限制类的现有生产能力，允许企业在一定期限内采取措施改造升级，严禁以改造为名扩大产能</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根据</w:t>
                  </w:r>
                  <w:r>
                    <w:rPr>
                      <w:rFonts w:ascii="Times New Roman" w:eastAsia="宋体" w:hAnsi="Times New Roman" w:cs="Times New Roman" w:hint="default"/>
                      <w:color w:val="auto"/>
                      <w:kern w:val="2"/>
                      <w:sz w:val="21"/>
                      <w:szCs w:val="21"/>
                      <w:lang w:val="en-US" w:eastAsia="zh-CN" w:bidi="ar-SA"/>
                    </w:rPr>
                    <w:t>《产业结构调整指导目录》</w:t>
                  </w:r>
                  <w:r>
                    <w:rPr>
                      <w:rFonts w:ascii="Times New Roman" w:eastAsia="宋体" w:hAnsi="Times New Roman" w:cs="Times New Roman" w:hint="eastAsia"/>
                      <w:color w:val="auto"/>
                      <w:kern w:val="2"/>
                      <w:sz w:val="21"/>
                      <w:szCs w:val="21"/>
                      <w:lang w:val="en-US" w:eastAsia="zh-CN" w:bidi="ar-SA"/>
                    </w:rPr>
                    <w:t>，本项目不属于</w:t>
                  </w:r>
                  <w:r>
                    <w:rPr>
                      <w:rFonts w:ascii="Times New Roman" w:eastAsia="宋体" w:hAnsi="Times New Roman" w:cs="Times New Roman" w:hint="default"/>
                      <w:color w:val="auto"/>
                      <w:kern w:val="2"/>
                      <w:sz w:val="21"/>
                      <w:szCs w:val="21"/>
                      <w:lang w:val="en-US" w:eastAsia="zh-CN" w:bidi="ar-SA"/>
                    </w:rPr>
                    <w:t>淘汰类和限制类</w:t>
                  </w:r>
                  <w:r>
                    <w:rPr>
                      <w:rFonts w:ascii="Times New Roman" w:eastAsia="宋体" w:hAnsi="Times New Roman" w:cs="Times New Roman" w:hint="eastAsia"/>
                      <w:color w:val="auto"/>
                      <w:kern w:val="2"/>
                      <w:sz w:val="21"/>
                      <w:szCs w:val="21"/>
                      <w:lang w:val="en-US" w:eastAsia="zh-CN" w:bidi="ar-SA"/>
                    </w:rPr>
                    <w:t>，为允许类。</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317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第二十二条</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default"/>
                      <w:color w:val="auto"/>
                      <w:kern w:val="2"/>
                      <w:sz w:val="21"/>
                      <w:szCs w:val="21"/>
                      <w:lang w:val="en-US" w:eastAsia="zh-CN" w:bidi="ar-SA"/>
                    </w:rPr>
                    <w:t>禁止新建、扩建不符合国家产能置换要求的钢铁、水泥熟料、平板玻璃等严重过剩产能项目。严格执行《国务院关于化解产能严重过剩矛盾的指导意见》，各地各部门不得以任何名义、任何方式备案新增产能。对确有必要建设的，必须严格执行产能置换实施办法，实施减量或等量置换，依法依规办理有关手续</w:t>
                  </w:r>
                </w:p>
              </w:tc>
              <w:tc>
                <w:tcPr>
                  <w:tcW w:w="1011"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本项目不属于</w:t>
                  </w:r>
                  <w:r>
                    <w:rPr>
                      <w:rFonts w:ascii="Times New Roman" w:eastAsia="宋体" w:hAnsi="Times New Roman" w:cs="Times New Roman" w:hint="default"/>
                      <w:color w:val="auto"/>
                      <w:kern w:val="2"/>
                      <w:sz w:val="21"/>
                      <w:szCs w:val="21"/>
                      <w:lang w:val="en-US" w:eastAsia="zh-CN" w:bidi="ar-SA"/>
                    </w:rPr>
                    <w:t>钢铁、水泥熟料、平板玻璃等严重过剩产能项目</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bl>
          <w:p>
            <w:pPr>
              <w:pStyle w:val="B"/>
              <w:jc w:val="both"/>
              <w:rPr>
                <w:rFonts w:ascii="宋体" w:hAnsi="宋体" w:cs="宋体" w:hint="default"/>
                <w:b/>
                <w:bCs/>
                <w:color w:val="auto"/>
                <w:lang w:val="en-US" w:eastAsia="zh-CN"/>
              </w:rPr>
            </w:pPr>
            <w:r>
              <w:rPr>
                <w:rFonts w:ascii="宋体" w:hAnsi="宋体" w:cs="宋体" w:hint="eastAsia"/>
                <w:b/>
                <w:bCs/>
                <w:color w:val="auto"/>
                <w:sz w:val="24"/>
                <w:szCs w:val="24"/>
                <w:lang w:val="en-US" w:eastAsia="zh-CN"/>
              </w:rPr>
              <w:t>7、</w:t>
            </w:r>
            <w:r>
              <w:rPr>
                <w:rFonts w:ascii="宋体" w:eastAsia="宋体" w:hAnsi="宋体" w:cs="宋体" w:hint="eastAsia"/>
                <w:b/>
                <w:bCs/>
                <w:color w:val="auto"/>
                <w:sz w:val="24"/>
                <w:szCs w:val="24"/>
                <w:lang w:val="en-US" w:eastAsia="zh-CN"/>
              </w:rPr>
              <w:t>与《江西省预拌混凝土生产企业扬尘污染整治实施方案》相符</w:t>
            </w:r>
            <w:r>
              <w:rPr>
                <w:rFonts w:ascii="宋体" w:hAnsi="宋体" w:cs="宋体" w:hint="eastAsia"/>
                <w:b/>
                <w:bCs/>
                <w:color w:val="auto"/>
                <w:sz w:val="24"/>
                <w:szCs w:val="24"/>
                <w:lang w:val="en-US" w:eastAsia="zh-CN"/>
              </w:rPr>
              <w:t>性分析</w:t>
            </w:r>
          </w:p>
          <w:p>
            <w:pPr>
              <w:pStyle w:val="B"/>
              <w:ind w:left="0" w:firstLine="0" w:leftChars="0" w:firstLineChars="0"/>
              <w:jc w:val="center"/>
              <w:rPr>
                <w:rFonts w:hint="default"/>
                <w:b/>
                <w:bCs/>
                <w:color w:val="auto"/>
                <w:kern w:val="2"/>
                <w:sz w:val="21"/>
                <w:szCs w:val="21"/>
                <w:lang w:val="en-US" w:eastAsia="zh-CN" w:bidi="ar-SA"/>
              </w:rPr>
            </w:pPr>
            <w:r>
              <w:rPr>
                <w:rFonts w:ascii="Times New Roman" w:eastAsia="宋体" w:hAnsi="Times New Roman" w:cs="Times New Roman" w:hint="default"/>
                <w:b/>
                <w:bCs/>
                <w:color w:val="auto"/>
                <w:kern w:val="2"/>
                <w:sz w:val="21"/>
                <w:szCs w:val="21"/>
                <w:lang w:val="en-US" w:eastAsia="zh-CN" w:bidi="ar-SA"/>
              </w:rPr>
              <w:t>表1-</w:t>
            </w:r>
            <w:r>
              <w:rPr>
                <w:rFonts w:cs="Times New Roman" w:hint="eastAsia"/>
                <w:b/>
                <w:bCs/>
                <w:color w:val="auto"/>
                <w:kern w:val="2"/>
                <w:sz w:val="21"/>
                <w:szCs w:val="21"/>
                <w:lang w:val="en-US" w:eastAsia="zh-CN" w:bidi="ar-SA"/>
              </w:rPr>
              <w:t>6</w:t>
            </w:r>
            <w:r>
              <w:rPr>
                <w:rFonts w:ascii="Times New Roman" w:eastAsia="宋体" w:hAnsi="Times New Roman" w:cs="Times New Roman" w:hint="default"/>
                <w:b/>
                <w:bCs/>
                <w:color w:val="auto"/>
                <w:kern w:val="2"/>
                <w:sz w:val="21"/>
                <w:szCs w:val="21"/>
                <w:lang w:val="en-US" w:eastAsia="zh-CN" w:bidi="ar-SA"/>
              </w:rPr>
              <w:t xml:space="preserve"> 与</w:t>
            </w:r>
            <w:r>
              <w:rPr>
                <w:rFonts w:ascii="宋体" w:eastAsia="宋体" w:hAnsi="宋体" w:cs="宋体" w:hint="eastAsia"/>
                <w:b/>
                <w:bCs/>
                <w:color w:val="auto"/>
                <w:sz w:val="24"/>
                <w:szCs w:val="24"/>
                <w:lang w:val="en-US" w:eastAsia="zh-CN"/>
              </w:rPr>
              <w:t>《江西省预拌混凝土生产企业扬尘污染整治实施方案》</w:t>
            </w:r>
            <w:r>
              <w:rPr>
                <w:rFonts w:ascii="Times New Roman" w:eastAsia="宋体" w:hAnsi="Times New Roman" w:cs="Times New Roman" w:hint="default"/>
                <w:b/>
                <w:bCs/>
                <w:color w:val="auto"/>
                <w:kern w:val="2"/>
                <w:sz w:val="21"/>
                <w:szCs w:val="21"/>
                <w:lang w:val="en-US" w:eastAsia="zh-CN" w:bidi="ar-SA"/>
              </w:rPr>
              <w:t>相符性分析一览表</w:t>
            </w:r>
          </w:p>
          <w:tbl>
            <w:tblPr>
              <w:tblStyle w:val="TableGrid16"/>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85"/>
              <w:gridCol w:w="3940"/>
              <w:gridCol w:w="2012"/>
              <w:gridCol w:w="564"/>
            </w:tblGrid>
            <w:tr>
              <w:tblPrEx>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12"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项目</w:t>
                  </w: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具体要求</w:t>
                  </w:r>
                </w:p>
              </w:tc>
              <w:tc>
                <w:tcPr>
                  <w:tcW w:w="1416"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本项目情况</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相符性</w:t>
                  </w:r>
                </w:p>
              </w:tc>
            </w:tr>
            <w:tr>
              <w:tblPrEx>
                <w:tblW w:w="4997" w:type="pct"/>
                <w:tblInd w:w="0" w:type="dxa"/>
                <w:tblLayout w:type="fixed"/>
                <w:tblCellMar>
                  <w:top w:w="0" w:type="dxa"/>
                  <w:left w:w="108" w:type="dxa"/>
                  <w:bottom w:w="0" w:type="dxa"/>
                  <w:right w:w="108" w:type="dxa"/>
                </w:tblCellMar>
              </w:tblPrEx>
              <w:tc>
                <w:tcPr>
                  <w:tcW w:w="412" w:type="pct"/>
                  <w:noWrap w:val="0"/>
                  <w:vAlign w:val="center"/>
                </w:tcPr>
                <w:p>
                  <w:pPr>
                    <w:pStyle w:val="B"/>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hint="default"/>
                      <w:color w:val="auto"/>
                      <w:kern w:val="2"/>
                      <w:sz w:val="21"/>
                      <w:szCs w:val="21"/>
                      <w:lang w:val="en-US" w:eastAsia="zh-CN" w:bidi="ar-SA"/>
                    </w:rPr>
                  </w:pP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both"/>
                    <w:textAlignment w:val="auto"/>
                    <w:rPr>
                      <w:rFonts w:hint="default"/>
                      <w:color w:val="auto"/>
                      <w:kern w:val="2"/>
                      <w:sz w:val="21"/>
                      <w:szCs w:val="21"/>
                      <w:lang w:val="en-US" w:eastAsia="zh-CN" w:bidi="ar-SA"/>
                    </w:rPr>
                  </w:pPr>
                </w:p>
              </w:tc>
              <w:tc>
                <w:tcPr>
                  <w:tcW w:w="1416" w:type="pct"/>
                  <w:noWrap w:val="0"/>
                  <w:vAlign w:val="center"/>
                </w:tcPr>
                <w:p>
                  <w:pPr>
                    <w:pStyle w:val="B"/>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hint="default"/>
                      <w:color w:val="auto"/>
                      <w:kern w:val="2"/>
                      <w:sz w:val="21"/>
                      <w:szCs w:val="21"/>
                      <w:highlight w:val="none"/>
                      <w:lang w:val="en-US" w:eastAsia="zh-CN" w:bidi="ar-SA"/>
                    </w:rPr>
                  </w:pP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default"/>
                      <w:color w:val="auto"/>
                      <w:kern w:val="2"/>
                      <w:sz w:val="21"/>
                      <w:szCs w:val="21"/>
                      <w:lang w:val="en-US" w:eastAsia="zh-CN" w:bidi="ar-SA"/>
                    </w:rPr>
                    <w:t>符合</w:t>
                  </w:r>
                </w:p>
              </w:tc>
            </w:tr>
          </w:tbl>
          <w:p/>
        </w:tc>
      </w:tr>
    </w:tbl>
    <w:p>
      <w:pPr>
        <w:sectPr>
          <w:footerReference w:type="default" r:id="rId24"/>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7"/>
          <w:cols w:num="1" w:space="425"/>
          <w:titlePg w:val="0"/>
          <w:docGrid w:type="lines" w:linePitch="312" w:charSpace="0"/>
        </w:sectPr>
      </w:pPr>
    </w:p>
    <w:tbl>
      <w:tblPr>
        <w:tblStyle w:val="TableGrid17"/>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Grid17"/>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85"/>
              <w:gridCol w:w="3940"/>
              <w:gridCol w:w="2012"/>
              <w:gridCol w:w="564"/>
            </w:tblGrid>
            <w:tr>
              <w:tblPrEx>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12" w:type="pct"/>
                  <w:vMerge w:val="restart"/>
                  <w:noWrap w:val="0"/>
                  <w:vAlign w:val="center"/>
                </w:tcPr>
                <w:p>
                  <w:pPr>
                    <w:pStyle w:val="B"/>
                    <w:keepNext w:val="0"/>
                    <w:keepLines w:val="0"/>
                    <w:pageBreakBefore w:val="0"/>
                    <w:widowControl w:val="0"/>
                    <w:kinsoku/>
                    <w:wordWrap/>
                    <w:overflowPunct/>
                    <w:topLinePunct w:val="0"/>
                    <w:autoSpaceDE/>
                    <w:autoSpaceDN/>
                    <w:bidi w:val="0"/>
                    <w:adjustRightInd/>
                    <w:snapToGrid/>
                    <w:spacing w:before="0"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重点整治及要求</w:t>
                  </w: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before="0"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建立健全管理机构和制度。预拌混凝土生产企业应设立环保部门，配备专职工作人员，明确职责分工和目标要求。应制定扬尘污染防治相关规章制度，确保各项制度和措施落实到位</w:t>
                  </w:r>
                </w:p>
              </w:tc>
              <w:tc>
                <w:tcPr>
                  <w:tcW w:w="1416" w:type="pct"/>
                  <w:noWrap w:val="0"/>
                  <w:vAlign w:val="center"/>
                </w:tcPr>
                <w:p>
                  <w:pPr>
                    <w:pStyle w:val="B"/>
                    <w:keepNext w:val="0"/>
                    <w:keepLines w:val="0"/>
                    <w:pageBreakBefore w:val="0"/>
                    <w:widowControl w:val="0"/>
                    <w:kinsoku/>
                    <w:wordWrap/>
                    <w:overflowPunct/>
                    <w:topLinePunct w:val="0"/>
                    <w:autoSpaceDE/>
                    <w:autoSpaceDN/>
                    <w:bidi w:val="0"/>
                    <w:adjustRightInd/>
                    <w:snapToGrid/>
                    <w:spacing w:before="0" w:line="240" w:lineRule="auto"/>
                    <w:ind w:left="0" w:firstLine="0" w:leftChars="0" w:firstLineChars="0"/>
                    <w:jc w:val="center"/>
                    <w:textAlignment w:val="auto"/>
                    <w:rPr>
                      <w:rFonts w:hint="default"/>
                      <w:color w:val="auto"/>
                      <w:kern w:val="2"/>
                      <w:sz w:val="21"/>
                      <w:szCs w:val="21"/>
                      <w:highlight w:val="none"/>
                      <w:lang w:val="en-US" w:eastAsia="zh-CN" w:bidi="ar-SA"/>
                    </w:rPr>
                  </w:pPr>
                  <w:r>
                    <w:rPr>
                      <w:rFonts w:ascii="Times New Roman" w:eastAsia="宋体" w:hAnsi="Times New Roman" w:cs="Times New Roman" w:hint="eastAsia"/>
                      <w:color w:val="auto"/>
                      <w:kern w:val="2"/>
                      <w:sz w:val="21"/>
                      <w:szCs w:val="21"/>
                      <w:highlight w:val="none"/>
                      <w:lang w:val="en-US" w:eastAsia="zh-CN" w:bidi="ar-SA"/>
                    </w:rPr>
                    <w:t>本项目企业设立环保部门，配备专职工作人员，制定扬尘污染防治相关规章制度</w:t>
                  </w:r>
                </w:p>
              </w:tc>
              <w:tc>
                <w:tcPr>
                  <w:tcW w:w="397" w:type="pct"/>
                  <w:noWrap w:val="0"/>
                  <w:vAlign w:val="center"/>
                </w:tcP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采用密闭方式贮存粉料。水泥、粉煤灰、矿粉等粉状物料必须采取密闭式储罐进行贮存</w:t>
                  </w:r>
                </w:p>
              </w:tc>
              <w:tc>
                <w:tcPr>
                  <w:tcW w:w="1416"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highlight w:val="none"/>
                      <w:lang w:val="en-US" w:eastAsia="zh-CN" w:bidi="ar-SA"/>
                    </w:rPr>
                  </w:pPr>
                  <w:r>
                    <w:rPr>
                      <w:rFonts w:ascii="Times New Roman" w:eastAsia="宋体" w:hAnsi="Times New Roman" w:cs="Times New Roman" w:hint="eastAsia"/>
                      <w:color w:val="auto"/>
                      <w:kern w:val="2"/>
                      <w:sz w:val="21"/>
                      <w:szCs w:val="21"/>
                      <w:highlight w:val="none"/>
                      <w:lang w:val="en-US" w:eastAsia="zh-CN" w:bidi="ar-SA"/>
                    </w:rPr>
                    <w:t>本项目采用密闭方式贮存粉料，水泥、矿粉等粉状物料采取密闭式储罐进行贮存</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严控砂石堆场扬尘污染。砂石集料应当采用封闭方式进行贮存堆放，堆场外围要设置高于砂石堆存物的堆墙，堆场内应根据砂石类别分仓贮存，并配置喷淋、降尘设施</w:t>
                  </w:r>
                </w:p>
              </w:tc>
              <w:tc>
                <w:tcPr>
                  <w:tcW w:w="1416"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highlight w:val="none"/>
                      <w:lang w:val="en-US" w:eastAsia="zh-CN" w:bidi="ar-SA"/>
                    </w:rPr>
                  </w:pPr>
                  <w:r>
                    <w:rPr>
                      <w:rFonts w:ascii="Times New Roman" w:eastAsia="宋体" w:hAnsi="Times New Roman" w:cs="Times New Roman" w:hint="eastAsia"/>
                      <w:color w:val="auto"/>
                      <w:kern w:val="2"/>
                      <w:sz w:val="21"/>
                      <w:szCs w:val="21"/>
                      <w:highlight w:val="none"/>
                      <w:lang w:val="en-US" w:eastAsia="zh-CN" w:bidi="ar-SA"/>
                    </w:rPr>
                    <w:t>项目砂石集料采用封闭方式进行贮存堆放，并配置喷淋、降尘设施</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严控物料流转过程扬尘污染。称料、送料、装卸等作业，应在密闭条件下进行，并采取有效防尘抑尘措施。称料机进料出料口、砂石输送皮带廊应采取密闭或其他抑尘措施。砂石装卸过程中应采取喷淋、洒水等抑尘措施</w:t>
                  </w:r>
                </w:p>
              </w:tc>
              <w:tc>
                <w:tcPr>
                  <w:tcW w:w="1416"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highlight w:val="none"/>
                      <w:lang w:val="en-US" w:eastAsia="zh-CN" w:bidi="ar-SA"/>
                    </w:rPr>
                  </w:pPr>
                  <w:r>
                    <w:rPr>
                      <w:rFonts w:ascii="Times New Roman" w:eastAsia="宋体" w:hAnsi="Times New Roman" w:cs="Times New Roman" w:hint="eastAsia"/>
                      <w:color w:val="auto"/>
                      <w:kern w:val="2"/>
                      <w:sz w:val="21"/>
                      <w:szCs w:val="21"/>
                      <w:highlight w:val="none"/>
                      <w:lang w:val="en-US" w:eastAsia="zh-CN" w:bidi="ar-SA"/>
                    </w:rPr>
                    <w:t>项目称料、送料、装卸等在密闭条件下进行，并采取有效防尘抑尘措施。称料机进料出料口、砂石输送皮带廊</w:t>
                  </w:r>
                  <w:r>
                    <w:rPr>
                      <w:rFonts w:cs="Times New Roman" w:hint="eastAsia"/>
                      <w:color w:val="auto"/>
                      <w:kern w:val="2"/>
                      <w:sz w:val="21"/>
                      <w:szCs w:val="21"/>
                      <w:highlight w:val="none"/>
                      <w:lang w:val="en-US" w:eastAsia="zh-CN" w:bidi="ar-SA"/>
                    </w:rPr>
                    <w:t>采</w:t>
                  </w:r>
                  <w:r>
                    <w:rPr>
                      <w:rFonts w:ascii="Times New Roman" w:eastAsia="宋体" w:hAnsi="Times New Roman" w:cs="Times New Roman" w:hint="eastAsia"/>
                      <w:color w:val="auto"/>
                      <w:kern w:val="2"/>
                      <w:sz w:val="21"/>
                      <w:szCs w:val="21"/>
                      <w:highlight w:val="none"/>
                      <w:lang w:val="en-US" w:eastAsia="zh-CN" w:bidi="ar-SA"/>
                    </w:rPr>
                    <w:t>取密闭措施。砂石装卸过程中采取喷淋、洒水等抑尘措施</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严控生产环节扬尘污染。粉料罐仓顶配置脉冲式收尘装置，除尘器中的滤芯等易损装置应定期保养或更换；粉料罐筒仓采用硬式密闭接口并不得泄露；配料仓封闭并加装除尘设备；搅拌楼主体及二层以上应进行全封闭并设置收尘设备；搅拌楼主机及投料口处应采取防尘措施。粉料仓及其他通风生产设备等所有有组织排放口，颗粒物排放浓度须达到《水泥工业大气污染物排放标准》中规定的20mg/m</w:t>
                  </w:r>
                  <w:r>
                    <w:rPr>
                      <w:rFonts w:ascii="Times New Roman" w:eastAsia="宋体" w:hAnsi="Times New Roman" w:cs="Times New Roman" w:hint="eastAsia"/>
                      <w:color w:val="auto"/>
                      <w:kern w:val="2"/>
                      <w:sz w:val="21"/>
                      <w:szCs w:val="21"/>
                      <w:vertAlign w:val="superscript"/>
                      <w:lang w:val="en-US" w:eastAsia="zh-CN" w:bidi="ar-SA"/>
                    </w:rPr>
                    <w:t>3</w:t>
                  </w:r>
                  <w:r>
                    <w:rPr>
                      <w:rFonts w:ascii="Times New Roman" w:eastAsia="宋体" w:hAnsi="Times New Roman" w:cs="Times New Roman" w:hint="eastAsia"/>
                      <w:color w:val="auto"/>
                      <w:kern w:val="2"/>
                      <w:sz w:val="21"/>
                      <w:szCs w:val="21"/>
                      <w:lang w:val="en-US" w:eastAsia="zh-CN" w:bidi="ar-SA"/>
                    </w:rPr>
                    <w:t>限值要求</w:t>
                  </w:r>
                </w:p>
              </w:tc>
              <w:tc>
                <w:tcPr>
                  <w:tcW w:w="1416"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highlight w:val="none"/>
                      <w:lang w:val="en-US" w:eastAsia="zh-CN" w:bidi="ar-SA"/>
                    </w:rPr>
                  </w:pPr>
                  <w:r>
                    <w:rPr>
                      <w:rFonts w:ascii="Times New Roman" w:eastAsia="宋体" w:hAnsi="Times New Roman" w:cs="Times New Roman" w:hint="eastAsia"/>
                      <w:color w:val="auto"/>
                      <w:kern w:val="2"/>
                      <w:sz w:val="21"/>
                      <w:szCs w:val="21"/>
                      <w:highlight w:val="none"/>
                      <w:lang w:val="en-US" w:eastAsia="zh-CN" w:bidi="ar-SA"/>
                    </w:rPr>
                    <w:t>本项目严控生产环节扬尘污染</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严控运输车辆扬尘污染。水泥、粉煤灰、矿粉等粉料必须采取密闭散装罐车运输；砂石料运输车运输物料时应进行有效覆盖；混凝土搅拌车下料口处应配备专用积料斗。厂界出口必须设置运输车辆专用清洗场地和设施，其中涉水池长度不得短于15米，自动喷淋装置长度不短于6米，并配套建设清洗水循环利用设施。车辆驶离厂界前应进行清洗，清洗时间不得短于3分钟；不得带泥带灰上路</w:t>
                  </w:r>
                </w:p>
              </w:tc>
              <w:tc>
                <w:tcPr>
                  <w:tcW w:w="1416"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highlight w:val="none"/>
                      <w:lang w:val="en-US" w:eastAsia="zh-CN" w:bidi="ar-SA"/>
                    </w:rPr>
                  </w:pPr>
                  <w:r>
                    <w:rPr>
                      <w:rFonts w:ascii="Times New Roman" w:eastAsia="宋体" w:hAnsi="Times New Roman" w:cs="Times New Roman" w:hint="eastAsia"/>
                      <w:color w:val="auto"/>
                      <w:kern w:val="2"/>
                      <w:sz w:val="21"/>
                      <w:szCs w:val="21"/>
                      <w:highlight w:val="none"/>
                      <w:lang w:val="en-US" w:eastAsia="zh-CN" w:bidi="ar-SA"/>
                    </w:rPr>
                    <w:t>本项目水泥、矿粉等粉料采取密闭散装罐车运输，厂界出口设置运输车辆专用清洗场地和设施</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after="0" w:line="240" w:lineRule="auto"/>
                    <w:ind w:left="0" w:firstLine="0" w:leftChars="0" w:firstLineChars="0"/>
                    <w:jc w:val="center"/>
                    <w:textAlignment w:val="auto"/>
                    <w:rPr>
                      <w:rFonts w:hint="default"/>
                      <w:color w:val="auto"/>
                      <w:kern w:val="2"/>
                      <w:sz w:val="21"/>
                      <w:szCs w:val="21"/>
                      <w:lang w:val="en-US" w:eastAsia="zh-CN" w:bidi="ar-SA"/>
                    </w:rPr>
                  </w:pPr>
                </w:p>
              </w:tc>
              <w:tc>
                <w:tcPr>
                  <w:tcW w:w="1416"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highlight w:val="none"/>
                      <w:lang w:val="en-US" w:eastAsia="zh-CN" w:bidi="ar-SA"/>
                    </w:rPr>
                  </w:pPr>
                  <w:r>
                    <w:rPr>
                      <w:rFonts w:ascii="Times New Roman" w:eastAsia="宋体" w:hAnsi="Times New Roman" w:cs="Times New Roman" w:hint="eastAsia"/>
                      <w:color w:val="auto"/>
                      <w:kern w:val="2"/>
                      <w:sz w:val="21"/>
                      <w:szCs w:val="21"/>
                      <w:highlight w:val="none"/>
                      <w:lang w:val="en-US" w:eastAsia="zh-CN" w:bidi="ar-SA"/>
                    </w:rPr>
                    <w:t>本项目厂区路面硬化及保洁</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bl>
          <w:p/>
        </w:tc>
      </w:tr>
    </w:tbl>
    <w:p>
      <w:pPr>
        <w:sectPr>
          <w:footerReference w:type="default" r:id="rId25"/>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8"/>
          <w:cols w:num="1" w:space="425"/>
          <w:titlePg w:val="0"/>
          <w:docGrid w:type="lines" w:linePitch="312" w:charSpace="0"/>
        </w:sectPr>
      </w:pPr>
    </w:p>
    <w:tbl>
      <w:tblPr>
        <w:tblStyle w:val="TableGrid18"/>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6"/>
        <w:gridCol w:w="7331"/>
      </w:tblGrid>
      <w:tr>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jc w:val="center"/>
        </w:trPr>
        <w:tc>
          <w:tcPr>
            <w:tcW w:w="1696" w:type="dxa"/>
            <w:vAlign w:val="center"/>
          </w:tcPr>
          <w:p/>
        </w:tc>
        <w:tc>
          <w:tcPr>
            <w:tcW w:w="7331" w:type="dxa"/>
            <w:vAlign w:val="center"/>
          </w:tcPr>
          <w:tbl>
            <w:tblPr>
              <w:tblStyle w:val="TableGrid18"/>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85"/>
              <w:gridCol w:w="3940"/>
              <w:gridCol w:w="2012"/>
              <w:gridCol w:w="564"/>
            </w:tblGrid>
            <w:tr>
              <w:tblPrEx>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12" w:type="pct"/>
                  <w:vMerge w:val="restart"/>
                  <w:noWrap w:val="0"/>
                  <w:vAlign w:val="center"/>
                </w:tcP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before="0"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加强厂区路面硬化及保洁。厂区道路及作业区应采用满足强度、有耐久性要求的硬化路面；企业应购置洒水车并安排专人进行洒水清扫，厂区内应做到道路完好清洁，且无明显易起尘物质，并负责厂门外半径30米区域保洁工作</w:t>
                  </w:r>
                </w:p>
              </w:tc>
              <w:tc>
                <w:tcPr>
                  <w:tcW w:w="1416" w:type="pct"/>
                  <w:noWrap w:val="0"/>
                  <w:vAlign w:val="center"/>
                </w:tcPr>
                <w:p/>
              </w:tc>
              <w:tc>
                <w:tcPr>
                  <w:tcW w:w="397" w:type="pct"/>
                  <w:noWrap w:val="0"/>
                  <w:vAlign w:val="center"/>
                </w:tcPr>
                <w:p/>
              </w:tc>
            </w:tr>
            <w:tr>
              <w:tblPrEx>
                <w:tblW w:w="4997" w:type="pct"/>
                <w:tblInd w:w="0" w:type="dxa"/>
                <w:tblLayout w:type="fixed"/>
                <w:tblCellMar>
                  <w:top w:w="0" w:type="dxa"/>
                  <w:left w:w="108" w:type="dxa"/>
                  <w:bottom w:w="0" w:type="dxa"/>
                  <w:right w:w="108" w:type="dxa"/>
                </w:tblCellMar>
              </w:tblPrEx>
              <w:tc>
                <w:tcPr>
                  <w:tcW w:w="412" w:type="pct"/>
                  <w:vMerge/>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p>
              </w:tc>
              <w:tc>
                <w:tcPr>
                  <w:tcW w:w="2772"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废水废渣零排放。厂区设置多级沉淀池，有效进行废水沉淀处理和循环利用，确保废水零排放；配置砂石分离机等回收利用设备，将厂区内废渣回收利用，确保废渣零排放</w:t>
                  </w:r>
                </w:p>
              </w:tc>
              <w:tc>
                <w:tcPr>
                  <w:tcW w:w="1416"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highlight w:val="none"/>
                      <w:lang w:val="en-US" w:eastAsia="zh-CN" w:bidi="ar-SA"/>
                    </w:rPr>
                  </w:pPr>
                  <w:r>
                    <w:rPr>
                      <w:rFonts w:ascii="Times New Roman" w:eastAsia="宋体" w:hAnsi="Times New Roman" w:cs="Times New Roman" w:hint="eastAsia"/>
                      <w:color w:val="auto"/>
                      <w:kern w:val="2"/>
                      <w:sz w:val="21"/>
                      <w:szCs w:val="21"/>
                      <w:highlight w:val="none"/>
                      <w:lang w:val="en-US" w:eastAsia="zh-CN" w:bidi="ar-SA"/>
                    </w:rPr>
                    <w:t>本项目废水废渣零排放</w:t>
                  </w:r>
                </w:p>
              </w:tc>
              <w:tc>
                <w:tcPr>
                  <w:tcW w:w="397" w:type="pct"/>
                  <w:noWrap w:val="0"/>
                  <w:vAlign w:val="center"/>
                </w:tcPr>
                <w:p>
                  <w:pPr>
                    <w:pStyle w:val="B"/>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hint="default"/>
                      <w:color w:val="auto"/>
                      <w:kern w:val="2"/>
                      <w:sz w:val="21"/>
                      <w:szCs w:val="21"/>
                      <w:lang w:val="en-US" w:eastAsia="zh-CN" w:bidi="ar-SA"/>
                    </w:rPr>
                  </w:pPr>
                  <w:r>
                    <w:rPr>
                      <w:rFonts w:ascii="Times New Roman" w:eastAsia="宋体" w:hAnsi="Times New Roman" w:cs="Times New Roman" w:hint="eastAsia"/>
                      <w:color w:val="auto"/>
                      <w:kern w:val="2"/>
                      <w:sz w:val="21"/>
                      <w:szCs w:val="21"/>
                      <w:lang w:val="en-US" w:eastAsia="zh-CN" w:bidi="ar-SA"/>
                    </w:rPr>
                    <w:t>符合</w:t>
                  </w:r>
                </w:p>
              </w:tc>
            </w:tr>
          </w:tbl>
          <w:p>
            <w:pPr>
              <w:spacing w:line="360" w:lineRule="auto"/>
              <w:rPr>
                <w:rFonts w:ascii="宋体" w:hAnsi="宋体" w:hint="eastAsia"/>
                <w:color w:val="auto"/>
                <w:szCs w:val="21"/>
              </w:rPr>
            </w:pPr>
          </w:p>
          <w:p>
            <w:pPr>
              <w:pStyle w:val="Default"/>
              <w:rPr>
                <w:rFonts w:hAnsi="宋体" w:hint="eastAsia"/>
                <w:color w:val="auto"/>
                <w:sz w:val="21"/>
                <w:szCs w:val="21"/>
              </w:rPr>
            </w:pPr>
          </w:p>
          <w:p>
            <w:pPr>
              <w:pStyle w:val="BodyTextFirstIndent2"/>
              <w:rPr>
                <w:rFonts w:ascii="宋体" w:hAnsi="宋体" w:hint="eastAsia"/>
                <w:color w:val="auto"/>
                <w:sz w:val="21"/>
                <w:szCs w:val="21"/>
                <w:lang w:val="en-US" w:eastAsia="zh-CN"/>
              </w:rPr>
            </w:pPr>
          </w:p>
          <w:p>
            <w:pPr>
              <w:pStyle w:val="BodyTextFirstIndent"/>
              <w:rPr>
                <w:rFonts w:ascii="宋体" w:hAnsi="宋体" w:hint="eastAsia"/>
                <w:color w:val="auto"/>
                <w:szCs w:val="21"/>
                <w:lang w:val="en-US" w:eastAsia="zh-CN"/>
              </w:rPr>
            </w:pPr>
          </w:p>
          <w:p>
            <w:pPr>
              <w:rPr>
                <w:rFonts w:ascii="宋体" w:hAnsi="宋体" w:hint="eastAsia"/>
                <w:color w:val="auto"/>
                <w:szCs w:val="21"/>
              </w:rPr>
            </w:pPr>
          </w:p>
          <w:p>
            <w:pPr>
              <w:pStyle w:val="BodyText"/>
              <w:rPr>
                <w:rFonts w:hAnsi="宋体" w:hint="eastAsia"/>
                <w:color w:val="auto"/>
                <w:sz w:val="21"/>
                <w:szCs w:val="21"/>
                <w:lang w:val="en-US" w:eastAsia="zh-CN"/>
              </w:rPr>
            </w:pPr>
          </w:p>
          <w:p>
            <w:pPr>
              <w:rPr>
                <w:rFonts w:ascii="宋体" w:hAnsi="宋体" w:hint="eastAsia"/>
                <w:color w:val="auto"/>
                <w:szCs w:val="21"/>
              </w:rPr>
            </w:pPr>
          </w:p>
          <w:p>
            <w:pPr>
              <w:pStyle w:val="BodyText"/>
              <w:rPr>
                <w:rFonts w:hAnsi="宋体" w:hint="eastAsia"/>
                <w:color w:val="auto"/>
                <w:sz w:val="21"/>
                <w:szCs w:val="21"/>
                <w:lang w:val="en-US" w:eastAsia="zh-CN"/>
              </w:rPr>
            </w:pPr>
          </w:p>
          <w:p>
            <w:pPr>
              <w:rPr>
                <w:rFonts w:ascii="宋体" w:hAnsi="宋体" w:hint="eastAsia"/>
                <w:color w:val="auto"/>
                <w:szCs w:val="21"/>
              </w:rPr>
            </w:pPr>
          </w:p>
          <w:p>
            <w:pPr>
              <w:pStyle w:val="BodyText"/>
              <w:rPr>
                <w:rFonts w:hAnsi="宋体" w:hint="eastAsia"/>
                <w:color w:val="auto"/>
                <w:sz w:val="21"/>
                <w:szCs w:val="21"/>
                <w:lang w:val="en-US" w:eastAsia="zh-CN"/>
              </w:rPr>
            </w:pPr>
          </w:p>
          <w:p>
            <w:pPr>
              <w:rPr>
                <w:rFonts w:ascii="宋体" w:hAnsi="宋体" w:hint="eastAsia"/>
                <w:color w:val="auto"/>
                <w:szCs w:val="21"/>
              </w:rPr>
            </w:pPr>
          </w:p>
          <w:p>
            <w:pPr>
              <w:pStyle w:val="BodyText"/>
              <w:rPr>
                <w:rFonts w:hAnsi="宋体" w:hint="eastAsia"/>
                <w:color w:val="auto"/>
                <w:sz w:val="21"/>
                <w:szCs w:val="21"/>
                <w:lang w:val="en-US" w:eastAsia="zh-CN"/>
              </w:rPr>
            </w:pPr>
          </w:p>
          <w:p>
            <w:pPr>
              <w:rPr>
                <w:rFonts w:ascii="宋体" w:hAnsi="宋体" w:hint="eastAsia"/>
                <w:color w:val="auto"/>
                <w:szCs w:val="21"/>
              </w:rPr>
            </w:pPr>
          </w:p>
          <w:p>
            <w:pPr>
              <w:pStyle w:val="BodyText"/>
              <w:rPr>
                <w:rFonts w:hAnsi="宋体" w:hint="eastAsia"/>
                <w:color w:val="auto"/>
                <w:sz w:val="21"/>
                <w:szCs w:val="21"/>
                <w:lang w:val="en-US" w:eastAsia="zh-CN"/>
              </w:rPr>
            </w:pPr>
          </w:p>
          <w:p>
            <w:pPr>
              <w:rPr>
                <w:rFonts w:ascii="宋体" w:hAnsi="宋体" w:hint="eastAsia"/>
                <w:color w:val="auto"/>
                <w:szCs w:val="21"/>
              </w:rPr>
            </w:pPr>
          </w:p>
          <w:p>
            <w:pPr>
              <w:pStyle w:val="BodyText"/>
              <w:rPr>
                <w:rFonts w:hAnsi="宋体" w:hint="eastAsia"/>
                <w:color w:val="auto"/>
                <w:sz w:val="21"/>
                <w:szCs w:val="21"/>
                <w:lang w:val="en-US" w:eastAsia="zh-CN"/>
              </w:rPr>
            </w:pPr>
          </w:p>
          <w:p>
            <w:pPr>
              <w:rPr>
                <w:rFonts w:ascii="宋体" w:hAnsi="宋体" w:hint="eastAsia"/>
                <w:color w:val="auto"/>
                <w:szCs w:val="21"/>
              </w:rPr>
            </w:pPr>
          </w:p>
          <w:p>
            <w:pPr>
              <w:pStyle w:val="BodyText"/>
              <w:rPr>
                <w:rFonts w:hAnsi="宋体" w:hint="eastAsia"/>
                <w:color w:val="auto"/>
                <w:sz w:val="21"/>
                <w:szCs w:val="21"/>
                <w:lang w:val="en-US" w:eastAsia="zh-CN"/>
              </w:rPr>
            </w:pPr>
          </w:p>
          <w:p>
            <w:pPr>
              <w:rPr>
                <w:rFonts w:ascii="宋体" w:hAnsi="宋体" w:hint="eastAsia"/>
                <w:color w:val="auto"/>
                <w:szCs w:val="21"/>
              </w:rPr>
            </w:pPr>
          </w:p>
          <w:p>
            <w:pPr>
              <w:pStyle w:val="BodyText"/>
              <w:rPr>
                <w:rFonts w:hint="eastAsia"/>
                <w:color w:val="auto"/>
                <w:lang w:val="en-US" w:eastAsia="zh-CN"/>
              </w:rPr>
            </w:pPr>
          </w:p>
          <w:p>
            <w:pPr>
              <w:pStyle w:val="Default"/>
              <w:rPr>
                <w:rFonts w:hAnsi="宋体" w:hint="eastAsia"/>
                <w:color w:val="auto"/>
                <w:sz w:val="21"/>
                <w:szCs w:val="21"/>
              </w:rPr>
            </w:pPr>
          </w:p>
          <w:p>
            <w:pPr>
              <w:spacing w:line="360" w:lineRule="auto"/>
              <w:rPr>
                <w:rFonts w:asciiTheme="minorEastAsia" w:eastAsiaTheme="minorEastAsia" w:hAnsiTheme="minorEastAsia"/>
                <w:color w:val="auto"/>
                <w:sz w:val="18"/>
                <w:szCs w:val="18"/>
              </w:rPr>
            </w:pPr>
          </w:p>
        </w:tc>
      </w:tr>
    </w:tbl>
    <w:p>
      <w:pPr>
        <w:pStyle w:val="Title"/>
        <w:jc w:val="center"/>
        <w:rPr>
          <w:rFonts w:hint="eastAsia"/>
          <w:color w:val="auto"/>
        </w:rPr>
      </w:pPr>
    </w:p>
    <w:p>
      <w:pPr>
        <w:pStyle w:val="Title"/>
        <w:jc w:val="center"/>
        <w:rPr>
          <w:color w:val="auto"/>
        </w:rPr>
        <w:sectPr>
          <w:footerReference w:type="default" r:id="rId26"/>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19"/>
          <w:cols w:num="1" w:space="425"/>
          <w:titlePg w:val="0"/>
          <w:docGrid w:type="lines" w:linePitch="312" w:charSpace="0"/>
        </w:sectPr>
      </w:pPr>
      <w:r>
        <w:rPr>
          <w:rFonts w:hint="eastAsia"/>
          <w:color w:val="auto"/>
        </w:rPr>
        <w:t>二</w:t>
      </w:r>
      <w:r>
        <w:rPr>
          <w:color w:val="auto"/>
        </w:rPr>
        <w:t>、建设</w:t>
      </w:r>
      <w:r>
        <w:rPr>
          <w:rFonts w:hint="eastAsia"/>
          <w:color w:val="auto"/>
        </w:rPr>
        <w:t>项目</w:t>
      </w:r>
      <w:r>
        <w:rPr>
          <w:color w:val="auto"/>
        </w:rPr>
        <w:t>工程分析</w:t>
      </w:r>
    </w:p>
    <w:tbl>
      <w:tblPr>
        <w:tblStyle w:val="TableGrid19"/>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pPr>
              <w:jc w:val="center"/>
              <w:rPr>
                <w:b/>
                <w:color w:val="auto"/>
                <w:sz w:val="24"/>
              </w:rPr>
            </w:pPr>
            <w:r>
              <w:rPr>
                <w:rFonts w:hint="eastAsia"/>
                <w:b/>
                <w:color w:val="auto"/>
                <w:sz w:val="24"/>
              </w:rPr>
              <w:t>建设</w:t>
            </w:r>
            <w:r>
              <w:rPr>
                <w:b/>
                <w:color w:val="auto"/>
                <w:sz w:val="24"/>
              </w:rPr>
              <w:t>内容</w:t>
            </w:r>
          </w:p>
        </w:tc>
        <w:tc>
          <w:tcPr>
            <w:tcW w:w="8588" w:type="dxa"/>
          </w:tcPr>
          <w:p>
            <w:pPr>
              <w:spacing w:line="360" w:lineRule="auto"/>
              <w:ind w:firstLine="480" w:firstLineChars="200"/>
              <w:rPr>
                <w:b/>
                <w:color w:val="auto"/>
                <w:sz w:val="24"/>
              </w:rPr>
            </w:pPr>
            <w:r>
              <w:rPr>
                <w:rFonts w:hint="eastAsia"/>
                <w:b/>
                <w:color w:val="auto"/>
                <w:sz w:val="24"/>
              </w:rPr>
              <w:t>一、项目由来</w:t>
            </w:r>
          </w:p>
          <w:p>
            <w:pPr>
              <w:pStyle w:val="NormalIndent"/>
              <w:adjustRightInd w:val="0"/>
              <w:snapToGrid w:val="0"/>
              <w:spacing w:line="360" w:lineRule="auto"/>
              <w:ind w:firstLine="480"/>
              <w:rPr>
                <w:rFonts w:ascii="Times New Roman" w:eastAsia="宋体" w:hAnsi="Times New Roman" w:cs="Times New Roman" w:hint="eastAsia"/>
                <w:color w:val="auto"/>
                <w:szCs w:val="24"/>
                <w:lang w:val="en-US" w:eastAsia="zh-CN" w:bidi="ar-SA"/>
              </w:rPr>
            </w:pPr>
            <w:r>
              <w:rPr>
                <w:rFonts w:ascii="Times New Roman" w:eastAsia="宋体" w:hAnsi="Times New Roman" w:cs="Times New Roman" w:hint="eastAsia"/>
                <w:color w:val="auto"/>
                <w:kern w:val="0"/>
                <w:sz w:val="24"/>
                <w:szCs w:val="24"/>
                <w:lang w:val="en-US" w:eastAsia="zh-CN" w:bidi="ar-SA"/>
              </w:rPr>
              <w:t>沥青混凝土是混凝土的一种，经人工选配具有一定级配组成的矿料（碎石或轧碎砾石、石屑或砂、石粉等），与一定比例的路用沥青材料混合，在严格控制条件下拌制而成。目前大部分城市路网建设均采用沥青混凝土路面，主要是沥青路面可以使车辆行驶更平稳，可减轻车辆行驶噪声，且具有易修补、综合成品低等优点</w:t>
            </w:r>
          </w:p>
          <w:p>
            <w:pPr>
              <w:pStyle w:val="NormalIndent"/>
              <w:adjustRightInd w:val="0"/>
              <w:snapToGrid w:val="0"/>
              <w:spacing w:line="360" w:lineRule="auto"/>
              <w:ind w:firstLine="480"/>
              <w:rPr>
                <w:rFonts w:ascii="Times New Roman" w:eastAsia="宋体" w:hAnsi="Times New Roman" w:cs="Times New Roman" w:hint="default"/>
                <w:color w:val="auto"/>
                <w:szCs w:val="24"/>
                <w:lang w:val="en-US" w:eastAsia="zh-CN" w:bidi="ar-SA"/>
              </w:rPr>
            </w:pPr>
            <w:r>
              <w:rPr>
                <w:rFonts w:ascii="Times New Roman" w:eastAsia="宋体" w:hAnsi="Times New Roman" w:cs="Times New Roman" w:hint="eastAsia"/>
                <w:color w:val="auto"/>
                <w:kern w:val="0"/>
                <w:sz w:val="24"/>
                <w:szCs w:val="24"/>
                <w:lang w:val="en-US" w:eastAsia="zh-CN" w:bidi="ar-SA"/>
              </w:rPr>
              <w:t>因此，上饶市众民新型建材有限公司</w:t>
            </w:r>
            <w:r>
              <w:rPr>
                <w:rFonts w:ascii="Times New Roman" w:eastAsia="宋体" w:hAnsi="Times New Roman" w:cs="Times New Roman" w:hint="default"/>
                <w:color w:val="auto"/>
                <w:kern w:val="0"/>
                <w:sz w:val="24"/>
                <w:szCs w:val="24"/>
                <w:lang w:val="en-US" w:eastAsia="zh-CN" w:bidi="ar-SA"/>
              </w:rPr>
              <w:t>投资</w:t>
            </w:r>
            <w:r>
              <w:rPr>
                <w:rFonts w:ascii="Times New Roman" w:cs="Times New Roman" w:hint="eastAsia"/>
                <w:color w:val="auto"/>
                <w:kern w:val="0"/>
                <w:sz w:val="24"/>
                <w:szCs w:val="24"/>
                <w:lang w:val="en-US" w:eastAsia="zh-CN" w:bidi="ar-SA"/>
              </w:rPr>
              <w:t>50</w:t>
            </w:r>
            <w:r>
              <w:rPr>
                <w:rFonts w:ascii="Times New Roman" w:eastAsia="宋体" w:hAnsi="Times New Roman" w:cs="Times New Roman" w:hint="eastAsia"/>
                <w:color w:val="auto"/>
                <w:kern w:val="0"/>
                <w:sz w:val="24"/>
                <w:szCs w:val="24"/>
                <w:lang w:val="en-US" w:eastAsia="zh-CN" w:bidi="ar-SA"/>
              </w:rPr>
              <w:t>00</w:t>
            </w:r>
            <w:r>
              <w:rPr>
                <w:rFonts w:ascii="Times New Roman" w:eastAsia="宋体" w:hAnsi="Times New Roman" w:cs="Times New Roman" w:hint="default"/>
                <w:color w:val="auto"/>
                <w:kern w:val="0"/>
                <w:sz w:val="24"/>
                <w:szCs w:val="24"/>
                <w:lang w:val="en-US" w:eastAsia="zh-CN" w:bidi="ar-SA"/>
              </w:rPr>
              <w:t>万元在</w:t>
            </w:r>
            <w:r>
              <w:rPr>
                <w:rFonts w:ascii="Times New Roman" w:eastAsia="宋体" w:hAnsi="Times New Roman" w:cs="Times New Roman" w:hint="eastAsia"/>
                <w:color w:val="auto"/>
                <w:kern w:val="0"/>
                <w:sz w:val="24"/>
                <w:szCs w:val="24"/>
                <w:lang w:val="en-US" w:eastAsia="zh-CN" w:bidi="ar-SA"/>
              </w:rPr>
              <w:t>江西省上饶市德兴市香屯工业园区</w:t>
            </w:r>
            <w:r>
              <w:rPr>
                <w:rFonts w:ascii="Times New Roman" w:eastAsia="宋体" w:hAnsi="Times New Roman" w:cs="Times New Roman" w:hint="default"/>
                <w:color w:val="auto"/>
                <w:kern w:val="0"/>
                <w:sz w:val="24"/>
                <w:szCs w:val="24"/>
                <w:lang w:val="en-US" w:eastAsia="zh-CN" w:bidi="ar-SA"/>
              </w:rPr>
              <w:t>，建设</w:t>
            </w:r>
            <w:r>
              <w:rPr>
                <w:rFonts w:ascii="Times New Roman" w:eastAsia="宋体" w:hAnsi="Times New Roman" w:cs="Times New Roman" w:hint="eastAsia"/>
                <w:color w:val="auto"/>
                <w:kern w:val="0"/>
                <w:sz w:val="24"/>
                <w:szCs w:val="24"/>
                <w:lang w:val="en-US" w:eastAsia="zh-CN" w:bidi="ar-SA"/>
              </w:rPr>
              <w:t>上饶市众民新型建材有限公司年产30万立方沥青搅拌站生产线项目</w:t>
            </w:r>
            <w:r>
              <w:rPr>
                <w:rFonts w:ascii="Times New Roman" w:eastAsia="宋体" w:hAnsi="Times New Roman" w:cs="Times New Roman" w:hint="default"/>
                <w:color w:val="auto"/>
                <w:kern w:val="0"/>
                <w:sz w:val="24"/>
                <w:szCs w:val="24"/>
                <w:lang w:val="en-US" w:eastAsia="zh-CN" w:bidi="ar-SA"/>
              </w:rPr>
              <w:t>，项目主要产品</w:t>
            </w:r>
            <w:r>
              <w:rPr>
                <w:rFonts w:ascii="Times New Roman" w:eastAsia="宋体" w:hAnsi="Times New Roman" w:cs="Times New Roman" w:hint="eastAsia"/>
                <w:color w:val="auto"/>
                <w:kern w:val="0"/>
                <w:sz w:val="24"/>
                <w:szCs w:val="24"/>
                <w:lang w:val="en-US" w:eastAsia="zh-CN" w:bidi="ar-SA"/>
              </w:rPr>
              <w:t>为30万立方沥青混凝土（沥青混凝土密度为2.4t/m</w:t>
            </w:r>
            <w:r>
              <w:rPr>
                <w:rFonts w:ascii="Times New Roman" w:eastAsia="宋体" w:hAnsi="Times New Roman" w:cs="Times New Roman" w:hint="eastAsia"/>
                <w:color w:val="auto"/>
                <w:kern w:val="0"/>
                <w:sz w:val="24"/>
                <w:szCs w:val="24"/>
                <w:vertAlign w:val="superscript"/>
                <w:lang w:val="en-US" w:eastAsia="zh-CN" w:bidi="ar-SA"/>
              </w:rPr>
              <w:t>3</w:t>
            </w:r>
            <w:r>
              <w:rPr>
                <w:rFonts w:ascii="Times New Roman" w:eastAsia="宋体" w:hAnsi="Times New Roman" w:cs="Times New Roman" w:hint="eastAsia"/>
                <w:color w:val="auto"/>
                <w:kern w:val="0"/>
                <w:sz w:val="24"/>
                <w:szCs w:val="24"/>
                <w:lang w:val="en-US" w:eastAsia="zh-CN" w:bidi="ar-SA"/>
              </w:rPr>
              <w:t>，则项目年产72万t沥青混凝土）</w:t>
            </w:r>
            <w:r>
              <w:rPr>
                <w:rFonts w:ascii="Times New Roman" w:eastAsia="宋体" w:hAnsi="Times New Roman" w:cs="Times New Roman" w:hint="default"/>
                <w:color w:val="auto"/>
                <w:kern w:val="0"/>
                <w:sz w:val="24"/>
                <w:szCs w:val="24"/>
                <w:lang w:val="en-US" w:eastAsia="zh-CN" w:bidi="ar-SA"/>
              </w:rPr>
              <w:t>。项目占地面积</w:t>
            </w:r>
            <w:r>
              <w:rPr>
                <w:rFonts w:ascii="Times New Roman" w:cs="Times New Roman" w:hint="eastAsia"/>
                <w:color w:val="auto"/>
                <w:kern w:val="0"/>
                <w:sz w:val="24"/>
                <w:szCs w:val="24"/>
                <w:lang w:val="en-US" w:eastAsia="zh-CN" w:bidi="ar-SA"/>
              </w:rPr>
              <w:t>150</w:t>
            </w:r>
            <w:r>
              <w:rPr>
                <w:rFonts w:ascii="Times New Roman" w:eastAsia="宋体" w:hAnsi="Times New Roman" w:cs="Times New Roman" w:hint="eastAsia"/>
                <w:color w:val="auto"/>
                <w:kern w:val="0"/>
                <w:sz w:val="24"/>
                <w:szCs w:val="24"/>
                <w:lang w:val="en-US" w:eastAsia="zh-CN" w:bidi="ar-SA"/>
              </w:rPr>
              <w:t>00</w:t>
            </w:r>
            <w:r>
              <w:rPr>
                <w:rFonts w:ascii="Times New Roman" w:eastAsia="宋体" w:hAnsi="Times New Roman" w:cs="Times New Roman" w:hint="default"/>
                <w:color w:val="auto"/>
                <w:kern w:val="0"/>
                <w:sz w:val="24"/>
                <w:szCs w:val="24"/>
                <w:lang w:val="en-US" w:eastAsia="zh-CN" w:bidi="ar-SA"/>
              </w:rPr>
              <w:t>m</w:t>
            </w:r>
            <w:r>
              <w:rPr>
                <w:rFonts w:ascii="Times New Roman" w:eastAsia="宋体" w:hAnsi="Times New Roman" w:cs="Times New Roman" w:hint="default"/>
                <w:color w:val="auto"/>
                <w:kern w:val="0"/>
                <w:sz w:val="24"/>
                <w:szCs w:val="24"/>
                <w:vertAlign w:val="superscript"/>
                <w:lang w:val="en-US" w:eastAsia="zh-CN" w:bidi="ar-SA"/>
              </w:rPr>
              <w:t>2</w:t>
            </w:r>
            <w:r>
              <w:rPr>
                <w:rFonts w:ascii="Times New Roman" w:cs="Times New Roman" w:hint="eastAsia"/>
                <w:color w:val="auto"/>
                <w:kern w:val="0"/>
                <w:sz w:val="24"/>
                <w:szCs w:val="24"/>
                <w:lang w:val="en-US" w:eastAsia="zh-CN" w:bidi="ar-SA"/>
              </w:rPr>
              <w:t>（22.5亩）</w:t>
            </w:r>
            <w:r>
              <w:rPr>
                <w:rFonts w:ascii="Times New Roman" w:eastAsia="宋体" w:hAnsi="Times New Roman" w:cs="Times New Roman" w:hint="default"/>
                <w:color w:val="auto"/>
                <w:kern w:val="0"/>
                <w:sz w:val="24"/>
                <w:szCs w:val="24"/>
                <w:lang w:val="en-US" w:eastAsia="zh-CN" w:bidi="ar-SA"/>
              </w:rPr>
              <w:t>，建筑面积为</w:t>
            </w:r>
            <w:r>
              <w:rPr>
                <w:rFonts w:ascii="Times New Roman" w:cs="Times New Roman" w:hint="eastAsia"/>
                <w:color w:val="auto"/>
                <w:kern w:val="0"/>
                <w:sz w:val="24"/>
                <w:szCs w:val="24"/>
                <w:lang w:val="en-US" w:eastAsia="zh-CN" w:bidi="ar-SA"/>
              </w:rPr>
              <w:t>7000</w:t>
            </w:r>
            <w:r>
              <w:rPr>
                <w:rFonts w:ascii="Times New Roman" w:eastAsia="宋体" w:hAnsi="Times New Roman" w:cs="Times New Roman" w:hint="default"/>
                <w:color w:val="auto"/>
                <w:kern w:val="0"/>
                <w:sz w:val="24"/>
                <w:szCs w:val="24"/>
                <w:lang w:val="en-US" w:eastAsia="zh-CN" w:bidi="ar-SA"/>
              </w:rPr>
              <w:t>m</w:t>
            </w:r>
            <w:r>
              <w:rPr>
                <w:rFonts w:ascii="Times New Roman" w:eastAsia="宋体" w:hAnsi="Times New Roman" w:cs="Times New Roman" w:hint="default"/>
                <w:color w:val="auto"/>
                <w:kern w:val="0"/>
                <w:sz w:val="24"/>
                <w:szCs w:val="24"/>
                <w:vertAlign w:val="superscript"/>
                <w:lang w:val="en-US" w:eastAsia="zh-CN" w:bidi="ar-SA"/>
              </w:rPr>
              <w:t>2</w:t>
            </w:r>
            <w:r>
              <w:rPr>
                <w:rFonts w:ascii="Times New Roman" w:eastAsia="宋体" w:hAnsi="Times New Roman" w:cs="Times New Roman" w:hint="default"/>
                <w:color w:val="auto"/>
                <w:kern w:val="0"/>
                <w:sz w:val="24"/>
                <w:szCs w:val="24"/>
                <w:lang w:val="en-US" w:eastAsia="zh-CN" w:bidi="ar-SA"/>
              </w:rPr>
              <w:t>。</w:t>
            </w:r>
          </w:p>
          <w:p>
            <w:pPr>
              <w:adjustRightInd w:val="0"/>
              <w:snapToGrid w:val="0"/>
              <w:spacing w:line="360" w:lineRule="auto"/>
              <w:ind w:firstLine="480" w:firstLineChars="200"/>
              <w:rPr>
                <w:color w:val="auto"/>
                <w:sz w:val="24"/>
              </w:rPr>
            </w:pPr>
            <w:r>
              <w:rPr>
                <w:rFonts w:ascii="Times New Roman" w:eastAsia="宋体" w:hAnsi="Times New Roman" w:cs="Times New Roman" w:hint="eastAsia"/>
                <w:color w:val="auto"/>
                <w:kern w:val="0"/>
                <w:sz w:val="24"/>
                <w:szCs w:val="24"/>
                <w:lang w:val="en-US" w:eastAsia="zh-CN" w:bidi="ar-SA"/>
              </w:rPr>
              <w:t>根据《建设项目环境保护管理条例》（2017年国务院682号令）和</w:t>
            </w:r>
            <w:r>
              <w:rPr>
                <w:rFonts w:ascii="Times New Roman" w:eastAsia="宋体" w:hAnsi="Times New Roman" w:cs="Times New Roman" w:hint="default"/>
                <w:color w:val="auto"/>
                <w:kern w:val="0"/>
                <w:sz w:val="24"/>
                <w:szCs w:val="24"/>
                <w:lang w:val="en-US" w:eastAsia="zh-CN" w:bidi="ar-SA"/>
              </w:rPr>
              <w:t>国家生态环境部公布</w:t>
            </w:r>
            <w:r>
              <w:rPr>
                <w:rFonts w:ascii="Times New Roman" w:eastAsia="宋体" w:hAnsi="Times New Roman" w:cs="Times New Roman" w:hint="eastAsia"/>
                <w:color w:val="auto"/>
                <w:kern w:val="0"/>
                <w:sz w:val="24"/>
                <w:szCs w:val="24"/>
                <w:lang w:val="en-US" w:eastAsia="zh-CN" w:bidi="ar-SA"/>
              </w:rPr>
              <w:t>的《建设项目环境影响评价分类管理名录》（2021年起施行）</w:t>
            </w:r>
            <w:r>
              <w:rPr>
                <w:rFonts w:ascii="Times New Roman" w:eastAsia="宋体" w:hAnsi="Times New Roman" w:cs="Times New Roman" w:hint="default"/>
                <w:color w:val="auto"/>
                <w:kern w:val="0"/>
                <w:sz w:val="24"/>
                <w:szCs w:val="24"/>
                <w:lang w:val="en-US" w:eastAsia="zh-CN" w:bidi="ar-SA"/>
              </w:rPr>
              <w:t>的要求</w:t>
            </w:r>
            <w:r>
              <w:rPr>
                <w:rFonts w:ascii="Times New Roman" w:eastAsia="宋体" w:hAnsi="Times New Roman" w:cs="Times New Roman" w:hint="eastAsia"/>
                <w:color w:val="auto"/>
                <w:kern w:val="0"/>
                <w:sz w:val="24"/>
                <w:szCs w:val="24"/>
                <w:lang w:val="en-US" w:eastAsia="zh-CN" w:bidi="ar-SA"/>
              </w:rPr>
              <w:t>，</w:t>
            </w:r>
            <w:r>
              <w:rPr>
                <w:rFonts w:ascii="Times New Roman" w:eastAsia="宋体" w:hAnsi="Times New Roman" w:cs="Times New Roman" w:hint="default"/>
                <w:color w:val="auto"/>
                <w:kern w:val="0"/>
                <w:sz w:val="24"/>
                <w:szCs w:val="24"/>
                <w:lang w:val="en-US" w:eastAsia="zh-CN" w:bidi="ar-SA"/>
              </w:rPr>
              <w:t>本项目属于</w:t>
            </w:r>
            <w:r>
              <w:rPr>
                <w:rFonts w:ascii="Times New Roman" w:eastAsia="宋体" w:hAnsi="Times New Roman" w:cs="Times New Roman" w:hint="eastAsia"/>
                <w:color w:val="auto"/>
                <w:kern w:val="0"/>
                <w:sz w:val="24"/>
                <w:szCs w:val="24"/>
                <w:lang w:val="en-US" w:eastAsia="zh-CN" w:bidi="ar-SA"/>
              </w:rPr>
              <w:t>“二十七</w:t>
            </w:r>
            <w:r>
              <w:rPr>
                <w:rFonts w:ascii="Times New Roman" w:eastAsia="宋体" w:hAnsi="Times New Roman" w:cs="Times New Roman" w:hint="default"/>
                <w:color w:val="auto"/>
                <w:kern w:val="0"/>
                <w:sz w:val="24"/>
                <w:szCs w:val="24"/>
                <w:lang w:val="en-US" w:eastAsia="zh-CN" w:bidi="ar-SA"/>
              </w:rPr>
              <w:t>、</w:t>
            </w:r>
            <w:r>
              <w:rPr>
                <w:rFonts w:ascii="Times New Roman" w:eastAsia="宋体" w:hAnsi="Times New Roman" w:cs="Times New Roman" w:hint="eastAsia"/>
                <w:color w:val="auto"/>
                <w:kern w:val="0"/>
                <w:sz w:val="24"/>
                <w:szCs w:val="24"/>
                <w:lang w:val="en-US" w:eastAsia="zh-CN" w:bidi="ar-SA"/>
              </w:rPr>
              <w:t>非金属矿物制品30，60</w:t>
            </w:r>
            <w:r>
              <w:rPr>
                <w:rFonts w:ascii="Times New Roman" w:eastAsia="宋体" w:hAnsi="Times New Roman" w:cs="Times New Roman" w:hint="default"/>
                <w:color w:val="auto"/>
                <w:kern w:val="0"/>
                <w:sz w:val="24"/>
                <w:szCs w:val="24"/>
                <w:lang w:val="en-US" w:eastAsia="zh-CN" w:bidi="ar-SA"/>
              </w:rPr>
              <w:t>、</w:t>
            </w:r>
            <w:r>
              <w:rPr>
                <w:rFonts w:ascii="Times New Roman" w:eastAsia="宋体" w:hAnsi="Times New Roman" w:cs="Times New Roman" w:hint="eastAsia"/>
                <w:color w:val="auto"/>
                <w:kern w:val="0"/>
                <w:sz w:val="24"/>
                <w:szCs w:val="24"/>
                <w:lang w:val="en-US" w:eastAsia="zh-CN" w:bidi="ar-SA"/>
              </w:rPr>
              <w:t>石墨及其他非金属矿物制品制造 309</w:t>
            </w:r>
            <w:r>
              <w:rPr>
                <w:rFonts w:ascii="Times New Roman" w:eastAsia="宋体" w:hAnsi="Times New Roman" w:cs="Times New Roman" w:hint="default"/>
                <w:color w:val="auto"/>
                <w:kern w:val="0"/>
                <w:sz w:val="24"/>
                <w:szCs w:val="24"/>
                <w:lang w:val="en-US" w:eastAsia="zh-CN" w:bidi="ar-SA"/>
              </w:rPr>
              <w:t>”，应做环境影响评价报</w:t>
            </w:r>
            <w:r>
              <w:rPr>
                <w:color w:val="auto"/>
                <w:sz w:val="24"/>
              </w:rPr>
              <w:t>告表。</w:t>
            </w:r>
            <w:r>
              <w:rPr>
                <w:rFonts w:hint="eastAsia"/>
                <w:color w:val="auto"/>
                <w:sz w:val="24"/>
              </w:rPr>
              <w:t>我公司接受委托后，根据《中华人民共和国环境影响评价法</w:t>
            </w:r>
            <w:r>
              <w:rPr>
                <w:rFonts w:hint="eastAsia"/>
                <w:color w:val="auto"/>
                <w:sz w:val="24"/>
                <w:lang w:eastAsia="zh-CN"/>
              </w:rPr>
              <w:t>》《</w:t>
            </w:r>
            <w:r>
              <w:rPr>
                <w:rFonts w:hint="eastAsia"/>
                <w:color w:val="auto"/>
                <w:sz w:val="24"/>
              </w:rPr>
              <w:t>建设项目环境保护管理条例</w:t>
            </w:r>
            <w:r>
              <w:rPr>
                <w:rFonts w:hint="eastAsia"/>
                <w:color w:val="auto"/>
                <w:sz w:val="24"/>
                <w:lang w:eastAsia="zh-CN"/>
              </w:rPr>
              <w:t>》《</w:t>
            </w:r>
            <w:r>
              <w:rPr>
                <w:rFonts w:hint="eastAsia"/>
                <w:color w:val="auto"/>
                <w:sz w:val="24"/>
              </w:rPr>
              <w:t>建设项目环境影响评价技术导则》中的有关要求和技术规范，通过现场踏勘、资料收集、调查研究等工作，编制完成了《</w:t>
            </w:r>
            <w:r>
              <w:rPr>
                <w:rFonts w:ascii="宋体" w:eastAsia="宋体" w:hAnsi="Times New Roman" w:cs="Times New Roman" w:hint="eastAsia"/>
                <w:color w:val="auto"/>
                <w:kern w:val="0"/>
                <w:sz w:val="24"/>
                <w:szCs w:val="24"/>
                <w:lang w:val="en-US" w:eastAsia="zh-CN" w:bidi="ar-SA"/>
              </w:rPr>
              <w:t>上饶市众民新型建材有限公司年产30万立方</w:t>
            </w:r>
            <w:r>
              <w:rPr>
                <w:rFonts w:ascii="宋体" w:eastAsia="宋体" w:hAnsi="宋体" w:cs="Times New Roman" w:hint="eastAsia"/>
                <w:color w:val="auto"/>
                <w:sz w:val="24"/>
                <w:u w:val="none"/>
                <w:lang w:val="en-US" w:eastAsia="zh-CN"/>
              </w:rPr>
              <w:t>沥青搅拌站生产线项目</w:t>
            </w:r>
            <w:r>
              <w:rPr>
                <w:rFonts w:hint="eastAsia"/>
                <w:color w:val="auto"/>
                <w:sz w:val="24"/>
              </w:rPr>
              <w:t>》，作为项目建设的依据和环境保护行政主管部门管理的依据。</w:t>
            </w:r>
          </w:p>
          <w:p>
            <w:pPr>
              <w:spacing w:line="360" w:lineRule="auto"/>
              <w:ind w:firstLine="480" w:firstLineChars="200"/>
              <w:rPr>
                <w:b/>
                <w:color w:val="auto"/>
                <w:sz w:val="24"/>
              </w:rPr>
            </w:pPr>
            <w:r>
              <w:rPr>
                <w:rFonts w:hint="eastAsia"/>
                <w:b/>
                <w:color w:val="auto"/>
                <w:sz w:val="24"/>
              </w:rPr>
              <w:t>二、项目概况</w:t>
            </w:r>
          </w:p>
          <w:p>
            <w:pPr>
              <w:spacing w:line="360" w:lineRule="auto"/>
              <w:ind w:firstLine="480" w:firstLineChars="200"/>
              <w:rPr>
                <w:color w:val="auto"/>
                <w:sz w:val="24"/>
              </w:rPr>
            </w:pPr>
            <w:r>
              <w:rPr>
                <w:rFonts w:hint="eastAsia"/>
                <w:color w:val="auto"/>
                <w:sz w:val="24"/>
              </w:rPr>
              <w:t>1、项目基本情况</w:t>
            </w:r>
          </w:p>
          <w:p>
            <w:pPr>
              <w:spacing w:line="360" w:lineRule="auto"/>
              <w:ind w:firstLine="480" w:firstLineChars="200"/>
              <w:rPr>
                <w:color w:val="auto"/>
                <w:sz w:val="24"/>
              </w:rPr>
            </w:pPr>
            <w:r>
              <w:rPr>
                <w:rFonts w:hint="eastAsia"/>
                <w:color w:val="auto"/>
                <w:sz w:val="24"/>
              </w:rPr>
              <w:t>项目名称：</w:t>
            </w:r>
            <w:r>
              <w:rPr>
                <w:rFonts w:ascii="宋体" w:eastAsia="宋体" w:hAnsi="Times New Roman" w:cs="Times New Roman" w:hint="eastAsia"/>
                <w:color w:val="auto"/>
                <w:kern w:val="0"/>
                <w:sz w:val="24"/>
                <w:szCs w:val="24"/>
                <w:lang w:val="en-US" w:eastAsia="zh-CN" w:bidi="ar-SA"/>
              </w:rPr>
              <w:t>上饶市众民新型建材有限公司年产30万立方</w:t>
            </w:r>
            <w:r>
              <w:rPr>
                <w:rFonts w:ascii="宋体" w:eastAsia="宋体" w:hAnsi="宋体" w:cs="Times New Roman" w:hint="eastAsia"/>
                <w:color w:val="auto"/>
                <w:sz w:val="24"/>
                <w:u w:val="none"/>
                <w:lang w:val="en-US" w:eastAsia="zh-CN"/>
              </w:rPr>
              <w:t>沥青搅拌站生产线项目</w:t>
            </w:r>
            <w:r>
              <w:rPr>
                <w:rFonts w:hint="eastAsia"/>
                <w:color w:val="auto"/>
                <w:sz w:val="24"/>
              </w:rPr>
              <w:t>。</w:t>
            </w:r>
          </w:p>
          <w:p>
            <w:pPr>
              <w:spacing w:line="360" w:lineRule="auto"/>
              <w:ind w:firstLine="480" w:firstLineChars="200"/>
              <w:rPr>
                <w:color w:val="auto"/>
                <w:sz w:val="24"/>
              </w:rPr>
            </w:pPr>
            <w:r>
              <w:rPr>
                <w:rFonts w:hint="eastAsia"/>
                <w:color w:val="auto"/>
                <w:sz w:val="24"/>
              </w:rPr>
              <w:t>建设单位：</w:t>
            </w:r>
            <w:r>
              <w:rPr>
                <w:rFonts w:ascii="宋体" w:eastAsia="宋体" w:hAnsi="Times New Roman" w:cs="Times New Roman" w:hint="eastAsia"/>
                <w:color w:val="auto"/>
                <w:kern w:val="0"/>
                <w:sz w:val="24"/>
                <w:szCs w:val="24"/>
                <w:lang w:val="en-US" w:eastAsia="zh-CN" w:bidi="ar-SA"/>
              </w:rPr>
              <w:t>上饶市众民新型建材有限公司</w:t>
            </w:r>
            <w:r>
              <w:rPr>
                <w:rFonts w:hint="eastAsia"/>
                <w:color w:val="auto"/>
                <w:sz w:val="24"/>
              </w:rPr>
              <w:t>。</w:t>
            </w:r>
          </w:p>
          <w:p>
            <w:pPr>
              <w:spacing w:line="360" w:lineRule="auto"/>
              <w:ind w:firstLine="480" w:firstLineChars="200"/>
              <w:rPr>
                <w:rFonts w:hint="eastAsia"/>
                <w:color w:val="auto"/>
                <w:sz w:val="24"/>
              </w:rPr>
            </w:pPr>
            <w:r>
              <w:rPr>
                <w:rFonts w:hint="eastAsia"/>
                <w:color w:val="auto"/>
                <w:sz w:val="24"/>
              </w:rPr>
              <w:t>建设性质：</w:t>
            </w:r>
            <w:r>
              <w:rPr>
                <w:rFonts w:hint="eastAsia"/>
                <w:color w:val="auto"/>
                <w:sz w:val="24"/>
                <w:lang w:eastAsia="zh-CN"/>
              </w:rPr>
              <w:t>新建</w:t>
            </w:r>
            <w:r>
              <w:rPr>
                <w:rFonts w:hint="eastAsia"/>
                <w:color w:val="auto"/>
                <w:sz w:val="24"/>
              </w:rPr>
              <w:t>。</w:t>
            </w:r>
            <w:r>
              <w:rPr>
                <w:rFonts w:hint="eastAsia"/>
                <w:color w:val="auto"/>
                <w:sz w:val="24"/>
                <w:lang w:val="en-US" w:eastAsia="zh-CN"/>
              </w:rPr>
              <w:t xml:space="preserve"> </w:t>
            </w:r>
          </w:p>
          <w:p>
            <w:pPr>
              <w:spacing w:line="360" w:lineRule="auto"/>
              <w:ind w:firstLine="480" w:firstLineChars="200"/>
              <w:rPr>
                <w:color w:val="auto"/>
                <w:sz w:val="24"/>
              </w:rPr>
            </w:pPr>
            <w:r>
              <w:rPr>
                <w:rFonts w:hint="eastAsia"/>
                <w:color w:val="auto"/>
                <w:sz w:val="24"/>
              </w:rPr>
              <w:t>项目总投资：</w:t>
            </w:r>
            <w:r>
              <w:rPr>
                <w:rFonts w:hint="eastAsia"/>
                <w:color w:val="auto"/>
                <w:sz w:val="24"/>
                <w:lang w:val="en-US" w:eastAsia="zh-CN"/>
              </w:rPr>
              <w:t>5000</w:t>
            </w:r>
            <w:r>
              <w:rPr>
                <w:rFonts w:hint="eastAsia"/>
                <w:color w:val="auto"/>
                <w:sz w:val="24"/>
              </w:rPr>
              <w:t>万元。</w:t>
            </w:r>
          </w:p>
          <w:p>
            <w:pPr>
              <w:spacing w:line="360" w:lineRule="auto"/>
              <w:ind w:firstLine="480" w:firstLineChars="200"/>
              <w:rPr>
                <w:color w:val="auto"/>
                <w:sz w:val="24"/>
              </w:rPr>
            </w:pPr>
            <w:r>
              <w:rPr>
                <w:rFonts w:hint="eastAsia"/>
                <w:color w:val="auto"/>
                <w:sz w:val="24"/>
              </w:rPr>
              <w:t>建设地点：</w:t>
            </w:r>
            <w:r>
              <w:rPr>
                <w:rFonts w:ascii="宋体" w:eastAsia="宋体" w:hAnsi="宋体" w:cs="宋体" w:hint="eastAsia"/>
                <w:color w:val="auto"/>
                <w:sz w:val="24"/>
                <w:szCs w:val="24"/>
                <w:u w:val="none"/>
                <w:lang w:eastAsia="zh-CN"/>
              </w:rPr>
              <w:t>江西省上饶市德兴市</w:t>
            </w:r>
            <w:r>
              <w:rPr>
                <w:rFonts w:ascii="宋体" w:eastAsia="宋体" w:hAnsi="宋体" w:hint="eastAsia"/>
                <w:color w:val="auto"/>
                <w:sz w:val="24"/>
                <w:szCs w:val="24"/>
                <w:u w:val="none"/>
              </w:rPr>
              <w:t>香屯工业园区</w:t>
            </w:r>
            <w:r>
              <w:rPr>
                <w:rFonts w:hint="eastAsia"/>
                <w:color w:val="auto"/>
                <w:sz w:val="24"/>
                <w:u w:val="none"/>
              </w:rPr>
              <w:t>，</w:t>
            </w:r>
            <w:r>
              <w:rPr>
                <w:rFonts w:hint="eastAsia"/>
                <w:color w:val="auto"/>
                <w:sz w:val="24"/>
              </w:rPr>
              <w:t>具体地理坐标为东经11</w:t>
            </w:r>
            <w:r>
              <w:rPr>
                <w:rFonts w:hint="eastAsia"/>
                <w:color w:val="auto"/>
                <w:sz w:val="24"/>
                <w:lang w:val="en-US" w:eastAsia="zh-CN"/>
              </w:rPr>
              <w:t>7</w:t>
            </w:r>
            <w:r>
              <w:rPr>
                <w:color w:val="auto"/>
                <w:sz w:val="24"/>
              </w:rPr>
              <w:t>°</w:t>
            </w:r>
            <w:r>
              <w:rPr>
                <w:rFonts w:hint="eastAsia"/>
                <w:color w:val="auto"/>
                <w:sz w:val="24"/>
                <w:lang w:val="en-US" w:eastAsia="zh-CN"/>
              </w:rPr>
              <w:t>31</w:t>
            </w:r>
            <w:r>
              <w:rPr>
                <w:color w:val="auto"/>
                <w:sz w:val="24"/>
              </w:rPr>
              <w:t>′</w:t>
            </w:r>
            <w:r>
              <w:rPr>
                <w:rFonts w:hint="eastAsia"/>
                <w:color w:val="auto"/>
                <w:sz w:val="24"/>
                <w:lang w:val="en-US" w:eastAsia="zh-CN"/>
              </w:rPr>
              <w:t>33.251</w:t>
            </w:r>
            <w:r>
              <w:rPr>
                <w:color w:val="auto"/>
                <w:sz w:val="24"/>
              </w:rPr>
              <w:t>′′</w:t>
            </w:r>
            <w:r>
              <w:rPr>
                <w:rFonts w:hint="eastAsia"/>
                <w:color w:val="auto"/>
                <w:sz w:val="24"/>
              </w:rPr>
              <w:t>，北纬</w:t>
            </w:r>
            <w:r>
              <w:rPr>
                <w:color w:val="auto"/>
                <w:sz w:val="24"/>
              </w:rPr>
              <w:t>2</w:t>
            </w:r>
            <w:r>
              <w:rPr>
                <w:rFonts w:hint="eastAsia"/>
                <w:color w:val="auto"/>
                <w:sz w:val="24"/>
                <w:lang w:val="en-US" w:eastAsia="zh-CN"/>
              </w:rPr>
              <w:t>8</w:t>
            </w:r>
            <w:r>
              <w:rPr>
                <w:color w:val="auto"/>
                <w:sz w:val="24"/>
              </w:rPr>
              <w:t>°</w:t>
            </w:r>
            <w:r>
              <w:rPr>
                <w:rFonts w:hint="eastAsia"/>
                <w:color w:val="auto"/>
                <w:sz w:val="24"/>
                <w:lang w:val="en-US" w:eastAsia="zh-CN"/>
              </w:rPr>
              <w:t>59</w:t>
            </w:r>
            <w:r>
              <w:rPr>
                <w:color w:val="auto"/>
                <w:sz w:val="24"/>
              </w:rPr>
              <w:t>′</w:t>
            </w:r>
            <w:r>
              <w:rPr>
                <w:rFonts w:hint="eastAsia"/>
                <w:color w:val="auto"/>
                <w:sz w:val="24"/>
                <w:lang w:val="en-US" w:eastAsia="zh-CN"/>
              </w:rPr>
              <w:t>15.217</w:t>
            </w:r>
            <w:r>
              <w:rPr>
                <w:color w:val="auto"/>
                <w:sz w:val="24"/>
              </w:rPr>
              <w:t>′′</w:t>
            </w:r>
            <w:r>
              <w:rPr>
                <w:rFonts w:hint="eastAsia"/>
                <w:color w:val="auto"/>
                <w:sz w:val="24"/>
              </w:rPr>
              <w:t>。项目位置详见附图1。</w:t>
            </w:r>
          </w:p>
          <w:p>
            <w:pPr>
              <w:spacing w:line="360" w:lineRule="auto"/>
              <w:ind w:firstLine="480" w:firstLineChars="200"/>
              <w:rPr>
                <w:color w:val="auto"/>
                <w:sz w:val="24"/>
              </w:rPr>
            </w:pPr>
            <w:r>
              <w:rPr>
                <w:color w:val="auto"/>
                <w:sz w:val="24"/>
              </w:rPr>
              <w:t>2</w:t>
            </w:r>
            <w:r>
              <w:rPr>
                <w:rFonts w:hint="eastAsia"/>
                <w:color w:val="auto"/>
                <w:sz w:val="24"/>
              </w:rPr>
              <w:t>、周围环境</w:t>
            </w:r>
            <w:r>
              <w:rPr>
                <w:color w:val="auto"/>
                <w:sz w:val="24"/>
              </w:rPr>
              <w:t>概况</w:t>
            </w:r>
          </w:p>
          <w:p>
            <w:pPr>
              <w:spacing w:after="0" w:line="360" w:lineRule="auto"/>
              <w:ind w:firstLine="480" w:firstLineChars="200"/>
              <w:rPr>
                <w:color w:val="auto"/>
                <w:sz w:val="24"/>
              </w:rPr>
            </w:pPr>
            <w:r>
              <w:rPr>
                <w:rFonts w:hint="eastAsia"/>
                <w:color w:val="auto"/>
                <w:sz w:val="24"/>
                <w:lang w:eastAsia="zh-CN"/>
              </w:rPr>
              <w:t>项目选址于</w:t>
            </w:r>
            <w:r>
              <w:rPr>
                <w:rFonts w:ascii="宋体" w:eastAsia="宋体" w:hAnsi="宋体" w:cs="宋体" w:hint="eastAsia"/>
                <w:color w:val="auto"/>
                <w:sz w:val="24"/>
                <w:szCs w:val="24"/>
                <w:u w:val="none"/>
                <w:lang w:eastAsia="zh-CN"/>
              </w:rPr>
              <w:t>江西省上饶市德兴市</w:t>
            </w:r>
            <w:r>
              <w:rPr>
                <w:rFonts w:ascii="宋体" w:eastAsia="宋体" w:hAnsi="宋体" w:hint="eastAsia"/>
                <w:color w:val="auto"/>
                <w:sz w:val="24"/>
                <w:szCs w:val="24"/>
                <w:u w:val="none"/>
              </w:rPr>
              <w:t>香屯工业园区</w:t>
            </w:r>
            <w:r>
              <w:rPr>
                <w:rFonts w:hint="eastAsia"/>
                <w:color w:val="auto"/>
                <w:sz w:val="24"/>
                <w:szCs w:val="21"/>
              </w:rPr>
              <w:t>，地理位置为</w:t>
            </w:r>
            <w:r>
              <w:rPr>
                <w:color w:val="auto"/>
                <w:sz w:val="24"/>
              </w:rPr>
              <w:t>E：</w:t>
            </w:r>
          </w:p>
        </w:tc>
      </w:tr>
    </w:tbl>
    <w:p>
      <w:pPr>
        <w:sectPr>
          <w:footerReference w:type="default" r:id="rId27"/>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0"/>
          <w:cols w:num="1" w:space="425"/>
          <w:titlePg w:val="0"/>
          <w:docGrid w:type="lines" w:linePitch="312" w:charSpace="0"/>
        </w:sectPr>
      </w:pPr>
    </w:p>
    <w:tbl>
      <w:tblPr>
        <w:tblStyle w:val="TableGrid20"/>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tc>
        <w:tc>
          <w:tcPr>
            <w:tcW w:w="8588" w:type="dxa"/>
          </w:tcPr>
          <w:p>
            <w:pPr>
              <w:spacing w:before="0" w:line="360" w:lineRule="auto"/>
              <w:ind w:firstLine="480" w:firstLineChars="200"/>
              <w:rPr>
                <w:color w:val="auto"/>
                <w:sz w:val="24"/>
              </w:rPr>
            </w:pPr>
            <w:r>
              <w:rPr>
                <w:rFonts w:hint="eastAsia"/>
                <w:color w:val="auto"/>
                <w:sz w:val="24"/>
              </w:rPr>
              <w:t>11</w:t>
            </w:r>
            <w:r>
              <w:rPr>
                <w:rFonts w:hint="eastAsia"/>
                <w:color w:val="auto"/>
                <w:sz w:val="24"/>
                <w:lang w:val="en-US" w:eastAsia="zh-CN"/>
              </w:rPr>
              <w:t>7</w:t>
            </w:r>
            <w:r>
              <w:rPr>
                <w:color w:val="auto"/>
                <w:sz w:val="24"/>
              </w:rPr>
              <w:t>°</w:t>
            </w:r>
            <w:r>
              <w:rPr>
                <w:rFonts w:hint="eastAsia"/>
                <w:color w:val="auto"/>
                <w:sz w:val="24"/>
                <w:lang w:val="en-US" w:eastAsia="zh-CN"/>
              </w:rPr>
              <w:t>31</w:t>
            </w:r>
            <w:r>
              <w:rPr>
                <w:color w:val="auto"/>
                <w:sz w:val="24"/>
              </w:rPr>
              <w:t>′</w:t>
            </w:r>
            <w:r>
              <w:rPr>
                <w:rFonts w:hint="eastAsia"/>
                <w:color w:val="auto"/>
                <w:sz w:val="24"/>
                <w:lang w:val="en-US" w:eastAsia="zh-CN"/>
              </w:rPr>
              <w:t>33.251</w:t>
            </w:r>
            <w:r>
              <w:rPr>
                <w:color w:val="auto"/>
                <w:sz w:val="24"/>
              </w:rPr>
              <w:t>′′，N：2</w:t>
            </w:r>
            <w:r>
              <w:rPr>
                <w:rFonts w:hint="eastAsia"/>
                <w:color w:val="auto"/>
                <w:sz w:val="24"/>
                <w:lang w:val="en-US" w:eastAsia="zh-CN"/>
              </w:rPr>
              <w:t>8</w:t>
            </w:r>
            <w:r>
              <w:rPr>
                <w:color w:val="auto"/>
                <w:sz w:val="24"/>
              </w:rPr>
              <w:t>°</w:t>
            </w:r>
            <w:r>
              <w:rPr>
                <w:rFonts w:hint="eastAsia"/>
                <w:color w:val="auto"/>
                <w:sz w:val="24"/>
                <w:lang w:val="en-US" w:eastAsia="zh-CN"/>
              </w:rPr>
              <w:t>59</w:t>
            </w:r>
            <w:r>
              <w:rPr>
                <w:color w:val="auto"/>
                <w:sz w:val="24"/>
              </w:rPr>
              <w:t>′</w:t>
            </w:r>
            <w:r>
              <w:rPr>
                <w:rFonts w:hint="eastAsia"/>
                <w:color w:val="auto"/>
                <w:sz w:val="24"/>
                <w:lang w:val="en-US" w:eastAsia="zh-CN"/>
              </w:rPr>
              <w:t>15.217</w:t>
            </w:r>
            <w:r>
              <w:rPr>
                <w:color w:val="auto"/>
                <w:sz w:val="24"/>
              </w:rPr>
              <w:t>′′</w:t>
            </w:r>
            <w:r>
              <w:rPr>
                <w:rFonts w:ascii="宋体" w:hAnsi="宋体" w:hint="eastAsia"/>
                <w:color w:val="auto"/>
                <w:sz w:val="24"/>
              </w:rPr>
              <w:t>,</w:t>
            </w:r>
            <w:r>
              <w:rPr>
                <w:rFonts w:ascii="Times New Roman" w:hAnsi="Times New Roman" w:cs="Times New Roman" w:hint="default"/>
                <w:color w:val="auto"/>
                <w:sz w:val="24"/>
                <w:highlight w:val="none"/>
              </w:rPr>
              <w:t>项目四至情况：</w:t>
            </w:r>
            <w:r>
              <w:rPr>
                <w:rFonts w:hint="eastAsia"/>
                <w:b w:val="0"/>
                <w:bCs w:val="0"/>
                <w:color w:val="auto"/>
                <w:sz w:val="24"/>
                <w:szCs w:val="24"/>
                <w:lang w:val="en-US" w:eastAsia="zh-CN"/>
              </w:rPr>
              <w:t>项目东面为</w:t>
            </w:r>
            <w:r>
              <w:rPr>
                <w:rFonts w:asciiTheme="minorEastAsia" w:eastAsiaTheme="minorEastAsia" w:hAnsiTheme="minorEastAsia" w:hint="eastAsia"/>
                <w:color w:val="auto"/>
                <w:sz w:val="24"/>
              </w:rPr>
              <w:t>德兴市</w:t>
            </w:r>
            <w:r>
              <w:rPr>
                <w:rFonts w:asciiTheme="minorEastAsia" w:eastAsiaTheme="minorEastAsia" w:hAnsiTheme="minorEastAsia" w:hint="eastAsia"/>
                <w:color w:val="auto"/>
                <w:sz w:val="24"/>
                <w:lang w:eastAsia="zh-CN"/>
              </w:rPr>
              <w:t>乡屯新型建材有限公司厂房</w:t>
            </w:r>
            <w:r>
              <w:rPr>
                <w:rFonts w:hint="eastAsia"/>
                <w:b w:val="0"/>
                <w:bCs w:val="0"/>
                <w:color w:val="auto"/>
                <w:sz w:val="24"/>
                <w:szCs w:val="24"/>
                <w:lang w:val="en-US" w:eastAsia="zh-CN"/>
              </w:rPr>
              <w:t>，南面为</w:t>
            </w:r>
            <w:r>
              <w:rPr>
                <w:rFonts w:ascii="Times New Roman" w:eastAsia="宋体" w:hAnsi="Times New Roman" w:cs="Times New Roman" w:hint="eastAsia"/>
                <w:color w:val="auto"/>
                <w:sz w:val="24"/>
                <w:szCs w:val="24"/>
                <w:lang w:val="en-US" w:eastAsia="zh-CN"/>
              </w:rPr>
              <w:t>江西德锦纺织有限公司厂房</w:t>
            </w:r>
            <w:r>
              <w:rPr>
                <w:rFonts w:hint="eastAsia"/>
                <w:b w:val="0"/>
                <w:bCs w:val="0"/>
                <w:color w:val="auto"/>
                <w:sz w:val="24"/>
                <w:szCs w:val="24"/>
                <w:lang w:val="en-US" w:eastAsia="zh-CN"/>
              </w:rPr>
              <w:t>，西面为林地，距项目地西面边界100米处为新金南路，距项目地西面边界345.5米处为达子岭村，北面为乡道，乡道对面为山林地，距项目北面边界140.5米处为乐安河</w:t>
            </w:r>
            <w:r>
              <w:rPr>
                <w:rFonts w:ascii="宋体" w:hAnsi="宋体" w:hint="eastAsia"/>
                <w:color w:val="auto"/>
                <w:sz w:val="24"/>
              </w:rPr>
              <w:t>。</w:t>
            </w:r>
            <w:r>
              <w:rPr>
                <w:color w:val="auto"/>
                <w:sz w:val="24"/>
                <w:szCs w:val="21"/>
              </w:rPr>
              <w:t>项目周边现状分别见图</w:t>
            </w:r>
            <w:r>
              <w:rPr>
                <w:rFonts w:hint="eastAsia"/>
                <w:color w:val="auto"/>
                <w:sz w:val="24"/>
                <w:szCs w:val="21"/>
                <w:lang w:val="en-US" w:eastAsia="zh-CN"/>
              </w:rPr>
              <w:t>2</w:t>
            </w:r>
            <w:r>
              <w:rPr>
                <w:color w:val="auto"/>
                <w:sz w:val="24"/>
                <w:szCs w:val="21"/>
              </w:rPr>
              <w:t>-1~图</w:t>
            </w:r>
            <w:r>
              <w:rPr>
                <w:rFonts w:hint="eastAsia"/>
                <w:color w:val="auto"/>
                <w:sz w:val="24"/>
                <w:szCs w:val="21"/>
                <w:lang w:val="en-US" w:eastAsia="zh-CN"/>
              </w:rPr>
              <w:t>2</w:t>
            </w:r>
            <w:r>
              <w:rPr>
                <w:color w:val="auto"/>
                <w:sz w:val="24"/>
                <w:szCs w:val="21"/>
              </w:rPr>
              <w:t>-4，项目现状图见图</w:t>
            </w:r>
            <w:r>
              <w:rPr>
                <w:rFonts w:hint="eastAsia"/>
                <w:color w:val="auto"/>
                <w:sz w:val="24"/>
                <w:szCs w:val="21"/>
                <w:lang w:val="en-US" w:eastAsia="zh-CN"/>
              </w:rPr>
              <w:t>2</w:t>
            </w:r>
            <w:r>
              <w:rPr>
                <w:color w:val="auto"/>
                <w:sz w:val="24"/>
                <w:szCs w:val="21"/>
              </w:rPr>
              <w:t>-</w:t>
            </w:r>
            <w:r>
              <w:rPr>
                <w:rFonts w:hint="eastAsia"/>
                <w:color w:val="auto"/>
                <w:sz w:val="24"/>
                <w:szCs w:val="21"/>
                <w:lang w:val="en-US" w:eastAsia="zh-CN"/>
              </w:rPr>
              <w:t>5</w:t>
            </w:r>
            <w:r>
              <w:rPr>
                <w:color w:val="auto"/>
                <w:sz w:val="24"/>
                <w:szCs w:val="21"/>
              </w:rPr>
              <w:t>。</w:t>
            </w:r>
            <w:r>
              <w:rPr>
                <w:color w:val="auto"/>
                <w:sz w:val="24"/>
              </w:rPr>
              <w:t>项目地理位置图、平面布置图、周边</w:t>
            </w:r>
            <w:r>
              <w:rPr>
                <w:rFonts w:hint="eastAsia"/>
                <w:color w:val="auto"/>
                <w:sz w:val="24"/>
              </w:rPr>
              <w:t>关系</w:t>
            </w:r>
            <w:r>
              <w:rPr>
                <w:color w:val="auto"/>
                <w:sz w:val="24"/>
              </w:rPr>
              <w:t>示意图详见附图</w:t>
            </w:r>
            <w:r>
              <w:rPr>
                <w:rFonts w:hint="eastAsia"/>
                <w:color w:val="auto"/>
                <w:sz w:val="24"/>
              </w:rPr>
              <w:t>1</w:t>
            </w:r>
            <w:r>
              <w:rPr>
                <w:color w:val="auto"/>
                <w:sz w:val="24"/>
              </w:rPr>
              <w:t>、附图</w:t>
            </w:r>
            <w:r>
              <w:rPr>
                <w:rFonts w:hint="eastAsia"/>
                <w:color w:val="auto"/>
                <w:sz w:val="24"/>
              </w:rPr>
              <w:t>2</w:t>
            </w:r>
            <w:r>
              <w:rPr>
                <w:color w:val="auto"/>
                <w:sz w:val="24"/>
              </w:rPr>
              <w:t>、附图</w:t>
            </w:r>
            <w:r>
              <w:rPr>
                <w:rFonts w:hint="eastAsia"/>
                <w:color w:val="auto"/>
                <w:sz w:val="24"/>
              </w:rPr>
              <w:t>3</w:t>
            </w:r>
            <w:r>
              <w:rPr>
                <w:color w:val="auto"/>
                <w:sz w:val="24"/>
              </w:rPr>
              <w:t>。</w:t>
            </w:r>
          </w:p>
          <w:tbl>
            <w:tblPr>
              <w:tblStyle w:val="TableGrid20"/>
              <w:tblW w:w="8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111"/>
              <w:gridCol w:w="4457"/>
            </w:tblGrid>
            <w:tr>
              <w:tblPrEx>
                <w:tblW w:w="8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438"/>
                <w:jc w:val="center"/>
              </w:trPr>
              <w:tc>
                <w:tcPr>
                  <w:tcW w:w="4313" w:type="dxa"/>
                  <w:vAlign w:val="center"/>
                </w:tcPr>
                <w:p>
                  <w:pPr>
                    <w:jc w:val="center"/>
                    <w:rPr>
                      <w:rFonts w:hint="eastAsia"/>
                      <w:color w:val="auto"/>
                      <w:szCs w:val="21"/>
                    </w:rPr>
                  </w:pPr>
                  <w:r>
                    <w:rPr>
                      <w:rFonts w:eastAsia="宋体" w:hint="eastAsia"/>
                      <w:color w:val="auto"/>
                      <w:szCs w:val="21"/>
                      <w:lang w:eastAsia="zh-CN"/>
                    </w:rPr>
                    <w:drawing>
                      <wp:inline distT="0" distB="0" distL="114300" distR="114300">
                        <wp:extent cx="2567305" cy="2164080"/>
                        <wp:effectExtent l="0" t="0" r="4445" b="7620"/>
                        <wp:docPr id="13" name="图片 13" descr="db5ec13bf89f71691c99ea688d4a1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b5ec13bf89f71691c99ea688d4a14c"/>
                                <pic:cNvPicPr>
                                  <a:picLocks noChangeAspect="1"/>
                                </pic:cNvPicPr>
                              </pic:nvPicPr>
                              <pic:blipFill>
                                <a:blip xmlns:r="http://schemas.openxmlformats.org/officeDocument/2006/relationships" r:embed="rId28"/>
                                <a:stretch>
                                  <a:fillRect/>
                                </a:stretch>
                              </pic:blipFill>
                              <pic:spPr>
                                <a:xfrm>
                                  <a:off x="0" y="0"/>
                                  <a:ext cx="2567305" cy="2164080"/>
                                </a:xfrm>
                                <a:prstGeom prst="rect">
                                  <a:avLst/>
                                </a:prstGeom>
                              </pic:spPr>
                            </pic:pic>
                          </a:graphicData>
                        </a:graphic>
                      </wp:inline>
                    </w:drawing>
                  </w:r>
                </w:p>
              </w:tc>
              <w:tc>
                <w:tcPr>
                  <w:tcW w:w="4253" w:type="dxa"/>
                  <w:vAlign w:val="center"/>
                </w:tcPr>
                <w:p>
                  <w:pPr>
                    <w:jc w:val="center"/>
                    <w:rPr>
                      <w:rFonts w:hint="eastAsia"/>
                      <w:color w:val="auto"/>
                      <w:szCs w:val="21"/>
                    </w:rPr>
                  </w:pPr>
                  <w:r>
                    <w:rPr>
                      <w:rFonts w:eastAsia="宋体" w:hint="eastAsia"/>
                      <w:color w:val="auto"/>
                      <w:szCs w:val="21"/>
                      <w:lang w:eastAsia="zh-CN"/>
                    </w:rPr>
                    <w:drawing>
                      <wp:inline distT="0" distB="0" distL="114300" distR="114300">
                        <wp:extent cx="2785745" cy="2113280"/>
                        <wp:effectExtent l="0" t="0" r="14605" b="1270"/>
                        <wp:docPr id="14" name="图片 14" descr="fd85f9dcfdeb3b3d1042e05ecc0fe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d85f9dcfdeb3b3d1042e05ecc0fe7b"/>
                                <pic:cNvPicPr>
                                  <a:picLocks noChangeAspect="1"/>
                                </pic:cNvPicPr>
                              </pic:nvPicPr>
                              <pic:blipFill>
                                <a:blip xmlns:r="http://schemas.openxmlformats.org/officeDocument/2006/relationships" r:embed="rId29"/>
                                <a:stretch>
                                  <a:fillRect/>
                                </a:stretch>
                              </pic:blipFill>
                              <pic:spPr>
                                <a:xfrm>
                                  <a:off x="0" y="0"/>
                                  <a:ext cx="2785745" cy="2113280"/>
                                </a:xfrm>
                                <a:prstGeom prst="rect">
                                  <a:avLst/>
                                </a:prstGeom>
                              </pic:spPr>
                            </pic:pic>
                          </a:graphicData>
                        </a:graphic>
                      </wp:inline>
                    </w:drawing>
                  </w:r>
                </w:p>
              </w:tc>
            </w:tr>
            <w:tr>
              <w:tblPrEx>
                <w:tblW w:w="8566" w:type="dxa"/>
                <w:jc w:val="center"/>
                <w:tblCellMar>
                  <w:top w:w="0" w:type="dxa"/>
                  <w:left w:w="108" w:type="dxa"/>
                  <w:bottom w:w="0" w:type="dxa"/>
                  <w:right w:w="108" w:type="dxa"/>
                </w:tblCellMar>
              </w:tblPrEx>
              <w:trPr>
                <w:trHeight w:val="215"/>
                <w:jc w:val="center"/>
              </w:trPr>
              <w:tc>
                <w:tcPr>
                  <w:tcW w:w="4313" w:type="dxa"/>
                  <w:vAlign w:val="center"/>
                </w:tcPr>
                <w:p>
                  <w:pPr>
                    <w:jc w:val="center"/>
                    <w:rPr>
                      <w:color w:val="auto"/>
                      <w:szCs w:val="21"/>
                    </w:rPr>
                  </w:pPr>
                  <w:r>
                    <w:rPr>
                      <w:rFonts w:hint="eastAsia"/>
                      <w:color w:val="auto"/>
                      <w:szCs w:val="21"/>
                    </w:rPr>
                    <w:t>图</w:t>
                  </w:r>
                  <w:r>
                    <w:rPr>
                      <w:rFonts w:hint="eastAsia"/>
                      <w:color w:val="auto"/>
                      <w:szCs w:val="21"/>
                      <w:lang w:val="en-US" w:eastAsia="zh-CN"/>
                    </w:rPr>
                    <w:t>2</w:t>
                  </w:r>
                  <w:r>
                    <w:rPr>
                      <w:rFonts w:hint="eastAsia"/>
                      <w:color w:val="auto"/>
                      <w:szCs w:val="21"/>
                    </w:rPr>
                    <w:t>-1    项目东面</w:t>
                  </w:r>
                </w:p>
              </w:tc>
              <w:tc>
                <w:tcPr>
                  <w:tcW w:w="4253" w:type="dxa"/>
                  <w:vAlign w:val="center"/>
                </w:tcPr>
                <w:p>
                  <w:pPr>
                    <w:jc w:val="center"/>
                    <w:rPr>
                      <w:color w:val="auto"/>
                      <w:szCs w:val="21"/>
                    </w:rPr>
                  </w:pPr>
                  <w:r>
                    <w:rPr>
                      <w:rFonts w:hint="eastAsia"/>
                      <w:color w:val="auto"/>
                      <w:szCs w:val="21"/>
                    </w:rPr>
                    <w:t>图</w:t>
                  </w:r>
                  <w:r>
                    <w:rPr>
                      <w:rFonts w:hint="eastAsia"/>
                      <w:color w:val="auto"/>
                      <w:szCs w:val="21"/>
                      <w:lang w:val="en-US" w:eastAsia="zh-CN"/>
                    </w:rPr>
                    <w:t>2</w:t>
                  </w:r>
                  <w:r>
                    <w:rPr>
                      <w:rFonts w:hint="eastAsia"/>
                      <w:color w:val="auto"/>
                      <w:szCs w:val="21"/>
                    </w:rPr>
                    <w:t>-2    项目南面</w:t>
                  </w:r>
                </w:p>
              </w:tc>
            </w:tr>
            <w:tr>
              <w:tblPrEx>
                <w:tblW w:w="8566" w:type="dxa"/>
                <w:jc w:val="center"/>
                <w:tblCellMar>
                  <w:top w:w="0" w:type="dxa"/>
                  <w:left w:w="108" w:type="dxa"/>
                  <w:bottom w:w="0" w:type="dxa"/>
                  <w:right w:w="108" w:type="dxa"/>
                </w:tblCellMar>
              </w:tblPrEx>
              <w:trPr>
                <w:trHeight w:val="2423"/>
                <w:jc w:val="center"/>
              </w:trPr>
              <w:tc>
                <w:tcPr>
                  <w:tcW w:w="4313" w:type="dxa"/>
                  <w:vAlign w:val="center"/>
                </w:tcPr>
                <w:p>
                  <w:pPr>
                    <w:jc w:val="center"/>
                    <w:rPr>
                      <w:rFonts w:hint="eastAsia"/>
                      <w:color w:val="auto"/>
                      <w:szCs w:val="21"/>
                    </w:rPr>
                  </w:pPr>
                  <w:r>
                    <w:rPr>
                      <w:rFonts w:eastAsia="宋体" w:hint="eastAsia"/>
                      <w:color w:val="auto"/>
                      <w:szCs w:val="21"/>
                      <w:lang w:eastAsia="zh-CN"/>
                    </w:rPr>
                    <w:drawing>
                      <wp:inline distT="0" distB="0" distL="114300" distR="114300">
                        <wp:extent cx="2567305" cy="1926590"/>
                        <wp:effectExtent l="0" t="0" r="4445" b="16510"/>
                        <wp:docPr id="124" name="图片 124" descr="8de4062ae0d7ab0b23628246f948c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8de4062ae0d7ab0b23628246f948c88"/>
                                <pic:cNvPicPr>
                                  <a:picLocks noChangeAspect="1"/>
                                </pic:cNvPicPr>
                              </pic:nvPicPr>
                              <pic:blipFill>
                                <a:blip xmlns:r="http://schemas.openxmlformats.org/officeDocument/2006/relationships" r:embed="rId30"/>
                                <a:stretch>
                                  <a:fillRect/>
                                </a:stretch>
                              </pic:blipFill>
                              <pic:spPr>
                                <a:xfrm>
                                  <a:off x="0" y="0"/>
                                  <a:ext cx="2567305" cy="1926590"/>
                                </a:xfrm>
                                <a:prstGeom prst="rect">
                                  <a:avLst/>
                                </a:prstGeom>
                              </pic:spPr>
                            </pic:pic>
                          </a:graphicData>
                        </a:graphic>
                      </wp:inline>
                    </w:drawing>
                  </w:r>
                </w:p>
              </w:tc>
              <w:tc>
                <w:tcPr>
                  <w:tcW w:w="4253" w:type="dxa"/>
                  <w:vAlign w:val="center"/>
                </w:tcPr>
                <w:p>
                  <w:pPr>
                    <w:jc w:val="center"/>
                    <w:rPr>
                      <w:rFonts w:hint="eastAsia"/>
                      <w:color w:val="auto"/>
                      <w:szCs w:val="21"/>
                    </w:rPr>
                  </w:pPr>
                  <w:r>
                    <w:rPr>
                      <w:rFonts w:eastAsia="宋体" w:hint="eastAsia"/>
                      <w:color w:val="auto"/>
                      <w:szCs w:val="21"/>
                      <w:lang w:eastAsia="zh-CN"/>
                    </w:rPr>
                    <w:drawing>
                      <wp:inline distT="0" distB="0" distL="114300" distR="114300">
                        <wp:extent cx="2778125" cy="1913890"/>
                        <wp:effectExtent l="0" t="0" r="3175" b="10160"/>
                        <wp:docPr id="9" name="图片 9" descr="221603bf75682930f7485cbfcfca9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21603bf75682930f7485cbfcfca9a2"/>
                                <pic:cNvPicPr>
                                  <a:picLocks noChangeAspect="1"/>
                                </pic:cNvPicPr>
                              </pic:nvPicPr>
                              <pic:blipFill>
                                <a:blip xmlns:r="http://schemas.openxmlformats.org/officeDocument/2006/relationships" r:embed="rId31"/>
                                <a:stretch>
                                  <a:fillRect/>
                                </a:stretch>
                              </pic:blipFill>
                              <pic:spPr>
                                <a:xfrm>
                                  <a:off x="0" y="0"/>
                                  <a:ext cx="2778125" cy="1913890"/>
                                </a:xfrm>
                                <a:prstGeom prst="rect">
                                  <a:avLst/>
                                </a:prstGeom>
                              </pic:spPr>
                            </pic:pic>
                          </a:graphicData>
                        </a:graphic>
                      </wp:inline>
                    </w:drawing>
                  </w:r>
                </w:p>
              </w:tc>
            </w:tr>
            <w:tr>
              <w:tblPrEx>
                <w:tblW w:w="8566" w:type="dxa"/>
                <w:jc w:val="center"/>
                <w:tblCellMar>
                  <w:top w:w="0" w:type="dxa"/>
                  <w:left w:w="108" w:type="dxa"/>
                  <w:bottom w:w="0" w:type="dxa"/>
                  <w:right w:w="108" w:type="dxa"/>
                </w:tblCellMar>
              </w:tblPrEx>
              <w:trPr>
                <w:trHeight w:val="215"/>
                <w:jc w:val="center"/>
              </w:trPr>
              <w:tc>
                <w:tcPr>
                  <w:tcW w:w="4313" w:type="dxa"/>
                  <w:vAlign w:val="center"/>
                </w:tcPr>
                <w:p>
                  <w:pPr>
                    <w:jc w:val="center"/>
                    <w:rPr>
                      <w:color w:val="auto"/>
                      <w:szCs w:val="21"/>
                    </w:rPr>
                  </w:pPr>
                  <w:r>
                    <w:rPr>
                      <w:rFonts w:hint="eastAsia"/>
                      <w:color w:val="auto"/>
                      <w:szCs w:val="21"/>
                    </w:rPr>
                    <w:t>图</w:t>
                  </w:r>
                  <w:r>
                    <w:rPr>
                      <w:rFonts w:hint="eastAsia"/>
                      <w:color w:val="auto"/>
                      <w:szCs w:val="21"/>
                      <w:lang w:val="en-US" w:eastAsia="zh-CN"/>
                    </w:rPr>
                    <w:t>2</w:t>
                  </w:r>
                  <w:r>
                    <w:rPr>
                      <w:rFonts w:hint="eastAsia"/>
                      <w:color w:val="auto"/>
                      <w:szCs w:val="21"/>
                    </w:rPr>
                    <w:t>-3    项目西面</w:t>
                  </w:r>
                </w:p>
              </w:tc>
              <w:tc>
                <w:tcPr>
                  <w:tcW w:w="4253" w:type="dxa"/>
                  <w:vAlign w:val="center"/>
                </w:tcPr>
                <w:p>
                  <w:pPr>
                    <w:jc w:val="center"/>
                    <w:rPr>
                      <w:color w:val="auto"/>
                      <w:szCs w:val="21"/>
                    </w:rPr>
                  </w:pPr>
                  <w:r>
                    <w:rPr>
                      <w:rFonts w:hint="eastAsia"/>
                      <w:color w:val="auto"/>
                      <w:szCs w:val="21"/>
                      <w:lang w:val="en-US" w:eastAsia="zh-CN"/>
                    </w:rPr>
                    <w:t xml:space="preserve"> </w:t>
                  </w:r>
                  <w:r>
                    <w:rPr>
                      <w:rFonts w:hint="eastAsia"/>
                      <w:color w:val="auto"/>
                      <w:szCs w:val="21"/>
                    </w:rPr>
                    <w:t>图</w:t>
                  </w:r>
                  <w:r>
                    <w:rPr>
                      <w:rFonts w:hint="eastAsia"/>
                      <w:color w:val="auto"/>
                      <w:szCs w:val="21"/>
                      <w:lang w:val="en-US" w:eastAsia="zh-CN"/>
                    </w:rPr>
                    <w:t>2</w:t>
                  </w:r>
                  <w:r>
                    <w:rPr>
                      <w:rFonts w:hint="eastAsia"/>
                      <w:color w:val="auto"/>
                      <w:szCs w:val="21"/>
                    </w:rPr>
                    <w:t>-4    项目北面</w:t>
                  </w:r>
                </w:p>
              </w:tc>
            </w:tr>
          </w:tbl>
          <w:p/>
        </w:tc>
      </w:tr>
    </w:tbl>
    <w:p>
      <w:pPr>
        <w:sectPr>
          <w:footerReference w:type="default" r:id="rId32"/>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1"/>
          <w:cols w:num="1" w:space="425"/>
          <w:titlePg w:val="0"/>
          <w:docGrid w:type="lines" w:linePitch="312" w:charSpace="0"/>
        </w:sectPr>
      </w:pPr>
    </w:p>
    <w:tbl>
      <w:tblPr>
        <w:tblStyle w:val="TableGrid21"/>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tc>
        <w:tc>
          <w:tcPr>
            <w:tcW w:w="8588" w:type="dxa"/>
          </w:tcPr>
          <w:tbl>
            <w:tblPr>
              <w:tblStyle w:val="TableGrid21"/>
              <w:tblW w:w="8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68"/>
            </w:tblGrid>
            <w:tr>
              <w:tblPrEx>
                <w:tblW w:w="8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207"/>
                <w:jc w:val="center"/>
              </w:trPr>
              <w:tc>
                <w:tcPr>
                  <w:tcW w:w="8566" w:type="dxa"/>
                  <w:vAlign w:val="center"/>
                </w:tcPr>
                <w:p>
                  <w:pPr>
                    <w:jc w:val="center"/>
                    <w:rPr>
                      <w:rFonts w:hint="eastAsia"/>
                      <w:color w:val="auto"/>
                      <w:szCs w:val="21"/>
                    </w:rPr>
                  </w:pPr>
                  <w:r>
                    <w:rPr>
                      <w:color w:val="auto"/>
                    </w:rPr>
                    <w:drawing>
                      <wp:inline distT="0" distB="0" distL="114300" distR="114300">
                        <wp:extent cx="5313045" cy="3246120"/>
                        <wp:effectExtent l="0" t="0" r="1905" b="1143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xmlns:r="http://schemas.openxmlformats.org/officeDocument/2006/relationships" r:embed="rId33"/>
                                <a:srcRect b="24760"/>
                                <a:stretch>
                                  <a:fillRect/>
                                </a:stretch>
                              </pic:blipFill>
                              <pic:spPr>
                                <a:xfrm>
                                  <a:off x="0" y="0"/>
                                  <a:ext cx="5313045" cy="3246120"/>
                                </a:xfrm>
                                <a:prstGeom prst="rect">
                                  <a:avLst/>
                                </a:prstGeom>
                                <a:noFill/>
                                <a:ln>
                                  <a:noFill/>
                                </a:ln>
                              </pic:spPr>
                            </pic:pic>
                          </a:graphicData>
                        </a:graphic>
                      </wp:inline>
                    </w:drawing>
                  </w:r>
                </w:p>
              </w:tc>
            </w:tr>
            <w:tr>
              <w:tblPrEx>
                <w:tblW w:w="8566" w:type="dxa"/>
                <w:jc w:val="center"/>
                <w:tblCellMar>
                  <w:top w:w="0" w:type="dxa"/>
                  <w:left w:w="108" w:type="dxa"/>
                  <w:bottom w:w="0" w:type="dxa"/>
                  <w:right w:w="108" w:type="dxa"/>
                </w:tblCellMar>
              </w:tblPrEx>
              <w:trPr>
                <w:trHeight w:val="215"/>
                <w:jc w:val="center"/>
              </w:trPr>
              <w:tc>
                <w:tcPr>
                  <w:tcW w:w="8566" w:type="dxa"/>
                  <w:vAlign w:val="center"/>
                </w:tcPr>
                <w:p>
                  <w:pPr>
                    <w:jc w:val="center"/>
                    <w:rPr>
                      <w:color w:val="auto"/>
                      <w:szCs w:val="21"/>
                    </w:rPr>
                  </w:pPr>
                  <w:r>
                    <w:rPr>
                      <w:rFonts w:hint="eastAsia"/>
                      <w:color w:val="auto"/>
                      <w:szCs w:val="21"/>
                    </w:rPr>
                    <w:t>图</w:t>
                  </w:r>
                  <w:r>
                    <w:rPr>
                      <w:rFonts w:hint="eastAsia"/>
                      <w:color w:val="auto"/>
                      <w:szCs w:val="21"/>
                      <w:lang w:val="en-US" w:eastAsia="zh-CN"/>
                    </w:rPr>
                    <w:t>2</w:t>
                  </w:r>
                  <w:r>
                    <w:rPr>
                      <w:rFonts w:hint="eastAsia"/>
                      <w:color w:val="auto"/>
                      <w:szCs w:val="21"/>
                    </w:rPr>
                    <w:t>-</w:t>
                  </w:r>
                  <w:r>
                    <w:rPr>
                      <w:rFonts w:hint="eastAsia"/>
                      <w:color w:val="auto"/>
                      <w:szCs w:val="21"/>
                      <w:lang w:val="en-US" w:eastAsia="zh-CN"/>
                    </w:rPr>
                    <w:t>5</w:t>
                  </w:r>
                  <w:r>
                    <w:rPr>
                      <w:rFonts w:hint="eastAsia"/>
                      <w:color w:val="auto"/>
                      <w:szCs w:val="21"/>
                    </w:rPr>
                    <w:t xml:space="preserve"> 项目地现状</w:t>
                  </w:r>
                </w:p>
              </w:tc>
            </w:tr>
          </w:tbl>
          <w:p>
            <w:pPr>
              <w:spacing w:line="360" w:lineRule="auto"/>
              <w:ind w:firstLine="480" w:firstLineChars="200"/>
              <w:rPr>
                <w:color w:val="auto"/>
                <w:sz w:val="24"/>
              </w:rPr>
            </w:pPr>
            <w:r>
              <w:rPr>
                <w:color w:val="auto"/>
                <w:sz w:val="24"/>
              </w:rPr>
              <w:t>3、项目建设内容</w:t>
            </w:r>
          </w:p>
          <w:p>
            <w:pPr>
              <w:spacing w:line="360" w:lineRule="auto"/>
              <w:ind w:firstLine="480" w:firstLineChars="200"/>
              <w:rPr>
                <w:rFonts w:hint="default"/>
                <w:color w:val="auto"/>
                <w:sz w:val="24"/>
                <w:highlight w:val="none"/>
              </w:rPr>
            </w:pPr>
            <w:r>
              <w:rPr>
                <w:rFonts w:cs="Times New Roman" w:hint="eastAsia"/>
                <w:color w:val="auto"/>
                <w:sz w:val="24"/>
                <w:highlight w:val="none"/>
                <w:lang w:eastAsia="zh-CN"/>
              </w:rPr>
              <w:t>本</w:t>
            </w:r>
            <w:r>
              <w:rPr>
                <w:rFonts w:ascii="Times New Roman" w:hAnsi="Times New Roman" w:cs="Times New Roman" w:hint="default"/>
                <w:color w:val="auto"/>
                <w:sz w:val="24"/>
                <w:highlight w:val="none"/>
              </w:rPr>
              <w:t>项目总投资</w:t>
            </w:r>
            <w:r>
              <w:rPr>
                <w:rFonts w:cs="Times New Roman" w:hint="eastAsia"/>
                <w:color w:val="auto"/>
                <w:sz w:val="24"/>
                <w:highlight w:val="none"/>
                <w:lang w:val="en-US" w:eastAsia="zh-CN"/>
              </w:rPr>
              <w:t>5000</w:t>
            </w:r>
            <w:r>
              <w:rPr>
                <w:rFonts w:ascii="Times New Roman" w:hAnsi="Times New Roman" w:cs="Times New Roman" w:hint="default"/>
                <w:color w:val="auto"/>
                <w:sz w:val="24"/>
                <w:highlight w:val="none"/>
              </w:rPr>
              <w:t>万元，项目占地面积</w:t>
            </w:r>
            <w:r>
              <w:rPr>
                <w:rFonts w:cs="Times New Roman" w:hint="eastAsia"/>
                <w:color w:val="auto"/>
                <w:sz w:val="24"/>
                <w:highlight w:val="none"/>
                <w:lang w:val="en-US" w:eastAsia="zh-CN"/>
              </w:rPr>
              <w:t>15000</w:t>
            </w:r>
            <w:r>
              <w:rPr>
                <w:rFonts w:ascii="Times New Roman" w:hAnsi="Times New Roman" w:cs="Times New Roman" w:hint="default"/>
                <w:color w:val="auto"/>
                <w:sz w:val="24"/>
                <w:highlight w:val="none"/>
              </w:rPr>
              <w:t>m</w:t>
            </w:r>
            <w:r>
              <w:rPr>
                <w:rFonts w:ascii="Times New Roman" w:hAnsi="Times New Roman" w:cs="Times New Roman" w:hint="default"/>
                <w:color w:val="auto"/>
                <w:sz w:val="24"/>
                <w:highlight w:val="none"/>
                <w:vertAlign w:val="superscript"/>
              </w:rPr>
              <w:t>2</w:t>
            </w:r>
            <w:r>
              <w:rPr>
                <w:rFonts w:ascii="Times New Roman" w:hAnsi="Times New Roman" w:cs="Times New Roman" w:hint="default"/>
                <w:color w:val="auto"/>
                <w:sz w:val="24"/>
                <w:highlight w:val="none"/>
              </w:rPr>
              <w:t>，总建筑面积为</w:t>
            </w:r>
            <w:r>
              <w:rPr>
                <w:rFonts w:cs="Times New Roman" w:hint="eastAsia"/>
                <w:color w:val="auto"/>
                <w:sz w:val="24"/>
                <w:highlight w:val="none"/>
                <w:lang w:val="en-US" w:eastAsia="zh-CN"/>
              </w:rPr>
              <w:t>7000</w:t>
            </w:r>
            <w:r>
              <w:rPr>
                <w:rFonts w:ascii="Times New Roman" w:hAnsi="Times New Roman" w:cs="Times New Roman" w:hint="default"/>
                <w:color w:val="auto"/>
                <w:sz w:val="24"/>
                <w:highlight w:val="none"/>
              </w:rPr>
              <w:t>m</w:t>
            </w:r>
            <w:r>
              <w:rPr>
                <w:rFonts w:ascii="Times New Roman" w:hAnsi="Times New Roman" w:cs="Times New Roman" w:hint="default"/>
                <w:color w:val="auto"/>
                <w:sz w:val="24"/>
                <w:highlight w:val="none"/>
                <w:vertAlign w:val="superscript"/>
              </w:rPr>
              <w:t>2</w:t>
            </w:r>
            <w:r>
              <w:rPr>
                <w:rFonts w:ascii="Times New Roman" w:hAnsi="Times New Roman" w:cs="Times New Roman" w:hint="default"/>
                <w:color w:val="auto"/>
                <w:sz w:val="24"/>
                <w:highlight w:val="none"/>
              </w:rPr>
              <w:t>，</w:t>
            </w:r>
            <w:r>
              <w:rPr>
                <w:rFonts w:ascii="Times New Roman" w:hAnsi="Times New Roman" w:cs="Times New Roman" w:hint="default"/>
                <w:color w:val="auto"/>
                <w:sz w:val="24"/>
                <w:highlight w:val="none"/>
                <w:lang w:val="zh-CN"/>
              </w:rPr>
              <w:t>自建</w:t>
            </w:r>
            <w:r>
              <w:rPr>
                <w:rFonts w:ascii="Times New Roman" w:hAnsi="Times New Roman" w:cs="Times New Roman" w:hint="default"/>
                <w:color w:val="auto"/>
                <w:sz w:val="24"/>
                <w:highlight w:val="none"/>
              </w:rPr>
              <w:t>包括</w:t>
            </w:r>
            <w:r>
              <w:rPr>
                <w:rFonts w:cs="Times New Roman" w:hint="eastAsia"/>
                <w:color w:val="auto"/>
                <w:sz w:val="24"/>
                <w:highlight w:val="none"/>
                <w:lang w:eastAsia="zh-CN"/>
              </w:rPr>
              <w:t>搅拌楼</w:t>
            </w:r>
            <w:r>
              <w:rPr>
                <w:rFonts w:ascii="Times New Roman" w:hAnsi="Times New Roman" w:cs="Times New Roman" w:hint="default"/>
                <w:color w:val="auto"/>
                <w:sz w:val="24"/>
                <w:highlight w:val="none"/>
              </w:rPr>
              <w:t>、原料</w:t>
            </w:r>
            <w:r>
              <w:rPr>
                <w:rFonts w:cs="Times New Roman" w:hint="eastAsia"/>
                <w:color w:val="auto"/>
                <w:sz w:val="24"/>
                <w:highlight w:val="none"/>
                <w:lang w:eastAsia="zh-CN"/>
              </w:rPr>
              <w:t>仓库</w:t>
            </w:r>
            <w:r>
              <w:rPr>
                <w:rFonts w:ascii="Times New Roman" w:hAnsi="Times New Roman" w:cs="Times New Roman" w:hint="eastAsia"/>
                <w:color w:val="auto"/>
                <w:sz w:val="24"/>
                <w:highlight w:val="none"/>
                <w:lang w:eastAsia="zh-CN"/>
              </w:rPr>
              <w:t>、</w:t>
            </w:r>
            <w:r>
              <w:rPr>
                <w:rFonts w:cs="Times New Roman" w:hint="eastAsia"/>
                <w:color w:val="auto"/>
                <w:sz w:val="24"/>
                <w:highlight w:val="none"/>
                <w:lang w:eastAsia="zh-CN"/>
              </w:rPr>
              <w:t>地磅房、机修房</w:t>
            </w:r>
            <w:r>
              <w:rPr>
                <w:rFonts w:ascii="Times New Roman" w:hAnsi="Times New Roman" w:cs="Times New Roman" w:hint="eastAsia"/>
                <w:color w:val="auto"/>
                <w:sz w:val="24"/>
                <w:highlight w:val="none"/>
                <w:lang w:eastAsia="zh-CN"/>
              </w:rPr>
              <w:t>、办公房等</w:t>
            </w:r>
            <w:r>
              <w:rPr>
                <w:rFonts w:ascii="Times New Roman" w:hAnsi="Times New Roman" w:cs="Times New Roman" w:hint="default"/>
                <w:color w:val="auto"/>
                <w:sz w:val="24"/>
                <w:highlight w:val="none"/>
              </w:rPr>
              <w:t>。</w:t>
            </w:r>
            <w:r>
              <w:rPr>
                <w:rFonts w:cs="Times New Roman" w:hint="eastAsia"/>
                <w:color w:val="auto"/>
                <w:sz w:val="24"/>
                <w:highlight w:val="none"/>
                <w:lang w:eastAsia="zh-CN"/>
              </w:rPr>
              <w:t>项目租用的为</w:t>
            </w:r>
            <w:r>
              <w:rPr>
                <w:rFonts w:hint="eastAsia"/>
                <w:bCs/>
                <w:color w:val="auto"/>
                <w:sz w:val="24"/>
                <w:szCs w:val="24"/>
                <w:lang w:eastAsia="zh-CN"/>
              </w:rPr>
              <w:t>德兴市乡屯新型建材有限公司的空地，因此本项目除了水电外不和德兴市乡屯新型建材有限公司存在依托关系。</w:t>
            </w:r>
            <w:r>
              <w:rPr>
                <w:rFonts w:ascii="Times New Roman" w:hAnsi="Times New Roman" w:cs="Times New Roman" w:hint="default"/>
                <w:color w:val="auto"/>
                <w:sz w:val="24"/>
                <w:highlight w:val="none"/>
              </w:rPr>
              <w:t>项目具体组成内容一览表见表</w:t>
            </w:r>
            <w:r>
              <w:rPr>
                <w:rFonts w:ascii="Times New Roman" w:hAnsi="Times New Roman" w:cs="Times New Roman" w:hint="eastAsia"/>
                <w:color w:val="auto"/>
                <w:sz w:val="24"/>
                <w:highlight w:val="none"/>
                <w:lang w:val="en-US" w:eastAsia="zh-CN"/>
              </w:rPr>
              <w:t>2</w:t>
            </w:r>
            <w:r>
              <w:rPr>
                <w:rFonts w:ascii="Times New Roman" w:hAnsi="Times New Roman" w:cs="Times New Roman" w:hint="default"/>
                <w:color w:val="auto"/>
                <w:sz w:val="24"/>
                <w:highlight w:val="none"/>
              </w:rPr>
              <w:t>-</w:t>
            </w:r>
            <w:r>
              <w:rPr>
                <w:rFonts w:cs="Times New Roman" w:hint="eastAsia"/>
                <w:color w:val="auto"/>
                <w:sz w:val="24"/>
                <w:highlight w:val="none"/>
                <w:lang w:val="en-US" w:eastAsia="zh-CN"/>
              </w:rPr>
              <w:t>1</w:t>
            </w:r>
            <w:r>
              <w:rPr>
                <w:rFonts w:ascii="Times New Roman" w:hAnsi="Times New Roman" w:cs="Times New Roman" w:hint="default"/>
                <w:color w:val="auto"/>
                <w:sz w:val="24"/>
                <w:highlight w:val="none"/>
              </w:rPr>
              <w:t>：</w:t>
            </w:r>
          </w:p>
          <w:p>
            <w:pPr>
              <w:spacing w:line="360" w:lineRule="auto"/>
              <w:ind w:firstLine="480" w:firstLineChars="200"/>
              <w:jc w:val="center"/>
              <w:rPr>
                <w:rFonts w:hint="default"/>
                <w:b/>
                <w:bCs/>
                <w:color w:val="auto"/>
                <w:sz w:val="24"/>
                <w:highlight w:val="none"/>
              </w:rPr>
            </w:pPr>
            <w:r>
              <w:rPr>
                <w:rFonts w:ascii="Times New Roman" w:hAnsi="Times New Roman" w:cs="Times New Roman" w:hint="default"/>
                <w:b/>
                <w:bCs/>
                <w:color w:val="auto"/>
                <w:sz w:val="24"/>
                <w:highlight w:val="none"/>
              </w:rPr>
              <w:t>表</w:t>
            </w:r>
            <w:r>
              <w:rPr>
                <w:rFonts w:ascii="Times New Roman" w:hAnsi="Times New Roman" w:cs="Times New Roman" w:hint="eastAsia"/>
                <w:b/>
                <w:bCs/>
                <w:color w:val="auto"/>
                <w:sz w:val="24"/>
                <w:highlight w:val="none"/>
                <w:lang w:val="en-US" w:eastAsia="zh-CN"/>
              </w:rPr>
              <w:t>2</w:t>
            </w:r>
            <w:r>
              <w:rPr>
                <w:rFonts w:ascii="Times New Roman" w:hAnsi="Times New Roman" w:cs="Times New Roman" w:hint="default"/>
                <w:b/>
                <w:bCs/>
                <w:color w:val="auto"/>
                <w:sz w:val="24"/>
                <w:highlight w:val="none"/>
              </w:rPr>
              <w:t>-</w:t>
            </w:r>
            <w:r>
              <w:rPr>
                <w:rFonts w:cs="Times New Roman" w:hint="eastAsia"/>
                <w:b/>
                <w:bCs/>
                <w:color w:val="auto"/>
                <w:sz w:val="24"/>
                <w:highlight w:val="none"/>
                <w:lang w:val="en-US" w:eastAsia="zh-CN"/>
              </w:rPr>
              <w:t>1</w:t>
            </w:r>
            <w:r>
              <w:rPr>
                <w:rFonts w:ascii="Times New Roman" w:hAnsi="Times New Roman" w:cs="Times New Roman" w:hint="default"/>
                <w:b/>
                <w:bCs/>
                <w:color w:val="auto"/>
                <w:sz w:val="24"/>
                <w:highlight w:val="none"/>
              </w:rPr>
              <w:t xml:space="preserve">    项目组成内容一览表</w:t>
            </w:r>
          </w:p>
          <w:tbl>
            <w:tblPr>
              <w:tblStyle w:val="TableNormal"/>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64"/>
              <w:gridCol w:w="1050"/>
              <w:gridCol w:w="1419"/>
              <w:gridCol w:w="3980"/>
              <w:gridCol w:w="1409"/>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hRule="exact" w:val="369"/>
                <w:jc w:val="center"/>
              </w:trPr>
              <w:tc>
                <w:tcPr>
                  <w:tcW w:w="664" w:type="dxa"/>
                  <w:tcBorders>
                    <w:tl2br w:val="nil"/>
                    <w:tr2bl w:val="nil"/>
                  </w:tcBorders>
                  <w:noWrap w:val="0"/>
                  <w:vAlign w:val="center"/>
                </w:tcPr>
                <w:p>
                  <w:pPr>
                    <w:jc w:val="center"/>
                    <w:rPr>
                      <w:b/>
                      <w:bCs/>
                      <w:color w:val="auto"/>
                      <w:szCs w:val="21"/>
                    </w:rPr>
                  </w:pPr>
                  <w:r>
                    <w:rPr>
                      <w:b/>
                      <w:bCs/>
                      <w:color w:val="auto"/>
                      <w:szCs w:val="21"/>
                    </w:rPr>
                    <w:t>序号</w:t>
                  </w:r>
                </w:p>
              </w:tc>
              <w:tc>
                <w:tcPr>
                  <w:tcW w:w="1050" w:type="dxa"/>
                  <w:tcBorders>
                    <w:tl2br w:val="nil"/>
                    <w:tr2bl w:val="nil"/>
                  </w:tcBorders>
                  <w:noWrap w:val="0"/>
                  <w:vAlign w:val="center"/>
                </w:tcPr>
                <w:p>
                  <w:pPr>
                    <w:jc w:val="center"/>
                    <w:rPr>
                      <w:b/>
                      <w:bCs/>
                      <w:color w:val="auto"/>
                      <w:szCs w:val="21"/>
                    </w:rPr>
                  </w:pPr>
                  <w:r>
                    <w:rPr>
                      <w:b/>
                      <w:bCs/>
                      <w:color w:val="auto"/>
                      <w:szCs w:val="21"/>
                    </w:rPr>
                    <w:t>工程性质</w:t>
                  </w:r>
                </w:p>
              </w:tc>
              <w:tc>
                <w:tcPr>
                  <w:tcW w:w="1419" w:type="dxa"/>
                  <w:tcBorders>
                    <w:tl2br w:val="nil"/>
                    <w:tr2bl w:val="nil"/>
                  </w:tcBorders>
                  <w:noWrap w:val="0"/>
                  <w:vAlign w:val="center"/>
                </w:tcPr>
                <w:p>
                  <w:pPr>
                    <w:jc w:val="center"/>
                    <w:rPr>
                      <w:b/>
                      <w:bCs/>
                      <w:color w:val="auto"/>
                      <w:szCs w:val="21"/>
                    </w:rPr>
                  </w:pPr>
                  <w:r>
                    <w:rPr>
                      <w:b/>
                      <w:bCs/>
                      <w:color w:val="auto"/>
                      <w:szCs w:val="21"/>
                    </w:rPr>
                    <w:t>工程内容</w:t>
                  </w:r>
                </w:p>
              </w:tc>
              <w:tc>
                <w:tcPr>
                  <w:tcW w:w="3980" w:type="dxa"/>
                  <w:tcBorders>
                    <w:tl2br w:val="nil"/>
                    <w:tr2bl w:val="nil"/>
                  </w:tcBorders>
                  <w:noWrap w:val="0"/>
                  <w:vAlign w:val="center"/>
                </w:tcPr>
                <w:p>
                  <w:pPr>
                    <w:jc w:val="center"/>
                    <w:rPr>
                      <w:b/>
                      <w:bCs/>
                      <w:color w:val="auto"/>
                      <w:szCs w:val="21"/>
                    </w:rPr>
                  </w:pPr>
                  <w:r>
                    <w:rPr>
                      <w:b/>
                      <w:bCs/>
                      <w:color w:val="auto"/>
                      <w:szCs w:val="21"/>
                    </w:rPr>
                    <w:t>建设规模及内容</w:t>
                  </w:r>
                </w:p>
              </w:tc>
              <w:tc>
                <w:tcPr>
                  <w:tcW w:w="1409" w:type="dxa"/>
                  <w:tcBorders>
                    <w:tl2br w:val="nil"/>
                    <w:tr2bl w:val="nil"/>
                  </w:tcBorders>
                  <w:noWrap w:val="0"/>
                  <w:vAlign w:val="center"/>
                </w:tcPr>
                <w:p>
                  <w:pPr>
                    <w:jc w:val="center"/>
                    <w:rPr>
                      <w:b/>
                      <w:bCs/>
                      <w:color w:val="auto"/>
                      <w:szCs w:val="21"/>
                    </w:rPr>
                  </w:pPr>
                  <w:r>
                    <w:rPr>
                      <w:b/>
                      <w:bCs/>
                      <w:color w:val="auto"/>
                      <w:szCs w:val="21"/>
                    </w:rPr>
                    <w:t>备注</w:t>
                  </w:r>
                </w:p>
              </w:tc>
            </w:tr>
            <w:tr>
              <w:tblPrEx>
                <w:tblW w:w="0" w:type="auto"/>
                <w:jc w:val="center"/>
                <w:tblCellMar>
                  <w:top w:w="0" w:type="dxa"/>
                  <w:left w:w="108" w:type="dxa"/>
                  <w:bottom w:w="0" w:type="dxa"/>
                  <w:right w:w="108" w:type="dxa"/>
                </w:tblCellMar>
              </w:tblPrEx>
              <w:trPr>
                <w:trHeight w:hRule="exact" w:val="1538"/>
                <w:jc w:val="center"/>
              </w:trPr>
              <w:tc>
                <w:tcPr>
                  <w:tcW w:w="664" w:type="dxa"/>
                  <w:tcBorders>
                    <w:tl2br w:val="nil"/>
                    <w:tr2bl w:val="nil"/>
                  </w:tcBorders>
                  <w:noWrap w:val="0"/>
                  <w:vAlign w:val="center"/>
                </w:tcPr>
                <w:p>
                  <w:pPr>
                    <w:jc w:val="center"/>
                    <w:rPr>
                      <w:color w:val="auto"/>
                      <w:szCs w:val="21"/>
                    </w:rPr>
                  </w:pPr>
                  <w:r>
                    <w:rPr>
                      <w:color w:val="auto"/>
                      <w:szCs w:val="21"/>
                    </w:rPr>
                    <w:t>1</w:t>
                  </w:r>
                </w:p>
              </w:tc>
              <w:tc>
                <w:tcPr>
                  <w:tcW w:w="1050" w:type="dxa"/>
                  <w:tcBorders>
                    <w:tl2br w:val="nil"/>
                    <w:tr2bl w:val="nil"/>
                  </w:tcBorders>
                  <w:noWrap w:val="0"/>
                  <w:vAlign w:val="center"/>
                </w:tcPr>
                <w:p>
                  <w:pPr>
                    <w:jc w:val="center"/>
                    <w:rPr>
                      <w:color w:val="auto"/>
                      <w:szCs w:val="21"/>
                    </w:rPr>
                  </w:pPr>
                  <w:r>
                    <w:rPr>
                      <w:color w:val="auto"/>
                      <w:szCs w:val="21"/>
                    </w:rPr>
                    <w:t>主体工程</w:t>
                  </w:r>
                </w:p>
              </w:tc>
              <w:tc>
                <w:tcPr>
                  <w:tcW w:w="1419" w:type="dxa"/>
                  <w:tcBorders>
                    <w:tl2br w:val="nil"/>
                    <w:tr2bl w:val="nil"/>
                  </w:tcBorders>
                  <w:noWrap w:val="0"/>
                  <w:vAlign w:val="center"/>
                </w:tcPr>
                <w:p>
                  <w:pPr>
                    <w:jc w:val="center"/>
                    <w:rPr>
                      <w:rFonts w:hint="eastAsia"/>
                      <w:color w:val="auto"/>
                      <w:szCs w:val="21"/>
                    </w:rPr>
                  </w:pPr>
                  <w:r>
                    <w:rPr>
                      <w:rFonts w:hint="eastAsia"/>
                      <w:color w:val="auto"/>
                      <w:szCs w:val="21"/>
                    </w:rPr>
                    <w:t>沥青搅拌站</w:t>
                  </w:r>
                </w:p>
              </w:tc>
              <w:tc>
                <w:tcPr>
                  <w:tcW w:w="3980" w:type="dxa"/>
                  <w:tcBorders>
                    <w:tl2br w:val="nil"/>
                    <w:tr2bl w:val="nil"/>
                  </w:tcBorders>
                  <w:noWrap w:val="0"/>
                  <w:vAlign w:val="center"/>
                </w:tcPr>
                <w:p>
                  <w:pPr>
                    <w:jc w:val="center"/>
                    <w:rPr>
                      <w:rFonts w:hint="eastAsia"/>
                      <w:color w:val="auto"/>
                      <w:szCs w:val="21"/>
                    </w:rPr>
                  </w:pPr>
                  <w:r>
                    <w:rPr>
                      <w:rFonts w:hint="eastAsia"/>
                      <w:color w:val="auto"/>
                      <w:szCs w:val="21"/>
                    </w:rPr>
                    <w:t>LB</w:t>
                  </w:r>
                  <w:r>
                    <w:rPr>
                      <w:rFonts w:hint="eastAsia"/>
                      <w:color w:val="auto"/>
                      <w:szCs w:val="21"/>
                      <w:lang w:val="en-US" w:eastAsia="zh-CN"/>
                    </w:rPr>
                    <w:t xml:space="preserve">-4000 </w:t>
                  </w:r>
                  <w:r>
                    <w:rPr>
                      <w:rFonts w:hint="eastAsia"/>
                      <w:color w:val="auto"/>
                      <w:szCs w:val="21"/>
                    </w:rPr>
                    <w:t>沥青混凝土拌合楼，</w:t>
                  </w:r>
                  <w:r>
                    <w:rPr>
                      <w:rFonts w:hint="eastAsia"/>
                      <w:color w:val="auto"/>
                      <w:szCs w:val="21"/>
                      <w:lang w:eastAsia="zh-CN"/>
                    </w:rPr>
                    <w:t>建筑</w:t>
                  </w:r>
                  <w:r>
                    <w:rPr>
                      <w:rFonts w:hint="eastAsia"/>
                      <w:color w:val="auto"/>
                      <w:szCs w:val="21"/>
                    </w:rPr>
                    <w:t>面积</w:t>
                  </w:r>
                  <w:r>
                    <w:rPr>
                      <w:rFonts w:hint="eastAsia"/>
                      <w:color w:val="auto"/>
                      <w:szCs w:val="21"/>
                      <w:lang w:val="en-US" w:eastAsia="zh-CN"/>
                    </w:rPr>
                    <w:t>1800</w:t>
                  </w:r>
                  <w:r>
                    <w:rPr>
                      <w:rFonts w:hint="eastAsia"/>
                      <w:color w:val="auto"/>
                      <w:szCs w:val="21"/>
                    </w:rPr>
                    <w:t>m</w:t>
                  </w:r>
                  <w:r>
                    <w:rPr>
                      <w:rFonts w:hint="eastAsia"/>
                      <w:color w:val="auto"/>
                      <w:szCs w:val="21"/>
                      <w:vertAlign w:val="superscript"/>
                    </w:rPr>
                    <w:t>2</w:t>
                  </w:r>
                  <w:r>
                    <w:rPr>
                      <w:rFonts w:hint="eastAsia"/>
                      <w:color w:val="auto"/>
                      <w:szCs w:val="21"/>
                    </w:rPr>
                    <w:t>，</w:t>
                  </w:r>
                  <w:r>
                    <w:rPr>
                      <w:rFonts w:hint="eastAsia"/>
                      <w:color w:val="auto"/>
                      <w:szCs w:val="21"/>
                      <w:lang w:eastAsia="zh-CN"/>
                    </w:rPr>
                    <w:t>包括</w:t>
                  </w:r>
                  <w:r>
                    <w:rPr>
                      <w:rFonts w:hint="eastAsia"/>
                      <w:color w:val="auto"/>
                      <w:szCs w:val="21"/>
                    </w:rPr>
                    <w:t>冷</w:t>
                  </w:r>
                  <w:r>
                    <w:rPr>
                      <w:rFonts w:hint="eastAsia"/>
                      <w:color w:val="auto"/>
                      <w:szCs w:val="21"/>
                      <w:lang w:eastAsia="zh-CN"/>
                    </w:rPr>
                    <w:t>骨</w:t>
                  </w:r>
                  <w:r>
                    <w:rPr>
                      <w:rFonts w:hint="eastAsia"/>
                      <w:color w:val="auto"/>
                      <w:szCs w:val="21"/>
                    </w:rPr>
                    <w:t>料供给系统</w:t>
                  </w:r>
                  <w:r>
                    <w:rPr>
                      <w:rFonts w:hint="eastAsia"/>
                      <w:color w:val="auto"/>
                      <w:szCs w:val="21"/>
                      <w:lang w:eastAsia="zh-CN"/>
                    </w:rPr>
                    <w:t>、</w:t>
                  </w:r>
                  <w:r>
                    <w:rPr>
                      <w:rFonts w:hint="eastAsia"/>
                      <w:color w:val="auto"/>
                      <w:szCs w:val="21"/>
                      <w:lang w:val="en-US" w:eastAsia="zh-CN"/>
                    </w:rPr>
                    <w:t>骨料</w:t>
                  </w:r>
                  <w:r>
                    <w:rPr>
                      <w:rFonts w:hint="eastAsia"/>
                      <w:color w:val="auto"/>
                      <w:szCs w:val="21"/>
                    </w:rPr>
                    <w:t>烘干加热系统</w:t>
                  </w:r>
                  <w:r>
                    <w:rPr>
                      <w:rFonts w:hint="eastAsia"/>
                      <w:color w:val="auto"/>
                      <w:szCs w:val="21"/>
                      <w:lang w:eastAsia="zh-CN"/>
                    </w:rPr>
                    <w:t>、</w:t>
                  </w:r>
                  <w:r>
                    <w:rPr>
                      <w:rFonts w:hint="eastAsia"/>
                      <w:color w:val="auto"/>
                      <w:szCs w:val="21"/>
                      <w:lang w:val="en-US" w:eastAsia="zh-CN"/>
                    </w:rPr>
                    <w:t>热骨料</w:t>
                  </w:r>
                  <w:r>
                    <w:rPr>
                      <w:rFonts w:hint="eastAsia"/>
                      <w:color w:val="auto"/>
                      <w:szCs w:val="21"/>
                      <w:lang w:eastAsia="zh-CN"/>
                    </w:rPr>
                    <w:t>提升</w:t>
                  </w:r>
                  <w:r>
                    <w:rPr>
                      <w:rFonts w:hint="eastAsia"/>
                      <w:color w:val="auto"/>
                      <w:szCs w:val="21"/>
                    </w:rPr>
                    <w:t>系统</w:t>
                  </w:r>
                  <w:r>
                    <w:rPr>
                      <w:rFonts w:hint="eastAsia"/>
                      <w:color w:val="auto"/>
                      <w:szCs w:val="21"/>
                      <w:lang w:eastAsia="zh-CN"/>
                    </w:rPr>
                    <w:t>、</w:t>
                  </w:r>
                  <w:r>
                    <w:rPr>
                      <w:rFonts w:hint="eastAsia"/>
                      <w:color w:val="auto"/>
                      <w:szCs w:val="21"/>
                    </w:rPr>
                    <w:t>筛分</w:t>
                  </w:r>
                  <w:r>
                    <w:rPr>
                      <w:rFonts w:hint="eastAsia"/>
                      <w:color w:val="auto"/>
                      <w:szCs w:val="21"/>
                      <w:lang w:eastAsia="zh-CN"/>
                    </w:rPr>
                    <w:t>计量</w:t>
                  </w:r>
                  <w:r>
                    <w:rPr>
                      <w:rFonts w:hint="eastAsia"/>
                      <w:color w:val="auto"/>
                      <w:szCs w:val="21"/>
                    </w:rPr>
                    <w:t>系统</w:t>
                  </w:r>
                  <w:r>
                    <w:rPr>
                      <w:rFonts w:hint="eastAsia"/>
                      <w:color w:val="auto"/>
                      <w:szCs w:val="21"/>
                      <w:lang w:eastAsia="zh-CN"/>
                    </w:rPr>
                    <w:t>、</w:t>
                  </w:r>
                  <w:r>
                    <w:rPr>
                      <w:rFonts w:hint="eastAsia"/>
                      <w:color w:val="auto"/>
                      <w:szCs w:val="21"/>
                    </w:rPr>
                    <w:t>回收粉及新粉储存供给系统</w:t>
                  </w:r>
                  <w:r>
                    <w:rPr>
                      <w:rFonts w:hint="eastAsia"/>
                      <w:color w:val="auto"/>
                      <w:szCs w:val="21"/>
                      <w:lang w:eastAsia="zh-CN"/>
                    </w:rPr>
                    <w:t>、</w:t>
                  </w:r>
                  <w:r>
                    <w:rPr>
                      <w:rFonts w:hint="eastAsia"/>
                      <w:color w:val="auto"/>
                      <w:szCs w:val="21"/>
                    </w:rPr>
                    <w:t>搅拌</w:t>
                  </w:r>
                  <w:r>
                    <w:rPr>
                      <w:rFonts w:hint="eastAsia"/>
                      <w:color w:val="auto"/>
                      <w:szCs w:val="21"/>
                      <w:lang w:val="en-US" w:eastAsia="zh-CN"/>
                    </w:rPr>
                    <w:t>系统、</w:t>
                  </w:r>
                  <w:r>
                    <w:rPr>
                      <w:rFonts w:hint="eastAsia"/>
                      <w:color w:val="auto"/>
                      <w:szCs w:val="21"/>
                      <w:lang w:eastAsia="zh-CN"/>
                    </w:rPr>
                    <w:t>除尘系统、</w:t>
                  </w:r>
                  <w:r>
                    <w:rPr>
                      <w:rFonts w:hint="eastAsia"/>
                      <w:color w:val="auto"/>
                      <w:szCs w:val="21"/>
                    </w:rPr>
                    <w:t>沥青储存供应系统</w:t>
                  </w:r>
                  <w:r>
                    <w:rPr>
                      <w:rFonts w:hint="eastAsia"/>
                      <w:color w:val="auto"/>
                      <w:szCs w:val="21"/>
                      <w:lang w:eastAsia="zh-CN"/>
                    </w:rPr>
                    <w:t>、</w:t>
                  </w:r>
                  <w:r>
                    <w:rPr>
                      <w:rFonts w:hint="eastAsia"/>
                      <w:color w:val="auto"/>
                      <w:szCs w:val="21"/>
                    </w:rPr>
                    <w:t>导热油加热系统</w:t>
                  </w:r>
                  <w:r>
                    <w:rPr>
                      <w:rFonts w:hint="eastAsia"/>
                      <w:color w:val="auto"/>
                      <w:szCs w:val="21"/>
                      <w:lang w:eastAsia="zh-CN"/>
                    </w:rPr>
                    <w:t>、</w:t>
                  </w:r>
                  <w:r>
                    <w:rPr>
                      <w:rFonts w:hint="eastAsia"/>
                      <w:color w:val="auto"/>
                      <w:szCs w:val="21"/>
                    </w:rPr>
                    <w:t>电控系统</w:t>
                  </w:r>
                  <w:r>
                    <w:rPr>
                      <w:rFonts w:hint="eastAsia"/>
                      <w:color w:val="auto"/>
                      <w:szCs w:val="21"/>
                      <w:lang w:eastAsia="zh-CN"/>
                    </w:rPr>
                    <w:t>、</w:t>
                  </w:r>
                  <w:r>
                    <w:rPr>
                      <w:rFonts w:hint="eastAsia"/>
                      <w:color w:val="auto"/>
                      <w:szCs w:val="21"/>
                    </w:rPr>
                    <w:t>气控系统</w:t>
                  </w:r>
                </w:p>
              </w:tc>
              <w:tc>
                <w:tcPr>
                  <w:tcW w:w="1409"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新</w:t>
                  </w:r>
                  <w:r>
                    <w:rPr>
                      <w:rFonts w:hint="eastAsia"/>
                      <w:color w:val="auto"/>
                      <w:szCs w:val="21"/>
                      <w:lang w:eastAsia="zh-CN"/>
                    </w:rPr>
                    <w:t>建</w:t>
                  </w:r>
                </w:p>
              </w:tc>
            </w:tr>
            <w:tr>
              <w:tblPrEx>
                <w:tblW w:w="0" w:type="auto"/>
                <w:jc w:val="center"/>
                <w:tblCellMar>
                  <w:top w:w="0" w:type="dxa"/>
                  <w:left w:w="108" w:type="dxa"/>
                  <w:bottom w:w="0" w:type="dxa"/>
                  <w:right w:w="108" w:type="dxa"/>
                </w:tblCellMar>
              </w:tblPrEx>
              <w:trPr>
                <w:trHeight w:hRule="exact" w:val="407"/>
                <w:jc w:val="center"/>
              </w:trPr>
              <w:tc>
                <w:tcPr>
                  <w:tcW w:w="664" w:type="dxa"/>
                  <w:vMerge w:val="restart"/>
                  <w:tcBorders>
                    <w:tl2br w:val="nil"/>
                    <w:tr2bl w:val="nil"/>
                  </w:tcBorders>
                  <w:noWrap w:val="0"/>
                  <w:vAlign w:val="center"/>
                </w:tcPr>
                <w:p>
                  <w:pPr>
                    <w:jc w:val="center"/>
                    <w:rPr>
                      <w:rFonts w:hint="eastAsia"/>
                      <w:color w:val="auto"/>
                      <w:szCs w:val="21"/>
                    </w:rPr>
                  </w:pPr>
                  <w:r>
                    <w:rPr>
                      <w:rFonts w:hint="eastAsia"/>
                      <w:color w:val="auto"/>
                      <w:szCs w:val="21"/>
                    </w:rPr>
                    <w:t>2</w:t>
                  </w:r>
                </w:p>
              </w:tc>
              <w:tc>
                <w:tcPr>
                  <w:tcW w:w="1050" w:type="dxa"/>
                  <w:vMerge w:val="restart"/>
                  <w:tcBorders>
                    <w:tl2br w:val="nil"/>
                    <w:tr2bl w:val="nil"/>
                  </w:tcBorders>
                  <w:noWrap w:val="0"/>
                  <w:vAlign w:val="center"/>
                </w:tcPr>
                <w:p>
                  <w:pPr>
                    <w:jc w:val="center"/>
                    <w:rPr>
                      <w:color w:val="auto"/>
                      <w:szCs w:val="21"/>
                    </w:rPr>
                  </w:pPr>
                  <w:r>
                    <w:rPr>
                      <w:rFonts w:hint="eastAsia"/>
                      <w:color w:val="auto"/>
                      <w:szCs w:val="21"/>
                    </w:rPr>
                    <w:t>储运工</w:t>
                  </w:r>
                  <w:r>
                    <w:rPr>
                      <w:rFonts w:hint="eastAsia"/>
                      <w:color w:val="auto"/>
                      <w:szCs w:val="21"/>
                      <w:lang w:val="en-US" w:eastAsia="zh-CN"/>
                    </w:rPr>
                    <w:t>程</w:t>
                  </w:r>
                </w:p>
              </w:tc>
              <w:tc>
                <w:tcPr>
                  <w:tcW w:w="1419" w:type="dxa"/>
                  <w:tcBorders>
                    <w:tl2br w:val="nil"/>
                    <w:tr2bl w:val="nil"/>
                  </w:tcBorders>
                  <w:noWrap w:val="0"/>
                  <w:vAlign w:val="center"/>
                </w:tcPr>
                <w:p>
                  <w:pPr>
                    <w:jc w:val="center"/>
                    <w:rPr>
                      <w:rFonts w:hint="eastAsia"/>
                      <w:color w:val="auto"/>
                      <w:szCs w:val="21"/>
                    </w:rPr>
                  </w:pPr>
                  <w:r>
                    <w:rPr>
                      <w:rFonts w:hint="eastAsia"/>
                      <w:color w:val="auto"/>
                      <w:szCs w:val="21"/>
                      <w:lang w:eastAsia="zh-CN"/>
                    </w:rPr>
                    <w:t>原料仓库</w:t>
                  </w:r>
                </w:p>
              </w:tc>
              <w:tc>
                <w:tcPr>
                  <w:tcW w:w="3980"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1F</w:t>
                  </w:r>
                  <w:r>
                    <w:rPr>
                      <w:rFonts w:hint="eastAsia"/>
                      <w:color w:val="auto"/>
                      <w:szCs w:val="21"/>
                    </w:rPr>
                    <w:t>，建筑面积</w:t>
                  </w:r>
                  <w:r>
                    <w:rPr>
                      <w:rFonts w:hint="eastAsia"/>
                      <w:color w:val="auto"/>
                      <w:szCs w:val="21"/>
                      <w:lang w:val="en-US" w:eastAsia="zh-CN"/>
                    </w:rPr>
                    <w:t>4000</w:t>
                  </w:r>
                  <w:r>
                    <w:rPr>
                      <w:rFonts w:hint="eastAsia"/>
                      <w:color w:val="auto"/>
                      <w:szCs w:val="21"/>
                    </w:rPr>
                    <w:t>m</w:t>
                  </w:r>
                  <w:r>
                    <w:rPr>
                      <w:rFonts w:hint="eastAsia"/>
                      <w:color w:val="auto"/>
                      <w:szCs w:val="21"/>
                      <w:vertAlign w:val="superscript"/>
                    </w:rPr>
                    <w:t>2</w:t>
                  </w:r>
                </w:p>
              </w:tc>
              <w:tc>
                <w:tcPr>
                  <w:tcW w:w="1409" w:type="dxa"/>
                  <w:vMerge w:val="restart"/>
                  <w:tcBorders>
                    <w:tl2br w:val="nil"/>
                    <w:tr2bl w:val="nil"/>
                  </w:tcBorders>
                  <w:noWrap w:val="0"/>
                  <w:vAlign w:val="center"/>
                </w:tcPr>
                <w:p>
                  <w:pPr>
                    <w:jc w:val="center"/>
                    <w:rPr>
                      <w:rFonts w:hint="eastAsia"/>
                      <w:color w:val="auto"/>
                      <w:szCs w:val="21"/>
                    </w:rPr>
                  </w:pPr>
                  <w:r>
                    <w:rPr>
                      <w:rFonts w:hint="eastAsia"/>
                      <w:color w:val="auto"/>
                      <w:szCs w:val="21"/>
                      <w:lang w:val="en-US" w:eastAsia="zh-CN"/>
                    </w:rPr>
                    <w:t>新</w:t>
                  </w:r>
                  <w:r>
                    <w:rPr>
                      <w:rFonts w:hint="eastAsia"/>
                      <w:color w:val="auto"/>
                      <w:szCs w:val="21"/>
                      <w:lang w:eastAsia="zh-CN"/>
                    </w:rPr>
                    <w:t>建</w:t>
                  </w:r>
                </w:p>
              </w:tc>
            </w:tr>
            <w:tr>
              <w:tblPrEx>
                <w:tblW w:w="0" w:type="auto"/>
                <w:jc w:val="center"/>
                <w:tblCellMar>
                  <w:top w:w="0" w:type="dxa"/>
                  <w:left w:w="108" w:type="dxa"/>
                  <w:bottom w:w="0" w:type="dxa"/>
                  <w:right w:w="108" w:type="dxa"/>
                </w:tblCellMar>
              </w:tblPrEx>
              <w:trPr>
                <w:trHeight w:hRule="exact" w:val="418"/>
                <w:jc w:val="center"/>
              </w:trPr>
              <w:tc>
                <w:tcPr>
                  <w:tcW w:w="664" w:type="dxa"/>
                  <w:vMerge/>
                  <w:tcBorders>
                    <w:tl2br w:val="nil"/>
                    <w:tr2bl w:val="nil"/>
                  </w:tcBorders>
                  <w:noWrap w:val="0"/>
                  <w:vAlign w:val="center"/>
                </w:tcPr>
                <w:p>
                  <w:pPr>
                    <w:jc w:val="center"/>
                    <w:rPr>
                      <w:rFonts w:hint="eastAsia"/>
                      <w:color w:val="auto"/>
                      <w:szCs w:val="21"/>
                    </w:rPr>
                  </w:pPr>
                </w:p>
              </w:tc>
              <w:tc>
                <w:tcPr>
                  <w:tcW w:w="1050" w:type="dxa"/>
                  <w:vMerge/>
                  <w:tcBorders>
                    <w:tl2br w:val="nil"/>
                    <w:tr2bl w:val="nil"/>
                  </w:tcBorders>
                  <w:noWrap w:val="0"/>
                  <w:vAlign w:val="center"/>
                </w:tcPr>
                <w:p>
                  <w:pPr>
                    <w:jc w:val="center"/>
                    <w:rPr>
                      <w:rFonts w:hint="eastAsia"/>
                      <w:color w:val="auto"/>
                      <w:szCs w:val="21"/>
                    </w:rPr>
                  </w:pPr>
                </w:p>
              </w:tc>
              <w:tc>
                <w:tcPr>
                  <w:tcW w:w="1419" w:type="dxa"/>
                  <w:tcBorders>
                    <w:tl2br w:val="nil"/>
                    <w:tr2bl w:val="nil"/>
                  </w:tcBorders>
                  <w:noWrap w:val="0"/>
                  <w:vAlign w:val="center"/>
                </w:tcPr>
                <w:p>
                  <w:pPr>
                    <w:jc w:val="center"/>
                    <w:rPr>
                      <w:rFonts w:hint="eastAsia"/>
                      <w:color w:val="auto"/>
                      <w:szCs w:val="21"/>
                    </w:rPr>
                  </w:pPr>
                  <w:r>
                    <w:rPr>
                      <w:rFonts w:hint="eastAsia"/>
                      <w:color w:val="auto"/>
                      <w:szCs w:val="21"/>
                    </w:rPr>
                    <w:t>沥青罐</w:t>
                  </w:r>
                </w:p>
              </w:tc>
              <w:tc>
                <w:tcPr>
                  <w:tcW w:w="3980"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共8个，</w:t>
                  </w:r>
                  <w:r>
                    <w:rPr>
                      <w:rFonts w:hint="eastAsia"/>
                      <w:bCs/>
                      <w:color w:val="auto"/>
                      <w:sz w:val="21"/>
                      <w:szCs w:val="21"/>
                      <w:lang w:val="en-US" w:eastAsia="zh-CN"/>
                    </w:rPr>
                    <w:t>单个储存能力为150t</w:t>
                  </w:r>
                </w:p>
              </w:tc>
              <w:tc>
                <w:tcPr>
                  <w:tcW w:w="1409" w:type="dxa"/>
                  <w:vMerge/>
                  <w:tcBorders>
                    <w:tl2br w:val="nil"/>
                    <w:tr2bl w:val="nil"/>
                  </w:tcBorders>
                  <w:noWrap w:val="0"/>
                  <w:vAlign w:val="center"/>
                </w:tcPr>
                <w:p>
                  <w:pPr>
                    <w:jc w:val="center"/>
                    <w:rPr>
                      <w:rFonts w:hint="eastAsia"/>
                      <w:color w:val="auto"/>
                      <w:szCs w:val="21"/>
                    </w:rPr>
                  </w:pPr>
                </w:p>
              </w:tc>
            </w:tr>
            <w:tr>
              <w:tblPrEx>
                <w:tblW w:w="0" w:type="auto"/>
                <w:jc w:val="center"/>
                <w:tblCellMar>
                  <w:top w:w="0" w:type="dxa"/>
                  <w:left w:w="108" w:type="dxa"/>
                  <w:bottom w:w="0" w:type="dxa"/>
                  <w:right w:w="108" w:type="dxa"/>
                </w:tblCellMar>
              </w:tblPrEx>
              <w:trPr>
                <w:trHeight w:hRule="exact" w:val="375"/>
                <w:jc w:val="center"/>
              </w:trPr>
              <w:tc>
                <w:tcPr>
                  <w:tcW w:w="664" w:type="dxa"/>
                  <w:vMerge/>
                  <w:tcBorders>
                    <w:tl2br w:val="nil"/>
                    <w:tr2bl w:val="nil"/>
                  </w:tcBorders>
                  <w:noWrap w:val="0"/>
                  <w:vAlign w:val="center"/>
                </w:tcPr>
                <w:p>
                  <w:pPr>
                    <w:jc w:val="center"/>
                    <w:rPr>
                      <w:rFonts w:hint="eastAsia"/>
                      <w:color w:val="auto"/>
                      <w:szCs w:val="21"/>
                    </w:rPr>
                  </w:pPr>
                </w:p>
              </w:tc>
              <w:tc>
                <w:tcPr>
                  <w:tcW w:w="1050" w:type="dxa"/>
                  <w:vMerge/>
                  <w:tcBorders>
                    <w:tl2br w:val="nil"/>
                    <w:tr2bl w:val="nil"/>
                  </w:tcBorders>
                  <w:noWrap w:val="0"/>
                  <w:vAlign w:val="center"/>
                </w:tcPr>
                <w:p>
                  <w:pPr>
                    <w:jc w:val="center"/>
                    <w:rPr>
                      <w:rFonts w:hint="eastAsia"/>
                      <w:color w:val="auto"/>
                      <w:szCs w:val="21"/>
                    </w:rPr>
                  </w:pPr>
                </w:p>
              </w:tc>
              <w:tc>
                <w:tcPr>
                  <w:tcW w:w="1419" w:type="dxa"/>
                  <w:tcBorders>
                    <w:tl2br w:val="nil"/>
                    <w:tr2bl w:val="nil"/>
                  </w:tcBorders>
                  <w:noWrap w:val="0"/>
                  <w:vAlign w:val="center"/>
                </w:tcPr>
                <w:p>
                  <w:pPr>
                    <w:jc w:val="center"/>
                    <w:rPr>
                      <w:rFonts w:hint="eastAsia"/>
                      <w:color w:val="auto"/>
                      <w:szCs w:val="21"/>
                    </w:rPr>
                  </w:pPr>
                  <w:r>
                    <w:rPr>
                      <w:rFonts w:hint="eastAsia"/>
                      <w:color w:val="auto"/>
                      <w:szCs w:val="21"/>
                      <w:lang w:eastAsia="zh-CN"/>
                    </w:rPr>
                    <w:t>矿粉桶库</w:t>
                  </w:r>
                </w:p>
              </w:tc>
              <w:tc>
                <w:tcPr>
                  <w:tcW w:w="3980" w:type="dxa"/>
                  <w:tcBorders>
                    <w:tl2br w:val="nil"/>
                    <w:tr2bl w:val="nil"/>
                  </w:tcBorders>
                  <w:noWrap w:val="0"/>
                  <w:vAlign w:val="center"/>
                </w:tcPr>
                <w:p>
                  <w:pPr>
                    <w:jc w:val="center"/>
                    <w:rPr>
                      <w:rFonts w:hint="eastAsia"/>
                      <w:color w:val="auto"/>
                      <w:szCs w:val="21"/>
                    </w:rPr>
                  </w:pPr>
                  <w:r>
                    <w:rPr>
                      <w:rFonts w:hint="eastAsia"/>
                      <w:bCs/>
                      <w:color w:val="auto"/>
                      <w:sz w:val="21"/>
                      <w:szCs w:val="21"/>
                      <w:lang w:val="en-US" w:eastAsia="zh-CN"/>
                    </w:rPr>
                    <w:t>共6个，单个储存能力为500t</w:t>
                  </w:r>
                </w:p>
              </w:tc>
              <w:tc>
                <w:tcPr>
                  <w:tcW w:w="1409" w:type="dxa"/>
                  <w:vMerge/>
                  <w:tcBorders>
                    <w:tl2br w:val="nil"/>
                    <w:tr2bl w:val="nil"/>
                  </w:tcBorders>
                  <w:noWrap w:val="0"/>
                  <w:vAlign w:val="center"/>
                </w:tcPr>
                <w:p>
                  <w:pPr>
                    <w:jc w:val="center"/>
                    <w:rPr>
                      <w:rFonts w:hint="eastAsia"/>
                      <w:color w:val="auto"/>
                      <w:szCs w:val="21"/>
                    </w:rPr>
                  </w:pPr>
                </w:p>
              </w:tc>
            </w:tr>
            <w:tr>
              <w:tblPrEx>
                <w:tblW w:w="0" w:type="auto"/>
                <w:jc w:val="center"/>
                <w:tblCellMar>
                  <w:top w:w="0" w:type="dxa"/>
                  <w:left w:w="108" w:type="dxa"/>
                  <w:bottom w:w="0" w:type="dxa"/>
                  <w:right w:w="108" w:type="dxa"/>
                </w:tblCellMar>
              </w:tblPrEx>
              <w:trPr>
                <w:trHeight w:hRule="exact" w:val="413"/>
                <w:jc w:val="center"/>
              </w:trPr>
              <w:tc>
                <w:tcPr>
                  <w:tcW w:w="664" w:type="dxa"/>
                  <w:vMerge/>
                  <w:tcBorders>
                    <w:tl2br w:val="nil"/>
                    <w:tr2bl w:val="nil"/>
                  </w:tcBorders>
                  <w:noWrap w:val="0"/>
                  <w:vAlign w:val="center"/>
                </w:tcPr>
                <w:p>
                  <w:pPr>
                    <w:jc w:val="center"/>
                    <w:rPr>
                      <w:rFonts w:hint="eastAsia"/>
                      <w:color w:val="auto"/>
                      <w:szCs w:val="21"/>
                    </w:rPr>
                  </w:pPr>
                </w:p>
              </w:tc>
              <w:tc>
                <w:tcPr>
                  <w:tcW w:w="1050" w:type="dxa"/>
                  <w:vMerge/>
                  <w:tcBorders>
                    <w:tl2br w:val="nil"/>
                    <w:tr2bl w:val="nil"/>
                  </w:tcBorders>
                  <w:noWrap w:val="0"/>
                  <w:vAlign w:val="center"/>
                </w:tcPr>
                <w:p>
                  <w:pPr>
                    <w:jc w:val="center"/>
                    <w:rPr>
                      <w:rFonts w:hint="eastAsia"/>
                      <w:color w:val="auto"/>
                      <w:szCs w:val="21"/>
                    </w:rPr>
                  </w:pPr>
                </w:p>
              </w:tc>
              <w:tc>
                <w:tcPr>
                  <w:tcW w:w="1419" w:type="dxa"/>
                  <w:tcBorders>
                    <w:tl2br w:val="nil"/>
                    <w:tr2bl w:val="nil"/>
                  </w:tcBorders>
                  <w:noWrap w:val="0"/>
                  <w:vAlign w:val="center"/>
                </w:tcPr>
                <w:p>
                  <w:pPr>
                    <w:jc w:val="center"/>
                    <w:rPr>
                      <w:rFonts w:hint="eastAsia"/>
                      <w:color w:val="auto"/>
                      <w:szCs w:val="21"/>
                    </w:rPr>
                  </w:pPr>
                  <w:r>
                    <w:rPr>
                      <w:rFonts w:hint="eastAsia"/>
                      <w:color w:val="auto"/>
                      <w:szCs w:val="21"/>
                      <w:lang w:eastAsia="zh-CN"/>
                    </w:rPr>
                    <w:t>柴油罐</w:t>
                  </w:r>
                </w:p>
              </w:tc>
              <w:tc>
                <w:tcPr>
                  <w:tcW w:w="3980" w:type="dxa"/>
                  <w:tcBorders>
                    <w:tl2br w:val="nil"/>
                    <w:tr2bl w:val="nil"/>
                  </w:tcBorders>
                  <w:noWrap w:val="0"/>
                  <w:vAlign w:val="center"/>
                </w:tcPr>
                <w:p>
                  <w:pPr>
                    <w:jc w:val="center"/>
                    <w:rPr>
                      <w:rFonts w:hint="default"/>
                      <w:color w:val="auto"/>
                      <w:szCs w:val="21"/>
                    </w:rPr>
                  </w:pPr>
                  <w:r>
                    <w:rPr>
                      <w:rFonts w:hint="eastAsia"/>
                      <w:color w:val="auto"/>
                      <w:szCs w:val="21"/>
                      <w:lang w:val="en-US" w:eastAsia="zh-CN"/>
                    </w:rPr>
                    <w:t>共2个，</w:t>
                  </w:r>
                  <w:r>
                    <w:rPr>
                      <w:rFonts w:hint="eastAsia"/>
                      <w:bCs/>
                      <w:color w:val="auto"/>
                      <w:sz w:val="21"/>
                      <w:szCs w:val="21"/>
                      <w:lang w:val="en-US" w:eastAsia="zh-CN"/>
                    </w:rPr>
                    <w:t>单个储存能力为</w:t>
                  </w:r>
                  <w:r>
                    <w:rPr>
                      <w:rFonts w:hint="eastAsia"/>
                      <w:color w:val="auto"/>
                      <w:szCs w:val="21"/>
                      <w:lang w:val="en-US" w:eastAsia="zh-CN"/>
                    </w:rPr>
                    <w:t>50m</w:t>
                  </w:r>
                  <w:r>
                    <w:rPr>
                      <w:rFonts w:hint="eastAsia"/>
                      <w:color w:val="auto"/>
                      <w:szCs w:val="21"/>
                      <w:vertAlign w:val="superscript"/>
                      <w:lang w:val="en-US" w:eastAsia="zh-CN"/>
                    </w:rPr>
                    <w:t>3</w:t>
                  </w:r>
                </w:p>
              </w:tc>
              <w:tc>
                <w:tcPr>
                  <w:tcW w:w="1409" w:type="dxa"/>
                  <w:vMerge/>
                  <w:tcBorders>
                    <w:tl2br w:val="nil"/>
                    <w:tr2bl w:val="nil"/>
                  </w:tcBorders>
                  <w:noWrap w:val="0"/>
                  <w:vAlign w:val="center"/>
                </w:tcPr>
                <w:p>
                  <w:pPr>
                    <w:jc w:val="center"/>
                    <w:rPr>
                      <w:rFonts w:hint="eastAsia"/>
                      <w:color w:val="auto"/>
                      <w:szCs w:val="21"/>
                    </w:rPr>
                  </w:pPr>
                </w:p>
              </w:tc>
            </w:tr>
            <w:tr>
              <w:tblPrEx>
                <w:tblW w:w="0" w:type="auto"/>
                <w:jc w:val="center"/>
                <w:tblCellMar>
                  <w:top w:w="0" w:type="dxa"/>
                  <w:left w:w="108" w:type="dxa"/>
                  <w:bottom w:w="0" w:type="dxa"/>
                  <w:right w:w="108" w:type="dxa"/>
                </w:tblCellMar>
              </w:tblPrEx>
              <w:trPr>
                <w:trHeight w:hRule="exact" w:val="348"/>
                <w:jc w:val="center"/>
              </w:trPr>
              <w:tc>
                <w:tcPr>
                  <w:tcW w:w="664" w:type="dxa"/>
                  <w:vMerge w:val="restart"/>
                  <w:tcBorders>
                    <w:tl2br w:val="nil"/>
                    <w:tr2bl w:val="nil"/>
                  </w:tcBorders>
                  <w:noWrap w:val="0"/>
                  <w:vAlign w:val="center"/>
                </w:tcPr>
                <w:p>
                  <w:pPr>
                    <w:jc w:val="center"/>
                    <w:rPr>
                      <w:rFonts w:hint="eastAsia"/>
                      <w:color w:val="auto"/>
                      <w:szCs w:val="21"/>
                    </w:rPr>
                  </w:pPr>
                  <w:r>
                    <w:rPr>
                      <w:rFonts w:hint="eastAsia"/>
                      <w:color w:val="auto"/>
                      <w:szCs w:val="21"/>
                      <w:lang w:val="en-US" w:eastAsia="zh-CN"/>
                    </w:rPr>
                    <w:t>3</w:t>
                  </w:r>
                </w:p>
              </w:tc>
              <w:tc>
                <w:tcPr>
                  <w:tcW w:w="1050" w:type="dxa"/>
                  <w:vMerge w:val="restart"/>
                  <w:tcBorders>
                    <w:tl2br w:val="nil"/>
                    <w:tr2bl w:val="nil"/>
                  </w:tcBorders>
                  <w:noWrap w:val="0"/>
                  <w:vAlign w:val="center"/>
                </w:tcPr>
                <w:p>
                  <w:pPr>
                    <w:jc w:val="center"/>
                    <w:rPr>
                      <w:rFonts w:hint="default"/>
                      <w:color w:val="auto"/>
                      <w:szCs w:val="21"/>
                    </w:rPr>
                  </w:pPr>
                  <w:r>
                    <w:rPr>
                      <w:rFonts w:hint="eastAsia"/>
                      <w:color w:val="auto"/>
                      <w:szCs w:val="21"/>
                      <w:lang w:val="en-US" w:eastAsia="zh-CN"/>
                    </w:rPr>
                    <w:t>辅助工程</w:t>
                  </w:r>
                </w:p>
              </w:tc>
              <w:tc>
                <w:tcPr>
                  <w:tcW w:w="1419" w:type="dxa"/>
                  <w:tcBorders>
                    <w:tl2br w:val="nil"/>
                    <w:tr2bl w:val="nil"/>
                  </w:tcBorders>
                  <w:noWrap w:val="0"/>
                  <w:vAlign w:val="center"/>
                </w:tcPr>
                <w:p>
                  <w:pPr>
                    <w:jc w:val="center"/>
                    <w:rPr>
                      <w:rFonts w:hint="eastAsia"/>
                      <w:color w:val="auto"/>
                      <w:szCs w:val="21"/>
                    </w:rPr>
                  </w:pPr>
                  <w:r>
                    <w:rPr>
                      <w:rFonts w:hint="eastAsia"/>
                      <w:color w:val="auto"/>
                      <w:szCs w:val="21"/>
                      <w:lang w:eastAsia="zh-CN"/>
                    </w:rPr>
                    <w:t>化验室</w:t>
                  </w:r>
                </w:p>
              </w:tc>
              <w:tc>
                <w:tcPr>
                  <w:tcW w:w="3980" w:type="dxa"/>
                  <w:tcBorders>
                    <w:tl2br w:val="nil"/>
                    <w:tr2bl w:val="nil"/>
                  </w:tcBorders>
                  <w:noWrap w:val="0"/>
                  <w:vAlign w:val="center"/>
                </w:tcPr>
                <w:p>
                  <w:pPr>
                    <w:jc w:val="center"/>
                    <w:rPr>
                      <w:rFonts w:hint="eastAsia"/>
                      <w:color w:val="auto"/>
                      <w:szCs w:val="21"/>
                    </w:rPr>
                  </w:pPr>
                  <w:r>
                    <w:rPr>
                      <w:rFonts w:hint="eastAsia"/>
                      <w:color w:val="auto"/>
                      <w:szCs w:val="21"/>
                    </w:rPr>
                    <w:t>1F，建筑面积</w:t>
                  </w:r>
                  <w:r>
                    <w:rPr>
                      <w:rFonts w:hint="eastAsia"/>
                      <w:color w:val="auto"/>
                      <w:szCs w:val="21"/>
                      <w:lang w:val="en-US" w:eastAsia="zh-CN"/>
                    </w:rPr>
                    <w:t>100</w:t>
                  </w:r>
                  <w:r>
                    <w:rPr>
                      <w:rFonts w:hint="eastAsia"/>
                      <w:color w:val="auto"/>
                      <w:szCs w:val="21"/>
                    </w:rPr>
                    <w:t>m</w:t>
                  </w:r>
                  <w:r>
                    <w:rPr>
                      <w:rFonts w:hint="eastAsia"/>
                      <w:color w:val="auto"/>
                      <w:szCs w:val="21"/>
                      <w:vertAlign w:val="superscript"/>
                    </w:rPr>
                    <w:t>2</w:t>
                  </w:r>
                </w:p>
              </w:tc>
              <w:tc>
                <w:tcPr>
                  <w:tcW w:w="1409"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新</w:t>
                  </w:r>
                  <w:r>
                    <w:rPr>
                      <w:rFonts w:hint="eastAsia"/>
                      <w:color w:val="auto"/>
                      <w:szCs w:val="21"/>
                      <w:lang w:eastAsia="zh-CN"/>
                    </w:rPr>
                    <w:t>建</w:t>
                  </w:r>
                </w:p>
              </w:tc>
            </w:tr>
            <w:tr>
              <w:tblPrEx>
                <w:tblW w:w="0" w:type="auto"/>
                <w:jc w:val="center"/>
                <w:tblCellMar>
                  <w:top w:w="0" w:type="dxa"/>
                  <w:left w:w="108" w:type="dxa"/>
                  <w:bottom w:w="0" w:type="dxa"/>
                  <w:right w:w="108" w:type="dxa"/>
                </w:tblCellMar>
              </w:tblPrEx>
              <w:trPr>
                <w:trHeight w:hRule="exact" w:val="348"/>
                <w:jc w:val="center"/>
              </w:trPr>
              <w:tc>
                <w:tcPr>
                  <w:tcW w:w="664" w:type="dxa"/>
                  <w:vMerge/>
                  <w:tcBorders>
                    <w:tl2br w:val="nil"/>
                    <w:tr2bl w:val="nil"/>
                  </w:tcBorders>
                  <w:noWrap w:val="0"/>
                  <w:vAlign w:val="center"/>
                </w:tcPr>
                <w:p>
                  <w:pPr>
                    <w:jc w:val="center"/>
                    <w:rPr>
                      <w:rFonts w:hint="eastAsia"/>
                      <w:color w:val="auto"/>
                      <w:szCs w:val="21"/>
                    </w:rPr>
                  </w:pPr>
                </w:p>
              </w:tc>
              <w:tc>
                <w:tcPr>
                  <w:tcW w:w="1050" w:type="dxa"/>
                  <w:vMerge/>
                  <w:tcBorders>
                    <w:tl2br w:val="nil"/>
                    <w:tr2bl w:val="nil"/>
                  </w:tcBorders>
                  <w:noWrap w:val="0"/>
                  <w:vAlign w:val="center"/>
                </w:tcPr>
                <w:p>
                  <w:pPr>
                    <w:jc w:val="center"/>
                    <w:rPr>
                      <w:rFonts w:hint="eastAsia"/>
                      <w:color w:val="auto"/>
                      <w:szCs w:val="21"/>
                    </w:rPr>
                  </w:pPr>
                </w:p>
              </w:tc>
              <w:tc>
                <w:tcPr>
                  <w:tcW w:w="1419" w:type="dxa"/>
                  <w:tcBorders>
                    <w:tl2br w:val="nil"/>
                    <w:tr2bl w:val="nil"/>
                  </w:tcBorders>
                  <w:noWrap w:val="0"/>
                  <w:vAlign w:val="center"/>
                </w:tcPr>
                <w:p>
                  <w:pPr>
                    <w:jc w:val="center"/>
                    <w:rPr>
                      <w:rFonts w:hint="eastAsia"/>
                      <w:color w:val="auto"/>
                      <w:szCs w:val="21"/>
                    </w:rPr>
                  </w:pPr>
                  <w:r>
                    <w:rPr>
                      <w:rFonts w:hint="eastAsia"/>
                      <w:color w:val="auto"/>
                      <w:lang w:eastAsia="zh-CN"/>
                    </w:rPr>
                    <w:t>机修房</w:t>
                  </w:r>
                </w:p>
              </w:tc>
              <w:tc>
                <w:tcPr>
                  <w:tcW w:w="3980" w:type="dxa"/>
                  <w:tcBorders>
                    <w:tl2br w:val="nil"/>
                    <w:tr2bl w:val="nil"/>
                  </w:tcBorders>
                  <w:noWrap w:val="0"/>
                  <w:vAlign w:val="center"/>
                </w:tcPr>
                <w:p>
                  <w:pPr>
                    <w:jc w:val="center"/>
                    <w:rPr>
                      <w:rFonts w:hint="eastAsia"/>
                      <w:color w:val="auto"/>
                      <w:szCs w:val="21"/>
                    </w:rPr>
                  </w:pPr>
                  <w:r>
                    <w:rPr>
                      <w:rFonts w:hint="eastAsia"/>
                      <w:color w:val="auto"/>
                      <w:szCs w:val="21"/>
                    </w:rPr>
                    <w:t>1F，建筑面积</w:t>
                  </w:r>
                  <w:r>
                    <w:rPr>
                      <w:rFonts w:hint="eastAsia"/>
                      <w:color w:val="auto"/>
                      <w:szCs w:val="21"/>
                      <w:lang w:val="en-US" w:eastAsia="zh-CN"/>
                    </w:rPr>
                    <w:t>150</w:t>
                  </w:r>
                  <w:r>
                    <w:rPr>
                      <w:rFonts w:hint="eastAsia"/>
                      <w:color w:val="auto"/>
                      <w:szCs w:val="21"/>
                    </w:rPr>
                    <w:t>m</w:t>
                  </w:r>
                  <w:r>
                    <w:rPr>
                      <w:rFonts w:hint="eastAsia"/>
                      <w:color w:val="auto"/>
                      <w:szCs w:val="21"/>
                      <w:vertAlign w:val="superscript"/>
                    </w:rPr>
                    <w:t>2</w:t>
                  </w:r>
                </w:p>
              </w:tc>
              <w:tc>
                <w:tcPr>
                  <w:tcW w:w="1409"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新</w:t>
                  </w:r>
                  <w:r>
                    <w:rPr>
                      <w:rFonts w:hint="eastAsia"/>
                      <w:color w:val="auto"/>
                      <w:szCs w:val="21"/>
                      <w:lang w:eastAsia="zh-CN"/>
                    </w:rPr>
                    <w:t>建</w:t>
                  </w:r>
                </w:p>
              </w:tc>
            </w:tr>
            <w:tr>
              <w:tblPrEx>
                <w:tblW w:w="0" w:type="auto"/>
                <w:jc w:val="center"/>
                <w:tblCellMar>
                  <w:top w:w="0" w:type="dxa"/>
                  <w:left w:w="108" w:type="dxa"/>
                  <w:bottom w:w="0" w:type="dxa"/>
                  <w:right w:w="108" w:type="dxa"/>
                </w:tblCellMar>
              </w:tblPrEx>
              <w:trPr>
                <w:trHeight w:hRule="exact" w:val="348"/>
                <w:jc w:val="center"/>
              </w:trPr>
              <w:tc>
                <w:tcPr>
                  <w:tcW w:w="664" w:type="dxa"/>
                  <w:vMerge/>
                  <w:tcBorders>
                    <w:tl2br w:val="nil"/>
                    <w:tr2bl w:val="nil"/>
                  </w:tcBorders>
                  <w:noWrap w:val="0"/>
                  <w:vAlign w:val="center"/>
                </w:tcPr>
                <w:p>
                  <w:pPr>
                    <w:jc w:val="center"/>
                    <w:rPr>
                      <w:rFonts w:hint="eastAsia"/>
                      <w:color w:val="auto"/>
                      <w:szCs w:val="21"/>
                    </w:rPr>
                  </w:pPr>
                </w:p>
              </w:tc>
              <w:tc>
                <w:tcPr>
                  <w:tcW w:w="1050" w:type="dxa"/>
                  <w:vMerge/>
                  <w:tcBorders>
                    <w:tl2br w:val="nil"/>
                    <w:tr2bl w:val="nil"/>
                  </w:tcBorders>
                  <w:noWrap w:val="0"/>
                  <w:vAlign w:val="center"/>
                </w:tcPr>
                <w:p>
                  <w:pPr>
                    <w:jc w:val="center"/>
                    <w:rPr>
                      <w:rFonts w:hint="eastAsia"/>
                      <w:color w:val="auto"/>
                      <w:szCs w:val="21"/>
                    </w:rPr>
                  </w:pPr>
                </w:p>
              </w:tc>
              <w:tc>
                <w:tcPr>
                  <w:tcW w:w="1419" w:type="dxa"/>
                  <w:tcBorders>
                    <w:tl2br w:val="nil"/>
                    <w:tr2bl w:val="nil"/>
                  </w:tcBorders>
                  <w:noWrap w:val="0"/>
                  <w:vAlign w:val="center"/>
                </w:tcPr>
                <w:p>
                  <w:pPr>
                    <w:jc w:val="center"/>
                    <w:rPr>
                      <w:rFonts w:hint="eastAsia"/>
                      <w:color w:val="auto"/>
                      <w:szCs w:val="21"/>
                    </w:rPr>
                  </w:pPr>
                  <w:r>
                    <w:rPr>
                      <w:rFonts w:hint="eastAsia"/>
                      <w:color w:val="auto"/>
                      <w:szCs w:val="21"/>
                      <w:lang w:eastAsia="zh-CN"/>
                    </w:rPr>
                    <w:t>办公食宿房</w:t>
                  </w:r>
                </w:p>
              </w:tc>
              <w:tc>
                <w:tcPr>
                  <w:tcW w:w="3980"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2</w:t>
                  </w:r>
                  <w:r>
                    <w:rPr>
                      <w:rFonts w:hint="eastAsia"/>
                      <w:color w:val="auto"/>
                      <w:szCs w:val="21"/>
                    </w:rPr>
                    <w:t>F，</w:t>
                  </w:r>
                  <w:r>
                    <w:rPr>
                      <w:rFonts w:hint="eastAsia"/>
                      <w:color w:val="auto"/>
                      <w:szCs w:val="21"/>
                      <w:lang w:eastAsia="zh-CN"/>
                    </w:rPr>
                    <w:t>占地面积</w:t>
                  </w:r>
                  <w:r>
                    <w:rPr>
                      <w:rFonts w:hint="eastAsia"/>
                      <w:color w:val="auto"/>
                      <w:szCs w:val="21"/>
                      <w:lang w:val="en-US" w:eastAsia="zh-CN"/>
                    </w:rPr>
                    <w:t>350m</w:t>
                  </w:r>
                  <w:r>
                    <w:rPr>
                      <w:rFonts w:hint="eastAsia"/>
                      <w:color w:val="auto"/>
                      <w:szCs w:val="21"/>
                      <w:vertAlign w:val="superscript"/>
                      <w:lang w:val="en-US" w:eastAsia="zh-CN"/>
                    </w:rPr>
                    <w:t>2</w:t>
                  </w:r>
                  <w:r>
                    <w:rPr>
                      <w:rFonts w:hint="eastAsia"/>
                      <w:color w:val="auto"/>
                      <w:szCs w:val="21"/>
                      <w:lang w:val="en-US" w:eastAsia="zh-CN"/>
                    </w:rPr>
                    <w:t>，</w:t>
                  </w:r>
                  <w:r>
                    <w:rPr>
                      <w:rFonts w:hint="eastAsia"/>
                      <w:color w:val="auto"/>
                      <w:szCs w:val="21"/>
                    </w:rPr>
                    <w:t>建筑面积</w:t>
                  </w:r>
                  <w:r>
                    <w:rPr>
                      <w:rFonts w:hint="eastAsia"/>
                      <w:color w:val="auto"/>
                      <w:szCs w:val="21"/>
                      <w:lang w:val="en-US" w:eastAsia="zh-CN"/>
                    </w:rPr>
                    <w:t>700</w:t>
                  </w:r>
                  <w:r>
                    <w:rPr>
                      <w:rFonts w:hint="eastAsia"/>
                      <w:color w:val="auto"/>
                      <w:szCs w:val="21"/>
                    </w:rPr>
                    <w:t>m</w:t>
                  </w:r>
                  <w:r>
                    <w:rPr>
                      <w:rFonts w:hint="eastAsia"/>
                      <w:color w:val="auto"/>
                      <w:szCs w:val="21"/>
                      <w:vertAlign w:val="superscript"/>
                    </w:rPr>
                    <w:t>2</w:t>
                  </w:r>
                </w:p>
              </w:tc>
              <w:tc>
                <w:tcPr>
                  <w:tcW w:w="1409"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新</w:t>
                  </w:r>
                  <w:r>
                    <w:rPr>
                      <w:rFonts w:hint="eastAsia"/>
                      <w:color w:val="auto"/>
                      <w:szCs w:val="21"/>
                      <w:lang w:eastAsia="zh-CN"/>
                    </w:rPr>
                    <w:t>建</w:t>
                  </w:r>
                </w:p>
              </w:tc>
            </w:tr>
            <w:tr>
              <w:tblPrEx>
                <w:tblW w:w="0" w:type="auto"/>
                <w:jc w:val="center"/>
                <w:tblCellMar>
                  <w:top w:w="0" w:type="dxa"/>
                  <w:left w:w="108" w:type="dxa"/>
                  <w:bottom w:w="0" w:type="dxa"/>
                  <w:right w:w="108" w:type="dxa"/>
                </w:tblCellMar>
              </w:tblPrEx>
              <w:trPr>
                <w:trHeight w:hRule="exact" w:val="348"/>
                <w:jc w:val="center"/>
              </w:trPr>
              <w:tc>
                <w:tcPr>
                  <w:tcW w:w="664" w:type="dxa"/>
                  <w:vMerge/>
                  <w:tcBorders>
                    <w:tl2br w:val="nil"/>
                    <w:tr2bl w:val="nil"/>
                  </w:tcBorders>
                  <w:noWrap w:val="0"/>
                  <w:vAlign w:val="center"/>
                </w:tcPr>
                <w:p>
                  <w:pPr>
                    <w:jc w:val="center"/>
                    <w:rPr>
                      <w:rFonts w:hint="eastAsia"/>
                      <w:color w:val="auto"/>
                      <w:szCs w:val="21"/>
                    </w:rPr>
                  </w:pPr>
                </w:p>
              </w:tc>
              <w:tc>
                <w:tcPr>
                  <w:tcW w:w="1050" w:type="dxa"/>
                  <w:vMerge/>
                  <w:tcBorders>
                    <w:tl2br w:val="nil"/>
                    <w:tr2bl w:val="nil"/>
                  </w:tcBorders>
                  <w:noWrap w:val="0"/>
                  <w:vAlign w:val="center"/>
                </w:tcPr>
                <w:p>
                  <w:pPr>
                    <w:jc w:val="center"/>
                    <w:rPr>
                      <w:rFonts w:hint="eastAsia"/>
                      <w:color w:val="auto"/>
                      <w:szCs w:val="21"/>
                    </w:rPr>
                  </w:pPr>
                </w:p>
              </w:tc>
              <w:tc>
                <w:tcPr>
                  <w:tcW w:w="1419" w:type="dxa"/>
                  <w:tcBorders>
                    <w:tl2br w:val="nil"/>
                    <w:tr2bl w:val="nil"/>
                  </w:tcBorders>
                  <w:noWrap w:val="0"/>
                  <w:vAlign w:val="center"/>
                </w:tcPr>
                <w:p>
                  <w:pPr>
                    <w:jc w:val="center"/>
                    <w:rPr>
                      <w:rFonts w:hint="eastAsia"/>
                      <w:color w:val="auto"/>
                      <w:szCs w:val="21"/>
                    </w:rPr>
                  </w:pPr>
                  <w:r>
                    <w:rPr>
                      <w:rFonts w:hint="eastAsia"/>
                      <w:color w:val="auto"/>
                      <w:szCs w:val="21"/>
                      <w:lang w:eastAsia="zh-CN"/>
                    </w:rPr>
                    <w:t>设备库房</w:t>
                  </w:r>
                </w:p>
              </w:tc>
              <w:tc>
                <w:tcPr>
                  <w:tcW w:w="3980" w:type="dxa"/>
                  <w:tcBorders>
                    <w:tl2br w:val="nil"/>
                    <w:tr2bl w:val="nil"/>
                  </w:tcBorders>
                  <w:noWrap w:val="0"/>
                  <w:vAlign w:val="center"/>
                </w:tcPr>
                <w:p>
                  <w:pPr>
                    <w:jc w:val="center"/>
                    <w:rPr>
                      <w:rFonts w:hint="eastAsia"/>
                      <w:color w:val="auto"/>
                      <w:szCs w:val="21"/>
                    </w:rPr>
                  </w:pPr>
                  <w:r>
                    <w:rPr>
                      <w:rFonts w:hint="eastAsia"/>
                      <w:color w:val="auto"/>
                      <w:szCs w:val="21"/>
                    </w:rPr>
                    <w:t>1F，建筑面积</w:t>
                  </w:r>
                  <w:r>
                    <w:rPr>
                      <w:rFonts w:hint="eastAsia"/>
                      <w:color w:val="auto"/>
                      <w:szCs w:val="21"/>
                      <w:lang w:val="en-US" w:eastAsia="zh-CN"/>
                    </w:rPr>
                    <w:t>100</w:t>
                  </w:r>
                  <w:r>
                    <w:rPr>
                      <w:rFonts w:hint="eastAsia"/>
                      <w:color w:val="auto"/>
                      <w:szCs w:val="21"/>
                    </w:rPr>
                    <w:t>m</w:t>
                  </w:r>
                  <w:r>
                    <w:rPr>
                      <w:rFonts w:hint="eastAsia"/>
                      <w:color w:val="auto"/>
                      <w:szCs w:val="21"/>
                      <w:vertAlign w:val="superscript"/>
                    </w:rPr>
                    <w:t>2</w:t>
                  </w:r>
                </w:p>
              </w:tc>
              <w:tc>
                <w:tcPr>
                  <w:tcW w:w="1409"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新</w:t>
                  </w:r>
                  <w:r>
                    <w:rPr>
                      <w:rFonts w:hint="eastAsia"/>
                      <w:color w:val="auto"/>
                      <w:szCs w:val="21"/>
                      <w:lang w:eastAsia="zh-CN"/>
                    </w:rPr>
                    <w:t>建</w:t>
                  </w:r>
                </w:p>
              </w:tc>
            </w:tr>
            <w:tr>
              <w:tblPrEx>
                <w:tblW w:w="0" w:type="auto"/>
                <w:jc w:val="center"/>
                <w:tblCellMar>
                  <w:top w:w="0" w:type="dxa"/>
                  <w:left w:w="108" w:type="dxa"/>
                  <w:bottom w:w="0" w:type="dxa"/>
                  <w:right w:w="108" w:type="dxa"/>
                </w:tblCellMar>
              </w:tblPrEx>
              <w:trPr>
                <w:trHeight w:hRule="exact" w:val="348"/>
                <w:jc w:val="center"/>
              </w:trPr>
              <w:tc>
                <w:tcPr>
                  <w:tcW w:w="664" w:type="dxa"/>
                  <w:vMerge/>
                  <w:tcBorders>
                    <w:tl2br w:val="nil"/>
                    <w:tr2bl w:val="nil"/>
                  </w:tcBorders>
                  <w:noWrap w:val="0"/>
                  <w:vAlign w:val="center"/>
                </w:tcPr>
                <w:p>
                  <w:pPr>
                    <w:jc w:val="center"/>
                    <w:rPr>
                      <w:rFonts w:hint="eastAsia"/>
                      <w:color w:val="auto"/>
                      <w:szCs w:val="21"/>
                    </w:rPr>
                  </w:pPr>
                </w:p>
              </w:tc>
              <w:tc>
                <w:tcPr>
                  <w:tcW w:w="1050" w:type="dxa"/>
                  <w:vMerge/>
                  <w:tcBorders>
                    <w:tl2br w:val="nil"/>
                    <w:tr2bl w:val="nil"/>
                  </w:tcBorders>
                  <w:noWrap w:val="0"/>
                  <w:vAlign w:val="center"/>
                </w:tcPr>
                <w:p>
                  <w:pPr>
                    <w:jc w:val="center"/>
                    <w:rPr>
                      <w:rFonts w:hint="eastAsia"/>
                      <w:color w:val="auto"/>
                      <w:szCs w:val="21"/>
                    </w:rPr>
                  </w:pPr>
                </w:p>
              </w:tc>
              <w:tc>
                <w:tcPr>
                  <w:tcW w:w="1419" w:type="dxa"/>
                  <w:tcBorders>
                    <w:tl2br w:val="nil"/>
                    <w:tr2bl w:val="nil"/>
                  </w:tcBorders>
                  <w:noWrap w:val="0"/>
                  <w:vAlign w:val="center"/>
                </w:tcPr>
                <w:p>
                  <w:pPr>
                    <w:jc w:val="center"/>
                    <w:rPr>
                      <w:rFonts w:hint="eastAsia"/>
                      <w:color w:val="auto"/>
                      <w:szCs w:val="21"/>
                    </w:rPr>
                  </w:pPr>
                  <w:r>
                    <w:rPr>
                      <w:rFonts w:hint="eastAsia"/>
                      <w:color w:val="auto"/>
                      <w:szCs w:val="21"/>
                      <w:lang w:eastAsia="zh-CN"/>
                    </w:rPr>
                    <w:t>地磅房</w:t>
                  </w:r>
                </w:p>
              </w:tc>
              <w:tc>
                <w:tcPr>
                  <w:tcW w:w="3980" w:type="dxa"/>
                  <w:tcBorders>
                    <w:tl2br w:val="nil"/>
                    <w:tr2bl w:val="nil"/>
                  </w:tcBorders>
                  <w:noWrap w:val="0"/>
                  <w:vAlign w:val="center"/>
                </w:tcPr>
                <w:p>
                  <w:pPr>
                    <w:jc w:val="center"/>
                    <w:rPr>
                      <w:rFonts w:hint="eastAsia"/>
                      <w:color w:val="auto"/>
                      <w:szCs w:val="21"/>
                    </w:rPr>
                  </w:pPr>
                  <w:r>
                    <w:rPr>
                      <w:rFonts w:hint="eastAsia"/>
                      <w:color w:val="auto"/>
                      <w:szCs w:val="21"/>
                    </w:rPr>
                    <w:t>1F，建筑面积</w:t>
                  </w:r>
                  <w:r>
                    <w:rPr>
                      <w:rFonts w:hint="eastAsia"/>
                      <w:color w:val="auto"/>
                      <w:szCs w:val="21"/>
                      <w:lang w:val="en-US" w:eastAsia="zh-CN"/>
                    </w:rPr>
                    <w:t>50</w:t>
                  </w:r>
                  <w:r>
                    <w:rPr>
                      <w:rFonts w:hint="eastAsia"/>
                      <w:color w:val="auto"/>
                      <w:szCs w:val="21"/>
                    </w:rPr>
                    <w:t>m</w:t>
                  </w:r>
                  <w:r>
                    <w:rPr>
                      <w:rFonts w:hint="eastAsia"/>
                      <w:color w:val="auto"/>
                      <w:szCs w:val="21"/>
                      <w:vertAlign w:val="superscript"/>
                    </w:rPr>
                    <w:t>2</w:t>
                  </w:r>
                </w:p>
              </w:tc>
              <w:tc>
                <w:tcPr>
                  <w:tcW w:w="1409"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新</w:t>
                  </w:r>
                  <w:r>
                    <w:rPr>
                      <w:rFonts w:hint="eastAsia"/>
                      <w:color w:val="auto"/>
                      <w:szCs w:val="21"/>
                      <w:lang w:eastAsia="zh-CN"/>
                    </w:rPr>
                    <w:t>建</w:t>
                  </w:r>
                </w:p>
              </w:tc>
            </w:tr>
          </w:tbl>
          <w:p/>
        </w:tc>
      </w:tr>
    </w:tbl>
    <w:p>
      <w:pPr>
        <w:sectPr>
          <w:footerReference w:type="default" r:id="rId34"/>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2"/>
          <w:cols w:num="1" w:space="425"/>
          <w:titlePg w:val="0"/>
          <w:docGrid w:type="lines" w:linePitch="312" w:charSpace="0"/>
        </w:sectPr>
      </w:pPr>
    </w:p>
    <w:tbl>
      <w:tblPr>
        <w:tblStyle w:val="TableGrid22"/>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tc>
        <w:tc>
          <w:tcPr>
            <w:tcW w:w="8588" w:type="dxa"/>
          </w:tcPr>
          <w:tbl>
            <w:tblPr>
              <w:tblStyle w:val="TableNormal"/>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64"/>
              <w:gridCol w:w="1050"/>
              <w:gridCol w:w="1419"/>
              <w:gridCol w:w="3980"/>
              <w:gridCol w:w="1409"/>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hRule="exact" w:val="1584"/>
                <w:jc w:val="center"/>
              </w:trPr>
              <w:tc>
                <w:tcPr>
                  <w:tcW w:w="664" w:type="dxa"/>
                  <w:vMerge w:val="restart"/>
                  <w:tcBorders>
                    <w:tl2br w:val="nil"/>
                    <w:tr2bl w:val="nil"/>
                  </w:tcBorders>
                  <w:noWrap w:val="0"/>
                  <w:vAlign w:val="center"/>
                </w:tcPr>
                <w:p>
                  <w:pPr>
                    <w:jc w:val="center"/>
                    <w:rPr>
                      <w:rFonts w:hint="eastAsia"/>
                      <w:color w:val="auto"/>
                      <w:szCs w:val="21"/>
                    </w:rPr>
                  </w:pPr>
                </w:p>
              </w:tc>
              <w:tc>
                <w:tcPr>
                  <w:tcW w:w="1050" w:type="dxa"/>
                  <w:vMerge w:val="restart"/>
                  <w:tcBorders>
                    <w:tl2br w:val="nil"/>
                    <w:tr2bl w:val="nil"/>
                  </w:tcBorders>
                  <w:noWrap w:val="0"/>
                  <w:vAlign w:val="center"/>
                </w:tcPr>
                <w:p>
                  <w:pPr>
                    <w:jc w:val="center"/>
                    <w:rPr>
                      <w:rFonts w:hint="eastAsia"/>
                      <w:color w:val="auto"/>
                      <w:szCs w:val="21"/>
                    </w:rPr>
                  </w:pPr>
                  <w:r>
                    <w:rPr>
                      <w:rFonts w:hint="eastAsia"/>
                      <w:color w:val="auto"/>
                      <w:szCs w:val="21"/>
                      <w:lang w:val="en-US" w:eastAsia="zh-CN"/>
                    </w:rPr>
                    <w:t>公用工程</w:t>
                  </w:r>
                </w:p>
              </w:tc>
              <w:tc>
                <w:tcPr>
                  <w:tcW w:w="1419" w:type="dxa"/>
                  <w:tcBorders>
                    <w:tl2br w:val="nil"/>
                    <w:tr2bl w:val="nil"/>
                  </w:tcBorders>
                  <w:noWrap w:val="0"/>
                  <w:vAlign w:val="center"/>
                </w:tcPr>
                <w:p>
                  <w:pPr>
                    <w:jc w:val="center"/>
                    <w:rPr>
                      <w:rFonts w:hint="eastAsia"/>
                      <w:color w:val="auto"/>
                      <w:szCs w:val="21"/>
                      <w:highlight w:val="none"/>
                    </w:rPr>
                  </w:pPr>
                  <w:r>
                    <w:rPr>
                      <w:rFonts w:hint="eastAsia"/>
                      <w:color w:val="auto"/>
                      <w:szCs w:val="21"/>
                      <w:highlight w:val="none"/>
                    </w:rPr>
                    <w:t>供水</w:t>
                  </w:r>
                </w:p>
              </w:tc>
              <w:tc>
                <w:tcPr>
                  <w:tcW w:w="3980" w:type="dxa"/>
                  <w:tcBorders>
                    <w:tl2br w:val="nil"/>
                    <w:tr2bl w:val="nil"/>
                  </w:tcBorders>
                  <w:noWrap w:val="0"/>
                  <w:vAlign w:val="center"/>
                </w:tcPr>
                <w:p>
                  <w:pPr>
                    <w:jc w:val="center"/>
                    <w:rPr>
                      <w:rFonts w:hint="eastAsia"/>
                      <w:color w:val="auto"/>
                      <w:szCs w:val="21"/>
                      <w:highlight w:val="none"/>
                    </w:rPr>
                  </w:pPr>
                  <w:r>
                    <w:rPr>
                      <w:rFonts w:hint="eastAsia"/>
                      <w:color w:val="auto"/>
                      <w:szCs w:val="21"/>
                      <w:highlight w:val="none"/>
                      <w:lang w:val="en-US" w:eastAsia="zh-CN"/>
                    </w:rPr>
                    <w:t>3480m</w:t>
                  </w:r>
                  <w:r>
                    <w:rPr>
                      <w:rFonts w:hint="eastAsia"/>
                      <w:color w:val="auto"/>
                      <w:szCs w:val="21"/>
                      <w:highlight w:val="none"/>
                      <w:vertAlign w:val="superscript"/>
                      <w:lang w:val="en-US" w:eastAsia="zh-CN"/>
                    </w:rPr>
                    <w:t>3</w:t>
                  </w:r>
                  <w:r>
                    <w:rPr>
                      <w:color w:val="auto"/>
                      <w:sz w:val="24"/>
                      <w:highlight w:val="none"/>
                    </w:rPr>
                    <w:t>/a</w:t>
                  </w:r>
                </w:p>
                <w:p>
                  <w:pPr>
                    <w:jc w:val="center"/>
                    <w:rPr>
                      <w:rFonts w:hint="eastAsia"/>
                      <w:color w:val="auto"/>
                      <w:szCs w:val="21"/>
                      <w:highlight w:val="none"/>
                    </w:rPr>
                  </w:pPr>
                </w:p>
              </w:tc>
              <w:tc>
                <w:tcPr>
                  <w:tcW w:w="14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color w:val="auto"/>
                      <w:szCs w:val="21"/>
                      <w:highlight w:val="none"/>
                    </w:rPr>
                  </w:pPr>
                  <w:r>
                    <w:rPr>
                      <w:rFonts w:hint="eastAsia"/>
                      <w:color w:val="auto"/>
                      <w:szCs w:val="21"/>
                      <w:highlight w:val="none"/>
                      <w:lang w:eastAsia="zh-CN"/>
                    </w:rPr>
                    <w:t>园区供水，依托德兴市乡屯新型建材有限公司供水</w:t>
                  </w:r>
                </w:p>
              </w:tc>
            </w:tr>
            <w:tr>
              <w:tblPrEx>
                <w:tblW w:w="0" w:type="auto"/>
                <w:jc w:val="center"/>
                <w:tblCellMar>
                  <w:top w:w="0" w:type="dxa"/>
                  <w:left w:w="108" w:type="dxa"/>
                  <w:bottom w:w="0" w:type="dxa"/>
                  <w:right w:w="108" w:type="dxa"/>
                </w:tblCellMar>
              </w:tblPrEx>
              <w:trPr>
                <w:trHeight w:hRule="exact" w:val="1571"/>
                <w:jc w:val="center"/>
              </w:trPr>
              <w:tc>
                <w:tcPr>
                  <w:tcW w:w="664" w:type="dxa"/>
                  <w:vMerge/>
                  <w:tcBorders>
                    <w:tl2br w:val="nil"/>
                    <w:tr2bl w:val="nil"/>
                  </w:tcBorders>
                  <w:noWrap w:val="0"/>
                  <w:vAlign w:val="center"/>
                </w:tcPr>
                <w:p>
                  <w:pPr>
                    <w:jc w:val="center"/>
                    <w:rPr>
                      <w:color w:val="auto"/>
                      <w:szCs w:val="21"/>
                    </w:rPr>
                  </w:pPr>
                </w:p>
              </w:tc>
              <w:tc>
                <w:tcPr>
                  <w:tcW w:w="1050" w:type="dxa"/>
                  <w:vMerge/>
                  <w:tcBorders>
                    <w:tl2br w:val="nil"/>
                    <w:tr2bl w:val="nil"/>
                  </w:tcBorders>
                  <w:noWrap w:val="0"/>
                  <w:vAlign w:val="center"/>
                </w:tcPr>
                <w:p>
                  <w:pPr>
                    <w:jc w:val="center"/>
                    <w:rPr>
                      <w:color w:val="auto"/>
                      <w:szCs w:val="21"/>
                    </w:rPr>
                  </w:pPr>
                </w:p>
              </w:tc>
              <w:tc>
                <w:tcPr>
                  <w:tcW w:w="1419" w:type="dxa"/>
                  <w:tcBorders>
                    <w:tl2br w:val="nil"/>
                    <w:tr2bl w:val="nil"/>
                  </w:tcBorders>
                  <w:noWrap w:val="0"/>
                  <w:vAlign w:val="center"/>
                </w:tcPr>
                <w:p>
                  <w:pPr>
                    <w:jc w:val="center"/>
                    <w:rPr>
                      <w:rFonts w:hint="eastAsia"/>
                      <w:color w:val="auto"/>
                      <w:szCs w:val="21"/>
                      <w:highlight w:val="none"/>
                    </w:rPr>
                  </w:pPr>
                  <w:r>
                    <w:rPr>
                      <w:rFonts w:hint="eastAsia"/>
                      <w:color w:val="auto"/>
                      <w:szCs w:val="21"/>
                      <w:highlight w:val="none"/>
                    </w:rPr>
                    <w:t>供电</w:t>
                  </w:r>
                </w:p>
              </w:tc>
              <w:tc>
                <w:tcPr>
                  <w:tcW w:w="3980" w:type="dxa"/>
                  <w:tcBorders>
                    <w:tl2br w:val="nil"/>
                    <w:tr2bl w:val="nil"/>
                  </w:tcBorders>
                  <w:noWrap w:val="0"/>
                  <w:vAlign w:val="center"/>
                </w:tcPr>
                <w:p>
                  <w:pPr>
                    <w:jc w:val="center"/>
                    <w:rPr>
                      <w:rFonts w:hint="eastAsia"/>
                      <w:color w:val="auto"/>
                      <w:szCs w:val="21"/>
                      <w:highlight w:val="none"/>
                    </w:rPr>
                  </w:pPr>
                  <w:r>
                    <w:rPr>
                      <w:rFonts w:hint="eastAsia"/>
                      <w:color w:val="auto"/>
                      <w:szCs w:val="21"/>
                      <w:highlight w:val="none"/>
                      <w:lang w:val="en-US" w:eastAsia="zh-CN"/>
                    </w:rPr>
                    <w:t>200万</w:t>
                  </w:r>
                  <w:r>
                    <w:rPr>
                      <w:rFonts w:hint="eastAsia"/>
                      <w:color w:val="auto"/>
                      <w:szCs w:val="21"/>
                      <w:highlight w:val="none"/>
                    </w:rPr>
                    <w:t>KWh/a</w:t>
                  </w:r>
                </w:p>
              </w:tc>
              <w:tc>
                <w:tcPr>
                  <w:tcW w:w="1409" w:type="dxa"/>
                  <w:tcBorders>
                    <w:tl2br w:val="nil"/>
                    <w:tr2bl w:val="nil"/>
                  </w:tcBorders>
                  <w:noWrap w:val="0"/>
                  <w:vAlign w:val="center"/>
                </w:tcPr>
                <w:p>
                  <w:pPr>
                    <w:jc w:val="center"/>
                    <w:rPr>
                      <w:rFonts w:hint="eastAsia"/>
                      <w:color w:val="auto"/>
                      <w:szCs w:val="21"/>
                      <w:highlight w:val="none"/>
                    </w:rPr>
                  </w:pPr>
                  <w:r>
                    <w:rPr>
                      <w:rFonts w:hint="eastAsia"/>
                      <w:color w:val="auto"/>
                      <w:szCs w:val="21"/>
                      <w:highlight w:val="none"/>
                      <w:lang w:eastAsia="zh-CN"/>
                    </w:rPr>
                    <w:t>园区</w:t>
                  </w:r>
                  <w:r>
                    <w:rPr>
                      <w:rFonts w:hint="eastAsia"/>
                      <w:color w:val="auto"/>
                      <w:szCs w:val="21"/>
                      <w:highlight w:val="none"/>
                    </w:rPr>
                    <w:t>供电</w:t>
                  </w:r>
                  <w:r>
                    <w:rPr>
                      <w:rFonts w:hint="eastAsia"/>
                      <w:color w:val="auto"/>
                      <w:szCs w:val="21"/>
                      <w:highlight w:val="none"/>
                      <w:lang w:eastAsia="zh-CN"/>
                    </w:rPr>
                    <w:t>，依托德兴市乡屯新型建材有限公司供电</w:t>
                  </w:r>
                </w:p>
              </w:tc>
            </w:tr>
            <w:tr>
              <w:tblPrEx>
                <w:tblW w:w="0" w:type="auto"/>
                <w:jc w:val="center"/>
                <w:tblCellMar>
                  <w:top w:w="0" w:type="dxa"/>
                  <w:left w:w="108" w:type="dxa"/>
                  <w:bottom w:w="0" w:type="dxa"/>
                  <w:right w:w="108" w:type="dxa"/>
                </w:tblCellMar>
              </w:tblPrEx>
              <w:trPr>
                <w:trHeight w:hRule="exact" w:val="3426"/>
                <w:jc w:val="center"/>
              </w:trPr>
              <w:tc>
                <w:tcPr>
                  <w:tcW w:w="664" w:type="dxa"/>
                  <w:vMerge w:val="restart"/>
                  <w:tcBorders>
                    <w:tl2br w:val="nil"/>
                    <w:tr2bl w:val="nil"/>
                  </w:tcBorders>
                  <w:noWrap w:val="0"/>
                  <w:vAlign w:val="center"/>
                </w:tcPr>
                <w:p>
                  <w:pPr>
                    <w:jc w:val="center"/>
                    <w:rPr>
                      <w:rFonts w:hint="eastAsia"/>
                      <w:color w:val="auto"/>
                      <w:szCs w:val="21"/>
                    </w:rPr>
                  </w:pPr>
                  <w:r>
                    <w:rPr>
                      <w:rFonts w:hint="eastAsia"/>
                      <w:color w:val="auto"/>
                      <w:szCs w:val="21"/>
                      <w:lang w:val="en-US" w:eastAsia="zh-CN"/>
                    </w:rPr>
                    <w:t>4</w:t>
                  </w:r>
                </w:p>
              </w:tc>
              <w:tc>
                <w:tcPr>
                  <w:tcW w:w="1050" w:type="dxa"/>
                  <w:vMerge w:val="restart"/>
                  <w:tcBorders>
                    <w:tl2br w:val="nil"/>
                    <w:tr2bl w:val="nil"/>
                  </w:tcBorders>
                  <w:noWrap w:val="0"/>
                  <w:vAlign w:val="center"/>
                </w:tcPr>
                <w:p>
                  <w:pPr>
                    <w:jc w:val="center"/>
                    <w:rPr>
                      <w:rFonts w:hint="default"/>
                      <w:color w:val="auto"/>
                      <w:szCs w:val="21"/>
                    </w:rPr>
                  </w:pPr>
                  <w:r>
                    <w:rPr>
                      <w:rFonts w:hint="eastAsia"/>
                      <w:color w:val="auto"/>
                      <w:szCs w:val="21"/>
                      <w:lang w:val="en-US" w:eastAsia="zh-CN"/>
                    </w:rPr>
                    <w:t>环保工程</w:t>
                  </w:r>
                </w:p>
              </w:tc>
              <w:tc>
                <w:tcPr>
                  <w:tcW w:w="1419" w:type="dxa"/>
                  <w:tcBorders>
                    <w:tl2br w:val="nil"/>
                    <w:tr2bl w:val="nil"/>
                  </w:tcBorders>
                  <w:noWrap w:val="0"/>
                  <w:vAlign w:val="center"/>
                </w:tcPr>
                <w:p>
                  <w:pPr>
                    <w:jc w:val="center"/>
                    <w:rPr>
                      <w:rFonts w:hint="eastAsia"/>
                      <w:color w:val="auto"/>
                      <w:szCs w:val="21"/>
                    </w:rPr>
                  </w:pPr>
                  <w:r>
                    <w:rPr>
                      <w:color w:val="auto"/>
                      <w:szCs w:val="21"/>
                    </w:rPr>
                    <w:t>废水治理</w:t>
                  </w:r>
                </w:p>
              </w:tc>
              <w:tc>
                <w:tcPr>
                  <w:tcW w:w="3980" w:type="dxa"/>
                  <w:tcBorders>
                    <w:tl2br w:val="nil"/>
                    <w:tr2bl w:val="nil"/>
                  </w:tcBorders>
                  <w:noWrap w:val="0"/>
                  <w:vAlign w:val="center"/>
                </w:tcPr>
                <w:p>
                  <w:pPr>
                    <w:jc w:val="center"/>
                    <w:rPr>
                      <w:rFonts w:hint="eastAsia"/>
                      <w:color w:val="auto"/>
                      <w:szCs w:val="21"/>
                      <w:highlight w:val="none"/>
                    </w:rPr>
                  </w:pPr>
                  <w:r>
                    <w:rPr>
                      <w:rFonts w:ascii="Times New Roman" w:eastAsia="宋体" w:hAnsi="Times New Roman" w:cs="Times New Roman" w:hint="default"/>
                      <w:color w:val="auto"/>
                      <w:kern w:val="2"/>
                      <w:sz w:val="21"/>
                      <w:szCs w:val="21"/>
                      <w:lang w:val="en-US" w:eastAsia="zh-CN" w:bidi="ar-SA"/>
                    </w:rPr>
                    <w:t>项目生活污水</w:t>
                  </w:r>
                  <w:r>
                    <w:rPr>
                      <w:rFonts w:ascii="Times New Roman" w:eastAsia="宋体" w:hAnsi="Times New Roman" w:cs="Times New Roman" w:hint="eastAsia"/>
                      <w:color w:val="auto"/>
                      <w:kern w:val="2"/>
                      <w:sz w:val="21"/>
                      <w:szCs w:val="21"/>
                      <w:lang w:val="en-US" w:eastAsia="zh-CN" w:bidi="ar-SA"/>
                    </w:rPr>
                    <w:t>经化粪池处理后经园区</w:t>
                  </w:r>
                  <w:r>
                    <w:rPr>
                      <w:rFonts w:ascii="Times New Roman" w:eastAsia="宋体" w:hAnsi="Times New Roman" w:cs="Times New Roman" w:hint="default"/>
                      <w:color w:val="auto"/>
                      <w:kern w:val="2"/>
                      <w:sz w:val="21"/>
                      <w:szCs w:val="21"/>
                      <w:lang w:val="en-US" w:eastAsia="zh-CN" w:bidi="ar-SA"/>
                    </w:rPr>
                    <w:t>污水管网排入德兴市香屯工业园污水处理厂处理</w:t>
                  </w:r>
                  <w:r>
                    <w:rPr>
                      <w:rFonts w:ascii="Times New Roman" w:eastAsia="宋体" w:hAnsi="Times New Roman" w:cs="Times New Roman" w:hint="eastAsia"/>
                      <w:color w:val="auto"/>
                      <w:kern w:val="2"/>
                      <w:sz w:val="21"/>
                      <w:szCs w:val="21"/>
                      <w:lang w:val="en-US" w:eastAsia="zh-CN" w:bidi="ar-SA"/>
                    </w:rPr>
                    <w:t>达《城镇污水处理厂污染物排放标准》（GB18918—2002）中一级</w:t>
                  </w:r>
                  <w:r>
                    <w:rPr>
                      <w:rFonts w:cs="Times New Roman" w:hint="eastAsia"/>
                      <w:color w:val="auto"/>
                      <w:kern w:val="2"/>
                      <w:sz w:val="21"/>
                      <w:szCs w:val="21"/>
                      <w:lang w:val="en-US" w:eastAsia="zh-CN" w:bidi="ar-SA"/>
                    </w:rPr>
                    <w:t>B</w:t>
                  </w:r>
                  <w:r>
                    <w:rPr>
                      <w:rFonts w:ascii="Times New Roman" w:eastAsia="宋体" w:hAnsi="Times New Roman" w:cs="Times New Roman" w:hint="eastAsia"/>
                      <w:color w:val="auto"/>
                      <w:kern w:val="2"/>
                      <w:sz w:val="21"/>
                      <w:szCs w:val="21"/>
                      <w:lang w:val="en-US" w:eastAsia="zh-CN" w:bidi="ar-SA"/>
                    </w:rPr>
                    <w:t>标准后</w:t>
                  </w:r>
                  <w:r>
                    <w:rPr>
                      <w:rFonts w:ascii="Times New Roman" w:eastAsia="宋体" w:hAnsi="Times New Roman" w:cs="Times New Roman" w:hint="default"/>
                      <w:color w:val="auto"/>
                      <w:kern w:val="2"/>
                      <w:sz w:val="21"/>
                      <w:szCs w:val="21"/>
                      <w:lang w:val="en-US" w:eastAsia="zh-CN" w:bidi="ar-SA"/>
                    </w:rPr>
                    <w:t>排入乐安河</w:t>
                  </w:r>
                  <w:r>
                    <w:rPr>
                      <w:rFonts w:hint="eastAsia"/>
                      <w:color w:val="auto"/>
                      <w:szCs w:val="21"/>
                      <w:lang w:val="en-US" w:eastAsia="zh-CN"/>
                    </w:rPr>
                    <w:t>；</w:t>
                  </w:r>
                  <w:r>
                    <w:rPr>
                      <w:rFonts w:hint="eastAsia"/>
                      <w:color w:val="auto"/>
                      <w:szCs w:val="21"/>
                      <w:lang w:eastAsia="zh-CN"/>
                    </w:rPr>
                    <w:t>冲洗废水经</w:t>
                  </w:r>
                  <w:r>
                    <w:rPr>
                      <w:rFonts w:hint="eastAsia"/>
                      <w:color w:val="auto"/>
                      <w:szCs w:val="21"/>
                    </w:rPr>
                    <w:t>隔油沉淀池</w:t>
                  </w:r>
                  <w:r>
                    <w:rPr>
                      <w:rFonts w:hint="eastAsia"/>
                      <w:color w:val="auto"/>
                      <w:szCs w:val="21"/>
                      <w:lang w:eastAsia="zh-CN"/>
                    </w:rPr>
                    <w:t>处理</w:t>
                  </w:r>
                  <w:r>
                    <w:rPr>
                      <w:rFonts w:hint="eastAsia"/>
                      <w:color w:val="auto"/>
                      <w:szCs w:val="21"/>
                    </w:rPr>
                    <w:t>后，用于场区洒水</w:t>
                  </w:r>
                  <w:r>
                    <w:rPr>
                      <w:rFonts w:hint="eastAsia"/>
                      <w:color w:val="auto"/>
                      <w:szCs w:val="21"/>
                      <w:lang w:eastAsia="zh-CN"/>
                    </w:rPr>
                    <w:t>，隔油沉淀池设置于厂区北面，容积为</w:t>
                  </w:r>
                  <w:r>
                    <w:rPr>
                      <w:rFonts w:hint="eastAsia"/>
                      <w:color w:val="auto"/>
                      <w:szCs w:val="21"/>
                      <w:lang w:val="en-US" w:eastAsia="zh-CN"/>
                    </w:rPr>
                    <w:t>25m</w:t>
                  </w:r>
                  <w:r>
                    <w:rPr>
                      <w:rFonts w:hint="eastAsia"/>
                      <w:color w:val="auto"/>
                      <w:szCs w:val="21"/>
                      <w:vertAlign w:val="superscript"/>
                      <w:lang w:val="en-US" w:eastAsia="zh-CN"/>
                    </w:rPr>
                    <w:t>3</w:t>
                  </w:r>
                  <w:r>
                    <w:rPr>
                      <w:rFonts w:hint="eastAsia"/>
                      <w:color w:val="auto"/>
                      <w:szCs w:val="21"/>
                      <w:lang w:eastAsia="zh-CN"/>
                    </w:rPr>
                    <w:t>；初期雨水经沉淀池沉淀后用于厂区洒水，厂区设置雨水排放沟，将厂区雨季出现连续降雨</w:t>
                  </w:r>
                  <w:r>
                    <w:rPr>
                      <w:rFonts w:ascii="Times New Roman" w:hAnsi="Times New Roman" w:cs="Times New Roman" w:hint="eastAsia"/>
                      <w:color w:val="auto"/>
                      <w:szCs w:val="24"/>
                      <w:highlight w:val="none"/>
                      <w:lang w:eastAsia="zh-CN"/>
                    </w:rPr>
                    <w:t>时的</w:t>
                  </w:r>
                  <w:r>
                    <w:rPr>
                      <w:rFonts w:ascii="Times New Roman" w:hAnsi="Times New Roman" w:cs="Times New Roman" w:hint="eastAsia"/>
                      <w:color w:val="auto"/>
                      <w:sz w:val="21"/>
                      <w:szCs w:val="21"/>
                      <w:highlight w:val="none"/>
                      <w:lang w:eastAsia="zh-CN"/>
                    </w:rPr>
                    <w:t>雨水排放至厂外</w:t>
                  </w:r>
                  <w:r>
                    <w:rPr>
                      <w:rFonts w:hint="eastAsia"/>
                      <w:color w:val="auto"/>
                      <w:szCs w:val="21"/>
                    </w:rPr>
                    <w:t>，对环境影响较小</w:t>
                  </w:r>
                  <w:r>
                    <w:rPr>
                      <w:rFonts w:hint="eastAsia"/>
                      <w:color w:val="auto"/>
                      <w:szCs w:val="21"/>
                      <w:lang w:eastAsia="zh-CN"/>
                    </w:rPr>
                    <w:t>，具体位置见附图</w:t>
                  </w:r>
                </w:p>
              </w:tc>
              <w:tc>
                <w:tcPr>
                  <w:tcW w:w="1409"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新建</w:t>
                  </w:r>
                </w:p>
              </w:tc>
            </w:tr>
            <w:tr>
              <w:tblPrEx>
                <w:tblW w:w="0" w:type="auto"/>
                <w:jc w:val="center"/>
                <w:tblCellMar>
                  <w:top w:w="0" w:type="dxa"/>
                  <w:left w:w="108" w:type="dxa"/>
                  <w:bottom w:w="0" w:type="dxa"/>
                  <w:right w:w="108" w:type="dxa"/>
                </w:tblCellMar>
              </w:tblPrEx>
              <w:trPr>
                <w:trHeight w:hRule="exact" w:val="3729"/>
                <w:jc w:val="center"/>
              </w:trPr>
              <w:tc>
                <w:tcPr>
                  <w:tcW w:w="664" w:type="dxa"/>
                  <w:vMerge/>
                  <w:tcBorders>
                    <w:tl2br w:val="nil"/>
                    <w:tr2bl w:val="nil"/>
                  </w:tcBorders>
                  <w:noWrap w:val="0"/>
                  <w:vAlign w:val="center"/>
                </w:tcPr>
                <w:p>
                  <w:pPr>
                    <w:jc w:val="center"/>
                    <w:rPr>
                      <w:rFonts w:hint="eastAsia"/>
                      <w:color w:val="auto"/>
                      <w:szCs w:val="21"/>
                    </w:rPr>
                  </w:pPr>
                </w:p>
              </w:tc>
              <w:tc>
                <w:tcPr>
                  <w:tcW w:w="1050" w:type="dxa"/>
                  <w:vMerge/>
                  <w:tcBorders>
                    <w:tl2br w:val="nil"/>
                    <w:tr2bl w:val="nil"/>
                  </w:tcBorders>
                  <w:noWrap w:val="0"/>
                  <w:vAlign w:val="center"/>
                </w:tcPr>
                <w:p>
                  <w:pPr>
                    <w:jc w:val="center"/>
                    <w:rPr>
                      <w:rFonts w:hint="eastAsia"/>
                      <w:color w:val="auto"/>
                      <w:szCs w:val="21"/>
                    </w:rPr>
                  </w:pPr>
                </w:p>
              </w:tc>
              <w:tc>
                <w:tcPr>
                  <w:tcW w:w="1419" w:type="dxa"/>
                  <w:tcBorders>
                    <w:tl2br w:val="nil"/>
                    <w:tr2bl w:val="nil"/>
                  </w:tcBorders>
                  <w:noWrap w:val="0"/>
                  <w:vAlign w:val="center"/>
                </w:tcPr>
                <w:p>
                  <w:pPr>
                    <w:jc w:val="center"/>
                    <w:rPr>
                      <w:rFonts w:hint="eastAsia"/>
                      <w:color w:val="auto"/>
                      <w:szCs w:val="21"/>
                    </w:rPr>
                  </w:pPr>
                  <w:r>
                    <w:rPr>
                      <w:color w:val="auto"/>
                      <w:szCs w:val="21"/>
                    </w:rPr>
                    <w:t>废气治理</w:t>
                  </w:r>
                </w:p>
              </w:tc>
              <w:tc>
                <w:tcPr>
                  <w:tcW w:w="3980" w:type="dxa"/>
                  <w:tcBorders>
                    <w:tl2br w:val="nil"/>
                    <w:tr2bl w:val="nil"/>
                  </w:tcBorders>
                  <w:noWrap w:val="0"/>
                  <w:vAlign w:val="center"/>
                </w:tcPr>
                <w:p>
                  <w:pPr>
                    <w:jc w:val="center"/>
                    <w:rPr>
                      <w:rFonts w:hint="eastAsia"/>
                      <w:color w:val="auto"/>
                      <w:szCs w:val="21"/>
                      <w:highlight w:val="none"/>
                    </w:rPr>
                  </w:pPr>
                  <w:r>
                    <w:rPr>
                      <w:rFonts w:hint="eastAsia"/>
                      <w:color w:val="auto"/>
                      <w:szCs w:val="21"/>
                      <w:lang w:val="en-US" w:eastAsia="zh-CN"/>
                    </w:rPr>
                    <w:t>项目沥青烘干筒混合废气采取集装箱式大气反吹布袋式除尘器（蜗壳除尘+布袋除尘）进行处理，经15m高1#排气筒外排；导热油锅炉产生的废气直接集中收集后经8m高的2#排气筒外排，沥青烟负压收集后经过总集气管道引入活性炭吸附+电捕焦油器中处理，处理后的沥青烟气通过15米高3#排气筒排放；在矿粉筒库设集尘罩，通过布袋除尘器处理后粉尘在水泥仓顶部排放；项目出料口进行全封闭，上料仓及原材料堆放均位于密闭厂房内，搅拌工序采取封闭措施等</w:t>
                  </w:r>
                </w:p>
              </w:tc>
              <w:tc>
                <w:tcPr>
                  <w:tcW w:w="1409" w:type="dxa"/>
                  <w:tcBorders>
                    <w:tl2br w:val="nil"/>
                    <w:tr2bl w:val="nil"/>
                  </w:tcBorders>
                  <w:noWrap w:val="0"/>
                  <w:vAlign w:val="center"/>
                </w:tcPr>
                <w:p>
                  <w:pPr>
                    <w:jc w:val="center"/>
                    <w:rPr>
                      <w:rFonts w:hint="default"/>
                      <w:color w:val="auto"/>
                      <w:szCs w:val="21"/>
                    </w:rPr>
                  </w:pPr>
                  <w:r>
                    <w:rPr>
                      <w:rFonts w:cs="Times New Roman" w:hint="eastAsia"/>
                      <w:color w:val="auto"/>
                      <w:kern w:val="2"/>
                      <w:sz w:val="21"/>
                      <w:szCs w:val="21"/>
                      <w:lang w:val="en-US" w:eastAsia="zh-CN" w:bidi="ar-SA"/>
                    </w:rPr>
                    <w:t>新建</w:t>
                  </w:r>
                </w:p>
              </w:tc>
            </w:tr>
            <w:tr>
              <w:tblPrEx>
                <w:tblW w:w="0" w:type="auto"/>
                <w:jc w:val="center"/>
                <w:tblCellMar>
                  <w:top w:w="0" w:type="dxa"/>
                  <w:left w:w="108" w:type="dxa"/>
                  <w:bottom w:w="0" w:type="dxa"/>
                  <w:right w:w="108" w:type="dxa"/>
                </w:tblCellMar>
              </w:tblPrEx>
              <w:trPr>
                <w:trHeight w:hRule="exact" w:val="687"/>
                <w:jc w:val="center"/>
              </w:trPr>
              <w:tc>
                <w:tcPr>
                  <w:tcW w:w="664" w:type="dxa"/>
                  <w:vMerge/>
                  <w:tcBorders>
                    <w:tl2br w:val="nil"/>
                    <w:tr2bl w:val="nil"/>
                  </w:tcBorders>
                  <w:noWrap w:val="0"/>
                  <w:vAlign w:val="center"/>
                </w:tcPr>
                <w:p>
                  <w:pPr>
                    <w:jc w:val="center"/>
                    <w:rPr>
                      <w:rFonts w:hint="eastAsia"/>
                      <w:color w:val="auto"/>
                      <w:szCs w:val="21"/>
                    </w:rPr>
                  </w:pPr>
                </w:p>
              </w:tc>
              <w:tc>
                <w:tcPr>
                  <w:tcW w:w="1050" w:type="dxa"/>
                  <w:vMerge/>
                  <w:tcBorders>
                    <w:tl2br w:val="nil"/>
                    <w:tr2bl w:val="nil"/>
                  </w:tcBorders>
                  <w:noWrap w:val="0"/>
                  <w:vAlign w:val="center"/>
                </w:tcPr>
                <w:p>
                  <w:pPr>
                    <w:jc w:val="center"/>
                    <w:rPr>
                      <w:rFonts w:hint="eastAsia"/>
                      <w:color w:val="auto"/>
                      <w:szCs w:val="21"/>
                    </w:rPr>
                  </w:pPr>
                </w:p>
              </w:tc>
              <w:tc>
                <w:tcPr>
                  <w:tcW w:w="1419" w:type="dxa"/>
                  <w:tcBorders>
                    <w:tl2br w:val="nil"/>
                    <w:tr2bl w:val="nil"/>
                  </w:tcBorders>
                  <w:noWrap w:val="0"/>
                  <w:vAlign w:val="center"/>
                </w:tcPr>
                <w:p>
                  <w:pPr>
                    <w:jc w:val="center"/>
                    <w:rPr>
                      <w:rFonts w:hint="eastAsia"/>
                      <w:color w:val="auto"/>
                      <w:szCs w:val="21"/>
                    </w:rPr>
                  </w:pPr>
                  <w:r>
                    <w:rPr>
                      <w:color w:val="auto"/>
                      <w:szCs w:val="21"/>
                    </w:rPr>
                    <w:t>噪声治理</w:t>
                  </w:r>
                </w:p>
              </w:tc>
              <w:tc>
                <w:tcPr>
                  <w:tcW w:w="3980" w:type="dxa"/>
                  <w:tcBorders>
                    <w:tl2br w:val="nil"/>
                    <w:tr2bl w:val="nil"/>
                  </w:tcBorders>
                  <w:noWrap w:val="0"/>
                  <w:vAlign w:val="center"/>
                </w:tcPr>
                <w:p>
                  <w:pPr>
                    <w:jc w:val="center"/>
                    <w:rPr>
                      <w:rFonts w:hint="eastAsia"/>
                      <w:color w:val="auto"/>
                      <w:szCs w:val="21"/>
                      <w:highlight w:val="none"/>
                    </w:rPr>
                  </w:pPr>
                  <w:r>
                    <w:rPr>
                      <w:rFonts w:ascii="宋体" w:hAnsi="宋体" w:cs="宋体" w:hint="eastAsia"/>
                      <w:color w:val="auto"/>
                      <w:szCs w:val="21"/>
                    </w:rPr>
                    <w:t>机械设备等噪声源降噪措施</w:t>
                  </w:r>
                  <w:r>
                    <w:rPr>
                      <w:rFonts w:ascii="Times New Roman" w:hAnsi="Times New Roman" w:cs="Times New Roman" w:hint="default"/>
                      <w:color w:val="auto"/>
                      <w:lang w:eastAsia="zh-CN"/>
                    </w:rPr>
                    <w:t>、</w:t>
                  </w:r>
                  <w:r>
                    <w:rPr>
                      <w:rFonts w:ascii="Times New Roman" w:hAnsi="Times New Roman" w:cs="Times New Roman" w:hint="eastAsia"/>
                      <w:color w:val="auto"/>
                      <w:lang w:eastAsia="zh-CN"/>
                    </w:rPr>
                    <w:t>厂房隔离</w:t>
                  </w:r>
                  <w:r>
                    <w:rPr>
                      <w:rFonts w:hAnsi="宋体" w:hint="eastAsia"/>
                      <w:color w:val="auto"/>
                      <w:szCs w:val="21"/>
                      <w:lang w:eastAsia="zh-CN"/>
                    </w:rPr>
                    <w:t>、</w:t>
                  </w:r>
                  <w:r>
                    <w:rPr>
                      <w:rFonts w:hAnsi="宋体" w:hint="eastAsia"/>
                      <w:color w:val="auto"/>
                      <w:szCs w:val="21"/>
                    </w:rPr>
                    <w:t>低噪声设备</w:t>
                  </w:r>
                  <w:r>
                    <w:rPr>
                      <w:rFonts w:hAnsi="宋体" w:hint="eastAsia"/>
                      <w:color w:val="auto"/>
                      <w:szCs w:val="21"/>
                      <w:lang w:eastAsia="zh-CN"/>
                    </w:rPr>
                    <w:t>、厂区绿化</w:t>
                  </w:r>
                  <w:r>
                    <w:rPr>
                      <w:rFonts w:hAnsi="宋体" w:hint="eastAsia"/>
                      <w:color w:val="auto"/>
                      <w:szCs w:val="21"/>
                      <w:lang w:val="en-US" w:eastAsia="zh-CN"/>
                    </w:rPr>
                    <w:t>等</w:t>
                  </w:r>
                </w:p>
              </w:tc>
              <w:tc>
                <w:tcPr>
                  <w:tcW w:w="1409"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新</w:t>
                  </w:r>
                  <w:r>
                    <w:rPr>
                      <w:rFonts w:hint="eastAsia"/>
                      <w:color w:val="auto"/>
                      <w:szCs w:val="21"/>
                      <w:lang w:eastAsia="zh-CN"/>
                    </w:rPr>
                    <w:t>建</w:t>
                  </w:r>
                </w:p>
              </w:tc>
            </w:tr>
            <w:tr>
              <w:tblPrEx>
                <w:tblW w:w="0" w:type="auto"/>
                <w:jc w:val="center"/>
                <w:tblCellMar>
                  <w:top w:w="0" w:type="dxa"/>
                  <w:left w:w="108" w:type="dxa"/>
                  <w:bottom w:w="0" w:type="dxa"/>
                  <w:right w:w="108" w:type="dxa"/>
                </w:tblCellMar>
              </w:tblPrEx>
              <w:trPr>
                <w:trHeight w:hRule="exact" w:val="1908"/>
                <w:jc w:val="center"/>
              </w:trPr>
              <w:tc>
                <w:tcPr>
                  <w:tcW w:w="664" w:type="dxa"/>
                  <w:vMerge/>
                  <w:tcBorders>
                    <w:tl2br w:val="nil"/>
                    <w:tr2bl w:val="nil"/>
                  </w:tcBorders>
                  <w:noWrap w:val="0"/>
                  <w:vAlign w:val="center"/>
                </w:tcPr>
                <w:p>
                  <w:pPr>
                    <w:jc w:val="center"/>
                    <w:rPr>
                      <w:rFonts w:hint="eastAsia"/>
                      <w:color w:val="auto"/>
                      <w:szCs w:val="21"/>
                    </w:rPr>
                  </w:pPr>
                </w:p>
              </w:tc>
              <w:tc>
                <w:tcPr>
                  <w:tcW w:w="1050" w:type="dxa"/>
                  <w:vMerge/>
                  <w:tcBorders>
                    <w:tl2br w:val="nil"/>
                    <w:tr2bl w:val="nil"/>
                  </w:tcBorders>
                  <w:noWrap w:val="0"/>
                  <w:vAlign w:val="center"/>
                </w:tcPr>
                <w:p>
                  <w:pPr>
                    <w:jc w:val="center"/>
                    <w:rPr>
                      <w:rFonts w:hint="eastAsia"/>
                      <w:color w:val="auto"/>
                      <w:szCs w:val="21"/>
                    </w:rPr>
                  </w:pPr>
                </w:p>
              </w:tc>
              <w:tc>
                <w:tcPr>
                  <w:tcW w:w="1419" w:type="dxa"/>
                  <w:tcBorders>
                    <w:tl2br w:val="nil"/>
                    <w:tr2bl w:val="nil"/>
                  </w:tcBorders>
                  <w:noWrap w:val="0"/>
                  <w:vAlign w:val="center"/>
                </w:tcPr>
                <w:p>
                  <w:pPr>
                    <w:jc w:val="center"/>
                    <w:rPr>
                      <w:rFonts w:hint="eastAsia"/>
                      <w:color w:val="auto"/>
                      <w:szCs w:val="21"/>
                    </w:rPr>
                  </w:pPr>
                  <w:r>
                    <w:rPr>
                      <w:color w:val="auto"/>
                      <w:szCs w:val="21"/>
                    </w:rPr>
                    <w:t>固废治理</w:t>
                  </w:r>
                </w:p>
              </w:tc>
              <w:tc>
                <w:tcPr>
                  <w:tcW w:w="3980" w:type="dxa"/>
                  <w:tcBorders>
                    <w:tl2br w:val="nil"/>
                    <w:tr2bl w:val="nil"/>
                  </w:tcBorders>
                  <w:noWrap w:val="0"/>
                  <w:vAlign w:val="center"/>
                </w:tcPr>
                <w:p>
                  <w:pPr>
                    <w:jc w:val="center"/>
                    <w:rPr>
                      <w:rFonts w:hint="default"/>
                      <w:color w:val="auto"/>
                      <w:szCs w:val="21"/>
                      <w:highlight w:val="none"/>
                    </w:rPr>
                  </w:pPr>
                  <w:r>
                    <w:rPr>
                      <w:rFonts w:hAnsi="宋体" w:hint="eastAsia"/>
                      <w:color w:val="auto"/>
                      <w:szCs w:val="21"/>
                    </w:rPr>
                    <w:t>固体废物分类处理措施、</w:t>
                  </w:r>
                  <w:r>
                    <w:rPr>
                      <w:rFonts w:hAnsi="宋体" w:hint="eastAsia"/>
                      <w:color w:val="auto"/>
                      <w:szCs w:val="21"/>
                      <w:lang w:eastAsia="zh-CN"/>
                    </w:rPr>
                    <w:t>设置固废暂存间</w:t>
                  </w:r>
                  <w:r>
                    <w:rPr>
                      <w:rFonts w:hAnsi="宋体" w:hint="eastAsia"/>
                      <w:color w:val="auto"/>
                      <w:szCs w:val="21"/>
                    </w:rPr>
                    <w:t>（</w:t>
                  </w:r>
                  <w:r>
                    <w:rPr>
                      <w:rFonts w:hAnsi="宋体" w:hint="eastAsia"/>
                      <w:color w:val="auto"/>
                      <w:szCs w:val="21"/>
                      <w:lang w:eastAsia="zh-CN"/>
                    </w:rPr>
                    <w:t>固废暂存间</w:t>
                  </w:r>
                  <w:r>
                    <w:rPr>
                      <w:rFonts w:hAnsi="宋体" w:hint="eastAsia"/>
                      <w:color w:val="auto"/>
                      <w:szCs w:val="21"/>
                      <w:lang w:val="en-US" w:eastAsia="zh-CN"/>
                    </w:rPr>
                    <w:t>建筑面积60m</w:t>
                  </w:r>
                  <w:r>
                    <w:rPr>
                      <w:rFonts w:hAnsi="宋体" w:hint="eastAsia"/>
                      <w:color w:val="auto"/>
                      <w:szCs w:val="21"/>
                      <w:vertAlign w:val="superscript"/>
                      <w:lang w:val="en-US" w:eastAsia="zh-CN"/>
                    </w:rPr>
                    <w:t>2</w:t>
                  </w:r>
                  <w:r>
                    <w:rPr>
                      <w:rFonts w:hAnsi="宋体" w:hint="eastAsia"/>
                      <w:color w:val="auto"/>
                      <w:szCs w:val="21"/>
                    </w:rPr>
                    <w:t>，容积为</w:t>
                  </w:r>
                  <w:r>
                    <w:rPr>
                      <w:rFonts w:hAnsi="宋体" w:hint="eastAsia"/>
                      <w:color w:val="auto"/>
                      <w:szCs w:val="21"/>
                      <w:lang w:val="en-US" w:eastAsia="zh-CN"/>
                    </w:rPr>
                    <w:t>60</w:t>
                  </w:r>
                  <w:r>
                    <w:rPr>
                      <w:rFonts w:hAnsi="宋体" w:hint="eastAsia"/>
                      <w:color w:val="auto"/>
                      <w:szCs w:val="21"/>
                    </w:rPr>
                    <w:t>m</w:t>
                  </w:r>
                  <w:r>
                    <w:rPr>
                      <w:rFonts w:hAnsi="宋体" w:hint="eastAsia"/>
                      <w:color w:val="auto"/>
                      <w:szCs w:val="21"/>
                      <w:vertAlign w:val="superscript"/>
                    </w:rPr>
                    <w:t>3</w:t>
                  </w:r>
                  <w:r>
                    <w:rPr>
                      <w:rFonts w:hAnsi="宋体" w:hint="eastAsia"/>
                      <w:color w:val="auto"/>
                      <w:szCs w:val="21"/>
                    </w:rPr>
                    <w:t>，储存周期为一季度）</w:t>
                  </w:r>
                  <w:r>
                    <w:rPr>
                      <w:rFonts w:hAnsi="宋体" w:hint="eastAsia"/>
                      <w:color w:val="auto"/>
                      <w:szCs w:val="21"/>
                      <w:lang w:eastAsia="zh-CN"/>
                    </w:rPr>
                    <w:t>及危废暂存间</w:t>
                  </w:r>
                  <w:r>
                    <w:rPr>
                      <w:rFonts w:hAnsi="宋体" w:hint="eastAsia"/>
                      <w:color w:val="auto"/>
                      <w:szCs w:val="21"/>
                    </w:rPr>
                    <w:t>（</w:t>
                  </w:r>
                  <w:r>
                    <w:rPr>
                      <w:rFonts w:hAnsi="宋体" w:hint="eastAsia"/>
                      <w:color w:val="auto"/>
                      <w:szCs w:val="21"/>
                      <w:lang w:eastAsia="zh-CN"/>
                    </w:rPr>
                    <w:t>危废暂存间</w:t>
                  </w:r>
                  <w:r>
                    <w:rPr>
                      <w:rFonts w:hAnsi="宋体" w:hint="eastAsia"/>
                      <w:color w:val="auto"/>
                      <w:szCs w:val="21"/>
                      <w:lang w:val="en-US" w:eastAsia="zh-CN"/>
                    </w:rPr>
                    <w:t>建筑面积40m</w:t>
                  </w:r>
                  <w:r>
                    <w:rPr>
                      <w:rFonts w:hAnsi="宋体" w:hint="eastAsia"/>
                      <w:color w:val="auto"/>
                      <w:szCs w:val="21"/>
                      <w:vertAlign w:val="superscript"/>
                      <w:lang w:val="en-US" w:eastAsia="zh-CN"/>
                    </w:rPr>
                    <w:t>2</w:t>
                  </w:r>
                  <w:r>
                    <w:rPr>
                      <w:rFonts w:hAnsi="宋体" w:hint="eastAsia"/>
                      <w:color w:val="auto"/>
                      <w:szCs w:val="21"/>
                    </w:rPr>
                    <w:t>，容积为</w:t>
                  </w:r>
                  <w:r>
                    <w:rPr>
                      <w:rFonts w:hAnsi="宋体" w:hint="eastAsia"/>
                      <w:color w:val="auto"/>
                      <w:szCs w:val="21"/>
                      <w:lang w:val="en-US" w:eastAsia="zh-CN"/>
                    </w:rPr>
                    <w:t>40</w:t>
                  </w:r>
                  <w:r>
                    <w:rPr>
                      <w:rFonts w:hAnsi="宋体" w:hint="eastAsia"/>
                      <w:color w:val="auto"/>
                      <w:szCs w:val="21"/>
                    </w:rPr>
                    <w:t>m</w:t>
                  </w:r>
                  <w:r>
                    <w:rPr>
                      <w:rFonts w:hAnsi="宋体" w:hint="eastAsia"/>
                      <w:color w:val="auto"/>
                      <w:szCs w:val="21"/>
                      <w:vertAlign w:val="superscript"/>
                    </w:rPr>
                    <w:t>3</w:t>
                  </w:r>
                  <w:r>
                    <w:rPr>
                      <w:rFonts w:hAnsi="宋体" w:hint="eastAsia"/>
                      <w:color w:val="auto"/>
                      <w:szCs w:val="21"/>
                    </w:rPr>
                    <w:t>，储存周期为一季度）</w:t>
                  </w:r>
                  <w:r>
                    <w:rPr>
                      <w:rFonts w:hAnsi="宋体" w:hint="eastAsia"/>
                      <w:color w:val="auto"/>
                      <w:szCs w:val="21"/>
                      <w:lang w:eastAsia="zh-CN"/>
                    </w:rPr>
                    <w:t>，固废暂存间及危废暂存间设置位置具体见附图</w:t>
                  </w:r>
                  <w:r>
                    <w:rPr>
                      <w:rFonts w:hAnsi="宋体" w:hint="eastAsia"/>
                      <w:color w:val="auto"/>
                      <w:szCs w:val="21"/>
                      <w:lang w:val="en-US" w:eastAsia="zh-CN"/>
                    </w:rPr>
                    <w:t>2</w:t>
                  </w:r>
                </w:p>
              </w:tc>
              <w:tc>
                <w:tcPr>
                  <w:tcW w:w="1409" w:type="dxa"/>
                  <w:tcBorders>
                    <w:tl2br w:val="nil"/>
                    <w:tr2bl w:val="nil"/>
                  </w:tcBorders>
                  <w:noWrap w:val="0"/>
                  <w:vAlign w:val="center"/>
                </w:tcPr>
                <w:p>
                  <w:pPr>
                    <w:jc w:val="center"/>
                    <w:rPr>
                      <w:rFonts w:hint="eastAsia"/>
                      <w:color w:val="auto"/>
                      <w:szCs w:val="21"/>
                    </w:rPr>
                  </w:pPr>
                  <w:r>
                    <w:rPr>
                      <w:rFonts w:hint="eastAsia"/>
                      <w:color w:val="auto"/>
                      <w:szCs w:val="21"/>
                      <w:lang w:val="en-US" w:eastAsia="zh-CN"/>
                    </w:rPr>
                    <w:t>新</w:t>
                  </w:r>
                  <w:r>
                    <w:rPr>
                      <w:rFonts w:hint="eastAsia"/>
                      <w:color w:val="auto"/>
                      <w:szCs w:val="21"/>
                      <w:lang w:eastAsia="zh-CN"/>
                    </w:rPr>
                    <w:t>建</w:t>
                  </w:r>
                </w:p>
              </w:tc>
            </w:tr>
          </w:tbl>
          <w:p>
            <w:pPr>
              <w:spacing w:line="360" w:lineRule="auto"/>
              <w:ind w:firstLine="480" w:firstLineChars="200"/>
              <w:rPr>
                <w:rFonts w:hint="eastAsia"/>
                <w:color w:val="auto"/>
                <w:sz w:val="24"/>
              </w:rPr>
            </w:pPr>
            <w:r>
              <w:rPr>
                <w:rFonts w:hint="eastAsia"/>
                <w:color w:val="auto"/>
                <w:sz w:val="24"/>
                <w:lang w:val="en-US" w:eastAsia="zh-CN"/>
              </w:rPr>
              <w:t>4、</w:t>
            </w:r>
            <w:r>
              <w:rPr>
                <w:rFonts w:hint="eastAsia"/>
                <w:color w:val="auto"/>
                <w:sz w:val="24"/>
              </w:rPr>
              <w:t>项目产品方案及规模</w:t>
            </w:r>
          </w:p>
          <w:p>
            <w:pPr>
              <w:spacing w:line="360" w:lineRule="auto"/>
              <w:ind w:firstLine="480" w:firstLineChars="200"/>
              <w:jc w:val="center"/>
              <w:rPr>
                <w:b/>
                <w:color w:val="auto"/>
                <w:sz w:val="24"/>
              </w:rPr>
            </w:pPr>
            <w:r>
              <w:rPr>
                <w:b/>
                <w:color w:val="auto"/>
                <w:sz w:val="24"/>
              </w:rPr>
              <w:t>表</w:t>
            </w:r>
            <w:r>
              <w:rPr>
                <w:rFonts w:hint="eastAsia"/>
                <w:b/>
                <w:color w:val="auto"/>
                <w:sz w:val="24"/>
                <w:lang w:val="en-US" w:eastAsia="zh-CN"/>
              </w:rPr>
              <w:t>2</w:t>
            </w:r>
            <w:r>
              <w:rPr>
                <w:rFonts w:hint="eastAsia"/>
                <w:b/>
                <w:color w:val="auto"/>
                <w:sz w:val="24"/>
              </w:rPr>
              <w:t>-</w:t>
            </w:r>
            <w:r>
              <w:rPr>
                <w:rFonts w:hint="eastAsia"/>
                <w:b/>
                <w:color w:val="auto"/>
                <w:sz w:val="24"/>
                <w:lang w:val="en-US" w:eastAsia="zh-CN"/>
              </w:rPr>
              <w:t>2</w:t>
            </w:r>
            <w:r>
              <w:rPr>
                <w:b/>
                <w:color w:val="auto"/>
                <w:sz w:val="24"/>
              </w:rPr>
              <w:t xml:space="preserve">    项目产品方案一览表</w:t>
            </w:r>
          </w:p>
        </w:tc>
      </w:tr>
    </w:tbl>
    <w:p>
      <w:pPr>
        <w:sectPr>
          <w:footerReference w:type="default" r:id="rId35"/>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3"/>
          <w:cols w:num="1" w:space="425"/>
          <w:titlePg w:val="0"/>
          <w:docGrid w:type="lines" w:linePitch="312" w:charSpace="0"/>
        </w:sectPr>
      </w:pPr>
    </w:p>
    <w:tbl>
      <w:tblPr>
        <w:tblStyle w:val="TableGrid23"/>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tc>
        <w:tc>
          <w:tcPr>
            <w:tcW w:w="8588" w:type="dxa"/>
          </w:tcPr>
          <w:tbl>
            <w:tblPr>
              <w:tblStyle w:val="TableNormal"/>
              <w:tblW w:w="4998"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3424"/>
              <w:gridCol w:w="2628"/>
              <w:gridCol w:w="2523"/>
            </w:tblGrid>
            <w:tr>
              <w:tblPrEx>
                <w:tblW w:w="4998"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99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8" w:beforeLines="25" w:after="78" w:afterLines="25" w:line="240" w:lineRule="auto"/>
                    <w:ind w:left="0" w:right="0" w:firstLine="0" w:leftChars="0" w:rightChars="0" w:firstLineChars="0"/>
                    <w:jc w:val="center"/>
                    <w:textAlignment w:val="auto"/>
                    <w:outlineLvl w:val="9"/>
                    <w:rPr>
                      <w:rFonts w:hint="eastAsia"/>
                      <w:b/>
                      <w:bCs w:val="0"/>
                      <w:color w:val="auto"/>
                      <w:szCs w:val="21"/>
                      <w:highlight w:val="none"/>
                    </w:rPr>
                  </w:pPr>
                  <w:r>
                    <w:rPr>
                      <w:rFonts w:hint="eastAsia"/>
                      <w:b/>
                      <w:bCs w:val="0"/>
                      <w:color w:val="auto"/>
                      <w:sz w:val="21"/>
                      <w:szCs w:val="21"/>
                      <w:highlight w:val="none"/>
                    </w:rPr>
                    <w:t>产品名称</w:t>
                  </w:r>
                </w:p>
              </w:tc>
              <w:tc>
                <w:tcPr>
                  <w:tcW w:w="15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8" w:beforeLines="25" w:after="78" w:afterLines="25" w:line="240" w:lineRule="auto"/>
                    <w:ind w:left="0" w:right="0" w:firstLine="0" w:leftChars="0" w:rightChars="0" w:firstLineChars="0"/>
                    <w:jc w:val="center"/>
                    <w:textAlignment w:val="auto"/>
                    <w:outlineLvl w:val="9"/>
                    <w:rPr>
                      <w:rFonts w:hint="eastAsia"/>
                      <w:b/>
                      <w:bCs w:val="0"/>
                      <w:color w:val="auto"/>
                      <w:szCs w:val="21"/>
                      <w:highlight w:val="none"/>
                    </w:rPr>
                  </w:pPr>
                  <w:r>
                    <w:rPr>
                      <w:rFonts w:hint="eastAsia"/>
                      <w:b/>
                      <w:bCs w:val="0"/>
                      <w:color w:val="auto"/>
                      <w:sz w:val="21"/>
                      <w:szCs w:val="21"/>
                      <w:highlight w:val="none"/>
                    </w:rPr>
                    <w:t>产量（</w:t>
                  </w:r>
                  <w:r>
                    <w:rPr>
                      <w:rFonts w:hint="eastAsia"/>
                      <w:b/>
                      <w:bCs w:val="0"/>
                      <w:color w:val="auto"/>
                      <w:sz w:val="21"/>
                      <w:szCs w:val="21"/>
                      <w:highlight w:val="none"/>
                      <w:lang w:eastAsia="zh-CN"/>
                    </w:rPr>
                    <w:t>万</w:t>
                  </w:r>
                  <w:r>
                    <w:rPr>
                      <w:rFonts w:hint="eastAsia"/>
                      <w:b/>
                      <w:bCs w:val="0"/>
                      <w:color w:val="auto"/>
                      <w:sz w:val="21"/>
                      <w:szCs w:val="21"/>
                      <w:highlight w:val="none"/>
                    </w:rPr>
                    <w:t>t/a）</w:t>
                  </w:r>
                </w:p>
              </w:tc>
              <w:tc>
                <w:tcPr>
                  <w:tcW w:w="147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8" w:beforeLines="25" w:after="78" w:afterLines="25" w:line="240" w:lineRule="auto"/>
                    <w:ind w:left="0" w:right="0" w:firstLine="0" w:leftChars="0" w:rightChars="0" w:firstLineChars="0"/>
                    <w:jc w:val="center"/>
                    <w:textAlignment w:val="auto"/>
                    <w:outlineLvl w:val="9"/>
                    <w:rPr>
                      <w:rFonts w:hint="default"/>
                      <w:b/>
                      <w:bCs w:val="0"/>
                      <w:color w:val="auto"/>
                      <w:szCs w:val="21"/>
                      <w:highlight w:val="none"/>
                    </w:rPr>
                  </w:pPr>
                  <w:r>
                    <w:rPr>
                      <w:rFonts w:hint="eastAsia"/>
                      <w:b/>
                      <w:bCs w:val="0"/>
                      <w:color w:val="auto"/>
                      <w:sz w:val="21"/>
                      <w:szCs w:val="21"/>
                      <w:highlight w:val="none"/>
                      <w:lang w:val="en-US" w:eastAsia="zh-CN"/>
                    </w:rPr>
                    <w:t>达到标准</w:t>
                  </w:r>
                </w:p>
              </w:tc>
            </w:tr>
            <w:tr>
              <w:tblPrEx>
                <w:tblW w:w="4998" w:type="pct"/>
                <w:jc w:val="center"/>
                <w:tblCellMar>
                  <w:top w:w="0" w:type="dxa"/>
                  <w:left w:w="108" w:type="dxa"/>
                  <w:bottom w:w="0" w:type="dxa"/>
                  <w:right w:w="108" w:type="dxa"/>
                </w:tblCellMar>
              </w:tblPrEx>
              <w:trPr>
                <w:trHeight w:val="319"/>
                <w:jc w:val="center"/>
              </w:trPr>
              <w:tc>
                <w:tcPr>
                  <w:tcW w:w="199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8" w:beforeLines="25" w:after="78" w:afterLines="25" w:line="240" w:lineRule="auto"/>
                    <w:ind w:left="0" w:right="0" w:firstLine="0" w:leftChars="0" w:rightChars="0" w:firstLineChars="0"/>
                    <w:jc w:val="center"/>
                    <w:textAlignment w:val="auto"/>
                    <w:outlineLvl w:val="9"/>
                    <w:rPr>
                      <w:rFonts w:hint="eastAsia"/>
                      <w:b w:val="0"/>
                      <w:bCs/>
                      <w:color w:val="auto"/>
                      <w:szCs w:val="21"/>
                      <w:highlight w:val="none"/>
                    </w:rPr>
                  </w:pPr>
                  <w:r>
                    <w:rPr>
                      <w:rFonts w:hint="eastAsia"/>
                      <w:b w:val="0"/>
                      <w:bCs/>
                      <w:color w:val="auto"/>
                      <w:sz w:val="21"/>
                      <w:szCs w:val="21"/>
                      <w:highlight w:val="none"/>
                      <w:lang w:val="en-US" w:eastAsia="zh-CN"/>
                    </w:rPr>
                    <w:t>AC13沥青混凝土</w:t>
                  </w:r>
                </w:p>
              </w:tc>
              <w:tc>
                <w:tcPr>
                  <w:tcW w:w="1532" w:type="pct"/>
                  <w:tcBorders>
                    <w:tl2br w:val="nil"/>
                    <w:tr2bl w:val="nil"/>
                  </w:tcBorders>
                  <w:noWrap w:val="0"/>
                  <w:vAlign w:val="center"/>
                </w:tcPr>
                <w:p>
                  <w:pPr>
                    <w:widowControl/>
                    <w:jc w:val="center"/>
                    <w:textAlignment w:val="center"/>
                    <w:rPr>
                      <w:rFonts w:hint="default"/>
                      <w:b w:val="0"/>
                      <w:bCs/>
                      <w:color w:val="auto"/>
                      <w:szCs w:val="21"/>
                      <w:highlight w:val="none"/>
                    </w:rPr>
                  </w:pPr>
                  <w:r>
                    <w:rPr>
                      <w:rFonts w:hint="eastAsia"/>
                      <w:color w:val="auto"/>
                      <w:kern w:val="0"/>
                      <w:szCs w:val="21"/>
                      <w:highlight w:val="none"/>
                      <w:lang w:val="en-US" w:eastAsia="zh-CN" w:bidi="ar"/>
                    </w:rPr>
                    <w:t>24</w:t>
                  </w:r>
                </w:p>
              </w:tc>
              <w:tc>
                <w:tcPr>
                  <w:tcW w:w="1471" w:type="pct"/>
                  <w:vMerge w:val="restart"/>
                  <w:tcBorders>
                    <w:tl2br w:val="nil"/>
                    <w:tr2bl w:val="nil"/>
                  </w:tcBorders>
                  <w:noWrap w:val="0"/>
                  <w:vAlign w:val="center"/>
                </w:tcPr>
                <w:p>
                  <w:pPr>
                    <w:widowControl/>
                    <w:jc w:val="center"/>
                    <w:textAlignment w:val="center"/>
                    <w:rPr>
                      <w:rFonts w:hint="eastAsia"/>
                      <w:color w:val="auto"/>
                      <w:kern w:val="0"/>
                      <w:szCs w:val="21"/>
                      <w:highlight w:val="none"/>
                      <w:lang w:bidi="ar"/>
                    </w:rPr>
                  </w:pPr>
                  <w:r>
                    <w:rPr>
                      <w:rFonts w:ascii="Times New Roman" w:eastAsia="宋体" w:hAnsi="Times New Roman" w:cs="Times New Roman" w:hint="eastAsia"/>
                      <w:b w:val="0"/>
                      <w:bCs/>
                      <w:color w:val="auto"/>
                      <w:kern w:val="2"/>
                      <w:sz w:val="21"/>
                      <w:szCs w:val="21"/>
                      <w:highlight w:val="none"/>
                      <w:lang w:val="en-US" w:eastAsia="zh-CN" w:bidi="ar-SA"/>
                    </w:rPr>
                    <w:t>公路沥青路面施工技术规范JTGF40-2004</w:t>
                  </w:r>
                  <w:r>
                    <w:rPr>
                      <w:rFonts w:hint="eastAsia"/>
                      <w:bCs/>
                      <w:color w:val="auto"/>
                      <w:sz w:val="21"/>
                      <w:szCs w:val="21"/>
                      <w:highlight w:val="none"/>
                      <w:lang w:val="en-US" w:eastAsia="zh-CN"/>
                    </w:rPr>
                    <w:t>；</w:t>
                  </w:r>
                  <w:r>
                    <w:rPr>
                      <w:rFonts w:ascii="Times New Roman" w:eastAsia="宋体" w:hAnsi="Times New Roman" w:cs="Times New Roman" w:hint="eastAsia"/>
                      <w:b w:val="0"/>
                      <w:bCs/>
                      <w:color w:val="auto"/>
                      <w:kern w:val="2"/>
                      <w:sz w:val="21"/>
                      <w:szCs w:val="21"/>
                      <w:highlight w:val="none"/>
                      <w:lang w:val="en-US" w:eastAsia="zh-CN" w:bidi="ar-SA"/>
                    </w:rPr>
                    <w:t>温拌沥青混凝土GB/T 30596-2014</w:t>
                  </w:r>
                </w:p>
              </w:tc>
            </w:tr>
            <w:tr>
              <w:tblPrEx>
                <w:tblW w:w="4998" w:type="pct"/>
                <w:jc w:val="center"/>
                <w:tblCellMar>
                  <w:top w:w="0" w:type="dxa"/>
                  <w:left w:w="108" w:type="dxa"/>
                  <w:bottom w:w="0" w:type="dxa"/>
                  <w:right w:w="108" w:type="dxa"/>
                </w:tblCellMar>
              </w:tblPrEx>
              <w:trPr>
                <w:trHeight w:val="215"/>
                <w:jc w:val="center"/>
              </w:trPr>
              <w:tc>
                <w:tcPr>
                  <w:tcW w:w="199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8" w:beforeLines="25" w:after="78" w:afterLines="25" w:line="240" w:lineRule="auto"/>
                    <w:ind w:left="0" w:right="0" w:firstLine="0" w:leftChars="0" w:rightChars="0" w:firstLineChars="0"/>
                    <w:jc w:val="center"/>
                    <w:textAlignment w:val="auto"/>
                    <w:outlineLvl w:val="9"/>
                    <w:rPr>
                      <w:rFonts w:hint="eastAsia"/>
                      <w:b w:val="0"/>
                      <w:bCs/>
                      <w:color w:val="auto"/>
                      <w:szCs w:val="21"/>
                      <w:highlight w:val="none"/>
                    </w:rPr>
                  </w:pPr>
                  <w:r>
                    <w:rPr>
                      <w:rFonts w:hint="eastAsia"/>
                      <w:b w:val="0"/>
                      <w:bCs/>
                      <w:color w:val="auto"/>
                      <w:sz w:val="21"/>
                      <w:szCs w:val="21"/>
                      <w:highlight w:val="none"/>
                      <w:lang w:val="en-US" w:eastAsia="zh-CN"/>
                    </w:rPr>
                    <w:t>AC20沥青混凝土</w:t>
                  </w:r>
                </w:p>
              </w:tc>
              <w:tc>
                <w:tcPr>
                  <w:tcW w:w="1532" w:type="pct"/>
                  <w:tcBorders>
                    <w:tl2br w:val="nil"/>
                    <w:tr2bl w:val="nil"/>
                  </w:tcBorders>
                  <w:noWrap w:val="0"/>
                  <w:vAlign w:val="center"/>
                </w:tcPr>
                <w:p>
                  <w:pPr>
                    <w:widowControl/>
                    <w:jc w:val="center"/>
                    <w:textAlignment w:val="center"/>
                    <w:rPr>
                      <w:rFonts w:hint="default"/>
                      <w:b w:val="0"/>
                      <w:bCs/>
                      <w:color w:val="auto"/>
                      <w:szCs w:val="21"/>
                      <w:highlight w:val="none"/>
                    </w:rPr>
                  </w:pPr>
                  <w:r>
                    <w:rPr>
                      <w:rFonts w:hint="eastAsia"/>
                      <w:color w:val="auto"/>
                      <w:kern w:val="0"/>
                      <w:szCs w:val="21"/>
                      <w:highlight w:val="none"/>
                      <w:lang w:val="en-US" w:eastAsia="zh-CN" w:bidi="ar"/>
                    </w:rPr>
                    <w:t>24</w:t>
                  </w:r>
                </w:p>
              </w:tc>
              <w:tc>
                <w:tcPr>
                  <w:tcW w:w="1471" w:type="pct"/>
                  <w:vMerge/>
                  <w:tcBorders>
                    <w:tl2br w:val="nil"/>
                    <w:tr2bl w:val="nil"/>
                  </w:tcBorders>
                  <w:noWrap w:val="0"/>
                  <w:vAlign w:val="center"/>
                </w:tcPr>
                <w:p>
                  <w:pPr>
                    <w:widowControl/>
                    <w:jc w:val="center"/>
                    <w:textAlignment w:val="center"/>
                    <w:rPr>
                      <w:rFonts w:hint="eastAsia"/>
                      <w:color w:val="auto"/>
                      <w:kern w:val="0"/>
                      <w:szCs w:val="21"/>
                      <w:highlight w:val="none"/>
                      <w:lang w:bidi="ar"/>
                    </w:rPr>
                  </w:pPr>
                </w:p>
              </w:tc>
            </w:tr>
            <w:tr>
              <w:tblPrEx>
                <w:tblW w:w="4998" w:type="pct"/>
                <w:jc w:val="center"/>
                <w:tblCellMar>
                  <w:top w:w="0" w:type="dxa"/>
                  <w:left w:w="108" w:type="dxa"/>
                  <w:bottom w:w="0" w:type="dxa"/>
                  <w:right w:w="108" w:type="dxa"/>
                </w:tblCellMar>
              </w:tblPrEx>
              <w:trPr>
                <w:trHeight w:val="226"/>
                <w:jc w:val="center"/>
              </w:trPr>
              <w:tc>
                <w:tcPr>
                  <w:tcW w:w="199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8" w:beforeLines="25" w:after="78" w:afterLines="25" w:line="240" w:lineRule="auto"/>
                    <w:ind w:left="0" w:right="0" w:firstLine="0" w:leftChars="0" w:rightChars="0" w:firstLineChars="0"/>
                    <w:jc w:val="center"/>
                    <w:textAlignment w:val="auto"/>
                    <w:outlineLvl w:val="9"/>
                    <w:rPr>
                      <w:rFonts w:hint="eastAsia"/>
                      <w:b w:val="0"/>
                      <w:bCs/>
                      <w:color w:val="auto"/>
                      <w:szCs w:val="21"/>
                      <w:highlight w:val="none"/>
                    </w:rPr>
                  </w:pPr>
                  <w:r>
                    <w:rPr>
                      <w:rFonts w:hint="eastAsia"/>
                      <w:b w:val="0"/>
                      <w:bCs/>
                      <w:color w:val="auto"/>
                      <w:sz w:val="21"/>
                      <w:szCs w:val="21"/>
                      <w:highlight w:val="none"/>
                      <w:lang w:val="en-US" w:eastAsia="zh-CN"/>
                    </w:rPr>
                    <w:t>AC25沥青混凝土</w:t>
                  </w:r>
                </w:p>
              </w:tc>
              <w:tc>
                <w:tcPr>
                  <w:tcW w:w="1532" w:type="pct"/>
                  <w:tcBorders>
                    <w:tl2br w:val="nil"/>
                    <w:tr2bl w:val="nil"/>
                  </w:tcBorders>
                  <w:noWrap w:val="0"/>
                  <w:vAlign w:val="center"/>
                </w:tcPr>
                <w:p>
                  <w:pPr>
                    <w:widowControl/>
                    <w:jc w:val="center"/>
                    <w:textAlignment w:val="center"/>
                    <w:rPr>
                      <w:rFonts w:hint="default"/>
                      <w:b w:val="0"/>
                      <w:bCs/>
                      <w:color w:val="auto"/>
                      <w:szCs w:val="21"/>
                      <w:highlight w:val="none"/>
                    </w:rPr>
                  </w:pPr>
                  <w:r>
                    <w:rPr>
                      <w:rFonts w:hint="eastAsia"/>
                      <w:color w:val="auto"/>
                      <w:kern w:val="0"/>
                      <w:szCs w:val="21"/>
                      <w:highlight w:val="none"/>
                      <w:lang w:val="en-US" w:eastAsia="zh-CN" w:bidi="ar"/>
                    </w:rPr>
                    <w:t>24</w:t>
                  </w:r>
                </w:p>
              </w:tc>
              <w:tc>
                <w:tcPr>
                  <w:tcW w:w="1471" w:type="pct"/>
                  <w:vMerge/>
                  <w:tcBorders>
                    <w:tl2br w:val="nil"/>
                    <w:tr2bl w:val="nil"/>
                  </w:tcBorders>
                  <w:noWrap w:val="0"/>
                  <w:vAlign w:val="center"/>
                </w:tcPr>
                <w:p>
                  <w:pPr>
                    <w:widowControl/>
                    <w:jc w:val="center"/>
                    <w:textAlignment w:val="center"/>
                    <w:rPr>
                      <w:rFonts w:hint="eastAsia"/>
                      <w:color w:val="auto"/>
                      <w:kern w:val="0"/>
                      <w:szCs w:val="21"/>
                      <w:highlight w:val="none"/>
                      <w:lang w:bidi="ar"/>
                    </w:rPr>
                  </w:pPr>
                </w:p>
              </w:tc>
            </w:tr>
          </w:tbl>
          <w:p>
            <w:pPr>
              <w:spacing w:before="0" w:beforeLines="0" w:line="360" w:lineRule="auto"/>
              <w:ind w:firstLine="420" w:firstLineChars="200"/>
              <w:rPr>
                <w:rFonts w:hint="eastAsia"/>
                <w:b w:val="0"/>
                <w:bCs w:val="0"/>
                <w:color w:val="auto"/>
                <w:szCs w:val="21"/>
                <w:highlight w:val="none"/>
              </w:rPr>
            </w:pPr>
            <w:r>
              <w:rPr>
                <w:rFonts w:ascii="Times New Roman" w:hAnsi="Times New Roman" w:cs="Times New Roman" w:hint="eastAsia"/>
                <w:b w:val="0"/>
                <w:bCs w:val="0"/>
                <w:color w:val="auto"/>
                <w:sz w:val="21"/>
                <w:szCs w:val="21"/>
                <w:highlight w:val="none"/>
                <w:lang w:val="en-US" w:eastAsia="zh-CN"/>
              </w:rPr>
              <w:t>AC13沥青混凝土属于中粒沥青混凝土，主要用于沥青混凝土路面中面层；AC20沥青混凝土、AC25沥青混凝土主要用于沥青混凝土路面底面层。项目产品生产工艺相同，相关物料配比不同而已。</w:t>
            </w:r>
          </w:p>
          <w:p>
            <w:pPr>
              <w:spacing w:before="0" w:beforeLines="0" w:line="360" w:lineRule="auto"/>
              <w:ind w:firstLine="480" w:firstLineChars="200"/>
              <w:rPr>
                <w:rFonts w:hint="default"/>
                <w:b w:val="0"/>
                <w:bCs w:val="0"/>
                <w:color w:val="auto"/>
                <w:sz w:val="24"/>
                <w:highlight w:val="none"/>
              </w:rPr>
            </w:pPr>
            <w:r>
              <w:rPr>
                <w:rFonts w:ascii="Times New Roman" w:hAnsi="Times New Roman" w:cs="Times New Roman" w:hint="eastAsia"/>
                <w:b w:val="0"/>
                <w:bCs w:val="0"/>
                <w:color w:val="auto"/>
                <w:sz w:val="24"/>
                <w:highlight w:val="none"/>
                <w:lang w:val="en-US" w:eastAsia="zh-CN"/>
              </w:rPr>
              <w:t>5</w:t>
            </w:r>
            <w:r>
              <w:rPr>
                <w:rFonts w:ascii="Times New Roman" w:hAnsi="Times New Roman" w:cs="Times New Roman" w:hint="default"/>
                <w:b w:val="0"/>
                <w:bCs w:val="0"/>
                <w:color w:val="auto"/>
                <w:sz w:val="24"/>
                <w:highlight w:val="none"/>
              </w:rPr>
              <w:t>、</w:t>
            </w:r>
            <w:r>
              <w:rPr>
                <w:rFonts w:ascii="Times New Roman" w:hAnsi="Times New Roman" w:cs="Times New Roman" w:hint="eastAsia"/>
                <w:b w:val="0"/>
                <w:bCs w:val="0"/>
                <w:color w:val="auto"/>
                <w:sz w:val="24"/>
                <w:highlight w:val="none"/>
                <w:lang w:eastAsia="zh-CN"/>
              </w:rPr>
              <w:t>项目</w:t>
            </w:r>
            <w:r>
              <w:rPr>
                <w:rFonts w:ascii="Times New Roman" w:hAnsi="Times New Roman" w:cs="Times New Roman" w:hint="default"/>
                <w:b w:val="0"/>
                <w:bCs w:val="0"/>
                <w:color w:val="auto"/>
                <w:sz w:val="24"/>
                <w:highlight w:val="none"/>
              </w:rPr>
              <w:t>原辅材料用量</w:t>
            </w:r>
          </w:p>
          <w:p>
            <w:pPr>
              <w:spacing w:line="360" w:lineRule="auto"/>
              <w:ind w:firstLine="480" w:firstLineChars="200"/>
              <w:rPr>
                <w:rFonts w:hint="default"/>
                <w:color w:val="auto"/>
                <w:sz w:val="24"/>
                <w:highlight w:val="none"/>
              </w:rPr>
            </w:pPr>
            <w:r>
              <w:rPr>
                <w:rFonts w:ascii="Times New Roman" w:eastAsia="宋体" w:hAnsi="Times New Roman" w:cs="Times New Roman" w:hint="eastAsia"/>
                <w:color w:val="auto"/>
                <w:sz w:val="24"/>
                <w:highlight w:val="none"/>
                <w:lang w:eastAsia="zh-CN"/>
              </w:rPr>
              <w:t>项目</w:t>
            </w:r>
            <w:r>
              <w:rPr>
                <w:rFonts w:ascii="Times New Roman" w:eastAsia="宋体" w:hAnsi="Times New Roman" w:cs="Times New Roman" w:hint="default"/>
                <w:color w:val="auto"/>
                <w:sz w:val="24"/>
                <w:highlight w:val="none"/>
              </w:rPr>
              <w:t>原</w:t>
            </w:r>
            <w:r>
              <w:rPr>
                <w:rFonts w:ascii="Times New Roman" w:hAnsi="Times New Roman" w:cs="Times New Roman" w:hint="default"/>
                <w:color w:val="auto"/>
                <w:sz w:val="24"/>
                <w:highlight w:val="none"/>
              </w:rPr>
              <w:t>辅材料情况见下表</w:t>
            </w:r>
            <w:r>
              <w:rPr>
                <w:rFonts w:ascii="Times New Roman" w:hAnsi="Times New Roman" w:cs="Times New Roman" w:hint="eastAsia"/>
                <w:color w:val="auto"/>
                <w:sz w:val="24"/>
                <w:highlight w:val="none"/>
                <w:lang w:val="en-US" w:eastAsia="zh-CN"/>
              </w:rPr>
              <w:t>2</w:t>
            </w:r>
            <w:r>
              <w:rPr>
                <w:rFonts w:ascii="Times New Roman" w:hAnsi="Times New Roman" w:cs="Times New Roman" w:hint="default"/>
                <w:color w:val="auto"/>
                <w:sz w:val="24"/>
                <w:highlight w:val="none"/>
              </w:rPr>
              <w:t>-</w:t>
            </w:r>
            <w:r>
              <w:rPr>
                <w:rFonts w:cs="Times New Roman" w:hint="eastAsia"/>
                <w:color w:val="auto"/>
                <w:sz w:val="24"/>
                <w:highlight w:val="none"/>
                <w:lang w:val="en-US" w:eastAsia="zh-CN"/>
              </w:rPr>
              <w:t>3</w:t>
            </w:r>
            <w:r>
              <w:rPr>
                <w:rFonts w:ascii="Times New Roman" w:hAnsi="Times New Roman" w:cs="Times New Roman" w:hint="default"/>
                <w:color w:val="auto"/>
                <w:sz w:val="24"/>
                <w:highlight w:val="none"/>
              </w:rPr>
              <w:t>。</w:t>
            </w:r>
          </w:p>
          <w:p>
            <w:pPr>
              <w:spacing w:line="360" w:lineRule="auto"/>
              <w:ind w:firstLine="480" w:firstLineChars="200"/>
              <w:jc w:val="center"/>
              <w:rPr>
                <w:b/>
                <w:color w:val="auto"/>
                <w:sz w:val="24"/>
              </w:rPr>
            </w:pPr>
            <w:r>
              <w:rPr>
                <w:b/>
                <w:color w:val="auto"/>
                <w:sz w:val="24"/>
              </w:rPr>
              <w:t>表</w:t>
            </w:r>
            <w:r>
              <w:rPr>
                <w:rFonts w:hint="eastAsia"/>
                <w:b/>
                <w:color w:val="auto"/>
                <w:sz w:val="24"/>
                <w:lang w:val="en-US" w:eastAsia="zh-CN"/>
              </w:rPr>
              <w:t>2</w:t>
            </w:r>
            <w:r>
              <w:rPr>
                <w:rFonts w:hint="eastAsia"/>
                <w:b/>
                <w:color w:val="auto"/>
                <w:sz w:val="24"/>
              </w:rPr>
              <w:t>-</w:t>
            </w:r>
            <w:r>
              <w:rPr>
                <w:rFonts w:hint="eastAsia"/>
                <w:b/>
                <w:color w:val="auto"/>
                <w:sz w:val="24"/>
                <w:lang w:val="en-US" w:eastAsia="zh-CN"/>
              </w:rPr>
              <w:t>3</w:t>
            </w:r>
            <w:r>
              <w:rPr>
                <w:b/>
                <w:color w:val="auto"/>
                <w:sz w:val="24"/>
              </w:rPr>
              <w:t xml:space="preserve">  主要原材料及能源消耗一览表</w:t>
            </w:r>
          </w:p>
          <w:tbl>
            <w:tblPr>
              <w:tblStyle w:val="TableNormal"/>
              <w:tblW w:w="0" w:type="auto"/>
              <w:jc w:val="center"/>
              <w:tblBorders>
                <w:top w:val="single" w:sz="12" w:space="0" w:color="auto"/>
                <w:left w:val="none" w:sz="0" w:space="0" w:color="auto"/>
                <w:bottom w:val="single" w:sz="12" w:space="0" w:color="auto"/>
                <w:right w:val="none" w:sz="0" w:space="0" w:color="auto"/>
                <w:insideH w:val="single" w:sz="4" w:space="0" w:color="000000"/>
                <w:insideV w:val="single" w:sz="4" w:space="0" w:color="000000"/>
              </w:tblBorders>
              <w:tblCellMar>
                <w:top w:w="0" w:type="dxa"/>
                <w:left w:w="108" w:type="dxa"/>
                <w:bottom w:w="0" w:type="dxa"/>
                <w:right w:w="108" w:type="dxa"/>
              </w:tblCellMar>
            </w:tblPr>
            <w:tblGrid>
              <w:gridCol w:w="1273"/>
              <w:gridCol w:w="1476"/>
              <w:gridCol w:w="1858"/>
              <w:gridCol w:w="1731"/>
              <w:gridCol w:w="2240"/>
            </w:tblGrid>
            <w:tr>
              <w:tblPrEx>
                <w:tblW w:w="0" w:type="auto"/>
                <w:jc w:val="center"/>
                <w:tblBorders>
                  <w:top w:val="single" w:sz="12" w:space="0" w:color="auto"/>
                  <w:left w:val="none" w:sz="0" w:space="0" w:color="auto"/>
                  <w:bottom w:val="single" w:sz="12" w:space="0" w:color="auto"/>
                  <w:right w:val="none" w:sz="0" w:space="0" w:color="auto"/>
                  <w:insideH w:val="single" w:sz="4" w:space="0" w:color="000000"/>
                  <w:insideV w:val="single" w:sz="4" w:space="0" w:color="000000"/>
                </w:tblBorders>
                <w:tblCellMar>
                  <w:top w:w="0" w:type="dxa"/>
                  <w:left w:w="108" w:type="dxa"/>
                  <w:bottom w:w="0" w:type="dxa"/>
                  <w:right w:w="108" w:type="dxa"/>
                </w:tblCellMar>
              </w:tblPrEx>
              <w:trPr>
                <w:trHeight w:val="357"/>
                <w:jc w:val="center"/>
              </w:trPr>
              <w:tc>
                <w:tcPr>
                  <w:tcW w:w="1273" w:type="dxa"/>
                  <w:noWrap w:val="0"/>
                  <w:vAlign w:val="top"/>
                </w:tcPr>
                <w:p>
                  <w:pPr>
                    <w:jc w:val="center"/>
                    <w:rPr>
                      <w:color w:val="auto"/>
                      <w:szCs w:val="21"/>
                      <w:highlight w:val="yellow"/>
                    </w:rPr>
                  </w:pPr>
                  <w:r>
                    <w:rPr>
                      <w:color w:val="auto"/>
                      <w:szCs w:val="21"/>
                    </w:rPr>
                    <w:t>序号</w:t>
                  </w:r>
                </w:p>
              </w:tc>
              <w:tc>
                <w:tcPr>
                  <w:tcW w:w="1476" w:type="dxa"/>
                  <w:noWrap w:val="0"/>
                  <w:vAlign w:val="top"/>
                </w:tcPr>
                <w:p>
                  <w:pPr>
                    <w:jc w:val="center"/>
                    <w:rPr>
                      <w:color w:val="auto"/>
                      <w:szCs w:val="21"/>
                      <w:highlight w:val="yellow"/>
                    </w:rPr>
                  </w:pPr>
                  <w:r>
                    <w:rPr>
                      <w:color w:val="auto"/>
                      <w:szCs w:val="21"/>
                    </w:rPr>
                    <w:t>名称</w:t>
                  </w:r>
                </w:p>
              </w:tc>
              <w:tc>
                <w:tcPr>
                  <w:tcW w:w="1858" w:type="dxa"/>
                  <w:noWrap w:val="0"/>
                  <w:vAlign w:val="top"/>
                </w:tcPr>
                <w:p>
                  <w:pPr>
                    <w:jc w:val="center"/>
                    <w:rPr>
                      <w:color w:val="auto"/>
                      <w:szCs w:val="21"/>
                    </w:rPr>
                  </w:pPr>
                  <w:r>
                    <w:rPr>
                      <w:color w:val="auto"/>
                      <w:szCs w:val="21"/>
                    </w:rPr>
                    <w:t>单位</w:t>
                  </w:r>
                </w:p>
              </w:tc>
              <w:tc>
                <w:tcPr>
                  <w:tcW w:w="1731" w:type="dxa"/>
                  <w:noWrap w:val="0"/>
                  <w:vAlign w:val="top"/>
                </w:tcPr>
                <w:p>
                  <w:pPr>
                    <w:jc w:val="center"/>
                    <w:rPr>
                      <w:color w:val="auto"/>
                      <w:szCs w:val="21"/>
                    </w:rPr>
                  </w:pPr>
                  <w:r>
                    <w:rPr>
                      <w:color w:val="auto"/>
                      <w:szCs w:val="21"/>
                    </w:rPr>
                    <w:t>年用量</w:t>
                  </w:r>
                </w:p>
              </w:tc>
              <w:tc>
                <w:tcPr>
                  <w:tcW w:w="2240" w:type="dxa"/>
                  <w:noWrap w:val="0"/>
                  <w:vAlign w:val="center"/>
                </w:tcPr>
                <w:p>
                  <w:pPr>
                    <w:jc w:val="center"/>
                    <w:rPr>
                      <w:color w:val="auto"/>
                      <w:szCs w:val="21"/>
                    </w:rPr>
                  </w:pPr>
                  <w:r>
                    <w:rPr>
                      <w:color w:val="auto"/>
                      <w:szCs w:val="21"/>
                    </w:rPr>
                    <w:t>备注</w:t>
                  </w:r>
                </w:p>
              </w:tc>
            </w:tr>
            <w:tr>
              <w:tblPrEx>
                <w:tblW w:w="0" w:type="auto"/>
                <w:jc w:val="center"/>
                <w:tblCellMar>
                  <w:top w:w="0" w:type="dxa"/>
                  <w:left w:w="108" w:type="dxa"/>
                  <w:bottom w:w="0" w:type="dxa"/>
                  <w:right w:w="108" w:type="dxa"/>
                </w:tblCellMar>
              </w:tblPrEx>
              <w:trPr>
                <w:trHeight w:val="342"/>
                <w:jc w:val="center"/>
              </w:trPr>
              <w:tc>
                <w:tcPr>
                  <w:tcW w:w="1273" w:type="dxa"/>
                  <w:noWrap w:val="0"/>
                  <w:vAlign w:val="center"/>
                </w:tcPr>
                <w:p>
                  <w:pPr>
                    <w:widowControl/>
                    <w:jc w:val="center"/>
                    <w:textAlignment w:val="center"/>
                    <w:rPr>
                      <w:color w:val="auto"/>
                      <w:szCs w:val="21"/>
                    </w:rPr>
                  </w:pPr>
                  <w:r>
                    <w:rPr>
                      <w:color w:val="auto"/>
                      <w:kern w:val="0"/>
                      <w:szCs w:val="21"/>
                      <w:lang w:bidi="ar"/>
                    </w:rPr>
                    <w:t>1</w:t>
                  </w:r>
                </w:p>
              </w:tc>
              <w:tc>
                <w:tcPr>
                  <w:tcW w:w="1476" w:type="dxa"/>
                  <w:noWrap w:val="0"/>
                  <w:vAlign w:val="center"/>
                </w:tcPr>
                <w:p>
                  <w:pPr>
                    <w:widowControl/>
                    <w:jc w:val="center"/>
                    <w:textAlignment w:val="center"/>
                    <w:rPr>
                      <w:color w:val="auto"/>
                      <w:szCs w:val="21"/>
                    </w:rPr>
                  </w:pPr>
                  <w:r>
                    <w:rPr>
                      <w:rFonts w:hint="eastAsia"/>
                      <w:color w:val="auto"/>
                      <w:kern w:val="0"/>
                      <w:szCs w:val="21"/>
                      <w:lang w:eastAsia="zh-CN" w:bidi="ar"/>
                    </w:rPr>
                    <w:t>乳化</w:t>
                  </w:r>
                  <w:r>
                    <w:rPr>
                      <w:color w:val="auto"/>
                      <w:kern w:val="0"/>
                      <w:szCs w:val="21"/>
                      <w:lang w:bidi="ar"/>
                    </w:rPr>
                    <w:t>沥青</w:t>
                  </w:r>
                </w:p>
              </w:tc>
              <w:tc>
                <w:tcPr>
                  <w:tcW w:w="1858" w:type="dxa"/>
                  <w:noWrap w:val="0"/>
                  <w:vAlign w:val="center"/>
                </w:tcPr>
                <w:p>
                  <w:pPr>
                    <w:widowControl/>
                    <w:jc w:val="center"/>
                    <w:textAlignment w:val="center"/>
                    <w:rPr>
                      <w:color w:val="auto"/>
                      <w:szCs w:val="21"/>
                      <w:lang w:val="en-GB"/>
                    </w:rPr>
                  </w:pPr>
                  <w:r>
                    <w:rPr>
                      <w:color w:val="auto"/>
                      <w:kern w:val="0"/>
                      <w:szCs w:val="21"/>
                      <w:lang w:bidi="ar"/>
                    </w:rPr>
                    <w:t>吨/年</w:t>
                  </w:r>
                </w:p>
              </w:tc>
              <w:tc>
                <w:tcPr>
                  <w:tcW w:w="1731" w:type="dxa"/>
                  <w:tcBorders>
                    <w:bottom w:val="single" w:sz="4" w:space="0" w:color="auto"/>
                  </w:tcBorders>
                  <w:noWrap w:val="0"/>
                  <w:vAlign w:val="center"/>
                </w:tcPr>
                <w:p>
                  <w:pPr>
                    <w:widowControl/>
                    <w:jc w:val="center"/>
                    <w:textAlignment w:val="center"/>
                    <w:rPr>
                      <w:rFonts w:hint="default"/>
                      <w:color w:val="auto"/>
                      <w:szCs w:val="21"/>
                    </w:rPr>
                  </w:pPr>
                  <w:r>
                    <w:rPr>
                      <w:rFonts w:eastAsia="宋体" w:hint="eastAsia"/>
                      <w:color w:val="auto"/>
                      <w:szCs w:val="21"/>
                      <w:lang w:val="en-US" w:eastAsia="zh-CN"/>
                    </w:rPr>
                    <w:t>32400</w:t>
                  </w:r>
                </w:p>
              </w:tc>
              <w:tc>
                <w:tcPr>
                  <w:tcW w:w="2240" w:type="dxa"/>
                  <w:tcBorders>
                    <w:bottom w:val="single" w:sz="4" w:space="0" w:color="auto"/>
                  </w:tcBorders>
                  <w:noWrap w:val="0"/>
                  <w:vAlign w:val="center"/>
                </w:tcPr>
                <w:p>
                  <w:pPr>
                    <w:jc w:val="center"/>
                    <w:rPr>
                      <w:rFonts w:hint="default"/>
                      <w:color w:val="auto"/>
                      <w:szCs w:val="21"/>
                    </w:rPr>
                  </w:pPr>
                  <w:r>
                    <w:rPr>
                      <w:rFonts w:hint="eastAsia"/>
                      <w:color w:val="auto"/>
                      <w:szCs w:val="21"/>
                      <w:lang w:eastAsia="zh-CN"/>
                    </w:rPr>
                    <w:t>外购</w:t>
                  </w:r>
                </w:p>
              </w:tc>
            </w:tr>
            <w:tr>
              <w:tblPrEx>
                <w:tblW w:w="0" w:type="auto"/>
                <w:jc w:val="center"/>
                <w:tblCellMar>
                  <w:top w:w="0" w:type="dxa"/>
                  <w:left w:w="108" w:type="dxa"/>
                  <w:bottom w:w="0" w:type="dxa"/>
                  <w:right w:w="108" w:type="dxa"/>
                </w:tblCellMar>
              </w:tblPrEx>
              <w:trPr>
                <w:trHeight w:val="475"/>
                <w:jc w:val="center"/>
              </w:trPr>
              <w:tc>
                <w:tcPr>
                  <w:tcW w:w="1273" w:type="dxa"/>
                  <w:noWrap w:val="0"/>
                  <w:vAlign w:val="center"/>
                </w:tcPr>
                <w:p>
                  <w:pPr>
                    <w:widowControl/>
                    <w:jc w:val="center"/>
                    <w:textAlignment w:val="center"/>
                    <w:rPr>
                      <w:rFonts w:hint="eastAsia"/>
                      <w:color w:val="auto"/>
                      <w:kern w:val="0"/>
                      <w:szCs w:val="21"/>
                      <w:lang w:bidi="ar"/>
                    </w:rPr>
                  </w:pPr>
                  <w:r>
                    <w:rPr>
                      <w:rFonts w:hint="eastAsia"/>
                      <w:color w:val="auto"/>
                      <w:kern w:val="0"/>
                      <w:szCs w:val="21"/>
                      <w:lang w:val="en-US" w:eastAsia="zh-CN" w:bidi="ar"/>
                    </w:rPr>
                    <w:t>2</w:t>
                  </w:r>
                </w:p>
              </w:tc>
              <w:tc>
                <w:tcPr>
                  <w:tcW w:w="1476" w:type="dxa"/>
                  <w:noWrap w:val="0"/>
                  <w:vAlign w:val="center"/>
                </w:tcPr>
                <w:p>
                  <w:pPr>
                    <w:widowControl/>
                    <w:jc w:val="center"/>
                    <w:textAlignment w:val="center"/>
                    <w:rPr>
                      <w:rFonts w:hint="eastAsia"/>
                      <w:color w:val="auto"/>
                      <w:kern w:val="0"/>
                      <w:szCs w:val="21"/>
                      <w:lang w:bidi="ar"/>
                    </w:rPr>
                  </w:pPr>
                  <w:r>
                    <w:rPr>
                      <w:rFonts w:hint="eastAsia"/>
                      <w:color w:val="auto"/>
                      <w:kern w:val="0"/>
                      <w:szCs w:val="21"/>
                      <w:lang w:eastAsia="zh-CN" w:bidi="ar"/>
                    </w:rPr>
                    <w:t>导热油</w:t>
                  </w:r>
                </w:p>
              </w:tc>
              <w:tc>
                <w:tcPr>
                  <w:tcW w:w="1858" w:type="dxa"/>
                  <w:noWrap w:val="0"/>
                  <w:vAlign w:val="center"/>
                </w:tcPr>
                <w:p>
                  <w:pPr>
                    <w:widowControl/>
                    <w:jc w:val="center"/>
                    <w:textAlignment w:val="center"/>
                    <w:rPr>
                      <w:color w:val="auto"/>
                      <w:kern w:val="0"/>
                      <w:szCs w:val="21"/>
                      <w:lang w:bidi="ar"/>
                    </w:rPr>
                  </w:pPr>
                  <w:r>
                    <w:rPr>
                      <w:color w:val="auto"/>
                      <w:kern w:val="0"/>
                      <w:szCs w:val="21"/>
                      <w:lang w:bidi="ar"/>
                    </w:rPr>
                    <w:t>吨/年</w:t>
                  </w:r>
                </w:p>
              </w:tc>
              <w:tc>
                <w:tcPr>
                  <w:tcW w:w="1731" w:type="dxa"/>
                  <w:tcBorders>
                    <w:bottom w:val="single" w:sz="4" w:space="0" w:color="auto"/>
                  </w:tcBorders>
                  <w:noWrap w:val="0"/>
                  <w:vAlign w:val="center"/>
                </w:tcPr>
                <w:p>
                  <w:pPr>
                    <w:widowControl/>
                    <w:jc w:val="center"/>
                    <w:textAlignment w:val="center"/>
                    <w:rPr>
                      <w:rFonts w:hint="default"/>
                      <w:color w:val="auto"/>
                      <w:szCs w:val="21"/>
                    </w:rPr>
                  </w:pPr>
                  <w:r>
                    <w:rPr>
                      <w:rFonts w:hint="eastAsia"/>
                      <w:color w:val="auto"/>
                      <w:kern w:val="0"/>
                      <w:szCs w:val="21"/>
                      <w:lang w:val="en-US" w:eastAsia="zh-CN" w:bidi="ar"/>
                    </w:rPr>
                    <w:t>10</w:t>
                  </w:r>
                </w:p>
              </w:tc>
              <w:tc>
                <w:tcPr>
                  <w:tcW w:w="2240" w:type="dxa"/>
                  <w:tcBorders>
                    <w:bottom w:val="single" w:sz="4" w:space="0" w:color="auto"/>
                  </w:tcBorders>
                  <w:noWrap w:val="0"/>
                  <w:vAlign w:val="center"/>
                </w:tcPr>
                <w:p>
                  <w:pPr>
                    <w:jc w:val="center"/>
                    <w:rPr>
                      <w:rFonts w:hint="default"/>
                      <w:color w:val="auto"/>
                      <w:szCs w:val="21"/>
                    </w:rPr>
                  </w:pPr>
                  <w:r>
                    <w:rPr>
                      <w:rFonts w:ascii="Times New Roman" w:eastAsia="宋体" w:hAnsi="Times New Roman" w:cs="Times New Roman" w:hint="eastAsia"/>
                      <w:color w:val="auto"/>
                      <w:szCs w:val="21"/>
                      <w:lang w:eastAsia="zh-CN"/>
                    </w:rPr>
                    <w:t>设置</w:t>
                  </w:r>
                  <w:r>
                    <w:rPr>
                      <w:rFonts w:ascii="Times New Roman" w:eastAsia="宋体" w:hAnsi="Times New Roman" w:cs="Times New Roman"/>
                      <w:color w:val="auto"/>
                      <w:szCs w:val="21"/>
                    </w:rPr>
                    <w:t>1个10m</w:t>
                  </w:r>
                  <w:r>
                    <w:rPr>
                      <w:rFonts w:ascii="Times New Roman" w:eastAsia="宋体" w:hAnsi="Times New Roman" w:cs="Times New Roman"/>
                      <w:color w:val="auto"/>
                      <w:szCs w:val="21"/>
                      <w:vertAlign w:val="superscript"/>
                    </w:rPr>
                    <w:t>3</w:t>
                  </w:r>
                  <w:r>
                    <w:rPr>
                      <w:rFonts w:ascii="Times New Roman" w:eastAsia="宋体" w:hAnsi="Times New Roman" w:cs="Times New Roman"/>
                      <w:color w:val="auto"/>
                      <w:szCs w:val="21"/>
                    </w:rPr>
                    <w:t>导热油罐及 管道</w:t>
                  </w:r>
                  <w:r>
                    <w:rPr>
                      <w:rFonts w:ascii="Times New Roman" w:eastAsia="宋体" w:hAnsi="Times New Roman" w:cs="Times New Roman" w:hint="eastAsia"/>
                      <w:color w:val="auto"/>
                      <w:szCs w:val="21"/>
                      <w:lang w:eastAsia="zh-CN"/>
                    </w:rPr>
                    <w:t>，最大储存量为</w:t>
                  </w:r>
                  <w:r>
                    <w:rPr>
                      <w:rFonts w:ascii="Times New Roman" w:eastAsia="宋体" w:hAnsi="Times New Roman" w:cs="Times New Roman" w:hint="eastAsia"/>
                      <w:color w:val="auto"/>
                      <w:szCs w:val="21"/>
                      <w:lang w:val="en-US" w:eastAsia="zh-CN"/>
                    </w:rPr>
                    <w:t>10t</w:t>
                  </w:r>
                </w:p>
              </w:tc>
            </w:tr>
            <w:tr>
              <w:tblPrEx>
                <w:tblW w:w="0" w:type="auto"/>
                <w:jc w:val="center"/>
                <w:tblCellMar>
                  <w:top w:w="0" w:type="dxa"/>
                  <w:left w:w="108" w:type="dxa"/>
                  <w:bottom w:w="0" w:type="dxa"/>
                  <w:right w:w="108" w:type="dxa"/>
                </w:tblCellMar>
              </w:tblPrEx>
              <w:trPr>
                <w:trHeight w:val="342"/>
                <w:jc w:val="center"/>
              </w:trPr>
              <w:tc>
                <w:tcPr>
                  <w:tcW w:w="1273" w:type="dxa"/>
                  <w:noWrap w:val="0"/>
                  <w:vAlign w:val="center"/>
                </w:tcPr>
                <w:p>
                  <w:pPr>
                    <w:widowControl/>
                    <w:jc w:val="center"/>
                    <w:textAlignment w:val="center"/>
                    <w:rPr>
                      <w:rFonts w:hint="eastAsia"/>
                      <w:color w:val="auto"/>
                      <w:szCs w:val="21"/>
                    </w:rPr>
                  </w:pPr>
                  <w:r>
                    <w:rPr>
                      <w:rFonts w:hint="eastAsia"/>
                      <w:color w:val="auto"/>
                      <w:kern w:val="0"/>
                      <w:szCs w:val="21"/>
                      <w:lang w:val="en-US" w:eastAsia="zh-CN" w:bidi="ar"/>
                    </w:rPr>
                    <w:t>3</w:t>
                  </w:r>
                </w:p>
              </w:tc>
              <w:tc>
                <w:tcPr>
                  <w:tcW w:w="1476" w:type="dxa"/>
                  <w:noWrap w:val="0"/>
                  <w:vAlign w:val="center"/>
                </w:tcPr>
                <w:p>
                  <w:pPr>
                    <w:widowControl/>
                    <w:jc w:val="center"/>
                    <w:textAlignment w:val="center"/>
                    <w:rPr>
                      <w:color w:val="auto"/>
                      <w:szCs w:val="21"/>
                    </w:rPr>
                  </w:pPr>
                  <w:r>
                    <w:rPr>
                      <w:rFonts w:hint="eastAsia"/>
                      <w:color w:val="auto"/>
                      <w:kern w:val="0"/>
                      <w:szCs w:val="21"/>
                      <w:lang w:val="en-US" w:eastAsia="zh-CN" w:bidi="ar"/>
                    </w:rPr>
                    <w:t>0#</w:t>
                  </w:r>
                  <w:r>
                    <w:rPr>
                      <w:color w:val="auto"/>
                      <w:kern w:val="0"/>
                      <w:szCs w:val="21"/>
                      <w:lang w:bidi="ar"/>
                    </w:rPr>
                    <w:t>柴油</w:t>
                  </w:r>
                </w:p>
              </w:tc>
              <w:tc>
                <w:tcPr>
                  <w:tcW w:w="1858" w:type="dxa"/>
                  <w:tcBorders>
                    <w:bottom w:val="single" w:sz="4" w:space="0" w:color="auto"/>
                  </w:tcBorders>
                  <w:noWrap w:val="0"/>
                  <w:vAlign w:val="center"/>
                </w:tcPr>
                <w:p>
                  <w:pPr>
                    <w:widowControl/>
                    <w:jc w:val="center"/>
                    <w:textAlignment w:val="center"/>
                    <w:rPr>
                      <w:color w:val="auto"/>
                      <w:szCs w:val="21"/>
                    </w:rPr>
                  </w:pPr>
                  <w:r>
                    <w:rPr>
                      <w:color w:val="auto"/>
                      <w:kern w:val="0"/>
                      <w:szCs w:val="21"/>
                      <w:lang w:bidi="ar"/>
                    </w:rPr>
                    <w:t>吨/年</w:t>
                  </w:r>
                </w:p>
              </w:tc>
              <w:tc>
                <w:tcPr>
                  <w:tcW w:w="1731" w:type="dxa"/>
                  <w:tcBorders>
                    <w:top w:val="single" w:sz="4" w:space="0" w:color="auto"/>
                    <w:bottom w:val="single" w:sz="4" w:space="0" w:color="auto"/>
                  </w:tcBorders>
                  <w:noWrap w:val="0"/>
                  <w:vAlign w:val="center"/>
                </w:tcPr>
                <w:p>
                  <w:pPr>
                    <w:widowControl/>
                    <w:jc w:val="center"/>
                    <w:textAlignment w:val="center"/>
                    <w:rPr>
                      <w:rFonts w:hint="default"/>
                      <w:color w:val="auto"/>
                      <w:szCs w:val="21"/>
                    </w:rPr>
                  </w:pPr>
                  <w:r>
                    <w:rPr>
                      <w:rFonts w:hint="eastAsia"/>
                      <w:color w:val="auto"/>
                      <w:kern w:val="0"/>
                      <w:szCs w:val="21"/>
                      <w:lang w:val="en-US" w:eastAsia="zh-CN" w:bidi="ar"/>
                    </w:rPr>
                    <w:t>5220</w:t>
                  </w:r>
                </w:p>
              </w:tc>
              <w:tc>
                <w:tcPr>
                  <w:tcW w:w="2240" w:type="dxa"/>
                  <w:vMerge w:val="restart"/>
                  <w:tcBorders>
                    <w:top w:val="single" w:sz="4" w:space="0" w:color="auto"/>
                  </w:tcBorders>
                  <w:noWrap w:val="0"/>
                  <w:vAlign w:val="center"/>
                </w:tcPr>
                <w:p>
                  <w:pPr>
                    <w:jc w:val="center"/>
                    <w:rPr>
                      <w:rFonts w:hint="eastAsia"/>
                      <w:color w:val="auto"/>
                      <w:szCs w:val="21"/>
                    </w:rPr>
                  </w:pPr>
                  <w:r>
                    <w:rPr>
                      <w:color w:val="auto"/>
                      <w:szCs w:val="21"/>
                    </w:rPr>
                    <w:t>外购</w:t>
                  </w:r>
                  <w:r>
                    <w:rPr>
                      <w:rFonts w:hint="eastAsia"/>
                      <w:color w:val="auto"/>
                      <w:szCs w:val="21"/>
                      <w:lang w:eastAsia="zh-CN"/>
                    </w:rPr>
                    <w:t>，柴油最大贮存量为</w:t>
                  </w:r>
                  <w:r>
                    <w:rPr>
                      <w:rFonts w:hint="eastAsia"/>
                      <w:color w:val="auto"/>
                      <w:szCs w:val="21"/>
                      <w:lang w:val="en-US" w:eastAsia="zh-CN"/>
                    </w:rPr>
                    <w:t>100m</w:t>
                  </w:r>
                  <w:r>
                    <w:rPr>
                      <w:rFonts w:hint="eastAsia"/>
                      <w:color w:val="auto"/>
                      <w:szCs w:val="21"/>
                      <w:vertAlign w:val="superscript"/>
                      <w:lang w:val="en-US" w:eastAsia="zh-CN"/>
                    </w:rPr>
                    <w:t>3</w:t>
                  </w:r>
                  <w:r>
                    <w:rPr>
                      <w:rFonts w:hint="eastAsia"/>
                      <w:color w:val="auto"/>
                      <w:szCs w:val="21"/>
                      <w:lang w:val="en-US" w:eastAsia="zh-CN"/>
                    </w:rPr>
                    <w:t>；矿粉最大贮存量为3000t，项目不使用重油</w:t>
                  </w:r>
                </w:p>
              </w:tc>
            </w:tr>
            <w:tr>
              <w:tblPrEx>
                <w:tblW w:w="0" w:type="auto"/>
                <w:jc w:val="center"/>
                <w:tblCellMar>
                  <w:top w:w="0" w:type="dxa"/>
                  <w:left w:w="108" w:type="dxa"/>
                  <w:bottom w:w="0" w:type="dxa"/>
                  <w:right w:w="108" w:type="dxa"/>
                </w:tblCellMar>
              </w:tblPrEx>
              <w:trPr>
                <w:trHeight w:val="90"/>
                <w:jc w:val="center"/>
              </w:trPr>
              <w:tc>
                <w:tcPr>
                  <w:tcW w:w="1273" w:type="dxa"/>
                  <w:noWrap w:val="0"/>
                  <w:vAlign w:val="center"/>
                </w:tcPr>
                <w:p>
                  <w:pPr>
                    <w:widowControl/>
                    <w:jc w:val="center"/>
                    <w:textAlignment w:val="center"/>
                    <w:rPr>
                      <w:rFonts w:hint="eastAsia"/>
                      <w:color w:val="auto"/>
                      <w:szCs w:val="21"/>
                    </w:rPr>
                  </w:pPr>
                  <w:r>
                    <w:rPr>
                      <w:rFonts w:hint="eastAsia"/>
                      <w:color w:val="auto"/>
                      <w:szCs w:val="21"/>
                      <w:lang w:val="en-US" w:eastAsia="zh-CN"/>
                    </w:rPr>
                    <w:t>4</w:t>
                  </w:r>
                </w:p>
              </w:tc>
              <w:tc>
                <w:tcPr>
                  <w:tcW w:w="1476" w:type="dxa"/>
                  <w:noWrap w:val="0"/>
                  <w:vAlign w:val="center"/>
                </w:tcPr>
                <w:p>
                  <w:pPr>
                    <w:widowControl/>
                    <w:jc w:val="center"/>
                    <w:textAlignment w:val="center"/>
                    <w:rPr>
                      <w:rFonts w:hint="eastAsia"/>
                      <w:color w:val="auto"/>
                      <w:szCs w:val="21"/>
                    </w:rPr>
                  </w:pPr>
                  <w:r>
                    <w:rPr>
                      <w:rFonts w:hint="eastAsia"/>
                      <w:color w:val="auto"/>
                      <w:kern w:val="0"/>
                      <w:szCs w:val="21"/>
                      <w:lang w:eastAsia="zh-CN" w:bidi="ar"/>
                    </w:rPr>
                    <w:t>矿粉</w:t>
                  </w:r>
                </w:p>
              </w:tc>
              <w:tc>
                <w:tcPr>
                  <w:tcW w:w="1858" w:type="dxa"/>
                  <w:tcBorders>
                    <w:top w:val="single" w:sz="4" w:space="0" w:color="auto"/>
                    <w:bottom w:val="single" w:sz="4" w:space="0" w:color="auto"/>
                  </w:tcBorders>
                  <w:noWrap w:val="0"/>
                  <w:vAlign w:val="center"/>
                </w:tcPr>
                <w:p>
                  <w:pPr>
                    <w:widowControl/>
                    <w:jc w:val="center"/>
                    <w:textAlignment w:val="center"/>
                    <w:rPr>
                      <w:color w:val="auto"/>
                      <w:szCs w:val="21"/>
                    </w:rPr>
                  </w:pPr>
                  <w:r>
                    <w:rPr>
                      <w:color w:val="auto"/>
                      <w:kern w:val="0"/>
                      <w:szCs w:val="21"/>
                      <w:lang w:bidi="ar"/>
                    </w:rPr>
                    <w:t>吨/年</w:t>
                  </w:r>
                </w:p>
              </w:tc>
              <w:tc>
                <w:tcPr>
                  <w:tcW w:w="1731" w:type="dxa"/>
                  <w:tcBorders>
                    <w:top w:val="single" w:sz="4" w:space="0" w:color="auto"/>
                    <w:bottom w:val="single" w:sz="4" w:space="0" w:color="auto"/>
                  </w:tcBorders>
                  <w:noWrap w:val="0"/>
                  <w:vAlign w:val="center"/>
                </w:tcPr>
                <w:p>
                  <w:pPr>
                    <w:widowControl/>
                    <w:jc w:val="center"/>
                    <w:textAlignment w:val="center"/>
                    <w:rPr>
                      <w:rFonts w:hint="default"/>
                      <w:color w:val="auto"/>
                      <w:szCs w:val="21"/>
                    </w:rPr>
                  </w:pPr>
                  <w:r>
                    <w:rPr>
                      <w:rFonts w:hint="eastAsia"/>
                      <w:color w:val="auto"/>
                      <w:highlight w:val="none"/>
                      <w:lang w:val="en-US" w:eastAsia="zh-CN"/>
                    </w:rPr>
                    <w:t>401987.374</w:t>
                  </w:r>
                </w:p>
              </w:tc>
              <w:tc>
                <w:tcPr>
                  <w:tcW w:w="2240" w:type="dxa"/>
                  <w:vMerge/>
                  <w:tcBorders>
                    <w:bottom w:val="single" w:sz="4" w:space="0" w:color="auto"/>
                  </w:tcBorders>
                  <w:noWrap w:val="0"/>
                  <w:vAlign w:val="center"/>
                </w:tcPr>
                <w:p>
                  <w:pPr>
                    <w:jc w:val="center"/>
                    <w:rPr>
                      <w:color w:val="auto"/>
                      <w:szCs w:val="21"/>
                    </w:rPr>
                  </w:pPr>
                </w:p>
              </w:tc>
            </w:tr>
            <w:tr>
              <w:tblPrEx>
                <w:tblW w:w="0" w:type="auto"/>
                <w:jc w:val="center"/>
                <w:tblCellMar>
                  <w:top w:w="0" w:type="dxa"/>
                  <w:left w:w="108" w:type="dxa"/>
                  <w:bottom w:w="0" w:type="dxa"/>
                  <w:right w:w="108" w:type="dxa"/>
                </w:tblCellMar>
              </w:tblPrEx>
              <w:trPr>
                <w:trHeight w:val="90"/>
                <w:jc w:val="center"/>
              </w:trPr>
              <w:tc>
                <w:tcPr>
                  <w:tcW w:w="1273" w:type="dxa"/>
                  <w:noWrap w:val="0"/>
                  <w:vAlign w:val="center"/>
                </w:tcPr>
                <w:p>
                  <w:pPr>
                    <w:widowControl/>
                    <w:jc w:val="center"/>
                    <w:textAlignment w:val="center"/>
                    <w:rPr>
                      <w:rFonts w:hint="default"/>
                      <w:color w:val="auto"/>
                      <w:szCs w:val="21"/>
                    </w:rPr>
                  </w:pPr>
                  <w:r>
                    <w:rPr>
                      <w:rFonts w:hint="eastAsia"/>
                      <w:color w:val="auto"/>
                      <w:szCs w:val="21"/>
                      <w:lang w:val="en-US" w:eastAsia="zh-CN"/>
                    </w:rPr>
                    <w:t>5</w:t>
                  </w:r>
                </w:p>
              </w:tc>
              <w:tc>
                <w:tcPr>
                  <w:tcW w:w="1476" w:type="dxa"/>
                  <w:noWrap w:val="0"/>
                  <w:vAlign w:val="center"/>
                </w:tcPr>
                <w:p>
                  <w:pPr>
                    <w:widowControl/>
                    <w:jc w:val="center"/>
                    <w:textAlignment w:val="center"/>
                    <w:rPr>
                      <w:rFonts w:hint="eastAsia"/>
                      <w:color w:val="auto"/>
                      <w:kern w:val="0"/>
                      <w:szCs w:val="21"/>
                      <w:lang w:bidi="ar"/>
                    </w:rPr>
                  </w:pPr>
                  <w:r>
                    <w:rPr>
                      <w:rFonts w:hint="eastAsia"/>
                      <w:color w:val="auto"/>
                      <w:kern w:val="0"/>
                      <w:szCs w:val="21"/>
                      <w:lang w:eastAsia="zh-CN" w:bidi="ar"/>
                    </w:rPr>
                    <w:t>活性炭</w:t>
                  </w:r>
                </w:p>
              </w:tc>
              <w:tc>
                <w:tcPr>
                  <w:tcW w:w="1858" w:type="dxa"/>
                  <w:tcBorders>
                    <w:top w:val="single" w:sz="4" w:space="0" w:color="auto"/>
                    <w:bottom w:val="single" w:sz="4" w:space="0" w:color="auto"/>
                  </w:tcBorders>
                  <w:noWrap w:val="0"/>
                  <w:vAlign w:val="center"/>
                </w:tcPr>
                <w:p>
                  <w:pPr>
                    <w:widowControl/>
                    <w:jc w:val="center"/>
                    <w:textAlignment w:val="center"/>
                    <w:rPr>
                      <w:color w:val="auto"/>
                      <w:kern w:val="0"/>
                      <w:szCs w:val="21"/>
                      <w:lang w:bidi="ar"/>
                    </w:rPr>
                  </w:pPr>
                  <w:r>
                    <w:rPr>
                      <w:color w:val="auto"/>
                      <w:kern w:val="0"/>
                      <w:szCs w:val="21"/>
                      <w:lang w:bidi="ar"/>
                    </w:rPr>
                    <w:t>吨/年</w:t>
                  </w:r>
                </w:p>
              </w:tc>
              <w:tc>
                <w:tcPr>
                  <w:tcW w:w="1731" w:type="dxa"/>
                  <w:tcBorders>
                    <w:top w:val="single" w:sz="4" w:space="0" w:color="auto"/>
                    <w:bottom w:val="single" w:sz="4" w:space="0" w:color="auto"/>
                  </w:tcBorders>
                  <w:noWrap w:val="0"/>
                  <w:vAlign w:val="center"/>
                </w:tcPr>
                <w:p>
                  <w:pPr>
                    <w:widowControl/>
                    <w:jc w:val="center"/>
                    <w:textAlignment w:val="center"/>
                    <w:rPr>
                      <w:rFonts w:hint="default"/>
                      <w:color w:val="auto"/>
                      <w:highlight w:val="none"/>
                    </w:rPr>
                  </w:pPr>
                  <w:r>
                    <w:rPr>
                      <w:rFonts w:hint="eastAsia"/>
                      <w:color w:val="auto"/>
                      <w:highlight w:val="none"/>
                      <w:lang w:val="en-US" w:eastAsia="zh-CN"/>
                    </w:rPr>
                    <w:t>6</w:t>
                  </w:r>
                </w:p>
              </w:tc>
              <w:tc>
                <w:tcPr>
                  <w:tcW w:w="2240" w:type="dxa"/>
                  <w:tcBorders>
                    <w:bottom w:val="single" w:sz="4" w:space="0" w:color="auto"/>
                  </w:tcBorders>
                  <w:noWrap w:val="0"/>
                  <w:vAlign w:val="center"/>
                </w:tcPr>
                <w:p>
                  <w:pPr>
                    <w:jc w:val="center"/>
                    <w:rPr>
                      <w:rFonts w:hint="eastAsia"/>
                      <w:color w:val="auto"/>
                      <w:szCs w:val="21"/>
                    </w:rPr>
                  </w:pPr>
                  <w:r>
                    <w:rPr>
                      <w:rFonts w:hint="eastAsia"/>
                      <w:color w:val="auto"/>
                      <w:szCs w:val="21"/>
                      <w:lang w:eastAsia="zh-CN"/>
                    </w:rPr>
                    <w:t>外购</w:t>
                  </w:r>
                </w:p>
              </w:tc>
            </w:tr>
            <w:tr>
              <w:tblPrEx>
                <w:tblW w:w="0" w:type="auto"/>
                <w:jc w:val="center"/>
                <w:tblCellMar>
                  <w:top w:w="0" w:type="dxa"/>
                  <w:left w:w="108" w:type="dxa"/>
                  <w:bottom w:w="0" w:type="dxa"/>
                  <w:right w:w="108" w:type="dxa"/>
                </w:tblCellMar>
              </w:tblPrEx>
              <w:trPr>
                <w:trHeight w:val="90"/>
                <w:jc w:val="center"/>
              </w:trPr>
              <w:tc>
                <w:tcPr>
                  <w:tcW w:w="1273" w:type="dxa"/>
                  <w:noWrap w:val="0"/>
                  <w:vAlign w:val="center"/>
                </w:tcPr>
                <w:p>
                  <w:pPr>
                    <w:widowControl/>
                    <w:jc w:val="center"/>
                    <w:textAlignment w:val="center"/>
                    <w:rPr>
                      <w:rFonts w:hint="eastAsia"/>
                      <w:color w:val="auto"/>
                      <w:szCs w:val="21"/>
                    </w:rPr>
                  </w:pPr>
                  <w:r>
                    <w:rPr>
                      <w:rFonts w:hint="eastAsia"/>
                      <w:color w:val="auto"/>
                      <w:szCs w:val="21"/>
                      <w:lang w:val="en-US" w:eastAsia="zh-CN"/>
                    </w:rPr>
                    <w:t>6</w:t>
                  </w:r>
                </w:p>
              </w:tc>
              <w:tc>
                <w:tcPr>
                  <w:tcW w:w="1476" w:type="dxa"/>
                  <w:noWrap w:val="0"/>
                  <w:vAlign w:val="center"/>
                </w:tcPr>
                <w:p>
                  <w:pPr>
                    <w:widowControl/>
                    <w:jc w:val="center"/>
                    <w:textAlignment w:val="center"/>
                    <w:rPr>
                      <w:color w:val="auto"/>
                      <w:szCs w:val="21"/>
                    </w:rPr>
                  </w:pPr>
                  <w:r>
                    <w:rPr>
                      <w:color w:val="auto"/>
                      <w:kern w:val="0"/>
                      <w:szCs w:val="21"/>
                      <w:lang w:bidi="ar"/>
                    </w:rPr>
                    <w:t>石料</w:t>
                  </w:r>
                </w:p>
              </w:tc>
              <w:tc>
                <w:tcPr>
                  <w:tcW w:w="1858" w:type="dxa"/>
                  <w:tcBorders>
                    <w:top w:val="single" w:sz="4" w:space="0" w:color="auto"/>
                    <w:bottom w:val="single" w:sz="4" w:space="0" w:color="auto"/>
                  </w:tcBorders>
                  <w:noWrap w:val="0"/>
                  <w:vAlign w:val="center"/>
                </w:tcPr>
                <w:p>
                  <w:pPr>
                    <w:widowControl/>
                    <w:jc w:val="center"/>
                    <w:textAlignment w:val="center"/>
                    <w:rPr>
                      <w:color w:val="auto"/>
                      <w:szCs w:val="21"/>
                    </w:rPr>
                  </w:pPr>
                  <w:r>
                    <w:rPr>
                      <w:color w:val="auto"/>
                      <w:kern w:val="0"/>
                      <w:szCs w:val="21"/>
                      <w:lang w:bidi="ar"/>
                    </w:rPr>
                    <w:t>吨/年</w:t>
                  </w:r>
                </w:p>
              </w:tc>
              <w:tc>
                <w:tcPr>
                  <w:tcW w:w="1731" w:type="dxa"/>
                  <w:tcBorders>
                    <w:top w:val="single" w:sz="4" w:space="0" w:color="auto"/>
                    <w:bottom w:val="single" w:sz="4" w:space="0" w:color="auto"/>
                  </w:tcBorders>
                  <w:noWrap w:val="0"/>
                  <w:vAlign w:val="center"/>
                </w:tcPr>
                <w:p>
                  <w:pPr>
                    <w:widowControl/>
                    <w:jc w:val="center"/>
                    <w:textAlignment w:val="center"/>
                    <w:rPr>
                      <w:rFonts w:hint="default"/>
                      <w:color w:val="auto"/>
                      <w:szCs w:val="21"/>
                    </w:rPr>
                  </w:pPr>
                  <w:r>
                    <w:rPr>
                      <w:rFonts w:hint="eastAsia"/>
                      <w:color w:val="auto"/>
                      <w:kern w:val="0"/>
                      <w:szCs w:val="21"/>
                      <w:lang w:val="en-US" w:eastAsia="zh-CN" w:bidi="ar"/>
                    </w:rPr>
                    <w:t>285840</w:t>
                  </w:r>
                </w:p>
              </w:tc>
              <w:tc>
                <w:tcPr>
                  <w:tcW w:w="2240" w:type="dxa"/>
                  <w:tcBorders>
                    <w:top w:val="single" w:sz="4" w:space="0" w:color="auto"/>
                    <w:bottom w:val="single" w:sz="4" w:space="0" w:color="auto"/>
                  </w:tcBorders>
                  <w:noWrap w:val="0"/>
                  <w:vAlign w:val="center"/>
                </w:tcPr>
                <w:p>
                  <w:pPr>
                    <w:jc w:val="center"/>
                    <w:rPr>
                      <w:rFonts w:hint="default"/>
                      <w:color w:val="auto"/>
                      <w:szCs w:val="21"/>
                    </w:rPr>
                  </w:pPr>
                  <w:r>
                    <w:rPr>
                      <w:color w:val="auto"/>
                      <w:szCs w:val="21"/>
                    </w:rPr>
                    <w:t>外购</w:t>
                  </w:r>
                  <w:r>
                    <w:rPr>
                      <w:rFonts w:hint="eastAsia"/>
                      <w:color w:val="auto"/>
                      <w:szCs w:val="21"/>
                      <w:lang w:eastAsia="zh-CN"/>
                    </w:rPr>
                    <w:t>，最大贮存量为</w:t>
                  </w:r>
                  <w:r>
                    <w:rPr>
                      <w:rFonts w:hint="eastAsia"/>
                      <w:color w:val="auto"/>
                      <w:szCs w:val="21"/>
                      <w:lang w:val="en-US" w:eastAsia="zh-CN"/>
                    </w:rPr>
                    <w:t>6000t；规格为0-5mm、5-10mm、10-20mm；其中AC13沥青混凝土所用石料规格为0-5mm、AC20沥青混凝土所用石料规格为5-10mm、AC25沥青混凝土所用石料规格为10-20mm</w:t>
                  </w:r>
                </w:p>
              </w:tc>
            </w:tr>
            <w:tr>
              <w:tblPrEx>
                <w:tblW w:w="0" w:type="auto"/>
                <w:jc w:val="center"/>
                <w:tblCellMar>
                  <w:top w:w="0" w:type="dxa"/>
                  <w:left w:w="108" w:type="dxa"/>
                  <w:bottom w:w="0" w:type="dxa"/>
                  <w:right w:w="108" w:type="dxa"/>
                </w:tblCellMar>
              </w:tblPrEx>
              <w:trPr>
                <w:trHeight w:val="90"/>
                <w:jc w:val="center"/>
              </w:trPr>
              <w:tc>
                <w:tcPr>
                  <w:tcW w:w="1273" w:type="dxa"/>
                  <w:noWrap w:val="0"/>
                  <w:vAlign w:val="center"/>
                </w:tcPr>
                <w:p>
                  <w:pPr>
                    <w:widowControl/>
                    <w:jc w:val="center"/>
                    <w:textAlignment w:val="center"/>
                    <w:rPr>
                      <w:rFonts w:hint="eastAsia"/>
                      <w:color w:val="auto"/>
                      <w:szCs w:val="21"/>
                    </w:rPr>
                  </w:pPr>
                  <w:r>
                    <w:rPr>
                      <w:rFonts w:hint="eastAsia"/>
                      <w:color w:val="auto"/>
                      <w:szCs w:val="21"/>
                      <w:lang w:val="en-US" w:eastAsia="zh-CN"/>
                    </w:rPr>
                    <w:t>7</w:t>
                  </w:r>
                </w:p>
              </w:tc>
              <w:tc>
                <w:tcPr>
                  <w:tcW w:w="1476" w:type="dxa"/>
                  <w:noWrap w:val="0"/>
                  <w:vAlign w:val="center"/>
                </w:tcPr>
                <w:p>
                  <w:pPr>
                    <w:widowControl/>
                    <w:jc w:val="center"/>
                    <w:textAlignment w:val="center"/>
                    <w:rPr>
                      <w:color w:val="auto"/>
                      <w:szCs w:val="21"/>
                    </w:rPr>
                  </w:pPr>
                  <w:r>
                    <w:rPr>
                      <w:color w:val="auto"/>
                      <w:kern w:val="0"/>
                      <w:szCs w:val="21"/>
                      <w:lang w:bidi="ar"/>
                    </w:rPr>
                    <w:t>电</w:t>
                  </w:r>
                </w:p>
              </w:tc>
              <w:tc>
                <w:tcPr>
                  <w:tcW w:w="1858" w:type="dxa"/>
                  <w:tcBorders>
                    <w:top w:val="single" w:sz="4" w:space="0" w:color="auto"/>
                    <w:bottom w:val="single" w:sz="4" w:space="0" w:color="auto"/>
                  </w:tcBorders>
                  <w:noWrap w:val="0"/>
                  <w:vAlign w:val="center"/>
                </w:tcPr>
                <w:p>
                  <w:pPr>
                    <w:widowControl/>
                    <w:jc w:val="center"/>
                    <w:textAlignment w:val="center"/>
                    <w:rPr>
                      <w:color w:val="auto"/>
                      <w:szCs w:val="21"/>
                    </w:rPr>
                  </w:pPr>
                  <w:r>
                    <w:rPr>
                      <w:color w:val="auto"/>
                      <w:kern w:val="0"/>
                      <w:szCs w:val="21"/>
                      <w:lang w:bidi="ar"/>
                    </w:rPr>
                    <w:t>度/年</w:t>
                  </w:r>
                </w:p>
              </w:tc>
              <w:tc>
                <w:tcPr>
                  <w:tcW w:w="1731" w:type="dxa"/>
                  <w:tcBorders>
                    <w:top w:val="single" w:sz="4" w:space="0" w:color="auto"/>
                    <w:bottom w:val="single" w:sz="4" w:space="0" w:color="auto"/>
                  </w:tcBorders>
                  <w:noWrap w:val="0"/>
                  <w:vAlign w:val="center"/>
                </w:tcPr>
                <w:p>
                  <w:pPr>
                    <w:widowControl/>
                    <w:jc w:val="center"/>
                    <w:textAlignment w:val="center"/>
                    <w:rPr>
                      <w:rFonts w:hint="default"/>
                      <w:color w:val="auto"/>
                      <w:szCs w:val="21"/>
                    </w:rPr>
                  </w:pPr>
                  <w:r>
                    <w:rPr>
                      <w:rFonts w:hint="eastAsia"/>
                      <w:color w:val="auto"/>
                      <w:kern w:val="0"/>
                      <w:szCs w:val="21"/>
                      <w:lang w:val="en-US" w:eastAsia="zh-CN" w:bidi="ar"/>
                    </w:rPr>
                    <w:t>200万</w:t>
                  </w:r>
                </w:p>
              </w:tc>
              <w:tc>
                <w:tcPr>
                  <w:tcW w:w="2240" w:type="dxa"/>
                  <w:tcBorders>
                    <w:top w:val="single" w:sz="4" w:space="0" w:color="auto"/>
                    <w:bottom w:val="single" w:sz="4" w:space="0" w:color="auto"/>
                  </w:tcBorders>
                  <w:noWrap w:val="0"/>
                  <w:vAlign w:val="center"/>
                </w:tcPr>
                <w:p>
                  <w:pPr>
                    <w:jc w:val="center"/>
                    <w:rPr>
                      <w:color w:val="auto"/>
                      <w:szCs w:val="21"/>
                    </w:rPr>
                  </w:pPr>
                  <w:r>
                    <w:rPr>
                      <w:rFonts w:hint="eastAsia"/>
                      <w:color w:val="auto"/>
                      <w:szCs w:val="21"/>
                      <w:lang w:eastAsia="zh-CN"/>
                    </w:rPr>
                    <w:t>园区供水</w:t>
                  </w:r>
                </w:p>
              </w:tc>
            </w:tr>
            <w:tr>
              <w:tblPrEx>
                <w:tblW w:w="0" w:type="auto"/>
                <w:jc w:val="center"/>
                <w:tblCellMar>
                  <w:top w:w="0" w:type="dxa"/>
                  <w:left w:w="108" w:type="dxa"/>
                  <w:bottom w:w="0" w:type="dxa"/>
                  <w:right w:w="108" w:type="dxa"/>
                </w:tblCellMar>
              </w:tblPrEx>
              <w:trPr>
                <w:trHeight w:val="313"/>
                <w:jc w:val="center"/>
              </w:trPr>
              <w:tc>
                <w:tcPr>
                  <w:tcW w:w="1273" w:type="dxa"/>
                  <w:noWrap w:val="0"/>
                  <w:vAlign w:val="center"/>
                </w:tcPr>
                <w:p>
                  <w:pPr>
                    <w:widowControl/>
                    <w:jc w:val="center"/>
                    <w:textAlignment w:val="center"/>
                    <w:rPr>
                      <w:rFonts w:hint="eastAsia"/>
                      <w:color w:val="auto"/>
                      <w:szCs w:val="21"/>
                    </w:rPr>
                  </w:pPr>
                  <w:r>
                    <w:rPr>
                      <w:rFonts w:hint="eastAsia"/>
                      <w:color w:val="auto"/>
                      <w:kern w:val="0"/>
                      <w:szCs w:val="21"/>
                      <w:lang w:val="en-US" w:eastAsia="zh-CN" w:bidi="ar"/>
                    </w:rPr>
                    <w:t>8</w:t>
                  </w:r>
                </w:p>
              </w:tc>
              <w:tc>
                <w:tcPr>
                  <w:tcW w:w="1476" w:type="dxa"/>
                  <w:noWrap w:val="0"/>
                  <w:vAlign w:val="center"/>
                </w:tcPr>
                <w:p>
                  <w:pPr>
                    <w:widowControl/>
                    <w:jc w:val="center"/>
                    <w:textAlignment w:val="center"/>
                    <w:rPr>
                      <w:color w:val="auto"/>
                      <w:szCs w:val="21"/>
                      <w:highlight w:val="none"/>
                    </w:rPr>
                  </w:pPr>
                  <w:r>
                    <w:rPr>
                      <w:color w:val="auto"/>
                      <w:kern w:val="0"/>
                      <w:szCs w:val="21"/>
                      <w:highlight w:val="none"/>
                      <w:lang w:bidi="ar"/>
                    </w:rPr>
                    <w:t>水</w:t>
                  </w:r>
                </w:p>
              </w:tc>
              <w:tc>
                <w:tcPr>
                  <w:tcW w:w="1858" w:type="dxa"/>
                  <w:tcBorders>
                    <w:top w:val="single" w:sz="4" w:space="0" w:color="auto"/>
                    <w:bottom w:val="single" w:sz="4" w:space="0" w:color="auto"/>
                  </w:tcBorders>
                  <w:noWrap w:val="0"/>
                  <w:vAlign w:val="center"/>
                </w:tcPr>
                <w:p>
                  <w:pPr>
                    <w:widowControl/>
                    <w:jc w:val="center"/>
                    <w:textAlignment w:val="center"/>
                    <w:rPr>
                      <w:color w:val="auto"/>
                      <w:szCs w:val="21"/>
                      <w:highlight w:val="none"/>
                    </w:rPr>
                  </w:pPr>
                  <w:r>
                    <w:rPr>
                      <w:color w:val="auto"/>
                      <w:kern w:val="0"/>
                      <w:szCs w:val="21"/>
                      <w:highlight w:val="none"/>
                      <w:lang w:bidi="ar"/>
                    </w:rPr>
                    <w:t>吨/年</w:t>
                  </w:r>
                </w:p>
              </w:tc>
              <w:tc>
                <w:tcPr>
                  <w:tcW w:w="1731" w:type="dxa"/>
                  <w:tcBorders>
                    <w:top w:val="single" w:sz="4" w:space="0" w:color="auto"/>
                    <w:bottom w:val="single" w:sz="4" w:space="0" w:color="auto"/>
                  </w:tcBorders>
                  <w:noWrap w:val="0"/>
                  <w:vAlign w:val="center"/>
                </w:tcPr>
                <w:p>
                  <w:pPr>
                    <w:widowControl/>
                    <w:jc w:val="center"/>
                    <w:textAlignment w:val="center"/>
                    <w:rPr>
                      <w:rFonts w:hint="default"/>
                      <w:color w:val="auto"/>
                      <w:szCs w:val="21"/>
                      <w:highlight w:val="none"/>
                    </w:rPr>
                  </w:pPr>
                  <w:r>
                    <w:rPr>
                      <w:rFonts w:hint="eastAsia"/>
                      <w:color w:val="auto"/>
                      <w:kern w:val="0"/>
                      <w:szCs w:val="21"/>
                      <w:highlight w:val="none"/>
                      <w:lang w:val="en-US" w:eastAsia="zh-CN" w:bidi="ar"/>
                    </w:rPr>
                    <w:t>3480</w:t>
                  </w:r>
                </w:p>
              </w:tc>
              <w:tc>
                <w:tcPr>
                  <w:tcW w:w="2240" w:type="dxa"/>
                  <w:tcBorders>
                    <w:top w:val="single" w:sz="4" w:space="0" w:color="auto"/>
                    <w:bottom w:val="single" w:sz="4" w:space="0" w:color="auto"/>
                  </w:tcBorders>
                  <w:noWrap w:val="0"/>
                  <w:vAlign w:val="center"/>
                </w:tcPr>
                <w:p>
                  <w:pPr>
                    <w:jc w:val="center"/>
                    <w:rPr>
                      <w:color w:val="auto"/>
                      <w:szCs w:val="21"/>
                      <w:highlight w:val="yellow"/>
                    </w:rPr>
                  </w:pPr>
                  <w:r>
                    <w:rPr>
                      <w:rFonts w:hAnsi="宋体" w:hint="eastAsia"/>
                      <w:color w:val="auto"/>
                      <w:szCs w:val="21"/>
                      <w:highlight w:val="none"/>
                      <w:lang w:eastAsia="zh-CN"/>
                    </w:rPr>
                    <w:t>园区供电</w:t>
                  </w:r>
                </w:p>
              </w:tc>
            </w:tr>
          </w:tbl>
          <w:p>
            <w:pPr>
              <w:spacing w:before="0" w:beforeLines="0" w:line="240" w:lineRule="auto"/>
              <w:ind w:firstLine="480" w:firstLineChars="200"/>
              <w:rPr>
                <w:rFonts w:hint="default"/>
                <w:b w:val="0"/>
                <w:bCs w:val="0"/>
                <w:color w:val="auto"/>
                <w:sz w:val="24"/>
                <w:highlight w:val="none"/>
              </w:rPr>
            </w:pPr>
            <w:r>
              <w:rPr>
                <w:rFonts w:ascii="Times New Roman" w:eastAsia="宋体" w:hAnsi="Times New Roman" w:cs="Times New Roman" w:hint="default"/>
                <w:b w:val="0"/>
                <w:bCs w:val="0"/>
                <w:color w:val="auto"/>
                <w:kern w:val="2"/>
                <w:sz w:val="24"/>
                <w:szCs w:val="24"/>
                <w:highlight w:val="none"/>
                <w:lang w:val="en-US" w:eastAsia="zh-CN" w:bidi="ar-SA"/>
              </w:rPr>
              <w:t>部分原辅料理化性质：</w:t>
            </w:r>
          </w:p>
          <w:p>
            <w:pPr>
              <w:pStyle w:val="Default"/>
              <w:spacing w:line="360" w:lineRule="auto"/>
              <w:ind w:firstLine="480" w:firstLineChars="200"/>
              <w:rPr>
                <w:rFonts w:ascii="Times New Roman" w:hAnsi="Times New Roman" w:cs="Times New Roman" w:hint="default"/>
                <w:b w:val="0"/>
                <w:bCs w:val="0"/>
                <w:color w:val="auto"/>
                <w:kern w:val="2"/>
                <w:highlight w:val="none"/>
              </w:rPr>
            </w:pPr>
            <w:r>
              <w:rPr>
                <w:rFonts w:ascii="Times New Roman" w:eastAsia="宋体" w:hAnsi="Times New Roman" w:cs="Times New Roman" w:hint="default"/>
                <w:b w:val="0"/>
                <w:bCs w:val="0"/>
                <w:color w:val="auto"/>
                <w:kern w:val="2"/>
                <w:sz w:val="24"/>
                <w:szCs w:val="24"/>
                <w:highlight w:val="none"/>
                <w:lang w:val="en-US" w:eastAsia="zh-CN" w:bidi="ar-SA"/>
              </w:rPr>
              <w:t xml:space="preserve"> 砂石：来源于各采石加工厂破碎好的成品砂石，主要为石粉和不同粒度的石渣，是沥青混凝土的主要骨料。 </w:t>
            </w:r>
          </w:p>
          <w:p>
            <w:pPr>
              <w:pStyle w:val="Default"/>
              <w:spacing w:after="0" w:line="360" w:lineRule="auto"/>
              <w:ind w:firstLine="480" w:firstLineChars="200"/>
              <w:rPr>
                <w:rFonts w:ascii="Times New Roman" w:hAnsi="Times New Roman" w:cs="Times New Roman" w:hint="default"/>
                <w:b w:val="0"/>
                <w:bCs w:val="0"/>
                <w:color w:val="auto"/>
                <w:kern w:val="2"/>
                <w:highlight w:val="none"/>
              </w:rPr>
            </w:pPr>
            <w:r>
              <w:rPr>
                <w:rFonts w:ascii="Times New Roman" w:eastAsia="宋体" w:hAnsi="Times New Roman" w:cs="Times New Roman" w:hint="default"/>
                <w:b w:val="0"/>
                <w:bCs w:val="0"/>
                <w:color w:val="auto"/>
                <w:kern w:val="2"/>
                <w:sz w:val="24"/>
                <w:szCs w:val="24"/>
                <w:highlight w:val="none"/>
                <w:lang w:val="en-US" w:eastAsia="zh-CN" w:bidi="ar-SA"/>
              </w:rPr>
              <w:t>沥青：</w:t>
            </w:r>
            <w:r>
              <w:rPr>
                <w:rFonts w:ascii="Times New Roman" w:hAnsi="Times New Roman" w:cs="Times New Roman" w:hint="eastAsia"/>
                <w:b w:val="0"/>
                <w:bCs w:val="0"/>
                <w:color w:val="auto"/>
                <w:kern w:val="2"/>
                <w:sz w:val="24"/>
                <w:szCs w:val="24"/>
                <w:highlight w:val="none"/>
                <w:lang w:val="en-US" w:eastAsia="zh-CN" w:bidi="ar-SA"/>
              </w:rPr>
              <w:t>乳化</w:t>
            </w:r>
            <w:r>
              <w:rPr>
                <w:rFonts w:ascii="Times New Roman" w:eastAsia="宋体" w:hAnsi="Times New Roman" w:cs="Times New Roman" w:hint="default"/>
                <w:b w:val="0"/>
                <w:bCs w:val="0"/>
                <w:color w:val="auto"/>
                <w:kern w:val="2"/>
                <w:sz w:val="24"/>
                <w:szCs w:val="24"/>
                <w:highlight w:val="none"/>
                <w:lang w:val="en-US" w:eastAsia="zh-CN" w:bidi="ar-SA"/>
              </w:rPr>
              <w:t>沥青（含油量一般在3.8%~4.2%和5.8%~6.2%），密度一般在</w:t>
            </w:r>
          </w:p>
        </w:tc>
      </w:tr>
    </w:tbl>
    <w:p>
      <w:pPr>
        <w:sectPr>
          <w:footerReference w:type="default" r:id="rId36"/>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4"/>
          <w:cols w:num="1" w:space="425"/>
          <w:titlePg w:val="0"/>
          <w:docGrid w:type="lines" w:linePitch="312" w:charSpace="0"/>
        </w:sectPr>
      </w:pPr>
    </w:p>
    <w:tbl>
      <w:tblPr>
        <w:tblStyle w:val="TableGrid24"/>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tc>
        <w:tc>
          <w:tcPr>
            <w:tcW w:w="8588" w:type="dxa"/>
          </w:tcPr>
          <w:p>
            <w:pPr>
              <w:pStyle w:val="Default"/>
              <w:spacing w:before="0" w:line="360" w:lineRule="auto"/>
              <w:ind w:firstLine="480" w:firstLineChars="200"/>
              <w:rPr>
                <w:rFonts w:ascii="Times New Roman" w:hAnsi="Times New Roman" w:cs="Times New Roman" w:hint="default"/>
                <w:b w:val="0"/>
                <w:bCs w:val="0"/>
                <w:color w:val="auto"/>
                <w:kern w:val="2"/>
                <w:highlight w:val="none"/>
              </w:rPr>
            </w:pPr>
            <w:r>
              <w:rPr>
                <w:rFonts w:ascii="Times New Roman" w:eastAsia="宋体" w:hAnsi="Times New Roman" w:cs="Times New Roman" w:hint="default"/>
                <w:b w:val="0"/>
                <w:bCs w:val="0"/>
                <w:color w:val="auto"/>
                <w:kern w:val="2"/>
                <w:sz w:val="24"/>
                <w:szCs w:val="24"/>
                <w:highlight w:val="none"/>
                <w:lang w:val="en-US" w:eastAsia="zh-CN" w:bidi="ar-SA"/>
              </w:rPr>
              <w:t xml:space="preserve"> 1.15~1.25左右，作为原料运输采用密封罐车运输，处于半固态状态，同时在厂区内采用沥青罐储存。主要成分是沥青质和树脂。沥青质不溶于低沸点的烷烃，颜色为棕至黑色；树脂溶于低沸点的烷烃，颜色为深色半固体或固体物质。沥青有光泽，</w:t>
            </w:r>
            <w:r>
              <w:rPr>
                <w:rFonts w:ascii="Times New Roman" w:hAnsi="Times New Roman" w:cs="Times New Roman" w:hint="eastAsia"/>
                <w:b w:val="0"/>
                <w:bCs w:val="0"/>
                <w:color w:val="auto"/>
                <w:kern w:val="2"/>
                <w:sz w:val="24"/>
                <w:szCs w:val="24"/>
                <w:highlight w:val="none"/>
                <w:lang w:val="en-US" w:eastAsia="zh-CN" w:bidi="ar-SA"/>
              </w:rPr>
              <w:t>黏结性</w:t>
            </w:r>
            <w:r>
              <w:rPr>
                <w:rFonts w:ascii="Times New Roman" w:eastAsia="宋体" w:hAnsi="Times New Roman" w:cs="Times New Roman" w:hint="default"/>
                <w:b w:val="0"/>
                <w:bCs w:val="0"/>
                <w:color w:val="auto"/>
                <w:kern w:val="2"/>
                <w:sz w:val="24"/>
                <w:szCs w:val="24"/>
                <w:highlight w:val="none"/>
                <w:lang w:val="en-US" w:eastAsia="zh-CN" w:bidi="ar-SA"/>
              </w:rPr>
              <w:t xml:space="preserve">、抗水性和防腐蚀性良好。 </w:t>
            </w:r>
          </w:p>
          <w:p>
            <w:pPr>
              <w:pStyle w:val="Default"/>
              <w:spacing w:line="360" w:lineRule="auto"/>
              <w:ind w:firstLine="480" w:firstLineChars="200"/>
              <w:rPr>
                <w:rFonts w:ascii="Times New Roman" w:hAnsi="Times New Roman" w:cs="Times New Roman" w:hint="eastAsia"/>
                <w:b w:val="0"/>
                <w:bCs w:val="0"/>
                <w:color w:val="auto"/>
                <w:kern w:val="2"/>
                <w:highlight w:val="none"/>
              </w:rPr>
            </w:pPr>
            <w:r>
              <w:rPr>
                <w:rFonts w:ascii="Times New Roman" w:eastAsia="宋体" w:hAnsi="Times New Roman" w:cs="Times New Roman" w:hint="default"/>
                <w:b w:val="0"/>
                <w:bCs w:val="0"/>
                <w:color w:val="auto"/>
                <w:kern w:val="2"/>
                <w:sz w:val="24"/>
                <w:szCs w:val="24"/>
                <w:highlight w:val="none"/>
                <w:lang w:val="en-US" w:eastAsia="zh-CN" w:bidi="ar-SA"/>
              </w:rPr>
              <w:t>矿粉：为石灰石粉末，质白细，主要成分是碳酸钙，含有少量 SiO</w:t>
            </w:r>
            <w:r>
              <w:rPr>
                <w:rFonts w:ascii="Times New Roman" w:eastAsia="宋体" w:hAnsi="Times New Roman" w:cs="Times New Roman" w:hint="default"/>
                <w:b w:val="0"/>
                <w:bCs w:val="0"/>
                <w:color w:val="auto"/>
                <w:kern w:val="2"/>
                <w:sz w:val="24"/>
                <w:szCs w:val="24"/>
                <w:highlight w:val="none"/>
                <w:vertAlign w:val="subscript"/>
                <w:lang w:val="en-US" w:eastAsia="zh-CN" w:bidi="ar-SA"/>
              </w:rPr>
              <w:t>2</w:t>
            </w:r>
            <w:r>
              <w:rPr>
                <w:rFonts w:ascii="Times New Roman" w:eastAsia="宋体" w:hAnsi="Times New Roman" w:cs="Times New Roman" w:hint="default"/>
                <w:b w:val="0"/>
                <w:bCs w:val="0"/>
                <w:color w:val="auto"/>
                <w:kern w:val="2"/>
                <w:sz w:val="24"/>
                <w:szCs w:val="24"/>
                <w:highlight w:val="none"/>
                <w:lang w:val="en-US" w:eastAsia="zh-CN" w:bidi="ar-SA"/>
              </w:rPr>
              <w:t>，CaSiO</w:t>
            </w:r>
            <w:r>
              <w:rPr>
                <w:rFonts w:ascii="Times New Roman" w:eastAsia="宋体" w:hAnsi="Times New Roman" w:cs="Times New Roman" w:hint="default"/>
                <w:b w:val="0"/>
                <w:bCs w:val="0"/>
                <w:color w:val="auto"/>
                <w:kern w:val="2"/>
                <w:sz w:val="24"/>
                <w:szCs w:val="24"/>
                <w:highlight w:val="none"/>
                <w:vertAlign w:val="subscript"/>
                <w:lang w:val="en-US" w:eastAsia="zh-CN" w:bidi="ar-SA"/>
              </w:rPr>
              <w:t>3</w:t>
            </w:r>
            <w:r>
              <w:rPr>
                <w:rFonts w:ascii="Times New Roman" w:eastAsia="宋体" w:hAnsi="Times New Roman" w:cs="Times New Roman" w:hint="default"/>
                <w:b w:val="0"/>
                <w:bCs w:val="0"/>
                <w:color w:val="auto"/>
                <w:kern w:val="2"/>
                <w:sz w:val="24"/>
                <w:szCs w:val="24"/>
                <w:highlight w:val="none"/>
                <w:lang w:val="en-US" w:eastAsia="zh-CN" w:bidi="ar-SA"/>
              </w:rPr>
              <w:t>， MgSiO</w:t>
            </w:r>
            <w:r>
              <w:rPr>
                <w:rFonts w:ascii="Times New Roman" w:eastAsia="宋体" w:hAnsi="Times New Roman" w:cs="Times New Roman" w:hint="default"/>
                <w:b w:val="0"/>
                <w:bCs w:val="0"/>
                <w:color w:val="auto"/>
                <w:kern w:val="2"/>
                <w:sz w:val="24"/>
                <w:szCs w:val="24"/>
                <w:highlight w:val="none"/>
                <w:vertAlign w:val="subscript"/>
                <w:lang w:val="en-US" w:eastAsia="zh-CN" w:bidi="ar-SA"/>
              </w:rPr>
              <w:t>3</w:t>
            </w:r>
            <w:r>
              <w:rPr>
                <w:rFonts w:ascii="Times New Roman" w:eastAsia="宋体" w:hAnsi="Times New Roman" w:cs="Times New Roman" w:hint="default"/>
                <w:b w:val="0"/>
                <w:bCs w:val="0"/>
                <w:color w:val="auto"/>
                <w:kern w:val="2"/>
                <w:sz w:val="24"/>
                <w:szCs w:val="24"/>
                <w:highlight w:val="none"/>
                <w:lang w:val="en-US" w:eastAsia="zh-CN" w:bidi="ar-SA"/>
              </w:rPr>
              <w:t xml:space="preserve">等。矿粉在沥青混合料中起到填充作用，目的是减小沥青混凝土的空隙， 有时称作填料。矿粉和沥青共同形成沥青胶浆，提高了沥青混凝土的强度和稳定性。 </w:t>
            </w:r>
            <w:r>
              <w:rPr>
                <w:rFonts w:ascii="Times New Roman" w:eastAsia="宋体" w:hAnsi="Times New Roman" w:cs="Times New Roman" w:hint="eastAsia"/>
                <w:b w:val="0"/>
                <w:bCs w:val="0"/>
                <w:color w:val="auto"/>
                <w:kern w:val="2"/>
                <w:sz w:val="24"/>
                <w:szCs w:val="24"/>
                <w:highlight w:val="none"/>
                <w:lang w:val="en-US" w:eastAsia="zh-CN" w:bidi="ar-SA"/>
              </w:rPr>
              <w:t xml:space="preserve">  </w:t>
            </w:r>
          </w:p>
          <w:p>
            <w:pPr>
              <w:pStyle w:val="Default"/>
              <w:spacing w:line="360" w:lineRule="auto"/>
              <w:ind w:firstLine="480" w:firstLineChars="200"/>
              <w:rPr>
                <w:rFonts w:ascii="Times New Roman" w:hAnsi="Times New Roman" w:cs="Times New Roman" w:hint="default"/>
                <w:b w:val="0"/>
                <w:bCs w:val="0"/>
                <w:color w:val="auto"/>
                <w:kern w:val="2"/>
                <w:highlight w:val="none"/>
              </w:rPr>
            </w:pPr>
            <w:r>
              <w:rPr>
                <w:rFonts w:ascii="Times New Roman" w:eastAsia="宋体" w:hAnsi="Times New Roman" w:cs="Times New Roman" w:hint="default"/>
                <w:b w:val="0"/>
                <w:bCs w:val="0"/>
                <w:color w:val="auto"/>
                <w:kern w:val="2"/>
                <w:sz w:val="24"/>
                <w:szCs w:val="24"/>
                <w:highlight w:val="none"/>
                <w:lang w:val="en-US" w:eastAsia="zh-CN" w:bidi="ar-SA"/>
              </w:rPr>
              <w:t>轻柴油：常温下呈淡黄色透明油液，不溶于水，沸点/沸点范围：163℃～ 357℃(325℉~675℉)，自燃温度：177℃(351℉)，爆炸界限：下限(LFL)：1.3%；上限(UFL)：6.0%，危害分解物：硫氧化物与碳氧化合物之有毒或有害之气体。</w:t>
            </w:r>
            <w:r>
              <w:rPr>
                <w:rFonts w:ascii="Times New Roman" w:eastAsia="宋体" w:hAnsi="Times New Roman" w:cs="Times New Roman" w:hint="eastAsia"/>
                <w:b w:val="0"/>
                <w:bCs w:val="0"/>
                <w:color w:val="auto"/>
                <w:kern w:val="2"/>
                <w:sz w:val="24"/>
                <w:szCs w:val="24"/>
                <w:highlight w:val="none"/>
                <w:lang w:val="en-US" w:eastAsia="zh-CN" w:bidi="ar-SA"/>
              </w:rPr>
              <w:t>柴油为轻质石油产品，主要是由烷烃、烯烃、环烷烃、芳香烃、多环芳烃与少量硫、氮及添加剂组成的混合物。柴油能量密度高，燃油消耗率低，但废气中含有害成分（NO，颗粒物等）较多，其含硫量为0.05%。本项目的柴油为导热油炉、燃烧器燃料，油罐储存。柴油储存方式为地面储存、项目不使用重油。</w:t>
            </w:r>
            <w:r>
              <w:rPr>
                <w:rFonts w:ascii="Times New Roman" w:eastAsia="宋体" w:hAnsi="Times New Roman" w:cs="Times New Roman" w:hint="default"/>
                <w:b w:val="0"/>
                <w:bCs w:val="0"/>
                <w:color w:val="auto"/>
                <w:kern w:val="2"/>
                <w:sz w:val="24"/>
                <w:szCs w:val="24"/>
                <w:highlight w:val="none"/>
                <w:lang w:val="en-US" w:eastAsia="zh-CN" w:bidi="ar-SA"/>
              </w:rPr>
              <w:t xml:space="preserve"> </w:t>
            </w:r>
          </w:p>
          <w:p>
            <w:pPr>
              <w:pStyle w:val="Default"/>
              <w:spacing w:line="360" w:lineRule="auto"/>
              <w:ind w:firstLine="480" w:firstLineChars="200"/>
              <w:rPr>
                <w:rFonts w:hint="eastAsia"/>
                <w:color w:val="auto"/>
              </w:rPr>
            </w:pPr>
            <w:r>
              <w:rPr>
                <w:rFonts w:ascii="Times New Roman" w:eastAsia="宋体" w:hAnsi="Times New Roman" w:cs="Times New Roman" w:hint="default"/>
                <w:b w:val="0"/>
                <w:bCs w:val="0"/>
                <w:color w:val="auto"/>
                <w:kern w:val="2"/>
                <w:sz w:val="24"/>
                <w:szCs w:val="24"/>
                <w:highlight w:val="none"/>
                <w:lang w:val="en-US" w:eastAsia="zh-CN" w:bidi="ar-SA"/>
              </w:rPr>
              <w:t>导热油：为导热油炉使用，是用于间接传递热量的一类稳定性较好的专用油品，化学性质较稳定，热稳定性好，使用寿命较长，导热性能、流动性能及 可泵性能较好。导热油经过加热用于加热沥青，不进入产品。一次加入，循环使用。</w:t>
            </w:r>
          </w:p>
        </w:tc>
      </w:tr>
    </w:tbl>
    <w:p>
      <w:pPr>
        <w:sectPr>
          <w:footerReference w:type="default" r:id="rId37"/>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5"/>
          <w:cols w:num="1" w:space="425"/>
          <w:titlePg w:val="0"/>
          <w:docGrid w:type="lines" w:linePitch="312" w:charSpace="0"/>
        </w:sectPr>
      </w:pPr>
    </w:p>
    <w:tbl>
      <w:tblPr>
        <w:tblStyle w:val="TableGrid25"/>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tc>
        <w:tc>
          <w:tcPr>
            <w:tcW w:w="8588" w:type="dxa"/>
          </w:tcPr>
          <w:p>
            <w:pPr>
              <w:spacing w:line="360" w:lineRule="auto"/>
              <w:jc w:val="both"/>
              <w:rPr>
                <w:color w:val="auto"/>
              </w:rPr>
            </w:pPr>
            <w:r>
              <w:rPr>
                <w:rFonts w:hint="eastAsia"/>
                <w:color w:val="auto"/>
                <w:lang w:val="en-US" w:eastAsia="zh-CN"/>
              </w:rPr>
              <w:t xml:space="preserve">       </w:t>
            </w:r>
            <w:r>
              <w:rPr>
                <w:color w:val="auto"/>
              </w:rPr>
              <w:drawing>
                <wp:inline distT="0" distB="0" distL="114300" distR="114300">
                  <wp:extent cx="4555490" cy="6847840"/>
                  <wp:effectExtent l="0" t="0" r="16510" b="1016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xmlns:r="http://schemas.openxmlformats.org/officeDocument/2006/relationships" r:embed="rId38"/>
                          <a:stretch>
                            <a:fillRect/>
                          </a:stretch>
                        </pic:blipFill>
                        <pic:spPr>
                          <a:xfrm>
                            <a:off x="0" y="0"/>
                            <a:ext cx="4555490" cy="6847840"/>
                          </a:xfrm>
                          <a:prstGeom prst="rect">
                            <a:avLst/>
                          </a:prstGeom>
                          <a:noFill/>
                          <a:ln>
                            <a:noFill/>
                          </a:ln>
                        </pic:spPr>
                      </pic:pic>
                    </a:graphicData>
                  </a:graphic>
                </wp:inline>
              </w:drawing>
            </w:r>
          </w:p>
        </w:tc>
      </w:tr>
    </w:tbl>
    <w:p>
      <w:pPr>
        <w:sectPr>
          <w:footerReference w:type="default" r:id="rId39"/>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6"/>
          <w:cols w:num="1" w:space="425"/>
          <w:titlePg w:val="0"/>
          <w:docGrid w:type="lines" w:linePitch="312" w:charSpace="0"/>
        </w:sectPr>
      </w:pPr>
    </w:p>
    <w:tbl>
      <w:tblPr>
        <w:tblStyle w:val="TableGrid26"/>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tc>
        <w:tc>
          <w:tcPr>
            <w:tcW w:w="8588" w:type="dxa"/>
          </w:tcPr>
          <w:p>
            <w:pPr>
              <w:spacing w:line="360" w:lineRule="auto"/>
              <w:ind w:firstLine="420" w:firstLineChars="200"/>
              <w:jc w:val="both"/>
              <w:rPr>
                <w:color w:val="auto"/>
              </w:rPr>
            </w:pPr>
            <w:r>
              <w:rPr>
                <w:rFonts w:hint="eastAsia"/>
                <w:color w:val="auto"/>
                <w:lang w:val="en-US" w:eastAsia="zh-CN"/>
              </w:rPr>
              <w:t xml:space="preserve"> </w:t>
            </w:r>
            <w:r>
              <w:rPr>
                <w:color w:val="auto"/>
              </w:rPr>
              <w:drawing>
                <wp:inline distT="0" distB="0" distL="114300" distR="114300">
                  <wp:extent cx="4715510" cy="7521575"/>
                  <wp:effectExtent l="0" t="0" r="8890" b="3175"/>
                  <wp:docPr id="5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
                          <pic:cNvPicPr>
                            <a:picLocks noChangeAspect="1"/>
                          </pic:cNvPicPr>
                        </pic:nvPicPr>
                        <pic:blipFill>
                          <a:blip xmlns:r="http://schemas.openxmlformats.org/officeDocument/2006/relationships" r:embed="rId40"/>
                          <a:stretch>
                            <a:fillRect/>
                          </a:stretch>
                        </pic:blipFill>
                        <pic:spPr>
                          <a:xfrm>
                            <a:off x="0" y="0"/>
                            <a:ext cx="4715510" cy="7521575"/>
                          </a:xfrm>
                          <a:prstGeom prst="rect">
                            <a:avLst/>
                          </a:prstGeom>
                          <a:noFill/>
                          <a:ln>
                            <a:noFill/>
                          </a:ln>
                        </pic:spPr>
                      </pic:pic>
                    </a:graphicData>
                  </a:graphic>
                </wp:inline>
              </w:drawing>
            </w:r>
          </w:p>
          <w:p>
            <w:pPr>
              <w:spacing w:line="360" w:lineRule="auto"/>
              <w:ind w:firstLine="480" w:firstLineChars="200"/>
              <w:jc w:val="center"/>
              <w:rPr>
                <w:b/>
                <w:color w:val="auto"/>
                <w:sz w:val="24"/>
                <w:szCs w:val="22"/>
              </w:rPr>
            </w:pPr>
          </w:p>
          <w:p>
            <w:pPr>
              <w:spacing w:line="360" w:lineRule="auto"/>
              <w:ind w:firstLine="480" w:firstLineChars="200"/>
              <w:jc w:val="center"/>
              <w:rPr>
                <w:b/>
                <w:color w:val="auto"/>
                <w:sz w:val="24"/>
                <w:szCs w:val="22"/>
              </w:rPr>
            </w:pPr>
          </w:p>
          <w:p>
            <w:pPr>
              <w:spacing w:line="360" w:lineRule="auto"/>
              <w:ind w:firstLine="480" w:firstLineChars="200"/>
              <w:jc w:val="center"/>
              <w:rPr>
                <w:b/>
                <w:color w:val="auto"/>
                <w:sz w:val="24"/>
                <w:szCs w:val="22"/>
              </w:rPr>
            </w:pPr>
          </w:p>
          <w:p>
            <w:pPr>
              <w:spacing w:line="360" w:lineRule="auto"/>
              <w:ind w:firstLine="480" w:firstLineChars="200"/>
              <w:jc w:val="center"/>
              <w:rPr>
                <w:b/>
                <w:color w:val="auto"/>
                <w:sz w:val="24"/>
                <w:szCs w:val="22"/>
              </w:rPr>
            </w:pPr>
          </w:p>
        </w:tc>
      </w:tr>
    </w:tbl>
    <w:p>
      <w:pPr>
        <w:sectPr>
          <w:footerReference w:type="default" r:id="rId41"/>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7"/>
          <w:cols w:num="1" w:space="425"/>
          <w:titlePg w:val="0"/>
          <w:docGrid w:type="lines" w:linePitch="312" w:charSpace="0"/>
        </w:sectPr>
      </w:pPr>
    </w:p>
    <w:tbl>
      <w:tblPr>
        <w:tblStyle w:val="TableGrid27"/>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tc>
        <w:tc>
          <w:tcPr>
            <w:tcW w:w="8588" w:type="dxa"/>
          </w:tcPr>
          <w:p>
            <w:pPr>
              <w:spacing w:line="360" w:lineRule="auto"/>
              <w:ind w:firstLine="420" w:firstLineChars="200"/>
              <w:jc w:val="both"/>
              <w:rPr>
                <w:color w:val="auto"/>
              </w:rPr>
            </w:pPr>
            <w:r>
              <w:rPr>
                <w:rFonts w:hint="eastAsia"/>
                <w:color w:val="auto"/>
                <w:lang w:val="en-US" w:eastAsia="zh-CN"/>
              </w:rPr>
              <w:t xml:space="preserve">     </w:t>
            </w:r>
            <w:r>
              <w:rPr>
                <w:color w:val="auto"/>
              </w:rPr>
              <w:drawing>
                <wp:inline distT="0" distB="0" distL="114300" distR="114300">
                  <wp:extent cx="4068445" cy="4083685"/>
                  <wp:effectExtent l="0" t="0" r="8255" b="12065"/>
                  <wp:docPr id="5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6"/>
                          <pic:cNvPicPr>
                            <a:picLocks noChangeAspect="1"/>
                          </pic:cNvPicPr>
                        </pic:nvPicPr>
                        <pic:blipFill>
                          <a:blip xmlns:r="http://schemas.openxmlformats.org/officeDocument/2006/relationships" r:embed="rId42"/>
                          <a:stretch>
                            <a:fillRect/>
                          </a:stretch>
                        </pic:blipFill>
                        <pic:spPr>
                          <a:xfrm>
                            <a:off x="0" y="0"/>
                            <a:ext cx="4068445" cy="4083685"/>
                          </a:xfrm>
                          <a:prstGeom prst="rect">
                            <a:avLst/>
                          </a:prstGeom>
                          <a:noFill/>
                          <a:ln>
                            <a:noFill/>
                          </a:ln>
                        </pic:spPr>
                      </pic:pic>
                    </a:graphicData>
                  </a:graphic>
                </wp:inline>
              </w:drawing>
            </w:r>
          </w:p>
          <w:p>
            <w:pPr>
              <w:spacing w:line="360" w:lineRule="auto"/>
              <w:ind w:firstLine="480" w:firstLineChars="200"/>
              <w:jc w:val="center"/>
              <w:rPr>
                <w:rFonts w:hint="eastAsia"/>
                <w:b/>
                <w:color w:val="auto"/>
                <w:sz w:val="24"/>
                <w:szCs w:val="22"/>
              </w:rPr>
            </w:pPr>
            <w:r>
              <w:rPr>
                <w:b/>
                <w:color w:val="auto"/>
                <w:sz w:val="24"/>
                <w:szCs w:val="22"/>
              </w:rPr>
              <w:t>表</w:t>
            </w:r>
            <w:r>
              <w:rPr>
                <w:rFonts w:hint="eastAsia"/>
                <w:b/>
                <w:color w:val="auto"/>
                <w:sz w:val="24"/>
                <w:szCs w:val="22"/>
                <w:lang w:val="en-US" w:eastAsia="zh-CN"/>
              </w:rPr>
              <w:t>2-4</w:t>
            </w:r>
            <w:r>
              <w:rPr>
                <w:b/>
                <w:color w:val="auto"/>
                <w:sz w:val="24"/>
                <w:szCs w:val="22"/>
              </w:rPr>
              <w:t xml:space="preserve">  拟建项目物料平衡计算一览表</w:t>
            </w:r>
          </w:p>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073"/>
              <w:gridCol w:w="2176"/>
              <w:gridCol w:w="2147"/>
              <w:gridCol w:w="2178"/>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97"/>
              </w:trPr>
              <w:tc>
                <w:tcPr>
                  <w:tcW w:w="4249" w:type="dxa"/>
                  <w:gridSpan w:val="2"/>
                  <w:noWrap w:val="0"/>
                  <w:vAlign w:val="center"/>
                </w:tcPr>
                <w:p>
                  <w:pPr>
                    <w:spacing w:line="260" w:lineRule="exact"/>
                    <w:ind w:firstLine="420" w:firstLineChars="200"/>
                    <w:jc w:val="center"/>
                    <w:rPr>
                      <w:b/>
                      <w:color w:val="auto"/>
                      <w:szCs w:val="21"/>
                    </w:rPr>
                  </w:pPr>
                  <w:r>
                    <w:rPr>
                      <w:rFonts w:hAnsi="宋体"/>
                      <w:b/>
                      <w:color w:val="auto"/>
                      <w:szCs w:val="21"/>
                    </w:rPr>
                    <w:t>投</w:t>
                  </w:r>
                  <w:r>
                    <w:rPr>
                      <w:b/>
                      <w:color w:val="auto"/>
                      <w:szCs w:val="21"/>
                    </w:rPr>
                    <w:t xml:space="preserve">  </w:t>
                  </w:r>
                  <w:r>
                    <w:rPr>
                      <w:rFonts w:hAnsi="宋体"/>
                      <w:b/>
                      <w:color w:val="auto"/>
                      <w:szCs w:val="21"/>
                    </w:rPr>
                    <w:t>入</w:t>
                  </w:r>
                </w:p>
              </w:tc>
              <w:tc>
                <w:tcPr>
                  <w:tcW w:w="4325" w:type="dxa"/>
                  <w:gridSpan w:val="2"/>
                  <w:noWrap w:val="0"/>
                  <w:vAlign w:val="center"/>
                </w:tcPr>
                <w:p>
                  <w:pPr>
                    <w:spacing w:line="260" w:lineRule="exact"/>
                    <w:ind w:firstLine="420" w:firstLineChars="200"/>
                    <w:jc w:val="center"/>
                    <w:rPr>
                      <w:b/>
                      <w:color w:val="auto"/>
                      <w:szCs w:val="21"/>
                    </w:rPr>
                  </w:pPr>
                  <w:r>
                    <w:rPr>
                      <w:rFonts w:hAnsi="宋体"/>
                      <w:b/>
                      <w:color w:val="auto"/>
                      <w:szCs w:val="21"/>
                    </w:rPr>
                    <w:t>产</w:t>
                  </w:r>
                  <w:r>
                    <w:rPr>
                      <w:b/>
                      <w:color w:val="auto"/>
                      <w:szCs w:val="21"/>
                    </w:rPr>
                    <w:t xml:space="preserve">  </w:t>
                  </w:r>
                  <w:r>
                    <w:rPr>
                      <w:rFonts w:hAnsi="宋体"/>
                      <w:b/>
                      <w:color w:val="auto"/>
                      <w:szCs w:val="21"/>
                    </w:rPr>
                    <w:t>出</w:t>
                  </w:r>
                </w:p>
              </w:tc>
            </w:tr>
            <w:tr>
              <w:tblPrEx>
                <w:tblW w:w="0" w:type="auto"/>
                <w:tblInd w:w="0" w:type="dxa"/>
                <w:tblCellMar>
                  <w:top w:w="0" w:type="dxa"/>
                  <w:left w:w="108" w:type="dxa"/>
                  <w:bottom w:w="0" w:type="dxa"/>
                  <w:right w:w="108" w:type="dxa"/>
                </w:tblCellMar>
              </w:tblPrEx>
              <w:trPr>
                <w:trHeight w:val="397"/>
              </w:trPr>
              <w:tc>
                <w:tcPr>
                  <w:tcW w:w="2073" w:type="dxa"/>
                  <w:noWrap w:val="0"/>
                  <w:vAlign w:val="center"/>
                </w:tcPr>
                <w:p>
                  <w:pPr>
                    <w:spacing w:line="260" w:lineRule="exact"/>
                    <w:jc w:val="center"/>
                    <w:rPr>
                      <w:b/>
                      <w:color w:val="auto"/>
                      <w:szCs w:val="21"/>
                    </w:rPr>
                  </w:pPr>
                  <w:r>
                    <w:rPr>
                      <w:rFonts w:hAnsi="宋体"/>
                      <w:b/>
                      <w:color w:val="auto"/>
                      <w:szCs w:val="21"/>
                    </w:rPr>
                    <w:t>物料名称</w:t>
                  </w:r>
                </w:p>
              </w:tc>
              <w:tc>
                <w:tcPr>
                  <w:tcW w:w="2176" w:type="dxa"/>
                  <w:noWrap w:val="0"/>
                  <w:vAlign w:val="center"/>
                </w:tcPr>
                <w:p>
                  <w:pPr>
                    <w:spacing w:line="260" w:lineRule="exact"/>
                    <w:jc w:val="center"/>
                    <w:rPr>
                      <w:b/>
                      <w:color w:val="auto"/>
                      <w:szCs w:val="21"/>
                    </w:rPr>
                  </w:pPr>
                  <w:r>
                    <w:rPr>
                      <w:rFonts w:hAnsi="宋体"/>
                      <w:b/>
                      <w:color w:val="auto"/>
                      <w:szCs w:val="21"/>
                    </w:rPr>
                    <w:t>投入量</w:t>
                  </w:r>
                  <w:r>
                    <w:rPr>
                      <w:b/>
                      <w:color w:val="auto"/>
                      <w:szCs w:val="21"/>
                    </w:rPr>
                    <w:t>(t/a)</w:t>
                  </w:r>
                </w:p>
              </w:tc>
              <w:tc>
                <w:tcPr>
                  <w:tcW w:w="2147" w:type="dxa"/>
                  <w:noWrap w:val="0"/>
                  <w:vAlign w:val="center"/>
                </w:tcPr>
                <w:p>
                  <w:pPr>
                    <w:spacing w:line="260" w:lineRule="exact"/>
                    <w:jc w:val="center"/>
                    <w:rPr>
                      <w:b/>
                      <w:color w:val="auto"/>
                      <w:szCs w:val="21"/>
                    </w:rPr>
                  </w:pPr>
                  <w:r>
                    <w:rPr>
                      <w:rFonts w:hAnsi="宋体"/>
                      <w:b/>
                      <w:color w:val="auto"/>
                      <w:szCs w:val="21"/>
                    </w:rPr>
                    <w:t>物料名称</w:t>
                  </w:r>
                </w:p>
              </w:tc>
              <w:tc>
                <w:tcPr>
                  <w:tcW w:w="2178" w:type="dxa"/>
                  <w:noWrap w:val="0"/>
                  <w:vAlign w:val="center"/>
                </w:tcPr>
                <w:p>
                  <w:pPr>
                    <w:spacing w:line="260" w:lineRule="exact"/>
                    <w:jc w:val="center"/>
                    <w:rPr>
                      <w:b/>
                      <w:color w:val="auto"/>
                      <w:szCs w:val="21"/>
                    </w:rPr>
                  </w:pPr>
                  <w:r>
                    <w:rPr>
                      <w:rFonts w:hAnsi="宋体"/>
                      <w:b/>
                      <w:color w:val="auto"/>
                      <w:szCs w:val="21"/>
                    </w:rPr>
                    <w:t>产出量</w:t>
                  </w:r>
                  <w:r>
                    <w:rPr>
                      <w:b/>
                      <w:color w:val="auto"/>
                      <w:szCs w:val="21"/>
                    </w:rPr>
                    <w:t>(t/a)</w:t>
                  </w:r>
                </w:p>
              </w:tc>
            </w:tr>
            <w:tr>
              <w:tblPrEx>
                <w:tblW w:w="0" w:type="auto"/>
                <w:tblInd w:w="0" w:type="dxa"/>
                <w:tblCellMar>
                  <w:top w:w="0" w:type="dxa"/>
                  <w:left w:w="108" w:type="dxa"/>
                  <w:bottom w:w="0" w:type="dxa"/>
                  <w:right w:w="108" w:type="dxa"/>
                </w:tblCellMar>
              </w:tblPrEx>
              <w:trPr>
                <w:trHeight w:val="90"/>
              </w:trPr>
              <w:tc>
                <w:tcPr>
                  <w:tcW w:w="2073" w:type="dxa"/>
                  <w:noWrap w:val="0"/>
                  <w:vAlign w:val="center"/>
                </w:tcPr>
                <w:p>
                  <w:pPr>
                    <w:spacing w:line="260" w:lineRule="exact"/>
                    <w:jc w:val="center"/>
                    <w:rPr>
                      <w:rFonts w:hint="eastAsia"/>
                      <w:color w:val="auto"/>
                      <w:highlight w:val="none"/>
                    </w:rPr>
                  </w:pPr>
                  <w:r>
                    <w:rPr>
                      <w:rFonts w:hint="eastAsia"/>
                      <w:color w:val="auto"/>
                      <w:kern w:val="0"/>
                      <w:szCs w:val="21"/>
                      <w:highlight w:val="none"/>
                      <w:lang w:eastAsia="zh-CN" w:bidi="ar"/>
                    </w:rPr>
                    <w:t>乳化</w:t>
                  </w:r>
                  <w:r>
                    <w:rPr>
                      <w:color w:val="auto"/>
                      <w:kern w:val="0"/>
                      <w:szCs w:val="21"/>
                      <w:highlight w:val="none"/>
                      <w:lang w:bidi="ar"/>
                    </w:rPr>
                    <w:t>沥青</w:t>
                  </w:r>
                </w:p>
              </w:tc>
              <w:tc>
                <w:tcPr>
                  <w:tcW w:w="2176" w:type="dxa"/>
                  <w:noWrap w:val="0"/>
                  <w:vAlign w:val="center"/>
                </w:tcPr>
                <w:p>
                  <w:pPr>
                    <w:spacing w:line="260" w:lineRule="exact"/>
                    <w:jc w:val="center"/>
                    <w:rPr>
                      <w:rFonts w:hint="default"/>
                      <w:color w:val="auto"/>
                      <w:highlight w:val="none"/>
                    </w:rPr>
                  </w:pPr>
                  <w:r>
                    <w:rPr>
                      <w:rFonts w:hint="eastAsia"/>
                      <w:color w:val="auto"/>
                      <w:highlight w:val="none"/>
                      <w:lang w:val="en-US" w:eastAsia="zh-CN"/>
                    </w:rPr>
                    <w:t>24300</w:t>
                  </w:r>
                </w:p>
              </w:tc>
              <w:tc>
                <w:tcPr>
                  <w:tcW w:w="2147" w:type="dxa"/>
                  <w:noWrap w:val="0"/>
                  <w:vAlign w:val="center"/>
                </w:tcPr>
                <w:p>
                  <w:pPr>
                    <w:keepNext w:val="0"/>
                    <w:keepLines w:val="0"/>
                    <w:pageBreakBefore w:val="0"/>
                    <w:widowControl w:val="0"/>
                    <w:kinsoku/>
                    <w:wordWrap/>
                    <w:overflowPunct/>
                    <w:topLinePunct w:val="0"/>
                    <w:autoSpaceDE/>
                    <w:autoSpaceDN/>
                    <w:bidi w:val="0"/>
                    <w:adjustRightInd/>
                    <w:snapToGrid/>
                    <w:spacing w:before="78" w:beforeLines="25" w:after="78" w:afterLines="25" w:line="240" w:lineRule="auto"/>
                    <w:ind w:left="0" w:right="0" w:firstLine="0" w:leftChars="0" w:rightChars="0" w:firstLineChars="0"/>
                    <w:jc w:val="center"/>
                    <w:textAlignment w:val="auto"/>
                    <w:outlineLvl w:val="9"/>
                    <w:rPr>
                      <w:color w:val="auto"/>
                      <w:szCs w:val="21"/>
                      <w:highlight w:val="none"/>
                    </w:rPr>
                  </w:pPr>
                  <w:r>
                    <w:rPr>
                      <w:rFonts w:hint="eastAsia"/>
                      <w:b w:val="0"/>
                      <w:bCs/>
                      <w:color w:val="auto"/>
                      <w:sz w:val="21"/>
                      <w:szCs w:val="21"/>
                      <w:highlight w:val="none"/>
                      <w:lang w:val="en-US" w:eastAsia="zh-CN"/>
                    </w:rPr>
                    <w:t>AC13沥青混凝土</w:t>
                  </w:r>
                </w:p>
              </w:tc>
              <w:tc>
                <w:tcPr>
                  <w:tcW w:w="2178" w:type="dxa"/>
                  <w:noWrap w:val="0"/>
                  <w:vAlign w:val="center"/>
                </w:tcPr>
                <w:p>
                  <w:pPr>
                    <w:widowControl/>
                    <w:jc w:val="center"/>
                    <w:textAlignment w:val="center"/>
                    <w:rPr>
                      <w:rFonts w:hint="default"/>
                      <w:color w:val="auto"/>
                      <w:szCs w:val="21"/>
                      <w:highlight w:val="none"/>
                    </w:rPr>
                  </w:pPr>
                  <w:r>
                    <w:rPr>
                      <w:rFonts w:hint="eastAsia"/>
                      <w:color w:val="auto"/>
                      <w:kern w:val="0"/>
                      <w:szCs w:val="21"/>
                      <w:highlight w:val="none"/>
                      <w:lang w:val="en-US" w:eastAsia="zh-CN" w:bidi="ar"/>
                    </w:rPr>
                    <w:t>240000</w:t>
                  </w:r>
                </w:p>
              </w:tc>
            </w:tr>
            <w:tr>
              <w:tblPrEx>
                <w:tblW w:w="0" w:type="auto"/>
                <w:tblInd w:w="0" w:type="dxa"/>
                <w:tblCellMar>
                  <w:top w:w="0" w:type="dxa"/>
                  <w:left w:w="108" w:type="dxa"/>
                  <w:bottom w:w="0" w:type="dxa"/>
                  <w:right w:w="108" w:type="dxa"/>
                </w:tblCellMar>
              </w:tblPrEx>
              <w:trPr>
                <w:trHeight w:val="333"/>
              </w:trPr>
              <w:tc>
                <w:tcPr>
                  <w:tcW w:w="2073" w:type="dxa"/>
                  <w:noWrap w:val="0"/>
                  <w:vAlign w:val="center"/>
                </w:tcPr>
                <w:p>
                  <w:pPr>
                    <w:spacing w:line="260" w:lineRule="exact"/>
                    <w:jc w:val="center"/>
                    <w:rPr>
                      <w:rFonts w:hAnsi="宋体" w:hint="eastAsia"/>
                      <w:color w:val="auto"/>
                      <w:highlight w:val="none"/>
                    </w:rPr>
                  </w:pPr>
                  <w:r>
                    <w:rPr>
                      <w:rFonts w:hint="eastAsia"/>
                      <w:color w:val="auto"/>
                      <w:kern w:val="0"/>
                      <w:szCs w:val="21"/>
                      <w:highlight w:val="none"/>
                      <w:lang w:eastAsia="zh-CN" w:bidi="ar"/>
                    </w:rPr>
                    <w:t>矿粉</w:t>
                  </w:r>
                </w:p>
              </w:tc>
              <w:tc>
                <w:tcPr>
                  <w:tcW w:w="2176" w:type="dxa"/>
                  <w:noWrap w:val="0"/>
                  <w:vAlign w:val="center"/>
                </w:tcPr>
                <w:p>
                  <w:pPr>
                    <w:spacing w:line="260" w:lineRule="exact"/>
                    <w:jc w:val="center"/>
                    <w:rPr>
                      <w:rFonts w:hint="default"/>
                      <w:color w:val="auto"/>
                      <w:highlight w:val="none"/>
                    </w:rPr>
                  </w:pPr>
                  <w:r>
                    <w:rPr>
                      <w:rFonts w:hint="eastAsia"/>
                      <w:color w:val="auto"/>
                      <w:highlight w:val="none"/>
                      <w:lang w:val="en-US" w:eastAsia="zh-CN"/>
                    </w:rPr>
                    <w:t>401987.374</w:t>
                  </w:r>
                </w:p>
              </w:tc>
              <w:tc>
                <w:tcPr>
                  <w:tcW w:w="2147" w:type="dxa"/>
                  <w:noWrap w:val="0"/>
                  <w:vAlign w:val="center"/>
                </w:tcPr>
                <w:p>
                  <w:pPr>
                    <w:keepNext w:val="0"/>
                    <w:keepLines w:val="0"/>
                    <w:pageBreakBefore w:val="0"/>
                    <w:widowControl w:val="0"/>
                    <w:kinsoku/>
                    <w:wordWrap/>
                    <w:overflowPunct/>
                    <w:topLinePunct w:val="0"/>
                    <w:autoSpaceDE/>
                    <w:autoSpaceDN/>
                    <w:bidi w:val="0"/>
                    <w:adjustRightInd/>
                    <w:snapToGrid/>
                    <w:spacing w:before="78" w:beforeLines="25" w:after="78" w:afterLines="25" w:line="240" w:lineRule="auto"/>
                    <w:ind w:left="0" w:right="0" w:firstLine="0" w:leftChars="0" w:rightChars="0" w:firstLineChars="0"/>
                    <w:jc w:val="center"/>
                    <w:textAlignment w:val="auto"/>
                    <w:outlineLvl w:val="9"/>
                    <w:rPr>
                      <w:color w:val="auto"/>
                      <w:szCs w:val="21"/>
                      <w:highlight w:val="none"/>
                    </w:rPr>
                  </w:pPr>
                  <w:r>
                    <w:rPr>
                      <w:rFonts w:hint="eastAsia"/>
                      <w:b w:val="0"/>
                      <w:bCs/>
                      <w:color w:val="auto"/>
                      <w:sz w:val="21"/>
                      <w:szCs w:val="21"/>
                      <w:highlight w:val="none"/>
                      <w:lang w:val="en-US" w:eastAsia="zh-CN"/>
                    </w:rPr>
                    <w:t>AC20沥青混凝土</w:t>
                  </w:r>
                </w:p>
              </w:tc>
              <w:tc>
                <w:tcPr>
                  <w:tcW w:w="2178" w:type="dxa"/>
                  <w:noWrap w:val="0"/>
                  <w:vAlign w:val="center"/>
                </w:tcPr>
                <w:p>
                  <w:pPr>
                    <w:widowControl/>
                    <w:jc w:val="center"/>
                    <w:textAlignment w:val="center"/>
                    <w:rPr>
                      <w:rFonts w:hint="default"/>
                      <w:color w:val="auto"/>
                      <w:highlight w:val="none"/>
                    </w:rPr>
                  </w:pPr>
                  <w:r>
                    <w:rPr>
                      <w:rFonts w:hint="eastAsia"/>
                      <w:color w:val="auto"/>
                      <w:kern w:val="0"/>
                      <w:szCs w:val="21"/>
                      <w:highlight w:val="none"/>
                      <w:lang w:val="en-US" w:eastAsia="zh-CN" w:bidi="ar"/>
                    </w:rPr>
                    <w:t>240000</w:t>
                  </w:r>
                </w:p>
              </w:tc>
            </w:tr>
            <w:tr>
              <w:tblPrEx>
                <w:tblW w:w="0" w:type="auto"/>
                <w:tblInd w:w="0" w:type="dxa"/>
                <w:tblCellMar>
                  <w:top w:w="0" w:type="dxa"/>
                  <w:left w:w="108" w:type="dxa"/>
                  <w:bottom w:w="0" w:type="dxa"/>
                  <w:right w:w="108" w:type="dxa"/>
                </w:tblCellMar>
              </w:tblPrEx>
              <w:trPr>
                <w:trHeight w:val="358"/>
              </w:trPr>
              <w:tc>
                <w:tcPr>
                  <w:tcW w:w="2073" w:type="dxa"/>
                  <w:noWrap w:val="0"/>
                  <w:vAlign w:val="center"/>
                </w:tcPr>
                <w:p>
                  <w:pPr>
                    <w:spacing w:line="260" w:lineRule="exact"/>
                    <w:jc w:val="center"/>
                    <w:rPr>
                      <w:rFonts w:hAnsi="宋体" w:hint="eastAsia"/>
                      <w:color w:val="auto"/>
                      <w:highlight w:val="none"/>
                    </w:rPr>
                  </w:pPr>
                  <w:r>
                    <w:rPr>
                      <w:color w:val="auto"/>
                      <w:kern w:val="0"/>
                      <w:szCs w:val="21"/>
                      <w:highlight w:val="none"/>
                      <w:lang w:bidi="ar"/>
                    </w:rPr>
                    <w:t>石料</w:t>
                  </w:r>
                </w:p>
              </w:tc>
              <w:tc>
                <w:tcPr>
                  <w:tcW w:w="2176" w:type="dxa"/>
                  <w:noWrap w:val="0"/>
                  <w:vAlign w:val="center"/>
                </w:tcPr>
                <w:p>
                  <w:pPr>
                    <w:spacing w:line="260" w:lineRule="exact"/>
                    <w:jc w:val="center"/>
                    <w:rPr>
                      <w:rFonts w:hint="default"/>
                      <w:color w:val="auto"/>
                      <w:highlight w:val="none"/>
                    </w:rPr>
                  </w:pPr>
                  <w:r>
                    <w:rPr>
                      <w:rFonts w:hint="eastAsia"/>
                      <w:color w:val="auto"/>
                      <w:highlight w:val="none"/>
                      <w:lang w:val="en-US" w:eastAsia="zh-CN"/>
                    </w:rPr>
                    <w:t>285840</w:t>
                  </w:r>
                </w:p>
              </w:tc>
              <w:tc>
                <w:tcPr>
                  <w:tcW w:w="2147" w:type="dxa"/>
                  <w:noWrap w:val="0"/>
                  <w:vAlign w:val="center"/>
                </w:tcPr>
                <w:p>
                  <w:pPr>
                    <w:keepNext w:val="0"/>
                    <w:keepLines w:val="0"/>
                    <w:pageBreakBefore w:val="0"/>
                    <w:widowControl w:val="0"/>
                    <w:kinsoku/>
                    <w:wordWrap/>
                    <w:overflowPunct/>
                    <w:topLinePunct w:val="0"/>
                    <w:autoSpaceDE/>
                    <w:autoSpaceDN/>
                    <w:bidi w:val="0"/>
                    <w:adjustRightInd/>
                    <w:snapToGrid/>
                    <w:spacing w:before="78" w:beforeLines="25" w:after="78" w:afterLines="25" w:line="240" w:lineRule="auto"/>
                    <w:ind w:left="0" w:right="0" w:firstLine="0" w:leftChars="0" w:rightChars="0" w:firstLineChars="0"/>
                    <w:jc w:val="center"/>
                    <w:textAlignment w:val="auto"/>
                    <w:outlineLvl w:val="9"/>
                    <w:rPr>
                      <w:color w:val="auto"/>
                      <w:szCs w:val="21"/>
                      <w:highlight w:val="none"/>
                    </w:rPr>
                  </w:pPr>
                  <w:r>
                    <w:rPr>
                      <w:rFonts w:hint="eastAsia"/>
                      <w:b w:val="0"/>
                      <w:bCs/>
                      <w:color w:val="auto"/>
                      <w:sz w:val="21"/>
                      <w:szCs w:val="21"/>
                      <w:highlight w:val="none"/>
                      <w:lang w:val="en-US" w:eastAsia="zh-CN"/>
                    </w:rPr>
                    <w:t>AC25沥青混凝土</w:t>
                  </w:r>
                </w:p>
              </w:tc>
              <w:tc>
                <w:tcPr>
                  <w:tcW w:w="2178" w:type="dxa"/>
                  <w:noWrap w:val="0"/>
                  <w:vAlign w:val="center"/>
                </w:tcPr>
                <w:p>
                  <w:pPr>
                    <w:widowControl/>
                    <w:jc w:val="center"/>
                    <w:textAlignment w:val="center"/>
                    <w:rPr>
                      <w:rFonts w:hint="default"/>
                      <w:color w:val="auto"/>
                      <w:highlight w:val="none"/>
                    </w:rPr>
                  </w:pPr>
                  <w:r>
                    <w:rPr>
                      <w:rFonts w:hint="eastAsia"/>
                      <w:color w:val="auto"/>
                      <w:kern w:val="0"/>
                      <w:szCs w:val="21"/>
                      <w:highlight w:val="none"/>
                      <w:lang w:val="en-US" w:eastAsia="zh-CN" w:bidi="ar"/>
                    </w:rPr>
                    <w:t>240000</w:t>
                  </w:r>
                </w:p>
              </w:tc>
            </w:tr>
            <w:tr>
              <w:tblPrEx>
                <w:tblW w:w="0" w:type="auto"/>
                <w:tblInd w:w="0" w:type="dxa"/>
                <w:tblCellMar>
                  <w:top w:w="0" w:type="dxa"/>
                  <w:left w:w="108" w:type="dxa"/>
                  <w:bottom w:w="0" w:type="dxa"/>
                  <w:right w:w="108" w:type="dxa"/>
                </w:tblCellMar>
              </w:tblPrEx>
              <w:trPr>
                <w:trHeight w:val="397"/>
              </w:trPr>
              <w:tc>
                <w:tcPr>
                  <w:tcW w:w="2073" w:type="dxa"/>
                  <w:noWrap w:val="0"/>
                  <w:vAlign w:val="center"/>
                </w:tcPr>
                <w:p>
                  <w:pPr>
                    <w:spacing w:line="260" w:lineRule="exact"/>
                    <w:jc w:val="center"/>
                    <w:rPr>
                      <w:rFonts w:hAnsi="宋体" w:hint="eastAsia"/>
                      <w:color w:val="auto"/>
                      <w:highlight w:val="none"/>
                    </w:rPr>
                  </w:pPr>
                  <w:r>
                    <w:rPr>
                      <w:rFonts w:hint="eastAsia"/>
                      <w:color w:val="auto"/>
                      <w:szCs w:val="21"/>
                      <w:highlight w:val="none"/>
                      <w:lang w:eastAsia="zh-CN"/>
                    </w:rPr>
                    <w:t>收集粉尘</w:t>
                  </w:r>
                </w:p>
              </w:tc>
              <w:tc>
                <w:tcPr>
                  <w:tcW w:w="2176" w:type="dxa"/>
                  <w:noWrap w:val="0"/>
                  <w:vAlign w:val="center"/>
                </w:tcPr>
                <w:p>
                  <w:pPr>
                    <w:spacing w:line="260" w:lineRule="exact"/>
                    <w:jc w:val="center"/>
                    <w:rPr>
                      <w:rFonts w:hint="default"/>
                      <w:color w:val="auto"/>
                      <w:highlight w:val="none"/>
                    </w:rPr>
                  </w:pPr>
                  <w:r>
                    <w:rPr>
                      <w:rFonts w:hint="eastAsia"/>
                      <w:color w:val="auto"/>
                      <w:szCs w:val="21"/>
                      <w:highlight w:val="none"/>
                      <w:lang w:val="en-US" w:eastAsia="zh-CN"/>
                    </w:rPr>
                    <w:t>347.714</w:t>
                  </w:r>
                </w:p>
              </w:tc>
              <w:tc>
                <w:tcPr>
                  <w:tcW w:w="2147" w:type="dxa"/>
                  <w:noWrap w:val="0"/>
                  <w:vAlign w:val="center"/>
                </w:tcPr>
                <w:p>
                  <w:pPr>
                    <w:adjustRightInd w:val="0"/>
                    <w:snapToGrid w:val="0"/>
                    <w:jc w:val="center"/>
                    <w:rPr>
                      <w:rFonts w:hint="eastAsia"/>
                      <w:color w:val="auto"/>
                      <w:szCs w:val="21"/>
                      <w:highlight w:val="none"/>
                    </w:rPr>
                  </w:pPr>
                  <w:r>
                    <w:rPr>
                      <w:rFonts w:hint="eastAsia"/>
                      <w:color w:val="auto"/>
                      <w:szCs w:val="21"/>
                      <w:highlight w:val="none"/>
                      <w:lang w:val="en-US" w:eastAsia="zh-CN"/>
                    </w:rPr>
                    <w:t>沥青烟</w:t>
                  </w:r>
                </w:p>
              </w:tc>
              <w:tc>
                <w:tcPr>
                  <w:tcW w:w="2178" w:type="dxa"/>
                  <w:noWrap w:val="0"/>
                  <w:vAlign w:val="top"/>
                </w:tcPr>
                <w:p>
                  <w:pPr>
                    <w:jc w:val="center"/>
                    <w:rPr>
                      <w:rFonts w:hint="default"/>
                      <w:color w:val="auto"/>
                      <w:highlight w:val="none"/>
                    </w:rPr>
                  </w:pPr>
                  <w:r>
                    <w:rPr>
                      <w:rFonts w:hint="eastAsia"/>
                      <w:color w:val="auto"/>
                      <w:highlight w:val="none"/>
                      <w:lang w:val="en-US" w:eastAsia="zh-CN"/>
                    </w:rPr>
                    <w:t>2.916</w:t>
                  </w:r>
                </w:p>
              </w:tc>
            </w:tr>
            <w:tr>
              <w:tblPrEx>
                <w:tblW w:w="0" w:type="auto"/>
                <w:tblInd w:w="0" w:type="dxa"/>
                <w:tblCellMar>
                  <w:top w:w="0" w:type="dxa"/>
                  <w:left w:w="108" w:type="dxa"/>
                  <w:bottom w:w="0" w:type="dxa"/>
                  <w:right w:w="108" w:type="dxa"/>
                </w:tblCellMar>
              </w:tblPrEx>
              <w:trPr>
                <w:trHeight w:val="397"/>
              </w:trPr>
              <w:tc>
                <w:tcPr>
                  <w:tcW w:w="2073" w:type="dxa"/>
                  <w:noWrap w:val="0"/>
                  <w:vAlign w:val="center"/>
                </w:tcPr>
                <w:p>
                  <w:pPr>
                    <w:adjustRightInd w:val="0"/>
                    <w:snapToGrid w:val="0"/>
                    <w:jc w:val="center"/>
                    <w:rPr>
                      <w:rFonts w:hint="eastAsia"/>
                      <w:color w:val="auto"/>
                      <w:szCs w:val="21"/>
                      <w:highlight w:val="none"/>
                    </w:rPr>
                  </w:pPr>
                  <w:r>
                    <w:rPr>
                      <w:rFonts w:hint="eastAsia"/>
                      <w:color w:val="auto"/>
                      <w:szCs w:val="21"/>
                      <w:highlight w:val="none"/>
                      <w:lang w:val="en-US" w:eastAsia="zh-CN"/>
                    </w:rPr>
                    <w:t>多余沥青混凝土</w:t>
                  </w:r>
                </w:p>
              </w:tc>
              <w:tc>
                <w:tcPr>
                  <w:tcW w:w="2176" w:type="dxa"/>
                  <w:noWrap w:val="0"/>
                  <w:vAlign w:val="top"/>
                </w:tcPr>
                <w:p>
                  <w:pPr>
                    <w:jc w:val="center"/>
                    <w:rPr>
                      <w:rFonts w:hint="default"/>
                      <w:color w:val="auto"/>
                      <w:szCs w:val="21"/>
                      <w:highlight w:val="none"/>
                    </w:rPr>
                  </w:pPr>
                  <w:r>
                    <w:rPr>
                      <w:rFonts w:hint="eastAsia"/>
                      <w:color w:val="auto"/>
                      <w:highlight w:val="none"/>
                      <w:lang w:val="en-US" w:eastAsia="zh-CN"/>
                    </w:rPr>
                    <w:t>100</w:t>
                  </w:r>
                </w:p>
              </w:tc>
              <w:tc>
                <w:tcPr>
                  <w:tcW w:w="2147" w:type="dxa"/>
                  <w:noWrap w:val="0"/>
                  <w:vAlign w:val="center"/>
                </w:tcPr>
                <w:p>
                  <w:pPr>
                    <w:adjustRightInd w:val="0"/>
                    <w:snapToGrid w:val="0"/>
                    <w:jc w:val="center"/>
                    <w:rPr>
                      <w:rFonts w:hint="eastAsia"/>
                      <w:color w:val="auto"/>
                      <w:szCs w:val="21"/>
                      <w:highlight w:val="none"/>
                    </w:rPr>
                  </w:pPr>
                  <w:r>
                    <w:rPr>
                      <w:rFonts w:hint="eastAsia"/>
                      <w:color w:val="auto"/>
                      <w:szCs w:val="21"/>
                      <w:highlight w:val="none"/>
                      <w:lang w:val="en-US" w:eastAsia="zh-CN"/>
                    </w:rPr>
                    <w:t>多余沥青混凝土</w:t>
                  </w:r>
                </w:p>
              </w:tc>
              <w:tc>
                <w:tcPr>
                  <w:tcW w:w="2178" w:type="dxa"/>
                  <w:noWrap w:val="0"/>
                  <w:vAlign w:val="top"/>
                </w:tcPr>
                <w:p>
                  <w:pPr>
                    <w:jc w:val="center"/>
                    <w:rPr>
                      <w:rFonts w:hint="default"/>
                      <w:color w:val="auto"/>
                      <w:highlight w:val="none"/>
                    </w:rPr>
                  </w:pPr>
                  <w:r>
                    <w:rPr>
                      <w:rFonts w:hint="eastAsia"/>
                      <w:color w:val="auto"/>
                      <w:highlight w:val="none"/>
                      <w:lang w:val="en-US" w:eastAsia="zh-CN"/>
                    </w:rPr>
                    <w:t>100</w:t>
                  </w:r>
                </w:p>
              </w:tc>
            </w:tr>
            <w:tr>
              <w:tblPrEx>
                <w:tblW w:w="0" w:type="auto"/>
                <w:tblInd w:w="0" w:type="dxa"/>
                <w:tblCellMar>
                  <w:top w:w="0" w:type="dxa"/>
                  <w:left w:w="108" w:type="dxa"/>
                  <w:bottom w:w="0" w:type="dxa"/>
                  <w:right w:w="108" w:type="dxa"/>
                </w:tblCellMar>
              </w:tblPrEx>
              <w:trPr>
                <w:trHeight w:val="397"/>
              </w:trPr>
              <w:tc>
                <w:tcPr>
                  <w:tcW w:w="2073" w:type="dxa"/>
                  <w:noWrap w:val="0"/>
                  <w:vAlign w:val="center"/>
                </w:tcPr>
                <w:p>
                  <w:pPr>
                    <w:adjustRightInd w:val="0"/>
                    <w:snapToGrid w:val="0"/>
                    <w:jc w:val="center"/>
                    <w:rPr>
                      <w:rFonts w:hint="default"/>
                      <w:color w:val="auto"/>
                      <w:szCs w:val="21"/>
                      <w:highlight w:val="none"/>
                    </w:rPr>
                  </w:pPr>
                  <w:r>
                    <w:rPr>
                      <w:rFonts w:cs="Times New Roman" w:hint="eastAsia"/>
                      <w:color w:val="auto"/>
                      <w:kern w:val="2"/>
                      <w:sz w:val="21"/>
                      <w:szCs w:val="21"/>
                      <w:highlight w:val="none"/>
                      <w:lang w:val="en-US" w:eastAsia="zh-CN" w:bidi="ar-SA"/>
                    </w:rPr>
                    <w:t>/</w:t>
                  </w:r>
                </w:p>
              </w:tc>
              <w:tc>
                <w:tcPr>
                  <w:tcW w:w="2176" w:type="dxa"/>
                  <w:noWrap w:val="0"/>
                  <w:vAlign w:val="top"/>
                </w:tcPr>
                <w:p>
                  <w:pPr>
                    <w:jc w:val="center"/>
                    <w:rPr>
                      <w:rFonts w:hint="default"/>
                      <w:color w:val="auto"/>
                      <w:highlight w:val="none"/>
                    </w:rPr>
                  </w:pPr>
                  <w:r>
                    <w:rPr>
                      <w:rFonts w:cs="Times New Roman" w:hint="eastAsia"/>
                      <w:color w:val="auto"/>
                      <w:kern w:val="2"/>
                      <w:sz w:val="21"/>
                      <w:szCs w:val="24"/>
                      <w:highlight w:val="none"/>
                      <w:lang w:val="en-US" w:eastAsia="zh-CN" w:bidi="ar-SA"/>
                    </w:rPr>
                    <w:t>/</w:t>
                  </w:r>
                </w:p>
              </w:tc>
              <w:tc>
                <w:tcPr>
                  <w:tcW w:w="2147" w:type="dxa"/>
                  <w:noWrap w:val="0"/>
                  <w:vAlign w:val="center"/>
                </w:tcPr>
                <w:p>
                  <w:pPr>
                    <w:adjustRightInd w:val="0"/>
                    <w:snapToGrid w:val="0"/>
                    <w:jc w:val="center"/>
                    <w:rPr>
                      <w:rFonts w:hint="eastAsia"/>
                      <w:color w:val="auto"/>
                      <w:szCs w:val="21"/>
                      <w:highlight w:val="none"/>
                    </w:rPr>
                  </w:pPr>
                  <w:r>
                    <w:rPr>
                      <w:rFonts w:hint="eastAsia"/>
                      <w:color w:val="auto"/>
                      <w:szCs w:val="21"/>
                      <w:highlight w:val="none"/>
                      <w:lang w:val="en-US" w:eastAsia="zh-CN"/>
                    </w:rPr>
                    <w:t>筒库呼吸孔粉尘及烘干筒混合粉尘</w:t>
                  </w:r>
                </w:p>
              </w:tc>
              <w:tc>
                <w:tcPr>
                  <w:tcW w:w="2178" w:type="dxa"/>
                  <w:noWrap w:val="0"/>
                  <w:vAlign w:val="top"/>
                </w:tcPr>
                <w:p>
                  <w:pPr>
                    <w:jc w:val="center"/>
                    <w:rPr>
                      <w:rFonts w:hint="default"/>
                      <w:color w:val="auto"/>
                      <w:highlight w:val="none"/>
                    </w:rPr>
                  </w:pPr>
                  <w:r>
                    <w:rPr>
                      <w:rFonts w:hint="eastAsia"/>
                      <w:color w:val="auto"/>
                      <w:highlight w:val="none"/>
                      <w:lang w:val="en-US" w:eastAsia="zh-CN"/>
                    </w:rPr>
                    <w:t>357.142</w:t>
                  </w:r>
                </w:p>
              </w:tc>
            </w:tr>
            <w:tr>
              <w:tblPrEx>
                <w:tblW w:w="0" w:type="auto"/>
                <w:tblInd w:w="0" w:type="dxa"/>
                <w:tblCellMar>
                  <w:top w:w="0" w:type="dxa"/>
                  <w:left w:w="108" w:type="dxa"/>
                  <w:bottom w:w="0" w:type="dxa"/>
                  <w:right w:w="108" w:type="dxa"/>
                </w:tblCellMar>
              </w:tblPrEx>
              <w:trPr>
                <w:trHeight w:val="397"/>
              </w:trPr>
              <w:tc>
                <w:tcPr>
                  <w:tcW w:w="2073" w:type="dxa"/>
                  <w:noWrap w:val="0"/>
                  <w:vAlign w:val="center"/>
                </w:tcPr>
                <w:p>
                  <w:pPr>
                    <w:spacing w:line="260" w:lineRule="exact"/>
                    <w:jc w:val="center"/>
                    <w:rPr>
                      <w:rFonts w:hint="eastAsia"/>
                      <w:color w:val="auto"/>
                      <w:szCs w:val="21"/>
                      <w:highlight w:val="none"/>
                    </w:rPr>
                  </w:pPr>
                  <w:r>
                    <w:rPr>
                      <w:rFonts w:hint="eastAsia"/>
                      <w:color w:val="auto"/>
                      <w:szCs w:val="21"/>
                      <w:highlight w:val="none"/>
                      <w:lang w:val="en-US" w:eastAsia="zh-CN"/>
                    </w:rPr>
                    <w:t>/</w:t>
                  </w:r>
                </w:p>
              </w:tc>
              <w:tc>
                <w:tcPr>
                  <w:tcW w:w="2176" w:type="dxa"/>
                  <w:noWrap w:val="0"/>
                  <w:vAlign w:val="center"/>
                </w:tcPr>
                <w:p>
                  <w:pPr>
                    <w:spacing w:line="260" w:lineRule="exact"/>
                    <w:jc w:val="center"/>
                    <w:rPr>
                      <w:rFonts w:hint="eastAsia"/>
                      <w:color w:val="auto"/>
                      <w:szCs w:val="21"/>
                      <w:highlight w:val="none"/>
                    </w:rPr>
                  </w:pPr>
                  <w:r>
                    <w:rPr>
                      <w:rFonts w:hint="eastAsia"/>
                      <w:color w:val="auto"/>
                      <w:szCs w:val="21"/>
                      <w:highlight w:val="none"/>
                      <w:lang w:val="en-US" w:eastAsia="zh-CN"/>
                    </w:rPr>
                    <w:t>/</w:t>
                  </w:r>
                </w:p>
              </w:tc>
              <w:tc>
                <w:tcPr>
                  <w:tcW w:w="2147" w:type="dxa"/>
                  <w:noWrap w:val="0"/>
                  <w:vAlign w:val="center"/>
                </w:tcPr>
                <w:p>
                  <w:pPr>
                    <w:adjustRightInd w:val="0"/>
                    <w:snapToGrid w:val="0"/>
                    <w:jc w:val="center"/>
                    <w:rPr>
                      <w:rFonts w:hint="eastAsia"/>
                      <w:color w:val="auto"/>
                      <w:szCs w:val="21"/>
                      <w:highlight w:val="none"/>
                    </w:rPr>
                  </w:pPr>
                  <w:r>
                    <w:rPr>
                      <w:rFonts w:hint="eastAsia"/>
                      <w:color w:val="auto"/>
                      <w:szCs w:val="21"/>
                      <w:highlight w:val="none"/>
                      <w:lang w:val="en-US" w:eastAsia="zh-CN"/>
                    </w:rPr>
                    <w:t>不合格骨料</w:t>
                  </w:r>
                </w:p>
              </w:tc>
              <w:tc>
                <w:tcPr>
                  <w:tcW w:w="2178" w:type="dxa"/>
                  <w:noWrap w:val="0"/>
                  <w:vAlign w:val="top"/>
                </w:tcPr>
                <w:p>
                  <w:pPr>
                    <w:jc w:val="center"/>
                    <w:rPr>
                      <w:rFonts w:hint="default"/>
                      <w:color w:val="auto"/>
                      <w:highlight w:val="none"/>
                    </w:rPr>
                  </w:pPr>
                  <w:r>
                    <w:rPr>
                      <w:rFonts w:hint="eastAsia"/>
                      <w:color w:val="auto"/>
                      <w:highlight w:val="none"/>
                      <w:lang w:val="en-US" w:eastAsia="zh-CN"/>
                    </w:rPr>
                    <w:t>200</w:t>
                  </w:r>
                </w:p>
              </w:tc>
            </w:tr>
            <w:tr>
              <w:tblPrEx>
                <w:tblW w:w="0" w:type="auto"/>
                <w:tblInd w:w="0" w:type="dxa"/>
                <w:tblCellMar>
                  <w:top w:w="0" w:type="dxa"/>
                  <w:left w:w="108" w:type="dxa"/>
                  <w:bottom w:w="0" w:type="dxa"/>
                  <w:right w:w="108" w:type="dxa"/>
                </w:tblCellMar>
              </w:tblPrEx>
              <w:trPr>
                <w:trHeight w:val="397"/>
              </w:trPr>
              <w:tc>
                <w:tcPr>
                  <w:tcW w:w="2073" w:type="dxa"/>
                  <w:noWrap w:val="0"/>
                  <w:vAlign w:val="center"/>
                </w:tcPr>
                <w:p>
                  <w:pPr>
                    <w:spacing w:line="260" w:lineRule="exact"/>
                    <w:jc w:val="center"/>
                    <w:rPr>
                      <w:rFonts w:hint="eastAsia"/>
                      <w:color w:val="auto"/>
                      <w:szCs w:val="21"/>
                      <w:highlight w:val="none"/>
                    </w:rPr>
                  </w:pPr>
                  <w:r>
                    <w:rPr>
                      <w:rFonts w:hint="eastAsia"/>
                      <w:color w:val="auto"/>
                      <w:szCs w:val="21"/>
                      <w:highlight w:val="none"/>
                      <w:lang w:val="en-US" w:eastAsia="zh-CN"/>
                    </w:rPr>
                    <w:t>/</w:t>
                  </w:r>
                </w:p>
              </w:tc>
              <w:tc>
                <w:tcPr>
                  <w:tcW w:w="2176" w:type="dxa"/>
                  <w:noWrap w:val="0"/>
                  <w:vAlign w:val="center"/>
                </w:tcPr>
                <w:p>
                  <w:pPr>
                    <w:spacing w:line="260" w:lineRule="exact"/>
                    <w:jc w:val="center"/>
                    <w:rPr>
                      <w:rFonts w:hint="default"/>
                      <w:color w:val="auto"/>
                      <w:szCs w:val="21"/>
                      <w:highlight w:val="none"/>
                    </w:rPr>
                  </w:pPr>
                  <w:r>
                    <w:rPr>
                      <w:rFonts w:hint="eastAsia"/>
                      <w:color w:val="auto"/>
                      <w:szCs w:val="21"/>
                      <w:highlight w:val="none"/>
                      <w:lang w:val="en-US" w:eastAsia="zh-CN"/>
                    </w:rPr>
                    <w:t>/</w:t>
                  </w:r>
                </w:p>
              </w:tc>
              <w:tc>
                <w:tcPr>
                  <w:tcW w:w="2147" w:type="dxa"/>
                  <w:noWrap w:val="0"/>
                  <w:vAlign w:val="center"/>
                </w:tcPr>
                <w:p>
                  <w:pPr>
                    <w:adjustRightInd w:val="0"/>
                    <w:snapToGrid w:val="0"/>
                    <w:jc w:val="center"/>
                    <w:rPr>
                      <w:rFonts w:hAnsi="宋体" w:hint="eastAsia"/>
                      <w:color w:val="auto"/>
                      <w:szCs w:val="21"/>
                      <w:highlight w:val="none"/>
                    </w:rPr>
                  </w:pPr>
                  <w:r>
                    <w:rPr>
                      <w:rFonts w:hint="eastAsia"/>
                      <w:color w:val="auto"/>
                      <w:szCs w:val="21"/>
                      <w:highlight w:val="none"/>
                      <w:lang w:val="en-US" w:eastAsia="zh-CN"/>
                    </w:rPr>
                    <w:t>堆场及输送过程无组织粉尘</w:t>
                  </w:r>
                </w:p>
              </w:tc>
              <w:tc>
                <w:tcPr>
                  <w:tcW w:w="2178" w:type="dxa"/>
                  <w:noWrap w:val="0"/>
                  <w:vAlign w:val="top"/>
                </w:tcPr>
                <w:p>
                  <w:pPr>
                    <w:jc w:val="center"/>
                    <w:rPr>
                      <w:rFonts w:hint="default"/>
                      <w:color w:val="auto"/>
                      <w:szCs w:val="21"/>
                      <w:highlight w:val="none"/>
                    </w:rPr>
                  </w:pPr>
                  <w:r>
                    <w:rPr>
                      <w:rFonts w:hint="eastAsia"/>
                      <w:color w:val="auto"/>
                      <w:highlight w:val="none"/>
                      <w:lang w:val="en-US" w:eastAsia="zh-CN"/>
                    </w:rPr>
                    <w:t>15.03</w:t>
                  </w:r>
                </w:p>
              </w:tc>
            </w:tr>
            <w:tr>
              <w:tblPrEx>
                <w:tblW w:w="0" w:type="auto"/>
                <w:tblInd w:w="0" w:type="dxa"/>
                <w:tblCellMar>
                  <w:top w:w="0" w:type="dxa"/>
                  <w:left w:w="108" w:type="dxa"/>
                  <w:bottom w:w="0" w:type="dxa"/>
                  <w:right w:w="108" w:type="dxa"/>
                </w:tblCellMar>
              </w:tblPrEx>
              <w:trPr>
                <w:trHeight w:val="397"/>
              </w:trPr>
              <w:tc>
                <w:tcPr>
                  <w:tcW w:w="2073" w:type="dxa"/>
                  <w:noWrap w:val="0"/>
                  <w:vAlign w:val="center"/>
                </w:tcPr>
                <w:p>
                  <w:pPr>
                    <w:spacing w:line="260" w:lineRule="exact"/>
                    <w:jc w:val="center"/>
                    <w:rPr>
                      <w:color w:val="auto"/>
                      <w:szCs w:val="21"/>
                      <w:highlight w:val="none"/>
                    </w:rPr>
                  </w:pPr>
                  <w:r>
                    <w:rPr>
                      <w:rFonts w:hAnsi="宋体"/>
                      <w:color w:val="auto"/>
                      <w:szCs w:val="21"/>
                      <w:highlight w:val="none"/>
                    </w:rPr>
                    <w:t>合</w:t>
                  </w:r>
                  <w:r>
                    <w:rPr>
                      <w:color w:val="auto"/>
                      <w:szCs w:val="21"/>
                      <w:highlight w:val="none"/>
                    </w:rPr>
                    <w:t xml:space="preserve">  </w:t>
                  </w:r>
                  <w:r>
                    <w:rPr>
                      <w:rFonts w:hAnsi="宋体"/>
                      <w:color w:val="auto"/>
                      <w:szCs w:val="21"/>
                      <w:highlight w:val="none"/>
                    </w:rPr>
                    <w:t>计</w:t>
                  </w:r>
                </w:p>
              </w:tc>
              <w:tc>
                <w:tcPr>
                  <w:tcW w:w="2176" w:type="dxa"/>
                  <w:noWrap w:val="0"/>
                  <w:vAlign w:val="center"/>
                </w:tcPr>
                <w:p>
                  <w:pPr>
                    <w:spacing w:line="260" w:lineRule="exact"/>
                    <w:jc w:val="center"/>
                    <w:rPr>
                      <w:rFonts w:hint="default"/>
                      <w:color w:val="auto"/>
                      <w:szCs w:val="21"/>
                      <w:highlight w:val="none"/>
                    </w:rPr>
                  </w:pPr>
                  <w:r>
                    <w:rPr>
                      <w:rFonts w:hint="eastAsia"/>
                      <w:color w:val="auto"/>
                      <w:szCs w:val="21"/>
                      <w:highlight w:val="none"/>
                      <w:lang w:val="en-US" w:eastAsia="zh-CN"/>
                    </w:rPr>
                    <w:t>720675.088</w:t>
                  </w:r>
                </w:p>
              </w:tc>
              <w:tc>
                <w:tcPr>
                  <w:tcW w:w="2147" w:type="dxa"/>
                  <w:noWrap w:val="0"/>
                  <w:vAlign w:val="center"/>
                </w:tcPr>
                <w:p>
                  <w:pPr>
                    <w:spacing w:line="260" w:lineRule="exact"/>
                    <w:ind w:firstLine="420" w:firstLineChars="200"/>
                    <w:jc w:val="center"/>
                    <w:rPr>
                      <w:color w:val="auto"/>
                      <w:szCs w:val="21"/>
                      <w:highlight w:val="none"/>
                    </w:rPr>
                  </w:pPr>
                  <w:r>
                    <w:rPr>
                      <w:rFonts w:hAnsi="宋体"/>
                      <w:color w:val="auto"/>
                      <w:szCs w:val="21"/>
                      <w:highlight w:val="none"/>
                    </w:rPr>
                    <w:t>合</w:t>
                  </w:r>
                  <w:r>
                    <w:rPr>
                      <w:color w:val="auto"/>
                      <w:szCs w:val="21"/>
                      <w:highlight w:val="none"/>
                    </w:rPr>
                    <w:t xml:space="preserve">  </w:t>
                  </w:r>
                  <w:r>
                    <w:rPr>
                      <w:rFonts w:hAnsi="宋体"/>
                      <w:color w:val="auto"/>
                      <w:szCs w:val="21"/>
                      <w:highlight w:val="none"/>
                    </w:rPr>
                    <w:t>计</w:t>
                  </w:r>
                </w:p>
              </w:tc>
              <w:tc>
                <w:tcPr>
                  <w:tcW w:w="2178" w:type="dxa"/>
                  <w:noWrap w:val="0"/>
                  <w:vAlign w:val="center"/>
                </w:tcPr>
                <w:p>
                  <w:pPr>
                    <w:spacing w:line="260" w:lineRule="exact"/>
                    <w:jc w:val="center"/>
                    <w:rPr>
                      <w:rFonts w:hint="default"/>
                      <w:color w:val="auto"/>
                      <w:szCs w:val="21"/>
                      <w:highlight w:val="none"/>
                    </w:rPr>
                  </w:pPr>
                  <w:r>
                    <w:rPr>
                      <w:rFonts w:hint="eastAsia"/>
                      <w:color w:val="auto"/>
                      <w:szCs w:val="21"/>
                      <w:highlight w:val="none"/>
                      <w:lang w:val="en-US" w:eastAsia="zh-CN"/>
                    </w:rPr>
                    <w:t>720675.088</w:t>
                  </w:r>
                </w:p>
              </w:tc>
            </w:tr>
          </w:tbl>
          <w:p>
            <w:pPr>
              <w:numPr>
                <w:ilvl w:val="0"/>
                <w:numId w:val="2"/>
              </w:numPr>
              <w:spacing w:before="0" w:beforeLines="0" w:line="360" w:lineRule="auto"/>
              <w:ind w:firstLine="480" w:firstLineChars="200"/>
              <w:rPr>
                <w:rFonts w:hint="default"/>
                <w:b w:val="0"/>
                <w:bCs/>
                <w:color w:val="auto"/>
                <w:sz w:val="24"/>
                <w:highlight w:val="none"/>
              </w:rPr>
            </w:pPr>
            <w:r>
              <w:rPr>
                <w:rFonts w:ascii="Times New Roman" w:hAnsi="Times New Roman" w:cs="Times New Roman" w:hint="default"/>
                <w:b w:val="0"/>
                <w:bCs/>
                <w:color w:val="auto"/>
                <w:sz w:val="24"/>
                <w:highlight w:val="none"/>
              </w:rPr>
              <w:t>项目主要生产设备</w:t>
            </w:r>
          </w:p>
          <w:p>
            <w:pPr>
              <w:spacing w:line="360" w:lineRule="auto"/>
              <w:jc w:val="center"/>
              <w:rPr>
                <w:rFonts w:hint="default"/>
                <w:color w:val="auto"/>
              </w:rPr>
            </w:pPr>
            <w:r>
              <w:rPr>
                <w:b/>
                <w:color w:val="auto"/>
                <w:sz w:val="24"/>
              </w:rPr>
              <w:t>表</w:t>
            </w:r>
            <w:r>
              <w:rPr>
                <w:rFonts w:hint="eastAsia"/>
                <w:b/>
                <w:color w:val="auto"/>
                <w:sz w:val="24"/>
                <w:lang w:val="en-US" w:eastAsia="zh-CN"/>
              </w:rPr>
              <w:t>2</w:t>
            </w:r>
            <w:r>
              <w:rPr>
                <w:rFonts w:hint="eastAsia"/>
                <w:b/>
                <w:color w:val="auto"/>
                <w:sz w:val="24"/>
              </w:rPr>
              <w:t>-</w:t>
            </w:r>
            <w:r>
              <w:rPr>
                <w:rFonts w:hint="eastAsia"/>
                <w:b/>
                <w:color w:val="auto"/>
                <w:sz w:val="24"/>
                <w:lang w:val="en-US" w:eastAsia="zh-CN"/>
              </w:rPr>
              <w:t>5</w:t>
            </w:r>
            <w:r>
              <w:rPr>
                <w:b/>
                <w:color w:val="auto"/>
                <w:sz w:val="24"/>
              </w:rPr>
              <w:t xml:space="preserve">    </w:t>
            </w:r>
            <w:r>
              <w:rPr>
                <w:rFonts w:hint="eastAsia"/>
                <w:b/>
                <w:color w:val="auto"/>
                <w:sz w:val="24"/>
                <w:lang w:eastAsia="zh-CN"/>
              </w:rPr>
              <w:t>项目</w:t>
            </w:r>
            <w:r>
              <w:rPr>
                <w:b/>
                <w:color w:val="auto"/>
                <w:sz w:val="24"/>
                <w:szCs w:val="24"/>
              </w:rPr>
              <w:t>主要设备一览表</w:t>
            </w:r>
          </w:p>
          <w:tbl>
            <w:tblPr>
              <w:tblStyle w:val="TableNormal"/>
              <w:tblW w:w="4997"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09"/>
              <w:gridCol w:w="3379"/>
              <w:gridCol w:w="1571"/>
              <w:gridCol w:w="1154"/>
              <w:gridCol w:w="578"/>
              <w:gridCol w:w="1282"/>
            </w:tblGrid>
            <w:tr>
              <w:tblPrEx>
                <w:tblW w:w="4997"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533"/>
                <w:tblHeader/>
              </w:trPr>
              <w:tc>
                <w:tcPr>
                  <w:tcW w:w="355" w:type="pct"/>
                  <w:tcBorders>
                    <w:tl2br w:val="nil"/>
                    <w:tr2bl w:val="nil"/>
                  </w:tcBorders>
                  <w:noWrap w:val="0"/>
                  <w:vAlign w:val="center"/>
                </w:tcPr>
                <w:p>
                  <w:pPr>
                    <w:pStyle w:val="a19"/>
                    <w:spacing w:before="78" w:beforeLines="25" w:after="78" w:afterLines="25"/>
                    <w:jc w:val="center"/>
                    <w:rPr>
                      <w:rFonts w:hint="eastAsia"/>
                      <w:color w:val="auto"/>
                      <w:szCs w:val="21"/>
                      <w:highlight w:val="none"/>
                    </w:rPr>
                  </w:pPr>
                  <w:r>
                    <w:rPr>
                      <w:rFonts w:hint="eastAsia"/>
                      <w:color w:val="auto"/>
                      <w:szCs w:val="21"/>
                      <w:highlight w:val="none"/>
                    </w:rPr>
                    <w:t>序号</w:t>
                  </w:r>
                </w:p>
              </w:tc>
              <w:tc>
                <w:tcPr>
                  <w:tcW w:w="1970" w:type="pct"/>
                  <w:tcBorders>
                    <w:tl2br w:val="nil"/>
                    <w:tr2bl w:val="nil"/>
                  </w:tcBorders>
                  <w:noWrap w:val="0"/>
                  <w:vAlign w:val="center"/>
                </w:tcPr>
                <w:p>
                  <w:pPr>
                    <w:pStyle w:val="a19"/>
                    <w:spacing w:before="78" w:beforeLines="25" w:after="78" w:afterLines="25"/>
                    <w:jc w:val="center"/>
                    <w:rPr>
                      <w:rFonts w:hint="eastAsia"/>
                      <w:color w:val="auto"/>
                      <w:szCs w:val="21"/>
                      <w:highlight w:val="none"/>
                    </w:rPr>
                  </w:pPr>
                  <w:r>
                    <w:rPr>
                      <w:rFonts w:hint="eastAsia"/>
                      <w:color w:val="auto"/>
                      <w:szCs w:val="21"/>
                      <w:highlight w:val="none"/>
                    </w:rPr>
                    <w:t>设备名称</w:t>
                  </w:r>
                </w:p>
              </w:tc>
              <w:tc>
                <w:tcPr>
                  <w:tcW w:w="916" w:type="pct"/>
                  <w:tcBorders>
                    <w:tl2br w:val="nil"/>
                    <w:tr2bl w:val="nil"/>
                  </w:tcBorders>
                  <w:noWrap w:val="0"/>
                  <w:vAlign w:val="center"/>
                </w:tcPr>
                <w:p>
                  <w:pPr>
                    <w:pStyle w:val="a19"/>
                    <w:spacing w:before="78" w:beforeLines="25" w:after="78" w:afterLines="25"/>
                    <w:jc w:val="center"/>
                    <w:rPr>
                      <w:rFonts w:hint="eastAsia"/>
                      <w:color w:val="auto"/>
                      <w:szCs w:val="21"/>
                      <w:highlight w:val="none"/>
                    </w:rPr>
                  </w:pPr>
                  <w:r>
                    <w:rPr>
                      <w:rFonts w:hint="eastAsia"/>
                      <w:color w:val="auto"/>
                      <w:szCs w:val="21"/>
                      <w:highlight w:val="none"/>
                    </w:rPr>
                    <w:t>型号（规格）</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none"/>
                    </w:rPr>
                  </w:pPr>
                  <w:r>
                    <w:rPr>
                      <w:rFonts w:hint="eastAsia"/>
                      <w:color w:val="auto"/>
                      <w:szCs w:val="21"/>
                      <w:highlight w:val="none"/>
                    </w:rPr>
                    <w:t>单位</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none"/>
                    </w:rPr>
                  </w:pPr>
                  <w:r>
                    <w:rPr>
                      <w:rFonts w:hint="eastAsia"/>
                      <w:color w:val="auto"/>
                      <w:szCs w:val="21"/>
                      <w:highlight w:val="none"/>
                    </w:rPr>
                    <w:t>数量</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none"/>
                    </w:rPr>
                  </w:pPr>
                  <w:r>
                    <w:rPr>
                      <w:rFonts w:hint="eastAsia"/>
                      <w:color w:val="auto"/>
                      <w:szCs w:val="21"/>
                      <w:highlight w:val="none"/>
                    </w:rPr>
                    <w:t>备注</w:t>
                  </w:r>
                </w:p>
              </w:tc>
            </w:tr>
          </w:tbl>
          <w:p/>
        </w:tc>
      </w:tr>
    </w:tbl>
    <w:p>
      <w:pPr>
        <w:sectPr>
          <w:footerReference w:type="default" r:id="rId43"/>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8"/>
          <w:cols w:num="1" w:space="425"/>
          <w:titlePg w:val="0"/>
          <w:docGrid w:type="lines" w:linePitch="312" w:charSpace="0"/>
        </w:sectPr>
      </w:pPr>
    </w:p>
    <w:tbl>
      <w:tblPr>
        <w:tblStyle w:val="TableGrid28"/>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tc>
        <w:tc>
          <w:tcPr>
            <w:tcW w:w="8588" w:type="dxa"/>
          </w:tcPr>
          <w:tbl>
            <w:tblPr>
              <w:tblStyle w:val="TableNormal"/>
              <w:tblW w:w="4997"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09"/>
              <w:gridCol w:w="619"/>
              <w:gridCol w:w="2760"/>
              <w:gridCol w:w="1571"/>
              <w:gridCol w:w="1154"/>
              <w:gridCol w:w="578"/>
              <w:gridCol w:w="1282"/>
            </w:tblGrid>
            <w:tr>
              <w:tblPrEx>
                <w:tblW w:w="4997"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455"/>
                <w:tblHeader/>
              </w:trPr>
              <w:tc>
                <w:tcPr>
                  <w:tcW w:w="355" w:type="pct"/>
                  <w:vMerge w:val="restar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1970" w:type="pct"/>
                  <w:gridSpan w:val="2"/>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沥青搅拌站</w:t>
                  </w:r>
                </w:p>
              </w:tc>
              <w:tc>
                <w:tcPr>
                  <w:tcW w:w="916"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LB</w:t>
                  </w:r>
                  <w:r>
                    <w:rPr>
                      <w:rFonts w:hint="eastAsia"/>
                      <w:color w:val="auto"/>
                      <w:szCs w:val="21"/>
                      <w:lang w:val="en-US" w:eastAsia="zh-CN"/>
                    </w:rPr>
                    <w:t>40</w:t>
                  </w:r>
                  <w:r>
                    <w:rPr>
                      <w:rFonts w:hint="eastAsia"/>
                      <w:color w:val="auto"/>
                      <w:szCs w:val="21"/>
                    </w:rPr>
                    <w:t>00</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val="restar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包括</w:t>
                  </w: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冷</w:t>
                  </w:r>
                  <w:r>
                    <w:rPr>
                      <w:rFonts w:hint="eastAsia"/>
                      <w:color w:val="auto"/>
                      <w:szCs w:val="21"/>
                      <w:lang w:eastAsia="zh-CN"/>
                    </w:rPr>
                    <w:t>骨</w:t>
                  </w:r>
                  <w:r>
                    <w:rPr>
                      <w:rFonts w:hint="eastAsia"/>
                      <w:color w:val="auto"/>
                      <w:szCs w:val="21"/>
                    </w:rPr>
                    <w:t>料供给系统</w:t>
                  </w:r>
                </w:p>
              </w:tc>
              <w:tc>
                <w:tcPr>
                  <w:tcW w:w="916"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400</w:t>
                  </w:r>
                  <w:r>
                    <w:rPr>
                      <w:rFonts w:hint="eastAsia"/>
                      <w:color w:val="auto"/>
                      <w:szCs w:val="21"/>
                    </w:rPr>
                    <w:t>m³</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tcBorders>
                    <w:tl2br w:val="nil"/>
                    <w:tr2bl w:val="nil"/>
                  </w:tcBorders>
                  <w:noWrap w:val="0"/>
                  <w:vAlign w:val="center"/>
                </w:tcPr>
                <w:p>
                  <w:pPr>
                    <w:pStyle w:val="a19"/>
                    <w:spacing w:before="78" w:beforeLines="25" w:after="78" w:afterLines="25"/>
                    <w:jc w:val="center"/>
                    <w:rPr>
                      <w:rFonts w:hint="eastAsia"/>
                      <w:color w:val="auto"/>
                      <w:szCs w:val="21"/>
                    </w:rPr>
                  </w:pP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骨料</w:t>
                  </w:r>
                  <w:r>
                    <w:rPr>
                      <w:rFonts w:hint="eastAsia"/>
                      <w:color w:val="auto"/>
                      <w:szCs w:val="21"/>
                    </w:rPr>
                    <w:t>烘干加热系统</w:t>
                  </w:r>
                </w:p>
              </w:tc>
              <w:tc>
                <w:tcPr>
                  <w:tcW w:w="916"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400</w:t>
                  </w:r>
                  <w:r>
                    <w:rPr>
                      <w:rFonts w:hint="eastAsia"/>
                      <w:color w:val="auto"/>
                      <w:szCs w:val="21"/>
                    </w:rPr>
                    <w:t>m³</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tcBorders>
                    <w:tl2br w:val="nil"/>
                    <w:tr2bl w:val="nil"/>
                  </w:tcBorders>
                  <w:noWrap w:val="0"/>
                  <w:vAlign w:val="center"/>
                </w:tcPr>
                <w:p>
                  <w:pPr>
                    <w:pStyle w:val="a19"/>
                    <w:spacing w:before="78" w:beforeLines="25" w:after="78" w:afterLines="25"/>
                    <w:jc w:val="center"/>
                    <w:rPr>
                      <w:rFonts w:hint="eastAsia"/>
                      <w:color w:val="auto"/>
                      <w:szCs w:val="21"/>
                    </w:rPr>
                  </w:pP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热骨料</w:t>
                  </w:r>
                  <w:r>
                    <w:rPr>
                      <w:rFonts w:hint="eastAsia"/>
                      <w:color w:val="auto"/>
                      <w:szCs w:val="21"/>
                      <w:lang w:eastAsia="zh-CN"/>
                    </w:rPr>
                    <w:t>提升</w:t>
                  </w:r>
                  <w:r>
                    <w:rPr>
                      <w:rFonts w:hint="eastAsia"/>
                      <w:color w:val="auto"/>
                      <w:szCs w:val="21"/>
                    </w:rPr>
                    <w:t>系统</w:t>
                  </w:r>
                </w:p>
              </w:tc>
              <w:tc>
                <w:tcPr>
                  <w:tcW w:w="916"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400</w:t>
                  </w:r>
                  <w:r>
                    <w:rPr>
                      <w:rFonts w:hint="eastAsia"/>
                      <w:color w:val="auto"/>
                      <w:szCs w:val="21"/>
                    </w:rPr>
                    <w:t>m³</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tcBorders>
                    <w:tl2br w:val="nil"/>
                    <w:tr2bl w:val="nil"/>
                  </w:tcBorders>
                  <w:noWrap w:val="0"/>
                  <w:vAlign w:val="center"/>
                </w:tcPr>
                <w:p>
                  <w:pPr>
                    <w:pStyle w:val="a19"/>
                    <w:spacing w:before="78" w:beforeLines="25" w:after="78" w:afterLines="25"/>
                    <w:jc w:val="center"/>
                    <w:rPr>
                      <w:rFonts w:hint="eastAsia"/>
                      <w:color w:val="auto"/>
                      <w:szCs w:val="21"/>
                    </w:rPr>
                  </w:pP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筛分</w:t>
                  </w:r>
                  <w:r>
                    <w:rPr>
                      <w:rFonts w:hint="eastAsia"/>
                      <w:color w:val="auto"/>
                      <w:szCs w:val="21"/>
                      <w:lang w:eastAsia="zh-CN"/>
                    </w:rPr>
                    <w:t>计量</w:t>
                  </w:r>
                  <w:r>
                    <w:rPr>
                      <w:rFonts w:hint="eastAsia"/>
                      <w:color w:val="auto"/>
                      <w:szCs w:val="21"/>
                    </w:rPr>
                    <w:t>系统</w:t>
                  </w:r>
                </w:p>
              </w:tc>
              <w:tc>
                <w:tcPr>
                  <w:tcW w:w="916"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400</w:t>
                  </w:r>
                  <w:r>
                    <w:rPr>
                      <w:rFonts w:hint="eastAsia"/>
                      <w:color w:val="auto"/>
                      <w:szCs w:val="21"/>
                    </w:rPr>
                    <w:t>m³</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tcBorders>
                    <w:tl2br w:val="nil"/>
                    <w:tr2bl w:val="nil"/>
                  </w:tcBorders>
                  <w:noWrap w:val="0"/>
                  <w:vAlign w:val="center"/>
                </w:tcPr>
                <w:p>
                  <w:pPr>
                    <w:pStyle w:val="a19"/>
                    <w:spacing w:before="78" w:beforeLines="25" w:after="78" w:afterLines="25"/>
                    <w:jc w:val="center"/>
                    <w:rPr>
                      <w:rFonts w:hint="eastAsia"/>
                      <w:color w:val="auto"/>
                      <w:szCs w:val="21"/>
                    </w:rPr>
                  </w:pP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回收粉及新粉储存供给系统</w:t>
                  </w:r>
                </w:p>
              </w:tc>
              <w:tc>
                <w:tcPr>
                  <w:tcW w:w="916" w:type="pct"/>
                  <w:tcBorders>
                    <w:tl2br w:val="nil"/>
                    <w:tr2bl w:val="nil"/>
                  </w:tcBorders>
                  <w:noWrap w:val="0"/>
                  <w:vAlign w:val="center"/>
                </w:tcPr>
                <w:p>
                  <w:pPr>
                    <w:spacing w:before="78" w:beforeLines="25" w:after="78" w:afterLines="25"/>
                    <w:jc w:val="center"/>
                    <w:rPr>
                      <w:rFonts w:hint="default"/>
                      <w:color w:val="auto"/>
                      <w:szCs w:val="21"/>
                    </w:rPr>
                  </w:pPr>
                  <w:r>
                    <w:rPr>
                      <w:rFonts w:hint="eastAsia"/>
                      <w:color w:val="auto"/>
                      <w:szCs w:val="21"/>
                      <w:lang w:val="en-US" w:eastAsia="zh-CN"/>
                    </w:rPr>
                    <w:t>600</w:t>
                  </w:r>
                  <w:r>
                    <w:rPr>
                      <w:rFonts w:hint="eastAsia"/>
                      <w:color w:val="auto"/>
                      <w:szCs w:val="21"/>
                    </w:rPr>
                    <w:t>m³</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tcBorders>
                    <w:tl2br w:val="nil"/>
                    <w:tr2bl w:val="nil"/>
                  </w:tcBorders>
                  <w:noWrap w:val="0"/>
                  <w:vAlign w:val="center"/>
                </w:tcPr>
                <w:p>
                  <w:pPr>
                    <w:pStyle w:val="a19"/>
                    <w:spacing w:before="78" w:beforeLines="25" w:after="78" w:afterLines="25"/>
                    <w:jc w:val="center"/>
                    <w:rPr>
                      <w:rFonts w:hint="eastAsia"/>
                      <w:color w:val="auto"/>
                      <w:szCs w:val="21"/>
                    </w:rPr>
                  </w:pP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搅拌</w:t>
                  </w:r>
                  <w:r>
                    <w:rPr>
                      <w:rFonts w:hint="eastAsia"/>
                      <w:color w:val="auto"/>
                      <w:szCs w:val="21"/>
                      <w:lang w:val="en-US" w:eastAsia="zh-CN"/>
                    </w:rPr>
                    <w:t>系统</w:t>
                  </w:r>
                </w:p>
              </w:tc>
              <w:tc>
                <w:tcPr>
                  <w:tcW w:w="916"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卧室双轴搅拌器</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tcBorders>
                    <w:tl2br w:val="nil"/>
                    <w:tr2bl w:val="nil"/>
                  </w:tcBorders>
                  <w:noWrap w:val="0"/>
                  <w:vAlign w:val="center"/>
                </w:tcPr>
                <w:p>
                  <w:pPr>
                    <w:pStyle w:val="a19"/>
                    <w:spacing w:before="78" w:beforeLines="25" w:after="78" w:afterLines="25"/>
                    <w:jc w:val="center"/>
                    <w:rPr>
                      <w:rFonts w:hint="eastAsia"/>
                      <w:color w:val="auto"/>
                      <w:szCs w:val="21"/>
                    </w:rPr>
                  </w:pP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eastAsia="zh-CN"/>
                    </w:rPr>
                    <w:t>除尘系统</w:t>
                  </w:r>
                </w:p>
              </w:tc>
              <w:tc>
                <w:tcPr>
                  <w:tcW w:w="916" w:type="pct"/>
                  <w:tcBorders>
                    <w:tl2br w:val="nil"/>
                    <w:tr2bl w:val="nil"/>
                  </w:tcBorders>
                  <w:noWrap w:val="0"/>
                  <w:vAlign w:val="center"/>
                </w:tcPr>
                <w:p>
                  <w:pPr>
                    <w:pStyle w:val="a19"/>
                    <w:spacing w:before="78" w:beforeLines="25" w:after="78" w:afterLines="25"/>
                    <w:jc w:val="center"/>
                    <w:rPr>
                      <w:rFonts w:hint="default"/>
                      <w:color w:val="auto"/>
                      <w:szCs w:val="21"/>
                    </w:rPr>
                  </w:pPr>
                  <w:r>
                    <w:rPr>
                      <w:rFonts w:ascii="Times New Roman" w:hAnsi="Times New Roman" w:cs="Times New Roman" w:hint="eastAsia"/>
                      <w:color w:val="auto"/>
                      <w:sz w:val="21"/>
                      <w:szCs w:val="21"/>
                      <w:highlight w:val="none"/>
                      <w:lang w:val="en-US" w:eastAsia="zh-CN"/>
                    </w:rPr>
                    <w:t>蜗壳除尘</w:t>
                  </w:r>
                  <w:r>
                    <w:rPr>
                      <w:rFonts w:ascii="Times New Roman" w:hAnsi="Times New Roman" w:cs="Times New Roman" w:hint="eastAsia"/>
                      <w:color w:val="auto"/>
                      <w:sz w:val="21"/>
                      <w:szCs w:val="21"/>
                      <w:highlight w:val="none"/>
                      <w:lang w:eastAsia="zh-CN"/>
                    </w:rPr>
                    <w:t>+布袋除尘</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tcBorders>
                    <w:tl2br w:val="nil"/>
                    <w:tr2bl w:val="nil"/>
                  </w:tcBorders>
                  <w:noWrap w:val="0"/>
                  <w:vAlign w:val="center"/>
                </w:tcPr>
                <w:p>
                  <w:pPr>
                    <w:pStyle w:val="a19"/>
                    <w:spacing w:before="78" w:beforeLines="25" w:after="78" w:afterLines="25"/>
                    <w:jc w:val="center"/>
                    <w:rPr>
                      <w:rFonts w:hint="eastAsia"/>
                      <w:color w:val="auto"/>
                      <w:szCs w:val="21"/>
                    </w:rPr>
                  </w:pP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沥青储存供应系统</w:t>
                  </w:r>
                </w:p>
              </w:tc>
              <w:tc>
                <w:tcPr>
                  <w:tcW w:w="916"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tcBorders>
                    <w:tl2br w:val="nil"/>
                    <w:tr2bl w:val="nil"/>
                  </w:tcBorders>
                  <w:noWrap w:val="0"/>
                  <w:vAlign w:val="center"/>
                </w:tcPr>
                <w:p>
                  <w:pPr>
                    <w:pStyle w:val="a19"/>
                    <w:spacing w:before="78" w:beforeLines="25" w:after="78" w:afterLines="25"/>
                    <w:jc w:val="center"/>
                    <w:rPr>
                      <w:rFonts w:hint="eastAsia"/>
                      <w:color w:val="auto"/>
                      <w:szCs w:val="21"/>
                    </w:rPr>
                  </w:pP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导热油加热系统</w:t>
                  </w:r>
                </w:p>
              </w:tc>
              <w:tc>
                <w:tcPr>
                  <w:tcW w:w="916"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YYW-900Y（Q）</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tcBorders>
                    <w:tl2br w:val="nil"/>
                    <w:tr2bl w:val="nil"/>
                  </w:tcBorders>
                  <w:noWrap w:val="0"/>
                  <w:vAlign w:val="center"/>
                </w:tcPr>
                <w:p>
                  <w:pPr>
                    <w:pStyle w:val="a19"/>
                    <w:spacing w:before="78" w:beforeLines="25" w:after="78" w:afterLines="25"/>
                    <w:jc w:val="center"/>
                    <w:rPr>
                      <w:rFonts w:hint="eastAsia"/>
                      <w:color w:val="auto"/>
                      <w:szCs w:val="21"/>
                    </w:rPr>
                  </w:pP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电控系统</w:t>
                  </w:r>
                </w:p>
              </w:tc>
              <w:tc>
                <w:tcPr>
                  <w:tcW w:w="916"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rPr>
                    <w:t>LB</w:t>
                  </w:r>
                  <w:r>
                    <w:rPr>
                      <w:rFonts w:hint="eastAsia"/>
                      <w:color w:val="auto"/>
                      <w:szCs w:val="21"/>
                      <w:lang w:val="en-US" w:eastAsia="zh-CN"/>
                    </w:rPr>
                    <w:t>40</w:t>
                  </w:r>
                  <w:r>
                    <w:rPr>
                      <w:rFonts w:hint="eastAsia"/>
                      <w:color w:val="auto"/>
                      <w:szCs w:val="21"/>
                    </w:rPr>
                    <w:t>00</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vMerge/>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c>
                <w:tcPr>
                  <w:tcW w:w="361" w:type="pct"/>
                  <w:vMerge/>
                  <w:tcBorders>
                    <w:tl2br w:val="nil"/>
                    <w:tr2bl w:val="nil"/>
                  </w:tcBorders>
                  <w:noWrap w:val="0"/>
                  <w:vAlign w:val="center"/>
                </w:tcPr>
                <w:p>
                  <w:pPr>
                    <w:pStyle w:val="a19"/>
                    <w:spacing w:before="78" w:beforeLines="25" w:after="78" w:afterLines="25"/>
                    <w:jc w:val="center"/>
                    <w:rPr>
                      <w:rFonts w:hint="eastAsia"/>
                      <w:color w:val="auto"/>
                      <w:szCs w:val="21"/>
                    </w:rPr>
                  </w:pPr>
                </w:p>
              </w:tc>
              <w:tc>
                <w:tcPr>
                  <w:tcW w:w="1609"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气控系统</w:t>
                  </w:r>
                </w:p>
              </w:tc>
              <w:tc>
                <w:tcPr>
                  <w:tcW w:w="916"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rPr>
                    <w:t>LB</w:t>
                  </w:r>
                  <w:r>
                    <w:rPr>
                      <w:rFonts w:hint="eastAsia"/>
                      <w:color w:val="auto"/>
                      <w:szCs w:val="21"/>
                      <w:lang w:val="en-US" w:eastAsia="zh-CN"/>
                    </w:rPr>
                    <w:t>40</w:t>
                  </w:r>
                  <w:r>
                    <w:rPr>
                      <w:rFonts w:hint="eastAsia"/>
                      <w:color w:val="auto"/>
                      <w:szCs w:val="21"/>
                    </w:rPr>
                    <w:t>00</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套</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r>
                    <w:rPr>
                      <w:rFonts w:hint="eastAsia"/>
                      <w:color w:val="auto"/>
                      <w:szCs w:val="21"/>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3</w:t>
                  </w:r>
                </w:p>
              </w:tc>
              <w:tc>
                <w:tcPr>
                  <w:tcW w:w="1970" w:type="pct"/>
                  <w:gridSpan w:val="2"/>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装载机</w:t>
                  </w:r>
                </w:p>
              </w:tc>
              <w:tc>
                <w:tcPr>
                  <w:tcW w:w="916"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20t</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辆</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8</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4</w:t>
                  </w:r>
                </w:p>
              </w:tc>
              <w:tc>
                <w:tcPr>
                  <w:tcW w:w="1970" w:type="pct"/>
                  <w:gridSpan w:val="2"/>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eastAsia="zh-CN"/>
                    </w:rPr>
                    <w:t>输送带</w:t>
                  </w:r>
                </w:p>
              </w:tc>
              <w:tc>
                <w:tcPr>
                  <w:tcW w:w="916"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eastAsia="zh-CN"/>
                    </w:rPr>
                    <w:t>长度（</w:t>
                  </w:r>
                  <w:r>
                    <w:rPr>
                      <w:rFonts w:hint="eastAsia"/>
                      <w:color w:val="auto"/>
                      <w:szCs w:val="21"/>
                      <w:lang w:val="en-US" w:eastAsia="zh-CN"/>
                    </w:rPr>
                    <w:t>m</w:t>
                  </w:r>
                  <w:r>
                    <w:rPr>
                      <w:rFonts w:hint="eastAsia"/>
                      <w:color w:val="auto"/>
                      <w:szCs w:val="21"/>
                      <w:lang w:eastAsia="zh-CN"/>
                    </w:rPr>
                    <w:t>）</w:t>
                  </w:r>
                </w:p>
              </w:tc>
              <w:tc>
                <w:tcPr>
                  <w:tcW w:w="337"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300</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green"/>
                    </w:rPr>
                  </w:pPr>
                </w:p>
              </w:tc>
            </w:tr>
            <w:tr>
              <w:tblPrEx>
                <w:tblW w:w="4997" w:type="pct"/>
                <w:tblInd w:w="0" w:type="dxa"/>
                <w:tblCellMar>
                  <w:top w:w="0" w:type="dxa"/>
                  <w:left w:w="108" w:type="dxa"/>
                  <w:bottom w:w="0" w:type="dxa"/>
                  <w:right w:w="108" w:type="dxa"/>
                </w:tblCellMar>
              </w:tblPrEx>
              <w:trPr>
                <w:trHeight w:val="455"/>
                <w:tblHeader/>
              </w:trPr>
              <w:tc>
                <w:tcPr>
                  <w:tcW w:w="355"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5</w:t>
                  </w:r>
                </w:p>
              </w:tc>
              <w:tc>
                <w:tcPr>
                  <w:tcW w:w="1970" w:type="pct"/>
                  <w:gridSpan w:val="2"/>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沥青罐</w:t>
                  </w:r>
                </w:p>
              </w:tc>
              <w:tc>
                <w:tcPr>
                  <w:tcW w:w="916"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20</w:t>
                  </w:r>
                  <w:r>
                    <w:rPr>
                      <w:color w:val="auto"/>
                      <w:szCs w:val="21"/>
                    </w:rPr>
                    <w:t>0</w:t>
                  </w:r>
                  <w:r>
                    <w:rPr>
                      <w:rFonts w:hint="eastAsia"/>
                      <w:color w:val="auto"/>
                      <w:szCs w:val="21"/>
                      <w:lang w:val="en-US" w:eastAsia="zh-CN"/>
                    </w:rPr>
                    <w:t>m</w:t>
                  </w:r>
                  <w:r>
                    <w:rPr>
                      <w:rFonts w:hint="eastAsia"/>
                      <w:color w:val="auto"/>
                      <w:szCs w:val="21"/>
                      <w:vertAlign w:val="superscript"/>
                      <w:lang w:val="en-US" w:eastAsia="zh-CN"/>
                    </w:rPr>
                    <w:t>3</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个</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8</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highlight w:val="none"/>
                    </w:rPr>
                  </w:pPr>
                  <w:r>
                    <w:rPr>
                      <w:rFonts w:hint="eastAsia"/>
                      <w:color w:val="auto"/>
                      <w:szCs w:val="21"/>
                      <w:highlight w:val="none"/>
                      <w:lang w:eastAsia="zh-CN"/>
                    </w:rPr>
                    <w:t>材质为</w:t>
                  </w:r>
                  <w:r>
                    <w:rPr>
                      <w:rFonts w:hint="eastAsia"/>
                      <w:color w:val="auto"/>
                      <w:szCs w:val="21"/>
                      <w:highlight w:val="none"/>
                      <w:lang w:val="en-US" w:eastAsia="zh-CN"/>
                    </w:rPr>
                    <w:t>Q235B钢材</w:t>
                  </w:r>
                </w:p>
              </w:tc>
            </w:tr>
            <w:tr>
              <w:tblPrEx>
                <w:tblW w:w="4997" w:type="pct"/>
                <w:tblInd w:w="0" w:type="dxa"/>
                <w:tblCellMar>
                  <w:top w:w="0" w:type="dxa"/>
                  <w:left w:w="108" w:type="dxa"/>
                  <w:bottom w:w="0" w:type="dxa"/>
                  <w:right w:w="108" w:type="dxa"/>
                </w:tblCellMar>
              </w:tblPrEx>
              <w:trPr>
                <w:trHeight w:val="455"/>
                <w:tblHeader/>
              </w:trPr>
              <w:tc>
                <w:tcPr>
                  <w:tcW w:w="355"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6</w:t>
                  </w:r>
                </w:p>
              </w:tc>
              <w:tc>
                <w:tcPr>
                  <w:tcW w:w="1970" w:type="pct"/>
                  <w:gridSpan w:val="2"/>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eastAsia="zh-CN"/>
                    </w:rPr>
                    <w:t>柴油罐</w:t>
                  </w:r>
                </w:p>
              </w:tc>
              <w:tc>
                <w:tcPr>
                  <w:tcW w:w="916"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50m</w:t>
                  </w:r>
                  <w:r>
                    <w:rPr>
                      <w:rFonts w:hint="eastAsia"/>
                      <w:color w:val="auto"/>
                      <w:szCs w:val="21"/>
                      <w:vertAlign w:val="superscript"/>
                      <w:lang w:val="en-US" w:eastAsia="zh-CN"/>
                    </w:rPr>
                    <w:t>3</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个</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2</w:t>
                  </w:r>
                </w:p>
              </w:tc>
              <w:tc>
                <w:tcPr>
                  <w:tcW w:w="747" w:type="pct"/>
                  <w:tcBorders>
                    <w:tl2br w:val="nil"/>
                    <w:tr2bl w:val="nil"/>
                  </w:tcBorders>
                  <w:noWrap w:val="0"/>
                  <w:vAlign w:val="center"/>
                </w:tcPr>
                <w:p>
                  <w:pPr>
                    <w:pStyle w:val="a19"/>
                    <w:spacing w:before="78" w:beforeLines="25" w:after="78" w:afterLines="25"/>
                    <w:jc w:val="center"/>
                    <w:rPr>
                      <w:rFonts w:hint="default"/>
                      <w:color w:val="auto"/>
                      <w:szCs w:val="21"/>
                      <w:highlight w:val="none"/>
                    </w:rPr>
                  </w:pPr>
                  <w:r>
                    <w:rPr>
                      <w:rFonts w:hint="eastAsia"/>
                      <w:color w:val="auto"/>
                      <w:szCs w:val="21"/>
                      <w:highlight w:val="none"/>
                      <w:lang w:eastAsia="zh-CN"/>
                    </w:rPr>
                    <w:t>材质为</w:t>
                  </w:r>
                  <w:r>
                    <w:rPr>
                      <w:rFonts w:hint="eastAsia"/>
                      <w:color w:val="auto"/>
                      <w:szCs w:val="21"/>
                      <w:highlight w:val="none"/>
                      <w:lang w:val="en-US" w:eastAsia="zh-CN"/>
                    </w:rPr>
                    <w:t>20#不锈钢</w:t>
                  </w:r>
                </w:p>
              </w:tc>
            </w:tr>
            <w:tr>
              <w:tblPrEx>
                <w:tblW w:w="4997" w:type="pct"/>
                <w:tblInd w:w="0" w:type="dxa"/>
                <w:tblCellMar>
                  <w:top w:w="0" w:type="dxa"/>
                  <w:left w:w="108" w:type="dxa"/>
                  <w:bottom w:w="0" w:type="dxa"/>
                  <w:right w:w="108" w:type="dxa"/>
                </w:tblCellMar>
              </w:tblPrEx>
              <w:trPr>
                <w:trHeight w:val="455"/>
                <w:tblHeader/>
              </w:trPr>
              <w:tc>
                <w:tcPr>
                  <w:tcW w:w="355"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7</w:t>
                  </w:r>
                </w:p>
              </w:tc>
              <w:tc>
                <w:tcPr>
                  <w:tcW w:w="1970" w:type="pct"/>
                  <w:gridSpan w:val="2"/>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eastAsia="zh-CN"/>
                    </w:rPr>
                    <w:t>矿粉桶库</w:t>
                  </w:r>
                </w:p>
              </w:tc>
              <w:tc>
                <w:tcPr>
                  <w:tcW w:w="916"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500t</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rPr>
                    <w:t>个</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6</w:t>
                  </w:r>
                </w:p>
              </w:tc>
              <w:tc>
                <w:tcPr>
                  <w:tcW w:w="747" w:type="pct"/>
                  <w:tcBorders>
                    <w:tl2br w:val="nil"/>
                    <w:tr2bl w:val="nil"/>
                  </w:tcBorders>
                  <w:noWrap w:val="0"/>
                  <w:vAlign w:val="center"/>
                </w:tcPr>
                <w:p>
                  <w:pPr>
                    <w:pStyle w:val="a19"/>
                    <w:spacing w:before="78" w:beforeLines="25" w:after="78" w:afterLines="25"/>
                    <w:jc w:val="center"/>
                    <w:rPr>
                      <w:rFonts w:hint="default"/>
                      <w:color w:val="auto"/>
                      <w:szCs w:val="21"/>
                      <w:highlight w:val="none"/>
                    </w:rPr>
                  </w:pPr>
                  <w:r>
                    <w:rPr>
                      <w:rFonts w:hint="eastAsia"/>
                      <w:color w:val="auto"/>
                      <w:szCs w:val="21"/>
                      <w:highlight w:val="none"/>
                      <w:lang w:eastAsia="zh-CN"/>
                    </w:rPr>
                    <w:t>材质为</w:t>
                  </w:r>
                  <w:r>
                    <w:rPr>
                      <w:rFonts w:hint="eastAsia"/>
                      <w:color w:val="auto"/>
                      <w:szCs w:val="21"/>
                      <w:highlight w:val="none"/>
                      <w:lang w:val="en-US" w:eastAsia="zh-CN"/>
                    </w:rPr>
                    <w:t>Q235钢材</w:t>
                  </w:r>
                </w:p>
              </w:tc>
            </w:tr>
            <w:tr>
              <w:tblPrEx>
                <w:tblW w:w="4997" w:type="pct"/>
                <w:tblInd w:w="0" w:type="dxa"/>
                <w:tblCellMar>
                  <w:top w:w="0" w:type="dxa"/>
                  <w:left w:w="108" w:type="dxa"/>
                  <w:bottom w:w="0" w:type="dxa"/>
                  <w:right w:w="108" w:type="dxa"/>
                </w:tblCellMar>
              </w:tblPrEx>
              <w:trPr>
                <w:trHeight w:val="455"/>
                <w:tblHeader/>
              </w:trPr>
              <w:tc>
                <w:tcPr>
                  <w:tcW w:w="355"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8</w:t>
                  </w:r>
                </w:p>
              </w:tc>
              <w:tc>
                <w:tcPr>
                  <w:tcW w:w="1970" w:type="pct"/>
                  <w:gridSpan w:val="2"/>
                  <w:tcBorders>
                    <w:tl2br w:val="nil"/>
                    <w:tr2bl w:val="nil"/>
                  </w:tcBorders>
                  <w:noWrap w:val="0"/>
                  <w:vAlign w:val="center"/>
                </w:tcPr>
                <w:p>
                  <w:pPr>
                    <w:pStyle w:val="a19"/>
                    <w:spacing w:before="78" w:beforeLines="25" w:after="78" w:afterLines="25"/>
                    <w:jc w:val="center"/>
                    <w:rPr>
                      <w:rFonts w:hint="eastAsia"/>
                      <w:color w:val="auto"/>
                      <w:szCs w:val="21"/>
                    </w:rPr>
                  </w:pPr>
                  <w:r>
                    <w:rPr>
                      <w:color w:val="auto"/>
                      <w:kern w:val="0"/>
                      <w:szCs w:val="21"/>
                      <w:lang w:bidi="ar"/>
                    </w:rPr>
                    <w:t>轮式运输车</w:t>
                  </w:r>
                </w:p>
              </w:tc>
              <w:tc>
                <w:tcPr>
                  <w:tcW w:w="916"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50t</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台</w:t>
                  </w:r>
                </w:p>
              </w:tc>
              <w:tc>
                <w:tcPr>
                  <w:tcW w:w="337"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10</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rPr>
                  </w:pPr>
                </w:p>
              </w:tc>
            </w:tr>
            <w:tr>
              <w:tblPrEx>
                <w:tblW w:w="4997" w:type="pct"/>
                <w:tblInd w:w="0" w:type="dxa"/>
                <w:tblCellMar>
                  <w:top w:w="0" w:type="dxa"/>
                  <w:left w:w="108" w:type="dxa"/>
                  <w:bottom w:w="0" w:type="dxa"/>
                  <w:right w:w="108" w:type="dxa"/>
                </w:tblCellMar>
              </w:tblPrEx>
              <w:trPr>
                <w:trHeight w:val="455"/>
                <w:tblHeader/>
              </w:trPr>
              <w:tc>
                <w:tcPr>
                  <w:tcW w:w="355" w:type="pct"/>
                  <w:tcBorders>
                    <w:tl2br w:val="nil"/>
                    <w:tr2bl w:val="nil"/>
                  </w:tcBorders>
                  <w:noWrap w:val="0"/>
                  <w:vAlign w:val="center"/>
                </w:tcPr>
                <w:p>
                  <w:pPr>
                    <w:pStyle w:val="a19"/>
                    <w:spacing w:before="78" w:beforeLines="25" w:after="78" w:afterLines="25"/>
                    <w:jc w:val="center"/>
                    <w:rPr>
                      <w:rFonts w:hint="default"/>
                      <w:color w:val="auto"/>
                      <w:szCs w:val="21"/>
                    </w:rPr>
                  </w:pPr>
                  <w:r>
                    <w:rPr>
                      <w:rFonts w:hint="eastAsia"/>
                      <w:color w:val="auto"/>
                      <w:szCs w:val="21"/>
                      <w:lang w:val="en-US" w:eastAsia="zh-CN"/>
                    </w:rPr>
                    <w:t>9</w:t>
                  </w:r>
                </w:p>
              </w:tc>
              <w:tc>
                <w:tcPr>
                  <w:tcW w:w="1970" w:type="pct"/>
                  <w:gridSpan w:val="2"/>
                  <w:tcBorders>
                    <w:tl2br w:val="nil"/>
                    <w:tr2bl w:val="nil"/>
                  </w:tcBorders>
                  <w:noWrap w:val="0"/>
                  <w:vAlign w:val="center"/>
                </w:tcPr>
                <w:p>
                  <w:pPr>
                    <w:pStyle w:val="a19"/>
                    <w:spacing w:before="78" w:beforeLines="25" w:after="78" w:afterLines="25"/>
                    <w:jc w:val="center"/>
                    <w:rPr>
                      <w:rFonts w:hint="eastAsia"/>
                      <w:color w:val="auto"/>
                      <w:kern w:val="0"/>
                      <w:szCs w:val="21"/>
                      <w:lang w:bidi="ar"/>
                    </w:rPr>
                  </w:pPr>
                  <w:r>
                    <w:rPr>
                      <w:rFonts w:hint="eastAsia"/>
                      <w:color w:val="auto"/>
                      <w:kern w:val="0"/>
                      <w:szCs w:val="21"/>
                      <w:lang w:eastAsia="zh-CN" w:bidi="ar"/>
                    </w:rPr>
                    <w:t>空压机</w:t>
                  </w:r>
                </w:p>
              </w:tc>
              <w:tc>
                <w:tcPr>
                  <w:tcW w:w="916"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30kw</w:t>
                  </w:r>
                </w:p>
              </w:tc>
              <w:tc>
                <w:tcPr>
                  <w:tcW w:w="673"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台</w:t>
                  </w:r>
                </w:p>
              </w:tc>
              <w:tc>
                <w:tcPr>
                  <w:tcW w:w="337" w:type="pct"/>
                  <w:tcBorders>
                    <w:tl2br w:val="nil"/>
                    <w:tr2bl w:val="nil"/>
                  </w:tcBorders>
                  <w:noWrap w:val="0"/>
                  <w:vAlign w:val="center"/>
                </w:tcPr>
                <w:p>
                  <w:pPr>
                    <w:pStyle w:val="a19"/>
                    <w:spacing w:before="78" w:beforeLines="25" w:after="78" w:afterLines="25"/>
                    <w:jc w:val="center"/>
                    <w:rPr>
                      <w:rFonts w:hint="eastAsia"/>
                      <w:color w:val="auto"/>
                      <w:szCs w:val="21"/>
                    </w:rPr>
                  </w:pPr>
                  <w:r>
                    <w:rPr>
                      <w:rFonts w:hint="eastAsia"/>
                      <w:color w:val="auto"/>
                      <w:szCs w:val="21"/>
                      <w:lang w:val="en-US" w:eastAsia="zh-CN"/>
                    </w:rPr>
                    <w:t>1</w:t>
                  </w:r>
                </w:p>
              </w:tc>
              <w:tc>
                <w:tcPr>
                  <w:tcW w:w="747" w:type="pct"/>
                  <w:tcBorders>
                    <w:tl2br w:val="nil"/>
                    <w:tr2bl w:val="nil"/>
                  </w:tcBorders>
                  <w:noWrap w:val="0"/>
                  <w:vAlign w:val="center"/>
                </w:tcPr>
                <w:p>
                  <w:pPr>
                    <w:pStyle w:val="a19"/>
                    <w:spacing w:before="78" w:beforeLines="25" w:after="78" w:afterLines="25"/>
                    <w:jc w:val="center"/>
                    <w:rPr>
                      <w:rFonts w:hint="eastAsia"/>
                      <w:color w:val="auto"/>
                      <w:szCs w:val="21"/>
                    </w:rPr>
                  </w:pPr>
                </w:p>
              </w:tc>
            </w:tr>
          </w:tbl>
          <w:p>
            <w:pPr>
              <w:spacing w:line="240" w:lineRule="auto"/>
              <w:ind w:firstLine="420" w:firstLineChars="200"/>
              <w:rPr>
                <w:rFonts w:hint="default"/>
                <w:b w:val="0"/>
                <w:bCs w:val="0"/>
                <w:color w:val="auto"/>
                <w:sz w:val="24"/>
              </w:rPr>
            </w:pPr>
            <w:r>
              <w:rPr>
                <w:rFonts w:ascii="Times New Roman" w:eastAsia="宋体" w:hAnsi="Times New Roman" w:cs="Times New Roman" w:hint="eastAsia"/>
                <w:bCs/>
                <w:color w:val="auto"/>
                <w:sz w:val="21"/>
                <w:szCs w:val="21"/>
                <w:lang w:val="en-US" w:eastAsia="zh-CN"/>
              </w:rPr>
              <w:t>注：LB4000型搅拌楼生产能力为280-320t/h，本项目取300t/h，则年产量为72万t（30万方），可达设计产量，项目</w:t>
            </w:r>
            <w:r>
              <w:rPr>
                <w:rFonts w:hint="eastAsia"/>
                <w:bCs/>
                <w:color w:val="auto"/>
                <w:sz w:val="21"/>
                <w:szCs w:val="21"/>
                <w:lang w:eastAsia="zh-CN"/>
              </w:rPr>
              <w:t>年施工</w:t>
            </w:r>
            <w:r>
              <w:rPr>
                <w:rFonts w:hint="eastAsia"/>
                <w:bCs/>
                <w:color w:val="auto"/>
                <w:sz w:val="21"/>
                <w:szCs w:val="21"/>
                <w:lang w:val="en-US" w:eastAsia="zh-CN"/>
              </w:rPr>
              <w:t>300天，矿粉筒库为6个，单个储存能力为500t，总贮存量为3000t，贮存周期为2日，则矿粉筒库储存能力满足生产需求；原材料库贮存量为6000t，贮存周期为5日，则原材料库储存能力满足生产需求，沥青罐为八个，单个储存能力为150t，总贮存量为1200t，贮存周期为6日，则矿粉筒库储存能力满足生产需求。</w:t>
            </w:r>
          </w:p>
          <w:p>
            <w:pPr>
              <w:spacing w:line="360" w:lineRule="auto"/>
              <w:ind w:firstLine="480" w:firstLineChars="200"/>
              <w:rPr>
                <w:b w:val="0"/>
                <w:bCs w:val="0"/>
                <w:color w:val="auto"/>
                <w:sz w:val="24"/>
              </w:rPr>
            </w:pPr>
            <w:r>
              <w:rPr>
                <w:b w:val="0"/>
                <w:bCs w:val="0"/>
                <w:color w:val="auto"/>
                <w:sz w:val="24"/>
              </w:rPr>
              <w:t>7、公用工程</w:t>
            </w:r>
          </w:p>
          <w:p>
            <w:pPr>
              <w:spacing w:line="360" w:lineRule="auto"/>
              <w:ind w:firstLine="480" w:firstLineChars="200"/>
              <w:rPr>
                <w:rFonts w:hint="default"/>
                <w:color w:val="auto"/>
                <w:sz w:val="24"/>
                <w:highlight w:val="none"/>
              </w:rPr>
            </w:pPr>
            <w:r>
              <w:rPr>
                <w:rFonts w:ascii="Times New Roman" w:hAnsi="Times New Roman" w:cs="Times New Roman" w:hint="default"/>
                <w:color w:val="auto"/>
                <w:sz w:val="24"/>
                <w:highlight w:val="none"/>
              </w:rPr>
              <w:t>（1）</w:t>
            </w:r>
            <w:r>
              <w:rPr>
                <w:rFonts w:ascii="Times New Roman" w:hAnsi="Times New Roman" w:cs="Times New Roman" w:hint="eastAsia"/>
                <w:color w:val="auto"/>
                <w:sz w:val="24"/>
                <w:highlight w:val="none"/>
                <w:lang w:eastAsia="zh-CN"/>
              </w:rPr>
              <w:t>项目</w:t>
            </w:r>
            <w:r>
              <w:rPr>
                <w:rFonts w:ascii="Times New Roman" w:hAnsi="Times New Roman" w:cs="Times New Roman" w:hint="default"/>
                <w:color w:val="auto"/>
                <w:sz w:val="24"/>
                <w:highlight w:val="none"/>
              </w:rPr>
              <w:t>供水：本项目生活用水及生产用水均来</w:t>
            </w:r>
            <w:r>
              <w:rPr>
                <w:rFonts w:ascii="Times New Roman" w:hAnsi="Times New Roman" w:cs="Times New Roman" w:hint="eastAsia"/>
                <w:color w:val="auto"/>
                <w:sz w:val="24"/>
                <w:highlight w:val="none"/>
                <w:lang w:eastAsia="zh-CN"/>
              </w:rPr>
              <w:t>自于园区供水</w:t>
            </w:r>
            <w:r>
              <w:rPr>
                <w:rFonts w:ascii="Times New Roman" w:hAnsi="Times New Roman" w:cs="Times New Roman" w:hint="default"/>
                <w:color w:val="auto"/>
                <w:sz w:val="24"/>
                <w:highlight w:val="none"/>
              </w:rPr>
              <w:t>，</w:t>
            </w:r>
            <w:r>
              <w:rPr>
                <w:rFonts w:ascii="Times New Roman" w:hAnsi="Times New Roman" w:cs="Times New Roman" w:hint="eastAsia"/>
                <w:color w:val="auto"/>
                <w:sz w:val="24"/>
                <w:highlight w:val="none"/>
                <w:lang w:eastAsia="zh-CN"/>
              </w:rPr>
              <w:t>依托德兴市乡屯新型建材有限公司供水，</w:t>
            </w:r>
            <w:r>
              <w:rPr>
                <w:rFonts w:ascii="Times New Roman" w:hAnsi="Times New Roman" w:cs="Times New Roman" w:hint="default"/>
                <w:color w:val="auto"/>
                <w:sz w:val="24"/>
                <w:highlight w:val="none"/>
              </w:rPr>
              <w:t>可满足生产和员工生活需求。</w:t>
            </w:r>
          </w:p>
        </w:tc>
      </w:tr>
    </w:tbl>
    <w:p>
      <w:pPr>
        <w:sectPr>
          <w:footerReference w:type="default" r:id="rId44"/>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29"/>
          <w:cols w:num="1" w:space="425"/>
          <w:titlePg w:val="0"/>
          <w:docGrid w:type="lines" w:linePitch="312" w:charSpace="0"/>
        </w:sectPr>
      </w:pPr>
    </w:p>
    <w:tbl>
      <w:tblPr>
        <w:tblStyle w:val="TableGrid29"/>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3"/>
          <w:jc w:val="center"/>
        </w:trPr>
        <w:tc>
          <w:tcPr>
            <w:tcW w:w="451" w:type="dxa"/>
            <w:vAlign w:val="center"/>
          </w:tcPr>
          <w:p/>
        </w:tc>
        <w:tc>
          <w:tcPr>
            <w:tcW w:w="8588" w:type="dxa"/>
          </w:tcPr>
          <w:p>
            <w:pPr>
              <w:spacing w:line="360" w:lineRule="auto"/>
              <w:ind w:firstLine="480" w:firstLineChars="200"/>
              <w:rPr>
                <w:rFonts w:hint="default"/>
                <w:color w:val="auto"/>
                <w:sz w:val="24"/>
                <w:highlight w:val="none"/>
              </w:rPr>
            </w:pPr>
            <w:r>
              <w:rPr>
                <w:rFonts w:ascii="Times New Roman" w:hAnsi="Times New Roman" w:cs="Times New Roman" w:hint="default"/>
                <w:color w:val="auto"/>
                <w:sz w:val="24"/>
                <w:highlight w:val="none"/>
              </w:rPr>
              <w:t>（2）</w:t>
            </w:r>
            <w:r>
              <w:rPr>
                <w:rFonts w:ascii="Times New Roman" w:hAnsi="Times New Roman" w:cs="Times New Roman" w:hint="eastAsia"/>
                <w:color w:val="auto"/>
                <w:sz w:val="24"/>
                <w:highlight w:val="none"/>
                <w:lang w:eastAsia="zh-CN"/>
              </w:rPr>
              <w:t>项目</w:t>
            </w:r>
            <w:r>
              <w:rPr>
                <w:rFonts w:ascii="Times New Roman" w:hAnsi="Times New Roman" w:cs="Times New Roman" w:hint="default"/>
                <w:color w:val="auto"/>
                <w:sz w:val="24"/>
                <w:highlight w:val="none"/>
              </w:rPr>
              <w:t>供电：本项目由</w:t>
            </w:r>
            <w:r>
              <w:rPr>
                <w:rFonts w:cs="Times New Roman" w:hint="eastAsia"/>
                <w:color w:val="auto"/>
                <w:sz w:val="24"/>
                <w:highlight w:val="none"/>
                <w:lang w:eastAsia="zh-CN"/>
              </w:rPr>
              <w:t>园区</w:t>
            </w:r>
            <w:r>
              <w:rPr>
                <w:rFonts w:ascii="Times New Roman" w:hAnsi="Times New Roman" w:cs="Times New Roman" w:hint="default"/>
                <w:color w:val="auto"/>
                <w:sz w:val="24"/>
                <w:highlight w:val="none"/>
              </w:rPr>
              <w:t>供电，</w:t>
            </w:r>
            <w:r>
              <w:rPr>
                <w:rFonts w:ascii="Times New Roman" w:hAnsi="Times New Roman" w:cs="Times New Roman" w:hint="eastAsia"/>
                <w:color w:val="auto"/>
                <w:sz w:val="24"/>
                <w:highlight w:val="none"/>
                <w:lang w:eastAsia="zh-CN"/>
              </w:rPr>
              <w:t>依托德兴市乡屯新型建材有限公司供</w:t>
            </w:r>
            <w:r>
              <w:rPr>
                <w:rFonts w:cs="Times New Roman" w:hint="eastAsia"/>
                <w:color w:val="auto"/>
                <w:sz w:val="24"/>
                <w:highlight w:val="none"/>
                <w:lang w:eastAsia="zh-CN"/>
              </w:rPr>
              <w:t>电，</w:t>
            </w:r>
            <w:r>
              <w:rPr>
                <w:rFonts w:ascii="Times New Roman" w:hAnsi="Times New Roman" w:cs="Times New Roman" w:hint="default"/>
                <w:color w:val="auto"/>
                <w:sz w:val="24"/>
                <w:highlight w:val="none"/>
              </w:rPr>
              <w:t>可满足本项目生产与生活需求。</w:t>
            </w:r>
          </w:p>
          <w:p>
            <w:pPr>
              <w:spacing w:line="360" w:lineRule="auto"/>
              <w:ind w:firstLine="480" w:firstLineChars="200"/>
              <w:rPr>
                <w:rFonts w:hint="eastAsia"/>
                <w:color w:val="auto"/>
                <w:sz w:val="24"/>
                <w:highlight w:val="none"/>
              </w:rPr>
            </w:pPr>
            <w:r>
              <w:rPr>
                <w:rFonts w:ascii="Times New Roman" w:hAnsi="Times New Roman" w:cs="Times New Roman" w:hint="default"/>
                <w:color w:val="auto"/>
                <w:sz w:val="24"/>
                <w:highlight w:val="none"/>
              </w:rPr>
              <w:t>（3）</w:t>
            </w:r>
            <w:r>
              <w:rPr>
                <w:rFonts w:ascii="Times New Roman" w:hAnsi="Times New Roman" w:cs="Times New Roman" w:hint="eastAsia"/>
                <w:color w:val="auto"/>
                <w:sz w:val="24"/>
                <w:highlight w:val="none"/>
                <w:lang w:eastAsia="zh-CN"/>
              </w:rPr>
              <w:t>项目</w:t>
            </w:r>
            <w:r>
              <w:rPr>
                <w:rFonts w:ascii="Times New Roman" w:hAnsi="Times New Roman" w:cs="Times New Roman" w:hint="default"/>
                <w:color w:val="auto"/>
                <w:sz w:val="24"/>
                <w:highlight w:val="none"/>
              </w:rPr>
              <w:t>排水：本项目</w:t>
            </w:r>
            <w:r>
              <w:rPr>
                <w:rFonts w:cs="Times New Roman" w:hint="eastAsia"/>
                <w:color w:val="auto"/>
                <w:sz w:val="24"/>
                <w:highlight w:val="none"/>
                <w:lang w:eastAsia="zh-CN"/>
              </w:rPr>
              <w:t>设置雨污分流，</w:t>
            </w:r>
            <w:r>
              <w:rPr>
                <w:rFonts w:ascii="Times New Roman" w:hAnsi="Times New Roman" w:cs="Times New Roman" w:hint="default"/>
                <w:color w:val="auto"/>
                <w:sz w:val="24"/>
                <w:highlight w:val="none"/>
                <w:lang w:val="en-US" w:eastAsia="zh-CN"/>
              </w:rPr>
              <w:t>项目生活污水</w:t>
            </w:r>
            <w:r>
              <w:rPr>
                <w:rFonts w:ascii="Times New Roman" w:hAnsi="Times New Roman" w:cs="Times New Roman" w:hint="eastAsia"/>
                <w:color w:val="auto"/>
                <w:sz w:val="24"/>
                <w:highlight w:val="none"/>
                <w:lang w:val="en-US" w:eastAsia="zh-CN"/>
              </w:rPr>
              <w:t>经化粪池处理后经园区</w:t>
            </w:r>
            <w:r>
              <w:rPr>
                <w:rFonts w:ascii="Times New Roman" w:hAnsi="Times New Roman" w:cs="Times New Roman" w:hint="default"/>
                <w:color w:val="auto"/>
                <w:sz w:val="24"/>
                <w:highlight w:val="none"/>
                <w:lang w:val="en-US" w:eastAsia="zh-CN"/>
              </w:rPr>
              <w:t>污水管网排入德兴市香屯工业园污水处理厂处理</w:t>
            </w:r>
            <w:r>
              <w:rPr>
                <w:rFonts w:ascii="Times New Roman" w:hAnsi="Times New Roman" w:cs="Times New Roman" w:hint="eastAsia"/>
                <w:color w:val="auto"/>
                <w:sz w:val="24"/>
                <w:highlight w:val="none"/>
                <w:lang w:val="en-US" w:eastAsia="zh-CN"/>
              </w:rPr>
              <w:t>达《城镇污水处理厂污染物排放标准》（GB18918—2002）中一级B标准后</w:t>
            </w:r>
            <w:r>
              <w:rPr>
                <w:rFonts w:ascii="Times New Roman" w:hAnsi="Times New Roman" w:cs="Times New Roman" w:hint="default"/>
                <w:color w:val="auto"/>
                <w:sz w:val="24"/>
                <w:highlight w:val="none"/>
                <w:lang w:val="en-US" w:eastAsia="zh-CN"/>
              </w:rPr>
              <w:t>排入乐安河</w:t>
            </w:r>
            <w:r>
              <w:rPr>
                <w:rFonts w:ascii="Times New Roman" w:hAnsi="Times New Roman" w:cs="Times New Roman" w:hint="eastAsia"/>
                <w:color w:val="auto"/>
                <w:sz w:val="24"/>
                <w:highlight w:val="none"/>
                <w:lang w:val="en-US" w:eastAsia="zh-CN"/>
              </w:rPr>
              <w:t>；</w:t>
            </w:r>
            <w:r>
              <w:rPr>
                <w:rFonts w:ascii="Times New Roman" w:hAnsi="Times New Roman" w:cs="Times New Roman" w:hint="eastAsia"/>
                <w:color w:val="auto"/>
                <w:sz w:val="24"/>
                <w:highlight w:val="none"/>
                <w:lang w:eastAsia="zh-CN"/>
              </w:rPr>
              <w:t>冲洗废水经</w:t>
            </w:r>
            <w:r>
              <w:rPr>
                <w:rFonts w:ascii="Times New Roman" w:hAnsi="Times New Roman" w:cs="Times New Roman" w:hint="eastAsia"/>
                <w:color w:val="auto"/>
                <w:sz w:val="24"/>
                <w:highlight w:val="none"/>
              </w:rPr>
              <w:t>隔油沉淀池</w:t>
            </w:r>
            <w:r>
              <w:rPr>
                <w:rFonts w:ascii="Times New Roman" w:hAnsi="Times New Roman" w:cs="Times New Roman" w:hint="eastAsia"/>
                <w:color w:val="auto"/>
                <w:sz w:val="24"/>
                <w:highlight w:val="none"/>
                <w:lang w:eastAsia="zh-CN"/>
              </w:rPr>
              <w:t>处理</w:t>
            </w:r>
            <w:r>
              <w:rPr>
                <w:rFonts w:ascii="Times New Roman" w:hAnsi="Times New Roman" w:cs="Times New Roman" w:hint="eastAsia"/>
                <w:color w:val="auto"/>
                <w:sz w:val="24"/>
                <w:highlight w:val="none"/>
              </w:rPr>
              <w:t>后，用于场区洒水</w:t>
            </w:r>
            <w:r>
              <w:rPr>
                <w:rFonts w:ascii="Times New Roman" w:hAnsi="Times New Roman" w:cs="Times New Roman" w:hint="eastAsia"/>
                <w:color w:val="auto"/>
                <w:sz w:val="24"/>
                <w:highlight w:val="none"/>
                <w:lang w:eastAsia="zh-CN"/>
              </w:rPr>
              <w:t>；初期雨水经沉淀池沉淀后用于厂区洒水，厂区设置雨水排放沟，将厂区雨季出现连续降雨时的雨水排放至厂外</w:t>
            </w:r>
            <w:r>
              <w:rPr>
                <w:rFonts w:ascii="Times New Roman" w:hAnsi="Times New Roman" w:cs="Times New Roman" w:hint="eastAsia"/>
                <w:color w:val="auto"/>
                <w:sz w:val="24"/>
                <w:highlight w:val="none"/>
              </w:rPr>
              <w:t>，对环境影响较小</w:t>
            </w:r>
            <w:r>
              <w:rPr>
                <w:rFonts w:ascii="Times New Roman" w:hAnsi="Times New Roman" w:cs="Times New Roman" w:hint="eastAsia"/>
                <w:color w:val="auto"/>
                <w:sz w:val="24"/>
                <w:highlight w:val="none"/>
                <w:lang w:eastAsia="zh-CN"/>
              </w:rPr>
              <w:t>。</w:t>
            </w:r>
          </w:p>
          <w:p>
            <w:pPr>
              <w:pStyle w:val="Default"/>
              <w:spacing w:line="360" w:lineRule="auto"/>
              <w:ind w:firstLine="480" w:firstLineChars="200"/>
              <w:jc w:val="both"/>
              <w:rPr>
                <w:rFonts w:ascii="Times New Roman" w:hAnsi="Times New Roman" w:cs="Times New Roman"/>
                <w:b w:val="0"/>
                <w:bCs w:val="0"/>
                <w:color w:val="auto"/>
                <w:kern w:val="2"/>
              </w:rPr>
            </w:pPr>
            <w:r>
              <w:rPr>
                <w:rFonts w:ascii="Times New Roman" w:hAnsi="Times New Roman" w:cs="Times New Roman" w:hint="eastAsia"/>
                <w:b w:val="0"/>
                <w:bCs w:val="0"/>
                <w:color w:val="auto"/>
                <w:kern w:val="2"/>
                <w:lang w:val="en-US" w:eastAsia="zh-CN"/>
              </w:rPr>
              <w:t>8</w:t>
            </w:r>
            <w:r>
              <w:rPr>
                <w:rFonts w:ascii="Times New Roman" w:hAnsi="Times New Roman" w:cs="Times New Roman"/>
                <w:b w:val="0"/>
                <w:bCs w:val="0"/>
                <w:color w:val="auto"/>
                <w:kern w:val="2"/>
              </w:rPr>
              <w:t>、劳动定员及工作制度</w:t>
            </w:r>
          </w:p>
          <w:p>
            <w:pPr>
              <w:spacing w:line="360" w:lineRule="auto"/>
              <w:ind w:firstLine="480" w:firstLineChars="200"/>
              <w:rPr>
                <w:rFonts w:hint="default"/>
                <w:color w:val="auto"/>
                <w:sz w:val="24"/>
                <w:highlight w:val="none"/>
              </w:rPr>
            </w:pPr>
            <w:r>
              <w:rPr>
                <w:rFonts w:ascii="Times New Roman" w:hAnsi="Times New Roman" w:cs="Times New Roman" w:hint="default"/>
                <w:color w:val="auto"/>
                <w:sz w:val="24"/>
                <w:highlight w:val="none"/>
              </w:rPr>
              <w:t>（1）劳动定员：项目劳动定员</w:t>
            </w:r>
            <w:r>
              <w:rPr>
                <w:rFonts w:cs="Times New Roman" w:hint="eastAsia"/>
                <w:color w:val="auto"/>
                <w:sz w:val="24"/>
                <w:highlight w:val="none"/>
                <w:lang w:val="en-US" w:eastAsia="zh-CN"/>
              </w:rPr>
              <w:t>40</w:t>
            </w:r>
            <w:r>
              <w:rPr>
                <w:rFonts w:ascii="Times New Roman" w:hAnsi="Times New Roman" w:cs="Times New Roman" w:hint="default"/>
                <w:color w:val="auto"/>
                <w:sz w:val="24"/>
                <w:highlight w:val="none"/>
              </w:rPr>
              <w:t>人，本项目提供食宿，用餐人数为</w:t>
            </w:r>
            <w:r>
              <w:rPr>
                <w:rFonts w:cs="Times New Roman" w:hint="eastAsia"/>
                <w:color w:val="auto"/>
                <w:sz w:val="24"/>
                <w:highlight w:val="none"/>
                <w:lang w:val="en-US" w:eastAsia="zh-CN"/>
              </w:rPr>
              <w:t>30</w:t>
            </w:r>
            <w:r>
              <w:rPr>
                <w:rFonts w:ascii="Times New Roman" w:hAnsi="Times New Roman" w:cs="Times New Roman" w:hint="default"/>
                <w:color w:val="auto"/>
                <w:sz w:val="24"/>
                <w:highlight w:val="none"/>
              </w:rPr>
              <w:t>人，住宿人数为</w:t>
            </w:r>
            <w:r>
              <w:rPr>
                <w:rFonts w:cs="Times New Roman" w:hint="eastAsia"/>
                <w:color w:val="auto"/>
                <w:sz w:val="24"/>
                <w:highlight w:val="none"/>
                <w:lang w:val="en-US" w:eastAsia="zh-CN"/>
              </w:rPr>
              <w:t>10</w:t>
            </w:r>
            <w:r>
              <w:rPr>
                <w:rFonts w:ascii="Times New Roman" w:hAnsi="Times New Roman" w:cs="Times New Roman" w:hint="default"/>
                <w:color w:val="auto"/>
                <w:sz w:val="24"/>
                <w:highlight w:val="none"/>
              </w:rPr>
              <w:t>人。</w:t>
            </w:r>
          </w:p>
          <w:p>
            <w:pPr>
              <w:spacing w:line="360" w:lineRule="auto"/>
              <w:ind w:firstLine="480" w:firstLineChars="200"/>
              <w:rPr>
                <w:color w:val="auto"/>
              </w:rPr>
            </w:pPr>
            <w:r>
              <w:rPr>
                <w:rFonts w:ascii="Times New Roman" w:hAnsi="Times New Roman" w:cs="Times New Roman" w:hint="default"/>
                <w:color w:val="auto"/>
                <w:sz w:val="24"/>
                <w:highlight w:val="none"/>
              </w:rPr>
              <w:t>（2）工作制度：全年生产天数为</w:t>
            </w:r>
            <w:r>
              <w:rPr>
                <w:rFonts w:ascii="Times New Roman" w:hAnsi="Times New Roman" w:cs="Times New Roman" w:hint="eastAsia"/>
                <w:color w:val="auto"/>
                <w:sz w:val="24"/>
                <w:highlight w:val="none"/>
                <w:lang w:val="en-US" w:eastAsia="zh-CN"/>
              </w:rPr>
              <w:t>300</w:t>
            </w:r>
            <w:r>
              <w:rPr>
                <w:rFonts w:ascii="Times New Roman" w:hAnsi="Times New Roman" w:cs="Times New Roman" w:hint="default"/>
                <w:color w:val="auto"/>
                <w:sz w:val="24"/>
                <w:highlight w:val="none"/>
              </w:rPr>
              <w:t>天，每日1班，每班</w:t>
            </w:r>
            <w:r>
              <w:rPr>
                <w:rFonts w:ascii="Times New Roman" w:hAnsi="Times New Roman" w:cs="Times New Roman" w:hint="eastAsia"/>
                <w:color w:val="auto"/>
                <w:sz w:val="24"/>
                <w:highlight w:val="none"/>
                <w:lang w:val="en-US" w:eastAsia="zh-CN"/>
              </w:rPr>
              <w:t>8</w:t>
            </w:r>
            <w:r>
              <w:rPr>
                <w:rFonts w:ascii="Times New Roman" w:hAnsi="Times New Roman" w:cs="Times New Roman" w:hint="default"/>
                <w:color w:val="auto"/>
                <w:sz w:val="24"/>
                <w:highlight w:val="none"/>
              </w:rPr>
              <w:t>小时</w:t>
            </w:r>
            <w:r>
              <w:rPr>
                <w:rFonts w:ascii="Times New Roman" w:hAnsi="Times New Roman" w:cs="Times New Roman" w:hint="eastAsia"/>
                <w:color w:val="auto"/>
                <w:sz w:val="24"/>
                <w:highlight w:val="none"/>
                <w:lang w:eastAsia="zh-CN"/>
              </w:rPr>
              <w:t>。</w:t>
            </w:r>
          </w:p>
          <w:p>
            <w:pPr>
              <w:pStyle w:val="Default"/>
              <w:spacing w:line="360" w:lineRule="auto"/>
              <w:ind w:firstLine="480" w:firstLineChars="200"/>
              <w:jc w:val="both"/>
              <w:rPr>
                <w:rFonts w:ascii="Times New Roman" w:hAnsi="Times New Roman" w:cs="Times New Roman"/>
                <w:b w:val="0"/>
                <w:bCs/>
                <w:color w:val="auto"/>
              </w:rPr>
            </w:pPr>
            <w:r>
              <w:rPr>
                <w:rFonts w:ascii="Times New Roman" w:hAnsi="Times New Roman" w:cs="Times New Roman" w:hint="eastAsia"/>
                <w:b w:val="0"/>
                <w:bCs/>
                <w:color w:val="auto"/>
                <w:lang w:val="en-US" w:eastAsia="zh-CN"/>
              </w:rPr>
              <w:t>9</w:t>
            </w:r>
            <w:r>
              <w:rPr>
                <w:rFonts w:ascii="Times New Roman" w:hAnsi="Times New Roman" w:cs="Times New Roman" w:hint="eastAsia"/>
                <w:b w:val="0"/>
                <w:bCs/>
                <w:color w:val="auto"/>
              </w:rPr>
              <w:t>、项目总平面布置</w:t>
            </w:r>
          </w:p>
          <w:p>
            <w:pPr>
              <w:pStyle w:val="Default1"/>
              <w:spacing w:line="360" w:lineRule="auto"/>
              <w:ind w:firstLine="480" w:firstLineChars="200"/>
              <w:jc w:val="both"/>
              <w:rPr>
                <w:rFonts w:ascii="Times New Roman" w:cs="Times New Roman"/>
                <w:color w:val="auto"/>
              </w:rPr>
            </w:pPr>
            <w:r>
              <w:rPr>
                <w:rFonts w:ascii="Times New Roman" w:cs="Times New Roman" w:hint="eastAsia"/>
                <w:color w:val="auto"/>
              </w:rPr>
              <w:t>根据厂址自然条件及周边环境因素，充分利用场地，合理安排生产线，力求功能分区明确，充分满足生产工艺需要，避免重复交叉，避免人流、物流线路的相互干扰，便于生产组织与管理，并力争做到环境美化，便于物流的合理流向，尽可能提高场地及生产车间面积的利用率。</w:t>
            </w:r>
          </w:p>
          <w:p>
            <w:pPr>
              <w:spacing w:line="360" w:lineRule="auto"/>
              <w:ind w:firstLine="480" w:firstLineChars="200"/>
              <w:rPr>
                <w:rFonts w:hint="default"/>
                <w:color w:val="auto"/>
                <w:sz w:val="24"/>
                <w:highlight w:val="none"/>
              </w:rPr>
            </w:pPr>
            <w:r>
              <w:rPr>
                <w:rFonts w:ascii="宋体" w:hAnsi="宋体" w:hint="eastAsia"/>
                <w:color w:val="auto"/>
                <w:sz w:val="24"/>
              </w:rPr>
              <w:t>项目选址于</w:t>
            </w:r>
            <w:r>
              <w:rPr>
                <w:rFonts w:ascii="宋体" w:eastAsia="宋体" w:hAnsi="宋体" w:cs="宋体" w:hint="eastAsia"/>
                <w:color w:val="auto"/>
                <w:sz w:val="24"/>
                <w:szCs w:val="24"/>
                <w:u w:val="none"/>
                <w:lang w:eastAsia="zh-CN"/>
              </w:rPr>
              <w:t>江西省上饶市德兴市</w:t>
            </w:r>
            <w:r>
              <w:rPr>
                <w:rFonts w:ascii="宋体" w:eastAsia="宋体" w:hAnsi="宋体" w:hint="eastAsia"/>
                <w:color w:val="auto"/>
                <w:sz w:val="24"/>
                <w:szCs w:val="24"/>
                <w:u w:val="none"/>
              </w:rPr>
              <w:t>香屯工业园区</w:t>
            </w:r>
            <w:r>
              <w:rPr>
                <w:rFonts w:hint="eastAsia"/>
                <w:color w:val="auto"/>
                <w:sz w:val="24"/>
                <w:szCs w:val="21"/>
                <w:lang w:eastAsia="zh-CN"/>
              </w:rPr>
              <w:t>，</w:t>
            </w:r>
            <w:r>
              <w:rPr>
                <w:rFonts w:ascii="Times New Roman" w:hAnsi="Times New Roman" w:cs="Times New Roman" w:hint="default"/>
                <w:color w:val="auto"/>
                <w:sz w:val="24"/>
                <w:highlight w:val="none"/>
              </w:rPr>
              <w:t>结合企业的自身功能需求，项目</w:t>
            </w:r>
            <w:r>
              <w:rPr>
                <w:rFonts w:ascii="Times New Roman" w:hAnsi="Times New Roman" w:cs="Times New Roman" w:hint="eastAsia"/>
                <w:color w:val="auto"/>
                <w:sz w:val="24"/>
                <w:highlight w:val="none"/>
                <w:lang w:eastAsia="zh-CN"/>
              </w:rPr>
              <w:t>拟建设</w:t>
            </w:r>
            <w:r>
              <w:rPr>
                <w:rFonts w:ascii="Times New Roman" w:hAnsi="Times New Roman" w:cs="Times New Roman" w:hint="default"/>
                <w:color w:val="auto"/>
                <w:sz w:val="24"/>
                <w:highlight w:val="none"/>
              </w:rPr>
              <w:t>有</w:t>
            </w:r>
            <w:r>
              <w:rPr>
                <w:rFonts w:cs="Times New Roman" w:hint="eastAsia"/>
                <w:color w:val="auto"/>
                <w:sz w:val="24"/>
                <w:highlight w:val="none"/>
                <w:lang w:eastAsia="zh-CN"/>
              </w:rPr>
              <w:t>搅拌楼</w:t>
            </w:r>
            <w:r>
              <w:rPr>
                <w:rFonts w:ascii="Times New Roman" w:hAnsi="Times New Roman" w:cs="Times New Roman" w:hint="default"/>
                <w:color w:val="auto"/>
                <w:sz w:val="24"/>
                <w:highlight w:val="none"/>
              </w:rPr>
              <w:t>、原料</w:t>
            </w:r>
            <w:r>
              <w:rPr>
                <w:rFonts w:cs="Times New Roman" w:hint="eastAsia"/>
                <w:color w:val="auto"/>
                <w:sz w:val="24"/>
                <w:highlight w:val="none"/>
                <w:lang w:eastAsia="zh-CN"/>
              </w:rPr>
              <w:t>仓库</w:t>
            </w:r>
            <w:r>
              <w:rPr>
                <w:rFonts w:ascii="Times New Roman" w:hAnsi="Times New Roman" w:cs="Times New Roman" w:hint="eastAsia"/>
                <w:color w:val="auto"/>
                <w:sz w:val="24"/>
                <w:highlight w:val="none"/>
                <w:lang w:eastAsia="zh-CN"/>
              </w:rPr>
              <w:t>、</w:t>
            </w:r>
            <w:r>
              <w:rPr>
                <w:rFonts w:cs="Times New Roman" w:hint="eastAsia"/>
                <w:color w:val="auto"/>
                <w:sz w:val="24"/>
                <w:highlight w:val="none"/>
                <w:lang w:eastAsia="zh-CN"/>
              </w:rPr>
              <w:t>地磅房、机修房</w:t>
            </w:r>
            <w:r>
              <w:rPr>
                <w:rFonts w:ascii="Times New Roman" w:hAnsi="Times New Roman" w:cs="Times New Roman" w:hint="eastAsia"/>
                <w:color w:val="auto"/>
                <w:sz w:val="24"/>
                <w:highlight w:val="none"/>
                <w:lang w:eastAsia="zh-CN"/>
              </w:rPr>
              <w:t>、办公房、食堂及员工宿舍房</w:t>
            </w:r>
            <w:r>
              <w:rPr>
                <w:rFonts w:ascii="Times New Roman" w:hAnsi="Times New Roman" w:cs="Times New Roman" w:hint="default"/>
                <w:color w:val="auto"/>
                <w:sz w:val="24"/>
                <w:highlight w:val="none"/>
              </w:rPr>
              <w:t>等；厂区内主要生产区和储运区相对集中，以减少原材料运输工作量，各生产流程分工明细，满足生产要求，生产流程顺畅；办公、宿舍等布置在厂区的适当位置，项目生产区和办公生活区相对分开，并在厂区搞好绿化，美化环境；项目总体功能分区明确，生产分工详细，相互协调。总体来看，项目总平面布置较合理。</w:t>
            </w:r>
          </w:p>
          <w:p>
            <w:pPr>
              <w:spacing w:line="360" w:lineRule="auto"/>
              <w:ind w:firstLine="480" w:firstLineChars="200"/>
              <w:rPr>
                <w:rFonts w:hAnsi="Calibri" w:hint="eastAsia"/>
                <w:color w:val="auto"/>
                <w:kern w:val="0"/>
                <w:sz w:val="24"/>
              </w:rPr>
            </w:pPr>
            <w:r>
              <w:rPr>
                <w:rFonts w:ascii="Times New Roman" w:hAnsi="Times New Roman" w:cs="Times New Roman" w:hint="default"/>
                <w:color w:val="auto"/>
                <w:sz w:val="24"/>
                <w:highlight w:val="none"/>
              </w:rPr>
              <w:t>综上，从环保角度来看，项目选址可行。</w:t>
            </w:r>
            <w:r>
              <w:rPr>
                <w:rFonts w:ascii="Times New Roman" w:eastAsia="宋体" w:hAnsi="Calibri" w:cs="Times New Roman"/>
                <w:color w:val="auto"/>
                <w:kern w:val="0"/>
                <w:sz w:val="24"/>
                <w:szCs w:val="24"/>
                <w:lang w:val="en-US" w:eastAsia="zh-CN" w:bidi="ar-SA"/>
              </w:rPr>
              <w:t>因此，本项目平面布置合理</w:t>
            </w:r>
            <w:r>
              <w:rPr>
                <w:rFonts w:ascii="Times New Roman" w:eastAsia="宋体" w:hAnsi="Calibri" w:cs="Times New Roman" w:hint="eastAsia"/>
                <w:color w:val="auto"/>
                <w:kern w:val="0"/>
                <w:sz w:val="24"/>
                <w:szCs w:val="24"/>
                <w:lang w:val="en-US" w:eastAsia="zh-CN" w:bidi="ar-SA"/>
              </w:rPr>
              <w:t>。</w:t>
            </w:r>
          </w:p>
          <w:p>
            <w:pPr>
              <w:pStyle w:val="BodyText"/>
              <w:rPr>
                <w:rFonts w:hint="eastAsia"/>
                <w:color w:val="auto"/>
                <w:lang w:val="en-US" w:eastAsia="zh-CN"/>
              </w:rPr>
            </w:pPr>
          </w:p>
          <w:p>
            <w:pPr>
              <w:pStyle w:val="Default"/>
              <w:rPr>
                <w:rFonts w:ascii="Times New Roman" w:cs="Times New Roman" w:hint="eastAsia"/>
                <w:color w:val="auto"/>
              </w:rPr>
            </w:pPr>
          </w:p>
          <w:p>
            <w:pPr>
              <w:pStyle w:val="BodyTextFirstIndent2"/>
              <w:rPr>
                <w:rFonts w:ascii="Times New Roman" w:eastAsia="宋体" w:hAnsi="Calibri" w:cs="Times New Roman" w:hint="eastAsia"/>
                <w:color w:val="auto"/>
                <w:kern w:val="0"/>
                <w:sz w:val="24"/>
                <w:szCs w:val="24"/>
                <w:lang w:val="en-US" w:eastAsia="zh-CN" w:bidi="ar-SA"/>
              </w:rPr>
            </w:pPr>
          </w:p>
          <w:p>
            <w:pPr>
              <w:pStyle w:val="BodyTextFirstIndent"/>
              <w:rPr>
                <w:rFonts w:eastAsia="宋体" w:hAnsi="Calibri" w:cs="Times New Roman" w:hint="eastAsia"/>
                <w:color w:val="auto"/>
                <w:kern w:val="0"/>
                <w:sz w:val="24"/>
                <w:lang w:val="en-US" w:eastAsia="zh-CN" w:bidi="ar-SA"/>
              </w:rPr>
            </w:pPr>
          </w:p>
          <w:p>
            <w:pPr>
              <w:pStyle w:val="Default"/>
              <w:rPr>
                <w:rFonts w:ascii="Times New Roman" w:cs="Times New Roman" w:hint="eastAsia"/>
                <w:color w:val="auto"/>
              </w:rPr>
            </w:pPr>
          </w:p>
          <w:p>
            <w:pPr>
              <w:rPr>
                <w:rFonts w:hint="eastAsia"/>
                <w:color w:val="auto"/>
              </w:rPr>
            </w:pPr>
          </w:p>
          <w:p>
            <w:pPr>
              <w:pStyle w:val="Default"/>
              <w:rPr>
                <w:rFonts w:hint="eastAsia"/>
                <w:color w:val="auto"/>
              </w:rPr>
            </w:pPr>
          </w:p>
          <w:p>
            <w:pPr>
              <w:spacing w:line="360" w:lineRule="auto"/>
              <w:rPr>
                <w:color w:val="auto"/>
              </w:rPr>
            </w:pPr>
          </w:p>
        </w:tc>
      </w:tr>
    </w:tbl>
    <w:p>
      <w:pPr>
        <w:sectPr>
          <w:footerReference w:type="default" r:id="rId45"/>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30"/>
          <w:cols w:num="1" w:space="425"/>
          <w:titlePg w:val="0"/>
          <w:docGrid w:type="lines" w:linePitch="312" w:charSpace="0"/>
        </w:sectPr>
      </w:pPr>
    </w:p>
    <w:tbl>
      <w:tblPr>
        <w:tblStyle w:val="TableGrid30"/>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16"/>
          <w:jc w:val="center"/>
        </w:trPr>
        <w:tc>
          <w:tcPr>
            <w:tcW w:w="451" w:type="dxa"/>
            <w:vAlign w:val="center"/>
          </w:tcPr>
          <w:p>
            <w:pPr>
              <w:jc w:val="center"/>
              <w:rPr>
                <w:b/>
                <w:color w:val="auto"/>
                <w:sz w:val="24"/>
              </w:rPr>
            </w:pPr>
            <w:r>
              <w:rPr>
                <w:rFonts w:hint="eastAsia"/>
                <w:b/>
                <w:color w:val="auto"/>
                <w:sz w:val="24"/>
              </w:rPr>
              <w:t>工艺流程和产排污环节</w:t>
            </w:r>
          </w:p>
        </w:tc>
        <w:tc>
          <w:tcPr>
            <w:tcW w:w="8588" w:type="dxa"/>
          </w:tcPr>
          <w:p>
            <w:pPr>
              <w:pStyle w:val="Default"/>
              <w:rPr>
                <w:b/>
                <w:bCs/>
                <w:color w:val="auto"/>
              </w:rPr>
            </w:pPr>
            <w:r>
              <w:rPr>
                <w:rFonts w:ascii="Times New Roman"/>
                <w:b/>
                <w:bCs/>
                <w:color w:val="auto"/>
              </w:rPr>
              <w:t>施工期</w:t>
            </w:r>
            <w:r>
              <w:rPr>
                <w:rFonts w:ascii="Times New Roman" w:hint="default"/>
                <w:b/>
                <w:bCs/>
                <w:color w:val="auto"/>
              </w:rPr>
              <w:t>工艺流程</w:t>
            </w:r>
            <w:r>
              <w:rPr>
                <w:rFonts w:ascii="Times New Roman"/>
                <w:b/>
                <w:bCs/>
                <w:color w:val="auto"/>
              </w:rPr>
              <w:t>：</w:t>
            </w:r>
          </w:p>
          <w:p>
            <w:pPr>
              <w:spacing w:line="360" w:lineRule="auto"/>
              <w:jc w:val="left"/>
              <w:rPr>
                <w:rFonts w:ascii="宋体" w:hAnsi="宋体" w:cs="宋体" w:hint="eastAsia"/>
                <w:color w:val="auto"/>
                <w:kern w:val="21"/>
                <w:sz w:val="24"/>
                <w:szCs w:val="22"/>
              </w:rPr>
            </w:pPr>
            <w:r>
              <w:rPr>
                <w:rFonts w:eastAsia="黑体"/>
                <w:color w:val="auto"/>
                <w:sz w:val="28"/>
                <w:szCs w:val="28"/>
              </w:rPr>
              <mc:AlternateContent>
                <mc:Choice Requires="wps">
                  <w:drawing>
                    <wp:anchor distT="0" distB="0" distL="114300" distR="114300" simplePos="0" relativeHeight="251673600" behindDoc="0" locked="0" layoutInCell="1" allowOverlap="1">
                      <wp:simplePos x="0" y="0"/>
                      <wp:positionH relativeFrom="column">
                        <wp:posOffset>4363720</wp:posOffset>
                      </wp:positionH>
                      <wp:positionV relativeFrom="paragraph">
                        <wp:posOffset>84455</wp:posOffset>
                      </wp:positionV>
                      <wp:extent cx="1115695" cy="298450"/>
                      <wp:effectExtent l="8255" t="8255" r="19050" b="17145"/>
                      <wp:wrapNone/>
                      <wp:docPr id="383" name="矩形 383"/>
                      <wp:cNvGraphicFramePr/>
                      <a:graphic xmlns:a="http://schemas.openxmlformats.org/drawingml/2006/main">
                        <a:graphicData uri="http://schemas.microsoft.com/office/word/2010/wordprocessingShape">
                          <wps:wsp xmlns:wps="http://schemas.microsoft.com/office/word/2010/wordprocessingShape">
                            <wps:cNvSpPr/>
                            <wps:spPr>
                              <a:xfrm>
                                <a:off x="0" y="0"/>
                                <a:ext cx="1115695" cy="298450"/>
                              </a:xfrm>
                              <a:prstGeom prst="rect">
                                <a:avLst/>
                              </a:prstGeom>
                              <a:noFill/>
                              <a:ln w="15875">
                                <a:solidFill>
                                  <a:srgbClr val="000000"/>
                                </a:solidFill>
                                <a:prstDash val="solid"/>
                                <a:miter lim="0"/>
                                <a:headEnd/>
                                <a:tailEnd/>
                              </a:ln>
                            </wps:spPr>
                            <wps:txbx>
                              <w:txbxContent>
                                <w:p>
                                  <w:pPr>
                                    <w:rPr>
                                      <w:rFonts w:hint="eastAsia"/>
                                      <w:szCs w:val="21"/>
                                    </w:rPr>
                                  </w:pPr>
                                  <w:r>
                                    <w:rPr>
                                      <w:rFonts w:hint="eastAsia"/>
                                      <w:szCs w:val="21"/>
                                    </w:rPr>
                                    <w:t>装修、设备安装</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矩形 383" o:spid="_x0000_s1028" type="#_x0000_t202" style="width:87.85pt;height:23.5pt;margin-top:6.65pt;margin-left:343.6pt;mso-wrap-distance-bottom:0;mso-wrap-distance-left:9pt;mso-wrap-distance-right:9pt;mso-wrap-distance-top:0;position:absolute;v-text-anchor:top;z-index:251672576" filled="f" fillcolor="this" stroked="t" strokecolor="black" strokeweight="1.25pt">
                      <v:stroke joinstyle="miter"/>
                      <v:textbox>
                        <w:txbxContent>
                          <w:p>
                            <w:pPr>
                              <w:rPr>
                                <w:rFonts w:hint="eastAsia"/>
                                <w:szCs w:val="21"/>
                              </w:rPr>
                            </w:pPr>
                            <w:r>
                              <w:rPr>
                                <w:rFonts w:hint="eastAsia"/>
                                <w:szCs w:val="21"/>
                              </w:rPr>
                              <w:t>装修、设备安装</w:t>
                            </w:r>
                          </w:p>
                        </w:txbxContent>
                      </v:textbox>
                    </v:shape>
                  </w:pict>
                </mc:Fallback>
              </mc:AlternateContent>
            </w:r>
            <w:r>
              <w:rPr>
                <w:rFonts w:eastAsia="黑体"/>
                <w:color w:val="auto"/>
                <w:sz w:val="28"/>
                <w:szCs w:val="28"/>
              </w:rPr>
              <mc:AlternateContent>
                <mc:Choice Requires="wps">
                  <w:drawing>
                    <wp:anchor distT="0" distB="0" distL="114300" distR="114300" simplePos="0" relativeHeight="251679744" behindDoc="0" locked="0" layoutInCell="1" allowOverlap="1">
                      <wp:simplePos x="0" y="0"/>
                      <wp:positionH relativeFrom="column">
                        <wp:posOffset>3906520</wp:posOffset>
                      </wp:positionH>
                      <wp:positionV relativeFrom="paragraph">
                        <wp:posOffset>229870</wp:posOffset>
                      </wp:positionV>
                      <wp:extent cx="457200" cy="635"/>
                      <wp:effectExtent l="0" t="37465" r="0" b="38100"/>
                      <wp:wrapNone/>
                      <wp:docPr id="385" name="直接连接符 385"/>
                      <wp:cNvGraphicFramePr/>
                      <a:graphic xmlns:a="http://schemas.openxmlformats.org/drawingml/2006/main">
                        <a:graphicData uri="http://schemas.microsoft.com/office/word/2010/wordprocessingShape">
                          <wps:wsp xmlns:wps="http://schemas.microsoft.com/office/word/2010/wordprocessingShape">
                            <wps:cNvCnPr/>
                            <wps:spPr>
                              <a:xfrm>
                                <a:off x="0" y="0"/>
                                <a:ext cx="457200" cy="635"/>
                              </a:xfrm>
                              <a:prstGeom prst="line">
                                <a:avLst/>
                              </a:prstGeom>
                              <a:ln w="9525">
                                <a:solidFill>
                                  <a:srgbClr val="000000"/>
                                </a:solidFill>
                                <a:prstDash val="solid"/>
                                <a:headEnd/>
                                <a:tailEnd type="triangle"/>
                              </a:ln>
                            </wps:spPr>
                            <wps:bodyPr upright="1"/>
                          </wps:wsp>
                        </a:graphicData>
                      </a:graphic>
                    </wp:anchor>
                  </w:drawing>
                </mc:Choice>
                <mc:Fallback>
                  <w:pict>
                    <v:line id="直接连接符 385" o:spid="_x0000_s1029" style="mso-wrap-distance-bottom:0;mso-wrap-distance-left:9pt;mso-wrap-distance-right:9pt;mso-wrap-distance-top:0;position:absolute;v-text-anchor:top;z-index:251678720" from="307.6pt,18.1pt" to="343.6pt,18.15pt" fillcolor="this" stroked="t" strokecolor="black" strokeweight="0.75pt">
                      <v:stroke endarrow="block"/>
                    </v:line>
                  </w:pict>
                </mc:Fallback>
              </mc:AlternateContent>
            </w:r>
            <w:r>
              <w:rPr>
                <w:rFonts w:eastAsia="黑体"/>
                <w:color w:val="auto"/>
                <w:sz w:val="28"/>
                <w:szCs w:val="28"/>
              </w:rPr>
              <mc:AlternateContent>
                <mc:Choice Requires="wps">
                  <w:drawing>
                    <wp:anchor distT="0" distB="0" distL="114300" distR="114300" simplePos="0" relativeHeight="251669504" behindDoc="0" locked="0" layoutInCell="1" allowOverlap="1">
                      <wp:simplePos x="0" y="0"/>
                      <wp:positionH relativeFrom="column">
                        <wp:posOffset>1357630</wp:posOffset>
                      </wp:positionH>
                      <wp:positionV relativeFrom="paragraph">
                        <wp:posOffset>72390</wp:posOffset>
                      </wp:positionV>
                      <wp:extent cx="1258570" cy="298450"/>
                      <wp:effectExtent l="7620" t="8255" r="10160" b="17145"/>
                      <wp:wrapNone/>
                      <wp:docPr id="388" name="矩形 388"/>
                      <wp:cNvGraphicFramePr/>
                      <a:graphic xmlns:a="http://schemas.openxmlformats.org/drawingml/2006/main">
                        <a:graphicData uri="http://schemas.microsoft.com/office/word/2010/wordprocessingShape">
                          <wps:wsp xmlns:wps="http://schemas.microsoft.com/office/word/2010/wordprocessingShape">
                            <wps:cNvSpPr/>
                            <wps:spPr>
                              <a:xfrm>
                                <a:off x="0" y="0"/>
                                <a:ext cx="1258570" cy="298450"/>
                              </a:xfrm>
                              <a:prstGeom prst="rect">
                                <a:avLst/>
                              </a:prstGeom>
                              <a:noFill/>
                              <a:ln w="15875">
                                <a:solidFill>
                                  <a:srgbClr val="000000"/>
                                </a:solidFill>
                                <a:prstDash val="solid"/>
                                <a:miter lim="0"/>
                                <a:headEnd/>
                                <a:tailEnd/>
                              </a:ln>
                            </wps:spPr>
                            <wps:txbx>
                              <w:txbxContent>
                                <w:p>
                                  <w:pPr>
                                    <w:jc w:val="center"/>
                                    <w:rPr>
                                      <w:rFonts w:hint="eastAsia"/>
                                      <w:szCs w:val="21"/>
                                    </w:rPr>
                                  </w:pPr>
                                  <w:r>
                                    <w:rPr>
                                      <w:rFonts w:hint="eastAsia"/>
                                      <w:szCs w:val="21"/>
                                    </w:rPr>
                                    <w:t>地基建设（打桩）</w:t>
                                  </w:r>
                                </w:p>
                              </w:txbxContent>
                            </wps:txbx>
                            <wps:bodyPr lIns="36000" tIns="45720" rIns="0" bIns="45720" upright="1"/>
                          </wps:wsp>
                        </a:graphicData>
                      </a:graphic>
                    </wp:anchor>
                  </w:drawing>
                </mc:Choice>
                <mc:Fallback>
                  <w:pict>
                    <v:shape id="矩形 388" o:spid="_x0000_s1030" type="#_x0000_t202" style="width:99.1pt;height:23.5pt;margin-top:5.7pt;margin-left:106.9pt;mso-wrap-distance-bottom:0;mso-wrap-distance-left:9pt;mso-wrap-distance-right:9pt;mso-wrap-distance-top:0;position:absolute;v-text-anchor:top;z-index:251668480" filled="f" fillcolor="this" stroked="t" strokecolor="black" strokeweight="1.25pt">
                      <v:stroke joinstyle="miter"/>
                      <v:textbox inset="2.83pt,,0">
                        <w:txbxContent>
                          <w:p>
                            <w:pPr>
                              <w:jc w:val="center"/>
                              <w:rPr>
                                <w:rFonts w:hint="eastAsia"/>
                                <w:szCs w:val="21"/>
                              </w:rPr>
                            </w:pPr>
                            <w:r>
                              <w:rPr>
                                <w:rFonts w:hint="eastAsia"/>
                                <w:szCs w:val="21"/>
                              </w:rPr>
                              <w:t>地基建设（打桩）</w:t>
                            </w:r>
                          </w:p>
                        </w:txbxContent>
                      </v:textbox>
                    </v:shape>
                  </w:pict>
                </mc:Fallback>
              </mc:AlternateContent>
            </w:r>
            <w:r>
              <w:rPr>
                <w:rFonts w:eastAsia="黑体"/>
                <w:color w:val="auto"/>
                <w:sz w:val="28"/>
                <w:szCs w:val="28"/>
              </w:rPr>
              <mc:AlternateContent>
                <mc:Choice Requires="wps">
                  <w:drawing>
                    <wp:anchor distT="0" distB="0" distL="114300" distR="114300" simplePos="0" relativeHeight="251677696" behindDoc="0" locked="0" layoutInCell="1" allowOverlap="1">
                      <wp:simplePos x="0" y="0"/>
                      <wp:positionH relativeFrom="column">
                        <wp:posOffset>2646680</wp:posOffset>
                      </wp:positionH>
                      <wp:positionV relativeFrom="paragraph">
                        <wp:posOffset>234950</wp:posOffset>
                      </wp:positionV>
                      <wp:extent cx="385445" cy="635"/>
                      <wp:effectExtent l="0" t="37465" r="14605" b="38100"/>
                      <wp:wrapNone/>
                      <wp:docPr id="387" name="直接连接符 387"/>
                      <wp:cNvGraphicFramePr/>
                      <a:graphic xmlns:a="http://schemas.openxmlformats.org/drawingml/2006/main">
                        <a:graphicData uri="http://schemas.microsoft.com/office/word/2010/wordprocessingShape">
                          <wps:wsp xmlns:wps="http://schemas.microsoft.com/office/word/2010/wordprocessingShape">
                            <wps:cNvCnPr/>
                            <wps:spPr>
                              <a:xfrm>
                                <a:off x="0" y="0"/>
                                <a:ext cx="385445" cy="635"/>
                              </a:xfrm>
                              <a:prstGeom prst="line">
                                <a:avLst/>
                              </a:prstGeom>
                              <a:ln w="9525">
                                <a:solidFill>
                                  <a:srgbClr val="000000"/>
                                </a:solidFill>
                                <a:prstDash val="solid"/>
                                <a:headEnd/>
                                <a:tailEnd type="triangle"/>
                              </a:ln>
                            </wps:spPr>
                            <wps:bodyPr upright="1"/>
                          </wps:wsp>
                        </a:graphicData>
                      </a:graphic>
                    </wp:anchor>
                  </w:drawing>
                </mc:Choice>
                <mc:Fallback>
                  <w:pict>
                    <v:line id="直接连接符 387" o:spid="_x0000_s1031" style="mso-wrap-distance-bottom:0;mso-wrap-distance-left:9pt;mso-wrap-distance-right:9pt;mso-wrap-distance-top:0;position:absolute;v-text-anchor:top;z-index:251676672" from="208.4pt,18.5pt" to="238.75pt,18.55pt" fillcolor="this" stroked="t" strokecolor="black" strokeweight="0.75pt">
                      <v:stroke endarrow="block"/>
                    </v:line>
                  </w:pict>
                </mc:Fallback>
              </mc:AlternateContent>
            </w:r>
            <w:r>
              <w:rPr>
                <w:rFonts w:eastAsia="黑体"/>
                <w:color w:val="auto"/>
                <w:sz w:val="28"/>
                <w:szCs w:val="28"/>
              </w:rPr>
              <mc:AlternateContent>
                <mc:Choice Requires="wps">
                  <w:drawing>
                    <wp:anchor distT="0" distB="0" distL="114300" distR="114300" simplePos="0" relativeHeight="251671552" behindDoc="0" locked="0" layoutInCell="1" allowOverlap="1">
                      <wp:simplePos x="0" y="0"/>
                      <wp:positionH relativeFrom="column">
                        <wp:posOffset>3098165</wp:posOffset>
                      </wp:positionH>
                      <wp:positionV relativeFrom="paragraph">
                        <wp:posOffset>74295</wp:posOffset>
                      </wp:positionV>
                      <wp:extent cx="800100" cy="298450"/>
                      <wp:effectExtent l="7620" t="8255" r="11430" b="17145"/>
                      <wp:wrapNone/>
                      <wp:docPr id="386" name="矩形 386"/>
                      <wp:cNvGraphicFramePr/>
                      <a:graphic xmlns:a="http://schemas.openxmlformats.org/drawingml/2006/main">
                        <a:graphicData uri="http://schemas.microsoft.com/office/word/2010/wordprocessingShape">
                          <wps:wsp xmlns:wps="http://schemas.microsoft.com/office/word/2010/wordprocessingShape">
                            <wps:cNvSpPr/>
                            <wps:spPr>
                              <a:xfrm>
                                <a:off x="0" y="0"/>
                                <a:ext cx="800100" cy="298450"/>
                              </a:xfrm>
                              <a:prstGeom prst="rect">
                                <a:avLst/>
                              </a:prstGeom>
                              <a:noFill/>
                              <a:ln w="15875">
                                <a:solidFill>
                                  <a:srgbClr val="000000"/>
                                </a:solidFill>
                                <a:prstDash val="solid"/>
                                <a:miter lim="0"/>
                                <a:headEnd/>
                                <a:tailEnd/>
                              </a:ln>
                            </wps:spPr>
                            <wps:txbx>
                              <w:txbxContent>
                                <w:p>
                                  <w:pPr>
                                    <w:jc w:val="center"/>
                                    <w:rPr>
                                      <w:rFonts w:hint="eastAsia"/>
                                      <w:szCs w:val="21"/>
                                    </w:rPr>
                                  </w:pPr>
                                  <w:r>
                                    <w:rPr>
                                      <w:rFonts w:hint="eastAsia"/>
                                      <w:szCs w:val="21"/>
                                    </w:rPr>
                                    <w:t>主体施工</w:t>
                                  </w:r>
                                </w:p>
                              </w:txbxContent>
                            </wps:txbx>
                            <wps:bodyPr lIns="0" tIns="45720" rIns="0" bIns="45720" upright="1"/>
                          </wps:wsp>
                        </a:graphicData>
                      </a:graphic>
                    </wp:anchor>
                  </w:drawing>
                </mc:Choice>
                <mc:Fallback>
                  <w:pict>
                    <v:shape id="矩形 386" o:spid="_x0000_s1032" type="#_x0000_t202" style="width:63pt;height:23.5pt;margin-top:5.85pt;margin-left:243.95pt;mso-wrap-distance-bottom:0;mso-wrap-distance-left:9pt;mso-wrap-distance-right:9pt;mso-wrap-distance-top:0;position:absolute;v-text-anchor:top;z-index:251670528" filled="f" fillcolor="this" stroked="t" strokecolor="black" strokeweight="1.25pt">
                      <v:stroke joinstyle="miter"/>
                      <v:textbox inset="0,,0">
                        <w:txbxContent>
                          <w:p>
                            <w:pPr>
                              <w:jc w:val="center"/>
                              <w:rPr>
                                <w:rFonts w:hint="eastAsia"/>
                                <w:szCs w:val="21"/>
                              </w:rPr>
                            </w:pPr>
                            <w:r>
                              <w:rPr>
                                <w:rFonts w:hint="eastAsia"/>
                                <w:szCs w:val="21"/>
                              </w:rPr>
                              <w:t>主体施工</w:t>
                            </w:r>
                          </w:p>
                        </w:txbxContent>
                      </v:textbox>
                    </v:shape>
                  </w:pict>
                </mc:Fallback>
              </mc:AlternateContent>
            </w:r>
            <w:r>
              <w:rPr>
                <w:rFonts w:eastAsia="黑体"/>
                <w:color w:val="auto"/>
                <w:sz w:val="28"/>
                <w:szCs w:val="28"/>
              </w:rPr>
              <mc:AlternateContent>
                <mc:Choice Requires="wps">
                  <w:drawing>
                    <wp:anchor distT="0" distB="0" distL="114300" distR="114300" simplePos="0" relativeHeight="251675648" behindDoc="0" locked="0" layoutInCell="1" allowOverlap="1">
                      <wp:simplePos x="0" y="0"/>
                      <wp:positionH relativeFrom="column">
                        <wp:posOffset>819785</wp:posOffset>
                      </wp:positionH>
                      <wp:positionV relativeFrom="paragraph">
                        <wp:posOffset>215900</wp:posOffset>
                      </wp:positionV>
                      <wp:extent cx="457200" cy="635"/>
                      <wp:effectExtent l="0" t="37465" r="0" b="38100"/>
                      <wp:wrapNone/>
                      <wp:docPr id="382" name="直接连接符 382"/>
                      <wp:cNvGraphicFramePr/>
                      <a:graphic xmlns:a="http://schemas.openxmlformats.org/drawingml/2006/main">
                        <a:graphicData uri="http://schemas.microsoft.com/office/word/2010/wordprocessingShape">
                          <wps:wsp xmlns:wps="http://schemas.microsoft.com/office/word/2010/wordprocessingShape">
                            <wps:cNvCnPr/>
                            <wps:spPr>
                              <a:xfrm>
                                <a:off x="0" y="0"/>
                                <a:ext cx="457200" cy="635"/>
                              </a:xfrm>
                              <a:prstGeom prst="line">
                                <a:avLst/>
                              </a:prstGeom>
                              <a:ln w="9525">
                                <a:solidFill>
                                  <a:srgbClr val="000000"/>
                                </a:solidFill>
                                <a:prstDash val="solid"/>
                                <a:headEnd/>
                                <a:tailEnd type="triangle"/>
                              </a:ln>
                            </wps:spPr>
                            <wps:bodyPr upright="1"/>
                          </wps:wsp>
                        </a:graphicData>
                      </a:graphic>
                    </wp:anchor>
                  </w:drawing>
                </mc:Choice>
                <mc:Fallback>
                  <w:pict>
                    <v:line id="直接连接符 382" o:spid="_x0000_s1033" style="mso-wrap-distance-bottom:0;mso-wrap-distance-left:9pt;mso-wrap-distance-right:9pt;mso-wrap-distance-top:0;position:absolute;v-text-anchor:top;z-index:251674624" from="64.55pt,17pt" to="100.55pt,17.05pt" fillcolor="this" stroked="t" strokecolor="black" strokeweight="0.75pt">
                      <v:stroke endarrow="block"/>
                    </v:line>
                  </w:pict>
                </mc:Fallback>
              </mc:AlternateContent>
            </w:r>
            <w:r>
              <w:rPr>
                <w:rFonts w:eastAsia="黑体"/>
                <w:color w:val="auto"/>
                <w:sz w:val="28"/>
                <w:szCs w:val="28"/>
              </w:rPr>
              <mc:AlternateContent>
                <mc:Choice Requires="wps">
                  <w:drawing>
                    <wp:anchor distT="0" distB="0" distL="114300" distR="114300" simplePos="0" relativeHeight="251667456" behindDoc="0" locked="0" layoutInCell="1" allowOverlap="1">
                      <wp:simplePos x="0" y="0"/>
                      <wp:positionH relativeFrom="column">
                        <wp:posOffset>61595</wp:posOffset>
                      </wp:positionH>
                      <wp:positionV relativeFrom="paragraph">
                        <wp:posOffset>76835</wp:posOffset>
                      </wp:positionV>
                      <wp:extent cx="733425" cy="298450"/>
                      <wp:effectExtent l="7620" t="8255" r="20955" b="17145"/>
                      <wp:wrapNone/>
                      <wp:docPr id="380" name="矩形 380"/>
                      <wp:cNvGraphicFramePr/>
                      <a:graphic xmlns:a="http://schemas.openxmlformats.org/drawingml/2006/main">
                        <a:graphicData uri="http://schemas.microsoft.com/office/word/2010/wordprocessingShape">
                          <wps:wsp xmlns:wps="http://schemas.microsoft.com/office/word/2010/wordprocessingShape">
                            <wps:cNvSpPr/>
                            <wps:spPr>
                              <a:xfrm>
                                <a:off x="0" y="0"/>
                                <a:ext cx="733425" cy="298450"/>
                              </a:xfrm>
                              <a:prstGeom prst="rect">
                                <a:avLst/>
                              </a:prstGeom>
                              <a:noFill/>
                              <a:ln w="15875">
                                <a:solidFill>
                                  <a:srgbClr val="000000"/>
                                </a:solidFill>
                                <a:prstDash val="solid"/>
                                <a:miter lim="0"/>
                                <a:headEnd/>
                                <a:tailEnd/>
                              </a:ln>
                            </wps:spPr>
                            <wps:txbx>
                              <w:txbxContent>
                                <w:p>
                                  <w:pPr>
                                    <w:jc w:val="center"/>
                                    <w:rPr>
                                      <w:rFonts w:hint="eastAsia"/>
                                      <w:szCs w:val="21"/>
                                    </w:rPr>
                                  </w:pPr>
                                  <w:r>
                                    <w:rPr>
                                      <w:rFonts w:hint="eastAsia"/>
                                      <w:szCs w:val="21"/>
                                    </w:rPr>
                                    <w:t>材料运输</w:t>
                                  </w:r>
                                </w:p>
                              </w:txbxContent>
                            </wps:txbx>
                            <wps:bodyPr lIns="0" tIns="45720" rIns="0" bIns="45720" upright="1"/>
                          </wps:wsp>
                        </a:graphicData>
                      </a:graphic>
                    </wp:anchor>
                  </w:drawing>
                </mc:Choice>
                <mc:Fallback>
                  <w:pict>
                    <v:shape id="矩形 380" o:spid="_x0000_s1034" type="#_x0000_t202" style="width:57.75pt;height:23.5pt;margin-top:6.05pt;margin-left:4.85pt;mso-wrap-distance-bottom:0;mso-wrap-distance-left:9pt;mso-wrap-distance-right:9pt;mso-wrap-distance-top:0;position:absolute;v-text-anchor:top;z-index:251666432" filled="f" fillcolor="this" stroked="t" strokecolor="black" strokeweight="1.25pt">
                      <v:stroke joinstyle="miter"/>
                      <v:textbox inset="0,,0">
                        <w:txbxContent>
                          <w:p>
                            <w:pPr>
                              <w:jc w:val="center"/>
                              <w:rPr>
                                <w:rFonts w:hint="eastAsia"/>
                                <w:szCs w:val="21"/>
                              </w:rPr>
                            </w:pPr>
                            <w:r>
                              <w:rPr>
                                <w:rFonts w:hint="eastAsia"/>
                                <w:szCs w:val="21"/>
                              </w:rPr>
                              <w:t>材料运输</w:t>
                            </w:r>
                          </w:p>
                        </w:txbxContent>
                      </v:textbox>
                    </v:shape>
                  </w:pict>
                </mc:Fallback>
              </mc:AlternateContent>
            </w:r>
          </w:p>
          <w:p>
            <w:pPr>
              <w:spacing w:line="360" w:lineRule="auto"/>
              <w:jc w:val="center"/>
              <w:rPr>
                <w:rFonts w:ascii="宋体" w:hAnsi="宋体" w:cs="宋体" w:hint="eastAsia"/>
                <w:color w:val="auto"/>
                <w:kern w:val="21"/>
                <w:sz w:val="24"/>
                <w:szCs w:val="22"/>
              </w:rPr>
            </w:pPr>
            <w:r>
              <w:rPr>
                <w:color w:val="auto"/>
                <w:sz w:val="28"/>
                <w:szCs w:val="22"/>
              </w:rPr>
              <mc:AlternateContent>
                <mc:Choice Requires="wpg">
                  <w:drawing>
                    <wp:anchor distT="0" distB="0" distL="114300" distR="114300" simplePos="0" relativeHeight="251708416" behindDoc="0" locked="0" layoutInCell="1" allowOverlap="1">
                      <wp:simplePos x="0" y="0"/>
                      <wp:positionH relativeFrom="column">
                        <wp:posOffset>1364615</wp:posOffset>
                      </wp:positionH>
                      <wp:positionV relativeFrom="paragraph">
                        <wp:posOffset>139700</wp:posOffset>
                      </wp:positionV>
                      <wp:extent cx="228600" cy="198120"/>
                      <wp:effectExtent l="4445" t="4445" r="14605" b="6985"/>
                      <wp:wrapNone/>
                      <wp:docPr id="379" name="组合 379"/>
                      <wp:cNvGraphicFramePr/>
                      <a:graphic xmlns:a="http://schemas.openxmlformats.org/drawingml/2006/main">
                        <a:graphicData uri="http://schemas.microsoft.com/office/word/2010/wordprocessingGroup">
                          <wpg:wgp xmlns:wpg="http://schemas.microsoft.com/office/word/2010/wordprocessingGroup">
                            <wpg:cNvGrpSpPr/>
                            <wpg:grpSpPr>
                              <a:xfrm>
                                <a:off x="0" y="0"/>
                                <a:ext cx="228600" cy="198120"/>
                                <a:chOff x="0" y="0"/>
                                <a:chExt cx="1080" cy="1092"/>
                              </a:xfrm>
                            </wpg:grpSpPr>
                            <wps:wsp xmlns:wps="http://schemas.microsoft.com/office/word/2010/wordprocessingShape">
                              <wps:cNvPr id="376" name="椭圆 376"/>
                              <wps:cNvSpPr/>
                              <wps:spPr>
                                <a:xfrm>
                                  <a:off x="0" y="0"/>
                                  <a:ext cx="1080" cy="1092"/>
                                </a:xfrm>
                                <a:prstGeom prst="ellipse">
                                  <a:avLst/>
                                </a:prstGeom>
                                <a:solidFill>
                                  <a:srgbClr val="FFFFFF"/>
                                </a:solidFill>
                                <a:ln w="9525">
                                  <a:solidFill>
                                    <a:srgbClr val="000000"/>
                                  </a:solidFill>
                                  <a:prstDash val="solid"/>
                                  <a:headEnd/>
                                  <a:tailEnd/>
                                </a:ln>
                              </wps:spPr>
                              <wps:bodyPr upright="1"/>
                            </wps:wsp>
                            <wps:wsp xmlns:wps="http://schemas.microsoft.com/office/word/2010/wordprocessingShape">
                              <wps:cNvPr id="377" name="直接连接符 377"/>
                              <wps:cNvCnPr/>
                              <wps:spPr>
                                <a:xfrm flipH="1">
                                  <a:off x="180" y="156"/>
                                  <a:ext cx="720" cy="780"/>
                                </a:xfrm>
                                <a:prstGeom prst="line">
                                  <a:avLst/>
                                </a:prstGeom>
                                <a:ln w="9525">
                                  <a:solidFill>
                                    <a:srgbClr val="000000"/>
                                  </a:solidFill>
                                  <a:prstDash val="solid"/>
                                  <a:headEnd/>
                                  <a:tailEnd/>
                                </a:ln>
                              </wps:spPr>
                              <wps:bodyPr upright="1"/>
                            </wps:wsp>
                            <wps:wsp xmlns:wps="http://schemas.microsoft.com/office/word/2010/wordprocessingShape">
                              <wps:cNvPr id="378" name="直接连接符 378"/>
                              <wps:cNvCnPr/>
                              <wps:spPr>
                                <a:xfrm>
                                  <a:off x="180" y="156"/>
                                  <a:ext cx="720" cy="780"/>
                                </a:xfrm>
                                <a:prstGeom prst="line">
                                  <a:avLst/>
                                </a:prstGeom>
                                <a:ln w="9525">
                                  <a:solidFill>
                                    <a:srgbClr val="000000"/>
                                  </a:solidFill>
                                  <a:prstDash val="solid"/>
                                  <a:headEnd/>
                                  <a:tailEnd/>
                                </a:ln>
                              </wps:spPr>
                              <wps:bodyPr upright="1"/>
                            </wps:wsp>
                          </wpg:wgp>
                        </a:graphicData>
                      </a:graphic>
                    </wp:anchor>
                  </w:drawing>
                </mc:Choice>
                <mc:Fallback>
                  <w:pict>
                    <v:group id="组合 379" o:spid="_x0000_s1035" style="width:19.5pt;height:16.5pt;margin-top:11pt;margin-left:107.45pt;mso-wrap-distance-bottom:0;mso-wrap-distance-left:9pt;mso-wrap-distance-right:9pt;mso-wrap-distance-top:0;position:absolute;z-index:251707392" coordorigin="0,0" coordsize="21600,21600">
                      <v:oval id="_x0000_s1036" style="width:21600;height:21600;position:absolute;v-text-anchor:top" fillcolor="white" stroked="t" strokecolor="black" strokeweight="0.75pt"/>
                      <v:line id="_x0000_s1037" style="flip:x;position:absolute;v-text-anchor:top" from="3600,3086" to="18000,18514" fillcolor="this" stroked="t" strokecolor="black" strokeweight="0.75pt"/>
                      <v:line id="_x0000_s1038" style="position:absolute;v-text-anchor:top" from="3600,3086" to="18000,18514" fillcolor="this" stroked="t" strokecolor="black" strokeweight="0.75pt"/>
                    </v:group>
                  </w:pict>
                </mc:Fallback>
              </mc:AlternateContent>
            </w:r>
            <w:r>
              <w:rPr>
                <w:color w:val="auto"/>
                <w:sz w:val="28"/>
                <w:szCs w:val="22"/>
              </w:rPr>
              <mc:AlternateContent>
                <mc:Choice Requires="wpg">
                  <w:drawing>
                    <wp:anchor distT="0" distB="0" distL="114300" distR="114300" simplePos="0" relativeHeight="251710464" behindDoc="0" locked="0" layoutInCell="1" allowOverlap="1">
                      <wp:simplePos x="0" y="0"/>
                      <wp:positionH relativeFrom="column">
                        <wp:posOffset>3743960</wp:posOffset>
                      </wp:positionH>
                      <wp:positionV relativeFrom="paragraph">
                        <wp:posOffset>123190</wp:posOffset>
                      </wp:positionV>
                      <wp:extent cx="228600" cy="198120"/>
                      <wp:effectExtent l="4445" t="4445" r="14605" b="6985"/>
                      <wp:wrapNone/>
                      <wp:docPr id="375" name="组合 375"/>
                      <wp:cNvGraphicFramePr/>
                      <a:graphic xmlns:a="http://schemas.openxmlformats.org/drawingml/2006/main">
                        <a:graphicData uri="http://schemas.microsoft.com/office/word/2010/wordprocessingGroup">
                          <wpg:wgp xmlns:wpg="http://schemas.microsoft.com/office/word/2010/wordprocessingGroup">
                            <wpg:cNvGrpSpPr/>
                            <wpg:grpSpPr>
                              <a:xfrm>
                                <a:off x="0" y="0"/>
                                <a:ext cx="228600" cy="198120"/>
                                <a:chOff x="0" y="0"/>
                                <a:chExt cx="1080" cy="1092"/>
                              </a:xfrm>
                            </wpg:grpSpPr>
                            <wps:wsp xmlns:wps="http://schemas.microsoft.com/office/word/2010/wordprocessingShape">
                              <wps:cNvPr id="372" name="椭圆 372"/>
                              <wps:cNvSpPr/>
                              <wps:spPr>
                                <a:xfrm>
                                  <a:off x="0" y="0"/>
                                  <a:ext cx="1080" cy="1092"/>
                                </a:xfrm>
                                <a:prstGeom prst="ellipse">
                                  <a:avLst/>
                                </a:prstGeom>
                                <a:solidFill>
                                  <a:srgbClr val="FFFFFF"/>
                                </a:solidFill>
                                <a:ln w="9525">
                                  <a:solidFill>
                                    <a:srgbClr val="000000"/>
                                  </a:solidFill>
                                  <a:prstDash val="solid"/>
                                  <a:headEnd/>
                                  <a:tailEnd/>
                                </a:ln>
                              </wps:spPr>
                              <wps:bodyPr upright="1"/>
                            </wps:wsp>
                            <wps:wsp xmlns:wps="http://schemas.microsoft.com/office/word/2010/wordprocessingShape">
                              <wps:cNvPr id="373" name="直接连接符 373"/>
                              <wps:cNvCnPr/>
                              <wps:spPr>
                                <a:xfrm flipH="1">
                                  <a:off x="180" y="156"/>
                                  <a:ext cx="720" cy="780"/>
                                </a:xfrm>
                                <a:prstGeom prst="line">
                                  <a:avLst/>
                                </a:prstGeom>
                                <a:ln w="9525">
                                  <a:solidFill>
                                    <a:srgbClr val="000000"/>
                                  </a:solidFill>
                                  <a:prstDash val="solid"/>
                                  <a:headEnd/>
                                  <a:tailEnd/>
                                </a:ln>
                              </wps:spPr>
                              <wps:bodyPr upright="1"/>
                            </wps:wsp>
                            <wps:wsp xmlns:wps="http://schemas.microsoft.com/office/word/2010/wordprocessingShape">
                              <wps:cNvPr id="374" name="直接连接符 374"/>
                              <wps:cNvCnPr/>
                              <wps:spPr>
                                <a:xfrm>
                                  <a:off x="180" y="156"/>
                                  <a:ext cx="720" cy="780"/>
                                </a:xfrm>
                                <a:prstGeom prst="line">
                                  <a:avLst/>
                                </a:prstGeom>
                                <a:ln w="9525">
                                  <a:solidFill>
                                    <a:srgbClr val="000000"/>
                                  </a:solidFill>
                                  <a:prstDash val="solid"/>
                                  <a:headEnd/>
                                  <a:tailEnd/>
                                </a:ln>
                              </wps:spPr>
                              <wps:bodyPr upright="1"/>
                            </wps:wsp>
                          </wpg:wgp>
                        </a:graphicData>
                      </a:graphic>
                    </wp:anchor>
                  </w:drawing>
                </mc:Choice>
                <mc:Fallback>
                  <w:pict>
                    <v:group id="组合 375" o:spid="_x0000_s1039" style="width:19.5pt;height:16.5pt;margin-top:9.7pt;margin-left:294.8pt;mso-wrap-distance-bottom:0;mso-wrap-distance-left:9pt;mso-wrap-distance-right:9pt;mso-wrap-distance-top:0;position:absolute;z-index:251709440" coordorigin="0,0" coordsize="21600,21600">
                      <v:oval id="_x0000_s1040" style="width:21600;height:21600;position:absolute;v-text-anchor:top" fillcolor="white" stroked="t" strokecolor="black" strokeweight="0.75pt"/>
                      <v:line id="_x0000_s1041" style="flip:x;position:absolute;v-text-anchor:top" from="3600,3086" to="18000,18514" fillcolor="this" stroked="t" strokecolor="black" strokeweight="0.75pt"/>
                      <v:line id="_x0000_s1042" style="position:absolute;v-text-anchor:top" from="3600,3086" to="18000,18514" fillcolor="this" stroked="t" strokecolor="black" strokeweight="0.75pt"/>
                    </v:group>
                  </w:pict>
                </mc:Fallback>
              </mc:AlternateContent>
            </w:r>
            <w:r>
              <w:rPr>
                <w:rFonts w:ascii="宋体" w:hAnsi="宋体" w:cs="宋体" w:hint="eastAsia"/>
                <w:color w:val="auto"/>
                <w:kern w:val="21"/>
                <w:sz w:val="24"/>
                <w:szCs w:val="22"/>
              </w:rPr>
              <mc:AlternateContent>
                <mc:Choice Requires="wpg">
                  <w:drawing>
                    <wp:anchor distT="0" distB="0" distL="114300" distR="114300" simplePos="0" relativeHeight="251694080" behindDoc="0" locked="0" layoutInCell="1" allowOverlap="1">
                      <wp:simplePos x="0" y="0"/>
                      <wp:positionH relativeFrom="column">
                        <wp:posOffset>3083560</wp:posOffset>
                      </wp:positionH>
                      <wp:positionV relativeFrom="paragraph">
                        <wp:posOffset>125730</wp:posOffset>
                      </wp:positionV>
                      <wp:extent cx="228600" cy="198120"/>
                      <wp:effectExtent l="4445" t="4445" r="14605" b="6985"/>
                      <wp:wrapNone/>
                      <wp:docPr id="371" name="组合 371"/>
                      <wp:cNvGraphicFramePr/>
                      <a:graphic xmlns:a="http://schemas.openxmlformats.org/drawingml/2006/main">
                        <a:graphicData uri="http://schemas.microsoft.com/office/word/2010/wordprocessingGroup">
                          <wpg:wgp xmlns:wpg="http://schemas.microsoft.com/office/word/2010/wordprocessingGroup">
                            <wpg:cNvGrpSpPr/>
                            <wpg:grpSpPr>
                              <a:xfrm>
                                <a:off x="0" y="0"/>
                                <a:ext cx="228600" cy="198120"/>
                                <a:chOff x="0" y="0"/>
                                <a:chExt cx="360" cy="312"/>
                              </a:xfrm>
                            </wpg:grpSpPr>
                            <wps:wsp xmlns:wps="http://schemas.microsoft.com/office/word/2010/wordprocessingShape">
                              <wps:cNvPr id="362" name="椭圆 362"/>
                              <wps:cNvSpPr/>
                              <wps:spPr>
                                <a:xfrm>
                                  <a:off x="0" y="0"/>
                                  <a:ext cx="360" cy="312"/>
                                </a:xfrm>
                                <a:prstGeom prst="ellipse">
                                  <a:avLst/>
                                </a:prstGeom>
                                <a:noFill/>
                                <a:ln w="9525">
                                  <a:solidFill>
                                    <a:srgbClr val="000000"/>
                                  </a:solidFill>
                                  <a:prstDash val="solid"/>
                                  <a:headEnd/>
                                  <a:tailEnd/>
                                </a:ln>
                              </wps:spPr>
                              <wps:bodyPr upright="1"/>
                            </wps:wsp>
                            <wps:wsp xmlns:wps="http://schemas.microsoft.com/office/word/2010/wordprocessingShape">
                              <wps:cNvPr id="363" name="任意多边形 363"/>
                              <wps:cNvSpPr/>
                              <wps:spPr>
                                <a:xfrm>
                                  <a:off x="80" y="102"/>
                                  <a:ext cx="1" cy="100"/>
                                </a:xfrm>
                                <a:custGeom>
                                  <a:avLst/>
                                  <a:gdLst/>
                                  <a:pathLst>
                                    <a:path fill="norm" h="100" w="1" stroke="1">
                                      <a:moveTo>
                                        <a:pt x="0" y="0"/>
                                      </a:moveTo>
                                      <a:cubicBezTo>
                                        <a:pt x="0" y="33"/>
                                        <a:pt x="0" y="67"/>
                                        <a:pt x="0" y="100"/>
                                      </a:cubicBezTo>
                                    </a:path>
                                  </a:pathLst>
                                </a:custGeom>
                                <a:noFill/>
                                <a:ln w="9525">
                                  <a:solidFill>
                                    <a:srgbClr val="000000"/>
                                  </a:solidFill>
                                  <a:prstDash val="solid"/>
                                  <a:headEnd/>
                                  <a:tailEnd/>
                                </a:ln>
                              </wps:spPr>
                              <wps:bodyPr upright="1"/>
                            </wps:wsp>
                            <wps:wsp xmlns:wps="http://schemas.microsoft.com/office/word/2010/wordprocessingShape">
                              <wps:cNvPr id="364" name="直接连接符 364"/>
                              <wps:cNvCnPr/>
                              <wps:spPr>
                                <a:xfrm>
                                  <a:off x="180" y="70"/>
                                  <a:ext cx="0" cy="156"/>
                                </a:xfrm>
                                <a:prstGeom prst="line">
                                  <a:avLst/>
                                </a:prstGeom>
                                <a:ln w="9525">
                                  <a:solidFill>
                                    <a:srgbClr val="000000"/>
                                  </a:solidFill>
                                  <a:prstDash val="solid"/>
                                  <a:headEnd/>
                                  <a:tailEnd/>
                                </a:ln>
                              </wps:spPr>
                              <wps:bodyPr upright="1"/>
                            </wps:wsp>
                            <wps:wsp xmlns:wps="http://schemas.microsoft.com/office/word/2010/wordprocessingShape">
                              <wps:cNvPr id="365" name="任意多边形 365"/>
                              <wps:cNvSpPr/>
                              <wps:spPr>
                                <a:xfrm>
                                  <a:off x="75" y="80"/>
                                  <a:ext cx="90" cy="30"/>
                                </a:xfrm>
                                <a:custGeom>
                                  <a:avLst/>
                                  <a:gdLst/>
                                  <a:pathLst>
                                    <a:path fill="norm" h="30" w="90" stroke="1">
                                      <a:moveTo>
                                        <a:pt x="0" y="30"/>
                                      </a:moveTo>
                                      <a:cubicBezTo>
                                        <a:pt x="33" y="19"/>
                                        <a:pt x="52" y="0"/>
                                        <a:pt x="90" y="0"/>
                                      </a:cubicBezTo>
                                    </a:path>
                                  </a:pathLst>
                                </a:custGeom>
                                <a:noFill/>
                                <a:ln w="9525">
                                  <a:solidFill>
                                    <a:srgbClr val="000000"/>
                                  </a:solidFill>
                                  <a:prstDash val="solid"/>
                                  <a:headEnd/>
                                  <a:tailEnd/>
                                </a:ln>
                              </wps:spPr>
                              <wps:bodyPr upright="1"/>
                            </wps:wsp>
                            <wps:wsp xmlns:wps="http://schemas.microsoft.com/office/word/2010/wordprocessingShape">
                              <wps:cNvPr id="367" name="任意多边形 367"/>
                              <wps:cNvSpPr/>
                              <wps:spPr>
                                <a:xfrm>
                                  <a:off x="83" y="192"/>
                                  <a:ext cx="82" cy="38"/>
                                </a:xfrm>
                                <a:custGeom>
                                  <a:avLst/>
                                  <a:gdLst/>
                                  <a:pathLst>
                                    <a:path fill="norm" h="38" w="82" stroke="1">
                                      <a:moveTo>
                                        <a:pt x="0" y="0"/>
                                      </a:moveTo>
                                      <a:cubicBezTo>
                                        <a:pt x="23" y="16"/>
                                        <a:pt x="68" y="22"/>
                                        <a:pt x="82" y="38"/>
                                      </a:cubicBezTo>
                                    </a:path>
                                  </a:pathLst>
                                </a:custGeom>
                                <a:noFill/>
                                <a:ln w="9525">
                                  <a:solidFill>
                                    <a:srgbClr val="000000"/>
                                  </a:solidFill>
                                  <a:prstDash val="solid"/>
                                  <a:headEnd/>
                                  <a:tailEnd/>
                                </a:ln>
                              </wps:spPr>
                              <wps:bodyPr upright="1"/>
                            </wps:wsp>
                            <wps:wsp xmlns:wps="http://schemas.microsoft.com/office/word/2010/wordprocessingShape">
                              <wps:cNvPr id="368" name="任意多边形 368"/>
                              <wps:cNvSpPr/>
                              <wps:spPr>
                                <a:xfrm>
                                  <a:off x="225" y="57"/>
                                  <a:ext cx="38" cy="23"/>
                                </a:xfrm>
                                <a:custGeom>
                                  <a:avLst/>
                                  <a:gdLst/>
                                  <a:pathLst>
                                    <a:path fill="norm" h="23" w="38" stroke="1">
                                      <a:moveTo>
                                        <a:pt x="0" y="23"/>
                                      </a:moveTo>
                                      <a:cubicBezTo>
                                        <a:pt x="30" y="13"/>
                                        <a:pt x="17" y="21"/>
                                        <a:pt x="38" y="0"/>
                                      </a:cubicBezTo>
                                    </a:path>
                                  </a:pathLst>
                                </a:custGeom>
                                <a:noFill/>
                                <a:ln w="9525">
                                  <a:solidFill>
                                    <a:srgbClr val="000000"/>
                                  </a:solidFill>
                                  <a:prstDash val="solid"/>
                                  <a:headEnd/>
                                  <a:tailEnd/>
                                </a:ln>
                              </wps:spPr>
                              <wps:bodyPr upright="1"/>
                            </wps:wsp>
                            <wps:wsp xmlns:wps="http://schemas.microsoft.com/office/word/2010/wordprocessingShape">
                              <wps:cNvPr id="369" name="任意多边形 369"/>
                              <wps:cNvSpPr/>
                              <wps:spPr>
                                <a:xfrm>
                                  <a:off x="218" y="140"/>
                                  <a:ext cx="60" cy="1"/>
                                </a:xfrm>
                                <a:custGeom>
                                  <a:avLst/>
                                  <a:gdLst/>
                                  <a:pathLst>
                                    <a:path fill="norm" h="1" w="60" stroke="1">
                                      <a:moveTo>
                                        <a:pt x="0" y="0"/>
                                      </a:moveTo>
                                      <a:cubicBezTo>
                                        <a:pt x="20" y="0"/>
                                        <a:pt x="40" y="0"/>
                                        <a:pt x="60" y="0"/>
                                      </a:cubicBezTo>
                                    </a:path>
                                  </a:pathLst>
                                </a:custGeom>
                                <a:noFill/>
                                <a:ln w="9525">
                                  <a:solidFill>
                                    <a:srgbClr val="000000"/>
                                  </a:solidFill>
                                  <a:prstDash val="solid"/>
                                  <a:headEnd/>
                                  <a:tailEnd/>
                                </a:ln>
                              </wps:spPr>
                              <wps:bodyPr upright="1"/>
                            </wps:wsp>
                            <wps:wsp xmlns:wps="http://schemas.microsoft.com/office/word/2010/wordprocessingShape">
                              <wps:cNvPr id="370" name="任意多边形 370"/>
                              <wps:cNvSpPr/>
                              <wps:spPr>
                                <a:xfrm>
                                  <a:off x="203" y="215"/>
                                  <a:ext cx="60" cy="30"/>
                                </a:xfrm>
                                <a:custGeom>
                                  <a:avLst/>
                                  <a:gdLst/>
                                  <a:pathLst>
                                    <a:path fill="norm" h="30" w="60" stroke="1">
                                      <a:moveTo>
                                        <a:pt x="0" y="0"/>
                                      </a:moveTo>
                                      <a:cubicBezTo>
                                        <a:pt x="23" y="7"/>
                                        <a:pt x="39" y="19"/>
                                        <a:pt x="60" y="30"/>
                                      </a:cubicBezTo>
                                    </a:path>
                                  </a:pathLst>
                                </a:custGeom>
                                <a:noFill/>
                                <a:ln w="9525">
                                  <a:solidFill>
                                    <a:srgbClr val="000000"/>
                                  </a:solidFill>
                                  <a:prstDash val="solid"/>
                                  <a:headEnd/>
                                  <a:tailEnd/>
                                </a:ln>
                              </wps:spPr>
                              <wps:bodyPr upright="1"/>
                            </wps:wsp>
                          </wpg:wgp>
                        </a:graphicData>
                      </a:graphic>
                    </wp:anchor>
                  </w:drawing>
                </mc:Choice>
                <mc:Fallback>
                  <w:pict>
                    <v:group id="组合 371" o:spid="_x0000_s1043" style="width:19.5pt;height:16.5pt;margin-top:9.9pt;margin-left:242.8pt;mso-wrap-distance-bottom:0;mso-wrap-distance-left:9pt;mso-wrap-distance-right:9pt;mso-wrap-distance-top:0;position:absolute;z-index:251693056" coordorigin="0,0" coordsize="21600,21600">
                      <v:oval id="_x0000_s1044" style="width:21600;height:21600;position:absolute;v-text-anchor:top" filled="f" fillcolor="this" stroked="t" strokecolor="black" strokeweight="0.75pt"/>
                      <v:shape id="_x0000_s1045" style="width:60;height:6923;left:4800;position:absolute;top:7062;v-text-anchor:top" coordsize="21600,21600" path="m,c,7128,,14472,,21600e" filled="f" fillcolor="this" stroked="t" strokecolor="black" strokeweight="0.75pt"/>
                      <v:line id="_x0000_s1046" style="position:absolute;v-text-anchor:top" from="10800,4846" to="10800,15646" fillcolor="this" stroked="t" strokecolor="black" strokeweight="0.75pt"/>
                      <v:shape id="_x0000_s1047" style="width:5400;height:2077;left:4500;position:absolute;top:5538;v-text-anchor:top" coordsize="21600,21600" path="m,21600c7920,13680,12480,,21600,e" filled="f" fillcolor="this" stroked="t" strokecolor="black" strokeweight="0.75pt"/>
                      <v:shape id="_x0000_s1048" style="width:4920;height:2631;left:4980;position:absolute;top:13292;v-text-anchor:top" coordsize="21600,21600" path="m,c6059,9095,17912,12505,21600,21600e" filled="f" fillcolor="this" stroked="t" strokecolor="black" strokeweight="0.75pt"/>
                      <v:shape id="_x0000_s1049" style="width:2280;height:1592;left:13500;position:absolute;top:3946;v-text-anchor:top" coordsize="21600,21600" path="m,21600c17053,12209,9663,19722,21600,e" filled="f" fillcolor="this" stroked="t" strokecolor="black" strokeweight="0.75pt"/>
                      <v:shape id="_x0000_s1050" style="width:3600;height:69;left:13080;position:absolute;top:9692;v-text-anchor:top" coordsize="21600,21600" path="m,c7200,,14400,,21600,e" filled="f" fillcolor="this" stroked="t" strokecolor="black" strokeweight="0.75pt"/>
                      <v:shape id="_x0000_s1051" style="width:3600;height:2077;left:12180;position:absolute;top:14885;v-text-anchor:top" coordsize="21600,21600" path="m,c8280,5040,14040,13680,21600,21600e" filled="f" fillcolor="this" stroked="t" strokecolor="black" strokeweight="0.75pt"/>
                    </v:group>
                  </w:pict>
                </mc:Fallback>
              </mc:AlternateContent>
            </w:r>
            <w:r>
              <w:rPr>
                <w:rFonts w:ascii="宋体" w:hAnsi="宋体" w:cs="宋体" w:hint="eastAsia"/>
                <w:color w:val="auto"/>
                <w:kern w:val="21"/>
                <w:sz w:val="24"/>
                <w:szCs w:val="22"/>
              </w:rPr>
              <mc:AlternateContent>
                <mc:Choice Requires="wpg">
                  <w:drawing>
                    <wp:anchor distT="0" distB="0" distL="114300" distR="114300" simplePos="0" relativeHeight="251696128" behindDoc="0" locked="0" layoutInCell="1" allowOverlap="1">
                      <wp:simplePos x="0" y="0"/>
                      <wp:positionH relativeFrom="column">
                        <wp:posOffset>3369945</wp:posOffset>
                      </wp:positionH>
                      <wp:positionV relativeFrom="paragraph">
                        <wp:posOffset>162560</wp:posOffset>
                      </wp:positionV>
                      <wp:extent cx="198120" cy="140335"/>
                      <wp:effectExtent l="4445" t="5080" r="6985" b="6985"/>
                      <wp:wrapNone/>
                      <wp:docPr id="408" name="组合 408"/>
                      <wp:cNvGraphicFramePr/>
                      <a:graphic xmlns:a="http://schemas.openxmlformats.org/drawingml/2006/main">
                        <a:graphicData uri="http://schemas.microsoft.com/office/word/2010/wordprocessingGroup">
                          <wpg:wgp xmlns:wpg="http://schemas.microsoft.com/office/word/2010/wordprocessingGroup">
                            <wpg:cNvGrpSpPr/>
                            <wpg:grpSpPr>
                              <a:xfrm>
                                <a:off x="0" y="0"/>
                                <a:ext cx="198120" cy="140335"/>
                                <a:chOff x="0" y="0"/>
                                <a:chExt cx="720" cy="468"/>
                              </a:xfrm>
                            </wpg:grpSpPr>
                            <wps:wsp xmlns:wps="http://schemas.microsoft.com/office/word/2010/wordprocessingShape">
                              <wps:cNvPr id="403" name="矩形 403"/>
                              <wps:cNvSpPr/>
                              <wps:spPr>
                                <a:xfrm>
                                  <a:off x="0" y="0"/>
                                  <a:ext cx="720" cy="468"/>
                                </a:xfrm>
                                <a:prstGeom prst="rect">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404" name="直接连接符 404"/>
                              <wps:cNvCnPr/>
                              <wps:spPr>
                                <a:xfrm>
                                  <a:off x="0" y="156"/>
                                  <a:ext cx="720" cy="0"/>
                                </a:xfrm>
                                <a:prstGeom prst="line">
                                  <a:avLst/>
                                </a:prstGeom>
                                <a:ln w="9525">
                                  <a:solidFill>
                                    <a:srgbClr val="000000"/>
                                  </a:solidFill>
                                  <a:prstDash val="solid"/>
                                  <a:headEnd/>
                                  <a:tailEnd/>
                                </a:ln>
                              </wps:spPr>
                              <wps:bodyPr upright="1"/>
                            </wps:wsp>
                            <wps:wsp xmlns:wps="http://schemas.microsoft.com/office/word/2010/wordprocessingShape">
                              <wps:cNvPr id="405" name="直接连接符 405"/>
                              <wps:cNvCnPr/>
                              <wps:spPr>
                                <a:xfrm>
                                  <a:off x="180" y="156"/>
                                  <a:ext cx="0" cy="312"/>
                                </a:xfrm>
                                <a:prstGeom prst="line">
                                  <a:avLst/>
                                </a:prstGeom>
                                <a:ln w="9525">
                                  <a:solidFill>
                                    <a:srgbClr val="000000"/>
                                  </a:solidFill>
                                  <a:prstDash val="solid"/>
                                  <a:headEnd/>
                                  <a:tailEnd/>
                                </a:ln>
                              </wps:spPr>
                              <wps:bodyPr upright="1"/>
                            </wps:wsp>
                            <wps:wsp xmlns:wps="http://schemas.microsoft.com/office/word/2010/wordprocessingShape">
                              <wps:cNvPr id="406" name="直接连接符 406"/>
                              <wps:cNvCnPr/>
                              <wps:spPr>
                                <a:xfrm>
                                  <a:off x="360" y="156"/>
                                  <a:ext cx="0" cy="312"/>
                                </a:xfrm>
                                <a:prstGeom prst="line">
                                  <a:avLst/>
                                </a:prstGeom>
                                <a:ln w="9525">
                                  <a:solidFill>
                                    <a:srgbClr val="000000"/>
                                  </a:solidFill>
                                  <a:prstDash val="solid"/>
                                  <a:headEnd/>
                                  <a:tailEnd/>
                                </a:ln>
                              </wps:spPr>
                              <wps:bodyPr upright="1"/>
                            </wps:wsp>
                            <wps:wsp xmlns:wps="http://schemas.microsoft.com/office/word/2010/wordprocessingShape">
                              <wps:cNvPr id="407" name="直接连接符 407"/>
                              <wps:cNvCnPr/>
                              <wps:spPr>
                                <a:xfrm>
                                  <a:off x="540" y="156"/>
                                  <a:ext cx="0" cy="312"/>
                                </a:xfrm>
                                <a:prstGeom prst="line">
                                  <a:avLst/>
                                </a:prstGeom>
                                <a:ln w="9525">
                                  <a:solidFill>
                                    <a:srgbClr val="000000"/>
                                  </a:solidFill>
                                  <a:prstDash val="solid"/>
                                  <a:headEnd/>
                                  <a:tailEnd/>
                                </a:ln>
                              </wps:spPr>
                              <wps:bodyPr upright="1"/>
                            </wps:wsp>
                          </wpg:wgp>
                        </a:graphicData>
                      </a:graphic>
                    </wp:anchor>
                  </w:drawing>
                </mc:Choice>
                <mc:Fallback>
                  <w:pict>
                    <v:group id="组合 408" o:spid="_x0000_s1052" style="width:16.5pt;height:12pt;margin-top:12.8pt;margin-left:265.35pt;mso-wrap-distance-bottom:0;mso-wrap-distance-left:9pt;mso-wrap-distance-right:9pt;mso-wrap-distance-top:0;position:absolute;z-index:251695104" coordorigin="0,0" coordsize="21600,21600">
                      <v:rect id="_x0000_s1053" style="width:21600;height:21600;position:absolute;v-text-anchor:top" fillcolor="white" stroked="t" strokecolor="black" strokeweight="0.75pt">
                        <v:stroke joinstyle="miter"/>
                      </v:rect>
                      <v:line id="_x0000_s1054" style="position:absolute;v-text-anchor:top" from="0,7200" to="21600,7200" fillcolor="this" stroked="t" strokecolor="black" strokeweight="0.75pt"/>
                      <v:line id="_x0000_s1055" style="position:absolute;v-text-anchor:top" from="5400,7200" to="5400,21600" fillcolor="this" stroked="t" strokecolor="black" strokeweight="0.75pt"/>
                      <v:line id="_x0000_s1056" style="position:absolute;v-text-anchor:top" from="10800,7200" to="10800,21600" fillcolor="this" stroked="t" strokecolor="black" strokeweight="0.75pt"/>
                      <v:line id="_x0000_s1057" style="position:absolute;v-text-anchor:top" from="16200,7200" to="16200,21600" fillcolor="this" stroked="t" strokecolor="black" strokeweight="0.75pt"/>
                    </v:group>
                  </w:pict>
                </mc:Fallback>
              </mc:AlternateContent>
            </w:r>
            <w:r>
              <w:rPr>
                <w:rFonts w:ascii="宋体" w:hAnsi="宋体" w:cs="宋体" w:hint="eastAsia"/>
                <w:color w:val="auto"/>
                <w:kern w:val="21"/>
                <w:sz w:val="24"/>
                <w:szCs w:val="22"/>
              </w:rPr>
              <mc:AlternateContent>
                <mc:Choice Requires="wpg">
                  <w:drawing>
                    <wp:anchor distT="0" distB="0" distL="114300" distR="114300" simplePos="0" relativeHeight="251698176" behindDoc="0" locked="0" layoutInCell="1" allowOverlap="1">
                      <wp:simplePos x="0" y="0"/>
                      <wp:positionH relativeFrom="column">
                        <wp:posOffset>3615690</wp:posOffset>
                      </wp:positionH>
                      <wp:positionV relativeFrom="paragraph">
                        <wp:posOffset>120015</wp:posOffset>
                      </wp:positionV>
                      <wp:extent cx="114300" cy="198120"/>
                      <wp:effectExtent l="10160" t="6985" r="27940" b="23495"/>
                      <wp:wrapNone/>
                      <wp:docPr id="454" name="组合 454"/>
                      <wp:cNvGraphicFramePr/>
                      <a:graphic xmlns:a="http://schemas.openxmlformats.org/drawingml/2006/main">
                        <a:graphicData uri="http://schemas.microsoft.com/office/word/2010/wordprocessingGroup">
                          <wpg:wgp xmlns:wpg="http://schemas.microsoft.com/office/word/2010/wordprocessingGroup">
                            <wpg:cNvGrpSpPr/>
                            <wpg:grpSpPr>
                              <a:xfrm>
                                <a:off x="0" y="0"/>
                                <a:ext cx="114300" cy="198120"/>
                                <a:chOff x="0" y="0"/>
                                <a:chExt cx="360" cy="468"/>
                              </a:xfrm>
                            </wpg:grpSpPr>
                            <wps:wsp xmlns:wps="http://schemas.microsoft.com/office/word/2010/wordprocessingShape">
                              <wps:cNvPr id="452" name="等腰三角形 452"/>
                              <wps:cNvSpPr/>
                              <wps:spPr>
                                <a:xfrm>
                                  <a:off x="0" y="0"/>
                                  <a:ext cx="360" cy="156"/>
                                </a:xfrm>
                                <a:prstGeom prst="triangle">
                                  <a:avLst>
                                    <a:gd name="adj" fmla="val 50000"/>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453" name="矩形 453"/>
                              <wps:cNvSpPr/>
                              <wps:spPr>
                                <a:xfrm>
                                  <a:off x="80" y="156"/>
                                  <a:ext cx="180" cy="312"/>
                                </a:xfrm>
                                <a:prstGeom prst="rect">
                                  <a:avLst/>
                                </a:prstGeom>
                                <a:solidFill>
                                  <a:srgbClr val="000000"/>
                                </a:solidFill>
                                <a:ln w="9525">
                                  <a:solidFill>
                                    <a:srgbClr val="000000"/>
                                  </a:solidFill>
                                  <a:prstDash val="solid"/>
                                  <a:miter lim="0"/>
                                  <a:headEnd/>
                                  <a:tailEnd/>
                                </a:ln>
                              </wps:spPr>
                              <wps:bodyPr upright="1"/>
                            </wps:wsp>
                          </wpg:wgp>
                        </a:graphicData>
                      </a:graphic>
                    </wp:anchor>
                  </w:drawing>
                </mc:Choice>
                <mc:Fallback>
                  <w:pict>
                    <v:group id="组合 454" o:spid="_x0000_s1058" style="width:12pt;height:18pt;margin-top:9.45pt;margin-left:284.7pt;mso-wrap-distance-bottom:0;mso-wrap-distance-left:9pt;mso-wrap-distance-right:9pt;mso-wrap-distance-top:0;position:absolute;z-index:251697152" coordorigin="0,0" coordsize="21600,2160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59" type="#_x0000_t5" style="width:21600;height:7200;position:absolute;v-text-anchor:top" fillcolor="white" stroked="t" strokecolor="black" strokeweight="0.75pt">
                        <v:stroke joinstyle="miter"/>
                      </v:shape>
                      <v:rect id="_x0000_s1060" style="width:10800;height:14400;left:4800;position:absolute;top:7200;v-text-anchor:top" fillcolor="black" stroked="t" strokecolor="black" strokeweight="0.75pt">
                        <v:stroke joinstyle="miter"/>
                      </v:rect>
                    </v:group>
                  </w:pict>
                </mc:Fallback>
              </mc:AlternateContent>
            </w:r>
            <w:r>
              <w:rPr>
                <w:rFonts w:ascii="宋体" w:hAnsi="宋体" w:cs="宋体" w:hint="eastAsia"/>
                <w:color w:val="auto"/>
                <w:kern w:val="21"/>
                <w:sz w:val="24"/>
                <w:szCs w:val="22"/>
              </w:rPr>
              <mc:AlternateContent>
                <mc:Choice Requires="wpg">
                  <w:drawing>
                    <wp:anchor distT="0" distB="0" distL="114300" distR="114300" simplePos="0" relativeHeight="251681792" behindDoc="0" locked="0" layoutInCell="1" allowOverlap="1">
                      <wp:simplePos x="0" y="0"/>
                      <wp:positionH relativeFrom="column">
                        <wp:posOffset>1623695</wp:posOffset>
                      </wp:positionH>
                      <wp:positionV relativeFrom="paragraph">
                        <wp:posOffset>146050</wp:posOffset>
                      </wp:positionV>
                      <wp:extent cx="228600" cy="198120"/>
                      <wp:effectExtent l="4445" t="4445" r="14605" b="6985"/>
                      <wp:wrapNone/>
                      <wp:docPr id="463" name="组合 463"/>
                      <wp:cNvGraphicFramePr/>
                      <a:graphic xmlns:a="http://schemas.openxmlformats.org/drawingml/2006/main">
                        <a:graphicData uri="http://schemas.microsoft.com/office/word/2010/wordprocessingGroup">
                          <wpg:wgp xmlns:wpg="http://schemas.microsoft.com/office/word/2010/wordprocessingGroup">
                            <wpg:cNvGrpSpPr/>
                            <wpg:grpSpPr>
                              <a:xfrm>
                                <a:off x="0" y="0"/>
                                <a:ext cx="228600" cy="198120"/>
                                <a:chOff x="0" y="0"/>
                                <a:chExt cx="360" cy="312"/>
                              </a:xfrm>
                            </wpg:grpSpPr>
                            <wps:wsp xmlns:wps="http://schemas.microsoft.com/office/word/2010/wordprocessingShape">
                              <wps:cNvPr id="455" name="椭圆 455"/>
                              <wps:cNvSpPr/>
                              <wps:spPr>
                                <a:xfrm>
                                  <a:off x="0" y="0"/>
                                  <a:ext cx="360" cy="312"/>
                                </a:xfrm>
                                <a:prstGeom prst="ellipse">
                                  <a:avLst/>
                                </a:prstGeom>
                                <a:noFill/>
                                <a:ln w="9525">
                                  <a:solidFill>
                                    <a:srgbClr val="000000"/>
                                  </a:solidFill>
                                  <a:prstDash val="solid"/>
                                  <a:headEnd/>
                                  <a:tailEnd/>
                                </a:ln>
                              </wps:spPr>
                              <wps:bodyPr upright="1"/>
                            </wps:wsp>
                            <wps:wsp xmlns:wps="http://schemas.microsoft.com/office/word/2010/wordprocessingShape">
                              <wps:cNvPr id="456" name="任意多边形 456"/>
                              <wps:cNvSpPr/>
                              <wps:spPr>
                                <a:xfrm>
                                  <a:off x="80" y="102"/>
                                  <a:ext cx="1" cy="100"/>
                                </a:xfrm>
                                <a:custGeom>
                                  <a:avLst/>
                                  <a:gdLst/>
                                  <a:pathLst>
                                    <a:path fill="norm" h="100" w="1" stroke="1">
                                      <a:moveTo>
                                        <a:pt x="0" y="0"/>
                                      </a:moveTo>
                                      <a:cubicBezTo>
                                        <a:pt x="0" y="33"/>
                                        <a:pt x="0" y="67"/>
                                        <a:pt x="0" y="100"/>
                                      </a:cubicBezTo>
                                    </a:path>
                                  </a:pathLst>
                                </a:custGeom>
                                <a:noFill/>
                                <a:ln w="9525">
                                  <a:solidFill>
                                    <a:srgbClr val="000000"/>
                                  </a:solidFill>
                                  <a:prstDash val="solid"/>
                                  <a:headEnd/>
                                  <a:tailEnd/>
                                </a:ln>
                              </wps:spPr>
                              <wps:bodyPr upright="1"/>
                            </wps:wsp>
                            <wps:wsp xmlns:wps="http://schemas.microsoft.com/office/word/2010/wordprocessingShape">
                              <wps:cNvPr id="457" name="直接连接符 457"/>
                              <wps:cNvCnPr/>
                              <wps:spPr>
                                <a:xfrm>
                                  <a:off x="180" y="70"/>
                                  <a:ext cx="0" cy="156"/>
                                </a:xfrm>
                                <a:prstGeom prst="line">
                                  <a:avLst/>
                                </a:prstGeom>
                                <a:ln w="9525">
                                  <a:solidFill>
                                    <a:srgbClr val="000000"/>
                                  </a:solidFill>
                                  <a:prstDash val="solid"/>
                                  <a:headEnd/>
                                  <a:tailEnd/>
                                </a:ln>
                              </wps:spPr>
                              <wps:bodyPr upright="1"/>
                            </wps:wsp>
                            <wps:wsp xmlns:wps="http://schemas.microsoft.com/office/word/2010/wordprocessingShape">
                              <wps:cNvPr id="458" name="任意多边形 458"/>
                              <wps:cNvSpPr/>
                              <wps:spPr>
                                <a:xfrm>
                                  <a:off x="75" y="80"/>
                                  <a:ext cx="90" cy="30"/>
                                </a:xfrm>
                                <a:custGeom>
                                  <a:avLst/>
                                  <a:gdLst/>
                                  <a:pathLst>
                                    <a:path fill="norm" h="30" w="90" stroke="1">
                                      <a:moveTo>
                                        <a:pt x="0" y="30"/>
                                      </a:moveTo>
                                      <a:cubicBezTo>
                                        <a:pt x="33" y="19"/>
                                        <a:pt x="52" y="0"/>
                                        <a:pt x="90" y="0"/>
                                      </a:cubicBezTo>
                                    </a:path>
                                  </a:pathLst>
                                </a:custGeom>
                                <a:noFill/>
                                <a:ln w="9525">
                                  <a:solidFill>
                                    <a:srgbClr val="000000"/>
                                  </a:solidFill>
                                  <a:prstDash val="solid"/>
                                  <a:headEnd/>
                                  <a:tailEnd/>
                                </a:ln>
                              </wps:spPr>
                              <wps:bodyPr upright="1"/>
                            </wps:wsp>
                            <wps:wsp xmlns:wps="http://schemas.microsoft.com/office/word/2010/wordprocessingShape">
                              <wps:cNvPr id="459" name="任意多边形 459"/>
                              <wps:cNvSpPr/>
                              <wps:spPr>
                                <a:xfrm>
                                  <a:off x="83" y="192"/>
                                  <a:ext cx="82" cy="38"/>
                                </a:xfrm>
                                <a:custGeom>
                                  <a:avLst/>
                                  <a:gdLst/>
                                  <a:pathLst>
                                    <a:path fill="norm" h="38" w="82" stroke="1">
                                      <a:moveTo>
                                        <a:pt x="0" y="0"/>
                                      </a:moveTo>
                                      <a:cubicBezTo>
                                        <a:pt x="23" y="16"/>
                                        <a:pt x="68" y="22"/>
                                        <a:pt x="82" y="38"/>
                                      </a:cubicBezTo>
                                    </a:path>
                                  </a:pathLst>
                                </a:custGeom>
                                <a:noFill/>
                                <a:ln w="9525">
                                  <a:solidFill>
                                    <a:srgbClr val="000000"/>
                                  </a:solidFill>
                                  <a:prstDash val="solid"/>
                                  <a:headEnd/>
                                  <a:tailEnd/>
                                </a:ln>
                              </wps:spPr>
                              <wps:bodyPr upright="1"/>
                            </wps:wsp>
                            <wps:wsp xmlns:wps="http://schemas.microsoft.com/office/word/2010/wordprocessingShape">
                              <wps:cNvPr id="460" name="任意多边形 460"/>
                              <wps:cNvSpPr/>
                              <wps:spPr>
                                <a:xfrm>
                                  <a:off x="225" y="57"/>
                                  <a:ext cx="38" cy="23"/>
                                </a:xfrm>
                                <a:custGeom>
                                  <a:avLst/>
                                  <a:gdLst/>
                                  <a:pathLst>
                                    <a:path fill="norm" h="23" w="38" stroke="1">
                                      <a:moveTo>
                                        <a:pt x="0" y="23"/>
                                      </a:moveTo>
                                      <a:cubicBezTo>
                                        <a:pt x="30" y="13"/>
                                        <a:pt x="17" y="21"/>
                                        <a:pt x="38" y="0"/>
                                      </a:cubicBezTo>
                                    </a:path>
                                  </a:pathLst>
                                </a:custGeom>
                                <a:noFill/>
                                <a:ln w="9525">
                                  <a:solidFill>
                                    <a:srgbClr val="000000"/>
                                  </a:solidFill>
                                  <a:prstDash val="solid"/>
                                  <a:headEnd/>
                                  <a:tailEnd/>
                                </a:ln>
                              </wps:spPr>
                              <wps:bodyPr upright="1"/>
                            </wps:wsp>
                            <wps:wsp xmlns:wps="http://schemas.microsoft.com/office/word/2010/wordprocessingShape">
                              <wps:cNvPr id="461" name="任意多边形 461"/>
                              <wps:cNvSpPr/>
                              <wps:spPr>
                                <a:xfrm>
                                  <a:off x="218" y="140"/>
                                  <a:ext cx="60" cy="1"/>
                                </a:xfrm>
                                <a:custGeom>
                                  <a:avLst/>
                                  <a:gdLst/>
                                  <a:pathLst>
                                    <a:path fill="norm" h="1" w="60" stroke="1">
                                      <a:moveTo>
                                        <a:pt x="0" y="0"/>
                                      </a:moveTo>
                                      <a:cubicBezTo>
                                        <a:pt x="20" y="0"/>
                                        <a:pt x="40" y="0"/>
                                        <a:pt x="60" y="0"/>
                                      </a:cubicBezTo>
                                    </a:path>
                                  </a:pathLst>
                                </a:custGeom>
                                <a:noFill/>
                                <a:ln w="9525">
                                  <a:solidFill>
                                    <a:srgbClr val="000000"/>
                                  </a:solidFill>
                                  <a:prstDash val="solid"/>
                                  <a:headEnd/>
                                  <a:tailEnd/>
                                </a:ln>
                              </wps:spPr>
                              <wps:bodyPr upright="1"/>
                            </wps:wsp>
                            <wps:wsp xmlns:wps="http://schemas.microsoft.com/office/word/2010/wordprocessingShape">
                              <wps:cNvPr id="462" name="任意多边形 462"/>
                              <wps:cNvSpPr/>
                              <wps:spPr>
                                <a:xfrm>
                                  <a:off x="203" y="215"/>
                                  <a:ext cx="60" cy="30"/>
                                </a:xfrm>
                                <a:custGeom>
                                  <a:avLst/>
                                  <a:gdLst/>
                                  <a:pathLst>
                                    <a:path fill="norm" h="30" w="60" stroke="1">
                                      <a:moveTo>
                                        <a:pt x="0" y="0"/>
                                      </a:moveTo>
                                      <a:cubicBezTo>
                                        <a:pt x="23" y="7"/>
                                        <a:pt x="39" y="19"/>
                                        <a:pt x="60" y="30"/>
                                      </a:cubicBezTo>
                                    </a:path>
                                  </a:pathLst>
                                </a:custGeom>
                                <a:noFill/>
                                <a:ln w="9525">
                                  <a:solidFill>
                                    <a:srgbClr val="000000"/>
                                  </a:solidFill>
                                  <a:prstDash val="solid"/>
                                  <a:headEnd/>
                                  <a:tailEnd/>
                                </a:ln>
                              </wps:spPr>
                              <wps:bodyPr upright="1"/>
                            </wps:wsp>
                          </wpg:wgp>
                        </a:graphicData>
                      </a:graphic>
                    </wp:anchor>
                  </w:drawing>
                </mc:Choice>
                <mc:Fallback>
                  <w:pict>
                    <v:group id="组合 463" o:spid="_x0000_s1061" style="width:19.5pt;height:16.5pt;margin-top:11.5pt;margin-left:127.85pt;mso-wrap-distance-bottom:0;mso-wrap-distance-left:9pt;mso-wrap-distance-right:9pt;mso-wrap-distance-top:0;position:absolute;z-index:251680768" coordorigin="0,0" coordsize="21600,21600">
                      <v:oval id="_x0000_s1062" style="width:21600;height:21600;position:absolute;v-text-anchor:top" filled="f" fillcolor="this" stroked="t" strokecolor="black" strokeweight="0.75pt"/>
                      <v:shape id="_x0000_s1063" style="width:60;height:6923;left:4800;position:absolute;top:7062;v-text-anchor:top" coordsize="21600,21600" path="m,c,7128,,14472,,21600e" filled="f" fillcolor="this" stroked="t" strokecolor="black" strokeweight="0.75pt"/>
                      <v:line id="_x0000_s1064" style="position:absolute;v-text-anchor:top" from="10800,4846" to="10800,15646" fillcolor="this" stroked="t" strokecolor="black" strokeweight="0.75pt"/>
                      <v:shape id="_x0000_s1065" style="width:5400;height:2077;left:4500;position:absolute;top:5538;v-text-anchor:top" coordsize="21600,21600" path="m,21600c7920,13680,12480,,21600,e" filled="f" fillcolor="this" stroked="t" strokecolor="black" strokeweight="0.75pt"/>
                      <v:shape id="_x0000_s1066" style="width:4920;height:2631;left:4980;position:absolute;top:13292;v-text-anchor:top" coordsize="21600,21600" path="m,c6059,9095,17912,12505,21600,21600e" filled="f" fillcolor="this" stroked="t" strokecolor="black" strokeweight="0.75pt"/>
                      <v:shape id="_x0000_s1067" style="width:2280;height:1592;left:13500;position:absolute;top:3946;v-text-anchor:top" coordsize="21600,21600" path="m,21600c17053,12209,9663,19722,21600,e" filled="f" fillcolor="this" stroked="t" strokecolor="black" strokeweight="0.75pt"/>
                      <v:shape id="_x0000_s1068" style="width:3600;height:69;left:13080;position:absolute;top:9692;v-text-anchor:top" coordsize="21600,21600" path="m,c7200,,14400,,21600,e" filled="f" fillcolor="this" stroked="t" strokecolor="black" strokeweight="0.75pt"/>
                      <v:shape id="_x0000_s1069" style="width:3600;height:2077;left:12180;position:absolute;top:14885;v-text-anchor:top" coordsize="21600,21600" path="m,c8280,5040,14040,13680,21600,21600e" filled="f" fillcolor="this" stroked="t" strokecolor="black" strokeweight="0.75pt"/>
                    </v:group>
                  </w:pict>
                </mc:Fallback>
              </mc:AlternateContent>
            </w:r>
            <w:r>
              <w:rPr>
                <w:rFonts w:ascii="宋体" w:hAnsi="宋体" w:cs="宋体" w:hint="eastAsia"/>
                <w:color w:val="auto"/>
                <w:kern w:val="21"/>
                <w:sz w:val="24"/>
                <w:szCs w:val="22"/>
              </w:rPr>
              <mc:AlternateContent>
                <mc:Choice Requires="wpg">
                  <w:drawing>
                    <wp:anchor distT="0" distB="0" distL="114300" distR="114300" simplePos="0" relativeHeight="251683840" behindDoc="0" locked="0" layoutInCell="1" allowOverlap="1">
                      <wp:simplePos x="0" y="0"/>
                      <wp:positionH relativeFrom="column">
                        <wp:posOffset>1949450</wp:posOffset>
                      </wp:positionH>
                      <wp:positionV relativeFrom="paragraph">
                        <wp:posOffset>162560</wp:posOffset>
                      </wp:positionV>
                      <wp:extent cx="198120" cy="140335"/>
                      <wp:effectExtent l="4445" t="5080" r="6985" b="6985"/>
                      <wp:wrapNone/>
                      <wp:docPr id="469" name="组合 469"/>
                      <wp:cNvGraphicFramePr/>
                      <a:graphic xmlns:a="http://schemas.openxmlformats.org/drawingml/2006/main">
                        <a:graphicData uri="http://schemas.microsoft.com/office/word/2010/wordprocessingGroup">
                          <wpg:wgp xmlns:wpg="http://schemas.microsoft.com/office/word/2010/wordprocessingGroup">
                            <wpg:cNvGrpSpPr/>
                            <wpg:grpSpPr>
                              <a:xfrm>
                                <a:off x="0" y="0"/>
                                <a:ext cx="198120" cy="140335"/>
                                <a:chOff x="0" y="0"/>
                                <a:chExt cx="720" cy="468"/>
                              </a:xfrm>
                            </wpg:grpSpPr>
                            <wps:wsp xmlns:wps="http://schemas.microsoft.com/office/word/2010/wordprocessingShape">
                              <wps:cNvPr id="464" name="矩形 464"/>
                              <wps:cNvSpPr/>
                              <wps:spPr>
                                <a:xfrm>
                                  <a:off x="0" y="0"/>
                                  <a:ext cx="720" cy="468"/>
                                </a:xfrm>
                                <a:prstGeom prst="rect">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465" name="直接连接符 465"/>
                              <wps:cNvCnPr/>
                              <wps:spPr>
                                <a:xfrm>
                                  <a:off x="0" y="156"/>
                                  <a:ext cx="720" cy="0"/>
                                </a:xfrm>
                                <a:prstGeom prst="line">
                                  <a:avLst/>
                                </a:prstGeom>
                                <a:ln w="9525">
                                  <a:solidFill>
                                    <a:srgbClr val="000000"/>
                                  </a:solidFill>
                                  <a:prstDash val="solid"/>
                                  <a:headEnd/>
                                  <a:tailEnd/>
                                </a:ln>
                              </wps:spPr>
                              <wps:bodyPr upright="1"/>
                            </wps:wsp>
                            <wps:wsp xmlns:wps="http://schemas.microsoft.com/office/word/2010/wordprocessingShape">
                              <wps:cNvPr id="466" name="直接连接符 466"/>
                              <wps:cNvCnPr/>
                              <wps:spPr>
                                <a:xfrm>
                                  <a:off x="180" y="156"/>
                                  <a:ext cx="0" cy="312"/>
                                </a:xfrm>
                                <a:prstGeom prst="line">
                                  <a:avLst/>
                                </a:prstGeom>
                                <a:ln w="9525">
                                  <a:solidFill>
                                    <a:srgbClr val="000000"/>
                                  </a:solidFill>
                                  <a:prstDash val="solid"/>
                                  <a:headEnd/>
                                  <a:tailEnd/>
                                </a:ln>
                              </wps:spPr>
                              <wps:bodyPr upright="1"/>
                            </wps:wsp>
                            <wps:wsp xmlns:wps="http://schemas.microsoft.com/office/word/2010/wordprocessingShape">
                              <wps:cNvPr id="467" name="直接连接符 467"/>
                              <wps:cNvCnPr/>
                              <wps:spPr>
                                <a:xfrm>
                                  <a:off x="360" y="156"/>
                                  <a:ext cx="0" cy="312"/>
                                </a:xfrm>
                                <a:prstGeom prst="line">
                                  <a:avLst/>
                                </a:prstGeom>
                                <a:ln w="9525">
                                  <a:solidFill>
                                    <a:srgbClr val="000000"/>
                                  </a:solidFill>
                                  <a:prstDash val="solid"/>
                                  <a:headEnd/>
                                  <a:tailEnd/>
                                </a:ln>
                              </wps:spPr>
                              <wps:bodyPr upright="1"/>
                            </wps:wsp>
                            <wps:wsp xmlns:wps="http://schemas.microsoft.com/office/word/2010/wordprocessingShape">
                              <wps:cNvPr id="468" name="直接连接符 468"/>
                              <wps:cNvCnPr/>
                              <wps:spPr>
                                <a:xfrm>
                                  <a:off x="540" y="156"/>
                                  <a:ext cx="0" cy="312"/>
                                </a:xfrm>
                                <a:prstGeom prst="line">
                                  <a:avLst/>
                                </a:prstGeom>
                                <a:ln w="9525">
                                  <a:solidFill>
                                    <a:srgbClr val="000000"/>
                                  </a:solidFill>
                                  <a:prstDash val="solid"/>
                                  <a:headEnd/>
                                  <a:tailEnd/>
                                </a:ln>
                              </wps:spPr>
                              <wps:bodyPr upright="1"/>
                            </wps:wsp>
                          </wpg:wgp>
                        </a:graphicData>
                      </a:graphic>
                    </wp:anchor>
                  </w:drawing>
                </mc:Choice>
                <mc:Fallback>
                  <w:pict>
                    <v:group id="组合 469" o:spid="_x0000_s1070" style="width:16.5pt;height:12pt;margin-top:12.8pt;margin-left:153.5pt;mso-wrap-distance-bottom:0;mso-wrap-distance-left:9pt;mso-wrap-distance-right:9pt;mso-wrap-distance-top:0;position:absolute;z-index:251682816" coordorigin="0,0" coordsize="21600,21600">
                      <v:rect id="_x0000_s1071" style="width:21600;height:21600;position:absolute;v-text-anchor:top" fillcolor="white" stroked="t" strokecolor="black" strokeweight="0.75pt">
                        <v:stroke joinstyle="miter"/>
                      </v:rect>
                      <v:line id="_x0000_s1072" style="position:absolute;v-text-anchor:top" from="0,7200" to="21600,7200" fillcolor="this" stroked="t" strokecolor="black" strokeweight="0.75pt"/>
                      <v:line id="_x0000_s1073" style="position:absolute;v-text-anchor:top" from="5400,7200" to="5400,21600" fillcolor="this" stroked="t" strokecolor="black" strokeweight="0.75pt"/>
                      <v:line id="_x0000_s1074" style="position:absolute;v-text-anchor:top" from="10800,7200" to="10800,21600" fillcolor="this" stroked="t" strokecolor="black" strokeweight="0.75pt"/>
                      <v:line id="_x0000_s1075" style="position:absolute;v-text-anchor:top" from="16200,7200" to="16200,21600" fillcolor="this" stroked="t" strokecolor="black" strokeweight="0.75pt"/>
                    </v:group>
                  </w:pict>
                </mc:Fallback>
              </mc:AlternateContent>
            </w:r>
            <w:r>
              <w:rPr>
                <w:rFonts w:ascii="宋体" w:hAnsi="宋体" w:cs="宋体" w:hint="eastAsia"/>
                <w:color w:val="auto"/>
                <w:kern w:val="21"/>
                <w:sz w:val="24"/>
                <w:szCs w:val="22"/>
              </w:rPr>
              <mc:AlternateContent>
                <mc:Choice Requires="wpg">
                  <w:drawing>
                    <wp:anchor distT="0" distB="0" distL="114300" distR="114300" simplePos="0" relativeHeight="251685888" behindDoc="0" locked="0" layoutInCell="1" allowOverlap="1">
                      <wp:simplePos x="0" y="0"/>
                      <wp:positionH relativeFrom="column">
                        <wp:posOffset>2258060</wp:posOffset>
                      </wp:positionH>
                      <wp:positionV relativeFrom="paragraph">
                        <wp:posOffset>122555</wp:posOffset>
                      </wp:positionV>
                      <wp:extent cx="114300" cy="198120"/>
                      <wp:effectExtent l="10160" t="6985" r="27940" b="23495"/>
                      <wp:wrapNone/>
                      <wp:docPr id="476" name="组合 476"/>
                      <wp:cNvGraphicFramePr/>
                      <a:graphic xmlns:a="http://schemas.openxmlformats.org/drawingml/2006/main">
                        <a:graphicData uri="http://schemas.microsoft.com/office/word/2010/wordprocessingGroup">
                          <wpg:wgp xmlns:wpg="http://schemas.microsoft.com/office/word/2010/wordprocessingGroup">
                            <wpg:cNvGrpSpPr/>
                            <wpg:grpSpPr>
                              <a:xfrm>
                                <a:off x="0" y="0"/>
                                <a:ext cx="114300" cy="198120"/>
                                <a:chOff x="0" y="0"/>
                                <a:chExt cx="360" cy="468"/>
                              </a:xfrm>
                            </wpg:grpSpPr>
                            <wps:wsp xmlns:wps="http://schemas.microsoft.com/office/word/2010/wordprocessingShape">
                              <wps:cNvPr id="473" name="等腰三角形 473"/>
                              <wps:cNvSpPr/>
                              <wps:spPr>
                                <a:xfrm>
                                  <a:off x="0" y="0"/>
                                  <a:ext cx="360" cy="156"/>
                                </a:xfrm>
                                <a:prstGeom prst="triangle">
                                  <a:avLst>
                                    <a:gd name="adj" fmla="val 50000"/>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475" name="矩形 475"/>
                              <wps:cNvSpPr/>
                              <wps:spPr>
                                <a:xfrm>
                                  <a:off x="80" y="156"/>
                                  <a:ext cx="180" cy="312"/>
                                </a:xfrm>
                                <a:prstGeom prst="rect">
                                  <a:avLst/>
                                </a:prstGeom>
                                <a:solidFill>
                                  <a:srgbClr val="000000"/>
                                </a:solidFill>
                                <a:ln w="9525">
                                  <a:solidFill>
                                    <a:srgbClr val="000000"/>
                                  </a:solidFill>
                                  <a:prstDash val="solid"/>
                                  <a:miter lim="0"/>
                                  <a:headEnd/>
                                  <a:tailEnd/>
                                </a:ln>
                              </wps:spPr>
                              <wps:bodyPr upright="1"/>
                            </wps:wsp>
                          </wpg:wgp>
                        </a:graphicData>
                      </a:graphic>
                    </wp:anchor>
                  </w:drawing>
                </mc:Choice>
                <mc:Fallback>
                  <w:pict>
                    <v:group id="组合 476" o:spid="_x0000_s1076" style="width:12pt;height:18pt;margin-top:9.65pt;margin-left:177.8pt;mso-wrap-distance-bottom:0;mso-wrap-distance-left:9pt;mso-wrap-distance-right:9pt;mso-wrap-distance-top:0;position:absolute;z-index:251684864" coordorigin="0,0" coordsize="21600,21600">
                      <v:shape id="_x0000_s1077" type="#_x0000_t5" style="width:21600;height:7200;position:absolute;v-text-anchor:top" fillcolor="white" stroked="t" strokecolor="black" strokeweight="0.75pt">
                        <v:stroke joinstyle="miter"/>
                      </v:shape>
                      <v:rect id="_x0000_s1078" style="width:10800;height:14400;left:4800;position:absolute;top:7200;v-text-anchor:top" fillcolor="black" stroked="t" strokecolor="black" strokeweight="0.75pt">
                        <v:stroke joinstyle="miter"/>
                      </v:rect>
                    </v:group>
                  </w:pict>
                </mc:Fallback>
              </mc:AlternateContent>
            </w:r>
            <w:r>
              <w:rPr>
                <w:rFonts w:ascii="宋体" w:hAnsi="宋体" w:cs="宋体" w:hint="eastAsia"/>
                <w:color w:val="auto"/>
                <w:kern w:val="21"/>
                <w:sz w:val="24"/>
                <w:szCs w:val="22"/>
              </w:rPr>
              <mc:AlternateContent>
                <mc:Choice Requires="wpg">
                  <w:drawing>
                    <wp:anchor distT="0" distB="0" distL="114300" distR="114300" simplePos="0" relativeHeight="251689984" behindDoc="0" locked="0" layoutInCell="1" allowOverlap="1">
                      <wp:simplePos x="0" y="0"/>
                      <wp:positionH relativeFrom="column">
                        <wp:posOffset>304800</wp:posOffset>
                      </wp:positionH>
                      <wp:positionV relativeFrom="paragraph">
                        <wp:posOffset>133985</wp:posOffset>
                      </wp:positionV>
                      <wp:extent cx="228600" cy="198120"/>
                      <wp:effectExtent l="4445" t="4445" r="14605" b="6985"/>
                      <wp:wrapNone/>
                      <wp:docPr id="485" name="组合 485"/>
                      <wp:cNvGraphicFramePr/>
                      <a:graphic xmlns:a="http://schemas.openxmlformats.org/drawingml/2006/main">
                        <a:graphicData uri="http://schemas.microsoft.com/office/word/2010/wordprocessingGroup">
                          <wpg:wgp xmlns:wpg="http://schemas.microsoft.com/office/word/2010/wordprocessingGroup">
                            <wpg:cNvGrpSpPr/>
                            <wpg:grpSpPr>
                              <a:xfrm>
                                <a:off x="0" y="0"/>
                                <a:ext cx="228600" cy="198120"/>
                                <a:chOff x="0" y="0"/>
                                <a:chExt cx="360" cy="312"/>
                              </a:xfrm>
                            </wpg:grpSpPr>
                            <wps:wsp xmlns:wps="http://schemas.microsoft.com/office/word/2010/wordprocessingShape">
                              <wps:cNvPr id="477" name="椭圆 477"/>
                              <wps:cNvSpPr/>
                              <wps:spPr>
                                <a:xfrm>
                                  <a:off x="0" y="0"/>
                                  <a:ext cx="360" cy="312"/>
                                </a:xfrm>
                                <a:prstGeom prst="ellipse">
                                  <a:avLst/>
                                </a:prstGeom>
                                <a:noFill/>
                                <a:ln w="9525">
                                  <a:solidFill>
                                    <a:srgbClr val="000000"/>
                                  </a:solidFill>
                                  <a:prstDash val="solid"/>
                                  <a:headEnd/>
                                  <a:tailEnd/>
                                </a:ln>
                              </wps:spPr>
                              <wps:bodyPr upright="1"/>
                            </wps:wsp>
                            <wps:wsp xmlns:wps="http://schemas.microsoft.com/office/word/2010/wordprocessingShape">
                              <wps:cNvPr id="478" name="任意多边形 478"/>
                              <wps:cNvSpPr/>
                              <wps:spPr>
                                <a:xfrm>
                                  <a:off x="80" y="102"/>
                                  <a:ext cx="1" cy="100"/>
                                </a:xfrm>
                                <a:custGeom>
                                  <a:avLst/>
                                  <a:gdLst/>
                                  <a:pathLst>
                                    <a:path fill="norm" h="100" w="1" stroke="1">
                                      <a:moveTo>
                                        <a:pt x="0" y="0"/>
                                      </a:moveTo>
                                      <a:cubicBezTo>
                                        <a:pt x="0" y="33"/>
                                        <a:pt x="0" y="67"/>
                                        <a:pt x="0" y="100"/>
                                      </a:cubicBezTo>
                                    </a:path>
                                  </a:pathLst>
                                </a:custGeom>
                                <a:noFill/>
                                <a:ln w="9525">
                                  <a:solidFill>
                                    <a:srgbClr val="000000"/>
                                  </a:solidFill>
                                  <a:prstDash val="solid"/>
                                  <a:headEnd/>
                                  <a:tailEnd/>
                                </a:ln>
                              </wps:spPr>
                              <wps:bodyPr upright="1"/>
                            </wps:wsp>
                            <wps:wsp xmlns:wps="http://schemas.microsoft.com/office/word/2010/wordprocessingShape">
                              <wps:cNvPr id="479" name="直接连接符 479"/>
                              <wps:cNvCnPr/>
                              <wps:spPr>
                                <a:xfrm>
                                  <a:off x="180" y="70"/>
                                  <a:ext cx="0" cy="156"/>
                                </a:xfrm>
                                <a:prstGeom prst="line">
                                  <a:avLst/>
                                </a:prstGeom>
                                <a:ln w="9525">
                                  <a:solidFill>
                                    <a:srgbClr val="000000"/>
                                  </a:solidFill>
                                  <a:prstDash val="solid"/>
                                  <a:headEnd/>
                                  <a:tailEnd/>
                                </a:ln>
                              </wps:spPr>
                              <wps:bodyPr upright="1"/>
                            </wps:wsp>
                            <wps:wsp xmlns:wps="http://schemas.microsoft.com/office/word/2010/wordprocessingShape">
                              <wps:cNvPr id="480" name="任意多边形 480"/>
                              <wps:cNvSpPr/>
                              <wps:spPr>
                                <a:xfrm>
                                  <a:off x="75" y="80"/>
                                  <a:ext cx="90" cy="30"/>
                                </a:xfrm>
                                <a:custGeom>
                                  <a:avLst/>
                                  <a:gdLst/>
                                  <a:pathLst>
                                    <a:path fill="norm" h="30" w="90" stroke="1">
                                      <a:moveTo>
                                        <a:pt x="0" y="30"/>
                                      </a:moveTo>
                                      <a:cubicBezTo>
                                        <a:pt x="33" y="19"/>
                                        <a:pt x="52" y="0"/>
                                        <a:pt x="90" y="0"/>
                                      </a:cubicBezTo>
                                    </a:path>
                                  </a:pathLst>
                                </a:custGeom>
                                <a:noFill/>
                                <a:ln w="9525">
                                  <a:solidFill>
                                    <a:srgbClr val="000000"/>
                                  </a:solidFill>
                                  <a:prstDash val="solid"/>
                                  <a:headEnd/>
                                  <a:tailEnd/>
                                </a:ln>
                              </wps:spPr>
                              <wps:bodyPr upright="1"/>
                            </wps:wsp>
                            <wps:wsp xmlns:wps="http://schemas.microsoft.com/office/word/2010/wordprocessingShape">
                              <wps:cNvPr id="481" name="任意多边形 481"/>
                              <wps:cNvSpPr/>
                              <wps:spPr>
                                <a:xfrm>
                                  <a:off x="83" y="192"/>
                                  <a:ext cx="82" cy="38"/>
                                </a:xfrm>
                                <a:custGeom>
                                  <a:avLst/>
                                  <a:gdLst/>
                                  <a:pathLst>
                                    <a:path fill="norm" h="38" w="82" stroke="1">
                                      <a:moveTo>
                                        <a:pt x="0" y="0"/>
                                      </a:moveTo>
                                      <a:cubicBezTo>
                                        <a:pt x="23" y="16"/>
                                        <a:pt x="68" y="22"/>
                                        <a:pt x="82" y="38"/>
                                      </a:cubicBezTo>
                                    </a:path>
                                  </a:pathLst>
                                </a:custGeom>
                                <a:noFill/>
                                <a:ln w="9525">
                                  <a:solidFill>
                                    <a:srgbClr val="000000"/>
                                  </a:solidFill>
                                  <a:prstDash val="solid"/>
                                  <a:headEnd/>
                                  <a:tailEnd/>
                                </a:ln>
                              </wps:spPr>
                              <wps:bodyPr upright="1"/>
                            </wps:wsp>
                            <wps:wsp xmlns:wps="http://schemas.microsoft.com/office/word/2010/wordprocessingShape">
                              <wps:cNvPr id="482" name="任意多边形 482"/>
                              <wps:cNvSpPr/>
                              <wps:spPr>
                                <a:xfrm>
                                  <a:off x="225" y="57"/>
                                  <a:ext cx="38" cy="23"/>
                                </a:xfrm>
                                <a:custGeom>
                                  <a:avLst/>
                                  <a:gdLst/>
                                  <a:pathLst>
                                    <a:path fill="norm" h="23" w="38" stroke="1">
                                      <a:moveTo>
                                        <a:pt x="0" y="23"/>
                                      </a:moveTo>
                                      <a:cubicBezTo>
                                        <a:pt x="30" y="13"/>
                                        <a:pt x="17" y="21"/>
                                        <a:pt x="38" y="0"/>
                                      </a:cubicBezTo>
                                    </a:path>
                                  </a:pathLst>
                                </a:custGeom>
                                <a:noFill/>
                                <a:ln w="9525">
                                  <a:solidFill>
                                    <a:srgbClr val="000000"/>
                                  </a:solidFill>
                                  <a:prstDash val="solid"/>
                                  <a:headEnd/>
                                  <a:tailEnd/>
                                </a:ln>
                              </wps:spPr>
                              <wps:bodyPr upright="1"/>
                            </wps:wsp>
                            <wps:wsp xmlns:wps="http://schemas.microsoft.com/office/word/2010/wordprocessingShape">
                              <wps:cNvPr id="483" name="任意多边形 483"/>
                              <wps:cNvSpPr/>
                              <wps:spPr>
                                <a:xfrm>
                                  <a:off x="218" y="140"/>
                                  <a:ext cx="60" cy="1"/>
                                </a:xfrm>
                                <a:custGeom>
                                  <a:avLst/>
                                  <a:gdLst/>
                                  <a:pathLst>
                                    <a:path fill="norm" h="1" w="60" stroke="1">
                                      <a:moveTo>
                                        <a:pt x="0" y="0"/>
                                      </a:moveTo>
                                      <a:cubicBezTo>
                                        <a:pt x="20" y="0"/>
                                        <a:pt x="40" y="0"/>
                                        <a:pt x="60" y="0"/>
                                      </a:cubicBezTo>
                                    </a:path>
                                  </a:pathLst>
                                </a:custGeom>
                                <a:noFill/>
                                <a:ln w="9525">
                                  <a:solidFill>
                                    <a:srgbClr val="000000"/>
                                  </a:solidFill>
                                  <a:prstDash val="solid"/>
                                  <a:headEnd/>
                                  <a:tailEnd/>
                                </a:ln>
                              </wps:spPr>
                              <wps:bodyPr upright="1"/>
                            </wps:wsp>
                            <wps:wsp xmlns:wps="http://schemas.microsoft.com/office/word/2010/wordprocessingShape">
                              <wps:cNvPr id="484" name="任意多边形 484"/>
                              <wps:cNvSpPr/>
                              <wps:spPr>
                                <a:xfrm>
                                  <a:off x="203" y="215"/>
                                  <a:ext cx="60" cy="30"/>
                                </a:xfrm>
                                <a:custGeom>
                                  <a:avLst/>
                                  <a:gdLst/>
                                  <a:pathLst>
                                    <a:path fill="norm" h="30" w="60" stroke="1">
                                      <a:moveTo>
                                        <a:pt x="0" y="0"/>
                                      </a:moveTo>
                                      <a:cubicBezTo>
                                        <a:pt x="23" y="7"/>
                                        <a:pt x="39" y="19"/>
                                        <a:pt x="60" y="30"/>
                                      </a:cubicBezTo>
                                    </a:path>
                                  </a:pathLst>
                                </a:custGeom>
                                <a:noFill/>
                                <a:ln w="9525">
                                  <a:solidFill>
                                    <a:srgbClr val="000000"/>
                                  </a:solidFill>
                                  <a:prstDash val="solid"/>
                                  <a:headEnd/>
                                  <a:tailEnd/>
                                </a:ln>
                              </wps:spPr>
                              <wps:bodyPr upright="1"/>
                            </wps:wsp>
                          </wpg:wgp>
                        </a:graphicData>
                      </a:graphic>
                    </wp:anchor>
                  </w:drawing>
                </mc:Choice>
                <mc:Fallback>
                  <w:pict>
                    <v:group id="组合 485" o:spid="_x0000_s1079" style="width:19.5pt;height:16.5pt;margin-top:10.55pt;margin-left:24pt;mso-wrap-distance-bottom:0;mso-wrap-distance-left:9pt;mso-wrap-distance-right:9pt;mso-wrap-distance-top:0;position:absolute;z-index:251688960" coordorigin="0,0" coordsize="21600,21600">
                      <v:oval id="_x0000_s1080" style="width:21600;height:21600;position:absolute;v-text-anchor:top" filled="f" fillcolor="this" stroked="t" strokecolor="black" strokeweight="0.75pt"/>
                      <v:shape id="_x0000_s1081" style="width:60;height:6923;left:4800;position:absolute;top:7062;v-text-anchor:top" coordsize="21600,21600" path="m,c,7128,,14472,,21600e" filled="f" fillcolor="this" stroked="t" strokecolor="black" strokeweight="0.75pt"/>
                      <v:line id="_x0000_s1082" style="position:absolute;v-text-anchor:top" from="10800,4846" to="10800,15646" fillcolor="this" stroked="t" strokecolor="black" strokeweight="0.75pt"/>
                      <v:shape id="_x0000_s1083" style="width:5400;height:2077;left:4500;position:absolute;top:5538;v-text-anchor:top" coordsize="21600,21600" path="m,21600c7920,13680,12480,,21600,e" filled="f" fillcolor="this" stroked="t" strokecolor="black" strokeweight="0.75pt"/>
                      <v:shape id="_x0000_s1084" style="width:4920;height:2631;left:4980;position:absolute;top:13292;v-text-anchor:top" coordsize="21600,21600" path="m,c6059,9095,17912,12505,21600,21600e" filled="f" fillcolor="this" stroked="t" strokecolor="black" strokeweight="0.75pt"/>
                      <v:shape id="_x0000_s1085" style="width:2280;height:1592;left:13500;position:absolute;top:3946;v-text-anchor:top" coordsize="21600,21600" path="m,21600c17053,12209,9663,19722,21600,e" filled="f" fillcolor="this" stroked="t" strokecolor="black" strokeweight="0.75pt"/>
                      <v:shape id="_x0000_s1086" style="width:3600;height:69;left:13080;position:absolute;top:9692;v-text-anchor:top" coordsize="21600,21600" path="m,c7200,,14400,,21600,e" filled="f" fillcolor="this" stroked="t" strokecolor="black" strokeweight="0.75pt"/>
                      <v:shape id="_x0000_s1087" style="width:3600;height:2077;left:12180;position:absolute;top:14885;v-text-anchor:top" coordsize="21600,21600" path="m,c8280,5040,14040,13680,21600,21600e" filled="f" fillcolor="this" stroked="t" strokecolor="black" strokeweight="0.75pt"/>
                    </v:group>
                  </w:pict>
                </mc:Fallback>
              </mc:AlternateContent>
            </w:r>
            <w:r>
              <w:rPr>
                <w:rFonts w:ascii="宋体" w:hAnsi="宋体" w:cs="宋体" w:hint="eastAsia"/>
                <w:color w:val="auto"/>
                <w:kern w:val="21"/>
                <w:sz w:val="24"/>
                <w:szCs w:val="22"/>
              </w:rPr>
              <mc:AlternateContent>
                <mc:Choice Requires="wpg">
                  <w:drawing>
                    <wp:anchor distT="0" distB="0" distL="114300" distR="114300" simplePos="0" relativeHeight="251692032" behindDoc="0" locked="0" layoutInCell="1" allowOverlap="1">
                      <wp:simplePos x="0" y="0"/>
                      <wp:positionH relativeFrom="column">
                        <wp:posOffset>628650</wp:posOffset>
                      </wp:positionH>
                      <wp:positionV relativeFrom="paragraph">
                        <wp:posOffset>133985</wp:posOffset>
                      </wp:positionV>
                      <wp:extent cx="114300" cy="198120"/>
                      <wp:effectExtent l="10160" t="6985" r="27940" b="23495"/>
                      <wp:wrapNone/>
                      <wp:docPr id="489" name="组合 489"/>
                      <wp:cNvGraphicFramePr/>
                      <a:graphic xmlns:a="http://schemas.openxmlformats.org/drawingml/2006/main">
                        <a:graphicData uri="http://schemas.microsoft.com/office/word/2010/wordprocessingGroup">
                          <wpg:wgp xmlns:wpg="http://schemas.microsoft.com/office/word/2010/wordprocessingGroup">
                            <wpg:cNvGrpSpPr/>
                            <wpg:grpSpPr>
                              <a:xfrm>
                                <a:off x="0" y="0"/>
                                <a:ext cx="114300" cy="198120"/>
                                <a:chOff x="0" y="0"/>
                                <a:chExt cx="360" cy="468"/>
                              </a:xfrm>
                            </wpg:grpSpPr>
                            <wps:wsp xmlns:wps="http://schemas.microsoft.com/office/word/2010/wordprocessingShape">
                              <wps:cNvPr id="486" name="等腰三角形 486"/>
                              <wps:cNvSpPr/>
                              <wps:spPr>
                                <a:xfrm>
                                  <a:off x="0" y="0"/>
                                  <a:ext cx="360" cy="156"/>
                                </a:xfrm>
                                <a:prstGeom prst="triangle">
                                  <a:avLst>
                                    <a:gd name="adj" fmla="val 50000"/>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487" name="矩形 487"/>
                              <wps:cNvSpPr/>
                              <wps:spPr>
                                <a:xfrm>
                                  <a:off x="80" y="156"/>
                                  <a:ext cx="180" cy="312"/>
                                </a:xfrm>
                                <a:prstGeom prst="rect">
                                  <a:avLst/>
                                </a:prstGeom>
                                <a:solidFill>
                                  <a:srgbClr val="000000"/>
                                </a:solidFill>
                                <a:ln w="9525">
                                  <a:solidFill>
                                    <a:srgbClr val="000000"/>
                                  </a:solidFill>
                                  <a:prstDash val="solid"/>
                                  <a:miter lim="0"/>
                                  <a:headEnd/>
                                  <a:tailEnd/>
                                </a:ln>
                              </wps:spPr>
                              <wps:bodyPr upright="1"/>
                            </wps:wsp>
                          </wpg:wgp>
                        </a:graphicData>
                      </a:graphic>
                    </wp:anchor>
                  </w:drawing>
                </mc:Choice>
                <mc:Fallback>
                  <w:pict>
                    <v:group id="组合 489" o:spid="_x0000_s1088" style="width:12pt;height:18pt;margin-top:10.55pt;margin-left:49.5pt;mso-wrap-distance-bottom:0;mso-wrap-distance-left:9pt;mso-wrap-distance-right:9pt;mso-wrap-distance-top:0;position:absolute;z-index:251691008" coordorigin="0,0" coordsize="21600,21600">
                      <v:shape id="_x0000_s1089" type="#_x0000_t5" style="width:21600;height:7200;position:absolute;v-text-anchor:top" fillcolor="white" stroked="t" strokecolor="black" strokeweight="0.75pt">
                        <v:stroke joinstyle="miter"/>
                      </v:shape>
                      <v:rect id="_x0000_s1090" style="width:10800;height:14400;left:4800;position:absolute;top:7200;v-text-anchor:top" fillcolor="black" stroked="t" strokecolor="black" strokeweight="0.75pt">
                        <v:stroke joinstyle="miter"/>
                      </v:rect>
                    </v:group>
                  </w:pict>
                </mc:Fallback>
              </mc:AlternateContent>
            </w:r>
            <w:r>
              <w:rPr>
                <w:rFonts w:ascii="宋体" w:hAnsi="宋体" w:cs="宋体" w:hint="eastAsia"/>
                <w:color w:val="auto"/>
                <w:kern w:val="21"/>
                <w:sz w:val="24"/>
                <w:szCs w:val="22"/>
              </w:rPr>
              <mc:AlternateContent>
                <mc:Choice Requires="wpg">
                  <w:drawing>
                    <wp:anchor distT="0" distB="0" distL="114300" distR="114300" simplePos="0" relativeHeight="251687936" behindDoc="0" locked="0" layoutInCell="1" allowOverlap="1">
                      <wp:simplePos x="0" y="0"/>
                      <wp:positionH relativeFrom="column">
                        <wp:posOffset>4537710</wp:posOffset>
                      </wp:positionH>
                      <wp:positionV relativeFrom="paragraph">
                        <wp:posOffset>128270</wp:posOffset>
                      </wp:positionV>
                      <wp:extent cx="701040" cy="202565"/>
                      <wp:effectExtent l="4445" t="6985" r="18415" b="19050"/>
                      <wp:wrapNone/>
                      <wp:docPr id="514" name="组合 514"/>
                      <wp:cNvGraphicFramePr/>
                      <a:graphic xmlns:a="http://schemas.openxmlformats.org/drawingml/2006/main">
                        <a:graphicData uri="http://schemas.microsoft.com/office/word/2010/wordprocessingGroup">
                          <wpg:wgp xmlns:wpg="http://schemas.microsoft.com/office/word/2010/wordprocessingGroup">
                            <wpg:cNvGrpSpPr/>
                            <wpg:grpSpPr>
                              <a:xfrm>
                                <a:off x="0" y="0"/>
                                <a:ext cx="701040" cy="202565"/>
                                <a:chOff x="0" y="0"/>
                                <a:chExt cx="1104" cy="319"/>
                              </a:xfrm>
                            </wpg:grpSpPr>
                            <wpg:grpSp>
                              <wpg:cNvPr id="504" name="组合 504"/>
                              <wpg:cNvGrpSpPr/>
                              <wpg:grpSpPr>
                                <a:xfrm>
                                  <a:off x="0" y="7"/>
                                  <a:ext cx="360" cy="312"/>
                                  <a:chOff x="0" y="0"/>
                                  <a:chExt cx="360" cy="312"/>
                                </a:xfrm>
                              </wpg:grpSpPr>
                              <wps:wsp xmlns:wps="http://schemas.microsoft.com/office/word/2010/wordprocessingShape">
                                <wps:cNvPr id="493" name="椭圆 493"/>
                                <wps:cNvSpPr/>
                                <wps:spPr>
                                  <a:xfrm>
                                    <a:off x="0" y="0"/>
                                    <a:ext cx="360" cy="312"/>
                                  </a:xfrm>
                                  <a:prstGeom prst="ellipse">
                                    <a:avLst/>
                                  </a:prstGeom>
                                  <a:noFill/>
                                  <a:ln w="9525">
                                    <a:solidFill>
                                      <a:srgbClr val="000000"/>
                                    </a:solidFill>
                                    <a:prstDash val="solid"/>
                                    <a:headEnd/>
                                    <a:tailEnd/>
                                  </a:ln>
                                </wps:spPr>
                                <wps:bodyPr upright="1"/>
                              </wps:wsp>
                              <wps:wsp xmlns:wps="http://schemas.microsoft.com/office/word/2010/wordprocessingShape">
                                <wps:cNvPr id="494" name="任意多边形 494"/>
                                <wps:cNvSpPr/>
                                <wps:spPr>
                                  <a:xfrm>
                                    <a:off x="80" y="102"/>
                                    <a:ext cx="1" cy="100"/>
                                  </a:xfrm>
                                  <a:custGeom>
                                    <a:avLst/>
                                    <a:gdLst/>
                                    <a:pathLst>
                                      <a:path fill="norm" h="100" w="1" stroke="1">
                                        <a:moveTo>
                                          <a:pt x="0" y="0"/>
                                        </a:moveTo>
                                        <a:cubicBezTo>
                                          <a:pt x="0" y="33"/>
                                          <a:pt x="0" y="67"/>
                                          <a:pt x="0" y="100"/>
                                        </a:cubicBezTo>
                                      </a:path>
                                    </a:pathLst>
                                  </a:custGeom>
                                  <a:noFill/>
                                  <a:ln w="9525">
                                    <a:solidFill>
                                      <a:srgbClr val="000000"/>
                                    </a:solidFill>
                                    <a:prstDash val="solid"/>
                                    <a:headEnd/>
                                    <a:tailEnd/>
                                  </a:ln>
                                </wps:spPr>
                                <wps:bodyPr upright="1"/>
                              </wps:wsp>
                              <wps:wsp xmlns:wps="http://schemas.microsoft.com/office/word/2010/wordprocessingShape">
                                <wps:cNvPr id="498" name="直接连接符 498"/>
                                <wps:cNvCnPr/>
                                <wps:spPr>
                                  <a:xfrm>
                                    <a:off x="180" y="70"/>
                                    <a:ext cx="0" cy="156"/>
                                  </a:xfrm>
                                  <a:prstGeom prst="line">
                                    <a:avLst/>
                                  </a:prstGeom>
                                  <a:ln w="9525">
                                    <a:solidFill>
                                      <a:srgbClr val="000000"/>
                                    </a:solidFill>
                                    <a:prstDash val="solid"/>
                                    <a:headEnd/>
                                    <a:tailEnd/>
                                  </a:ln>
                                </wps:spPr>
                                <wps:bodyPr upright="1"/>
                              </wps:wsp>
                              <wps:wsp xmlns:wps="http://schemas.microsoft.com/office/word/2010/wordprocessingShape">
                                <wps:cNvPr id="499" name="任意多边形 499"/>
                                <wps:cNvSpPr/>
                                <wps:spPr>
                                  <a:xfrm>
                                    <a:off x="75" y="80"/>
                                    <a:ext cx="90" cy="30"/>
                                  </a:xfrm>
                                  <a:custGeom>
                                    <a:avLst/>
                                    <a:gdLst/>
                                    <a:pathLst>
                                      <a:path fill="norm" h="30" w="90" stroke="1">
                                        <a:moveTo>
                                          <a:pt x="0" y="30"/>
                                        </a:moveTo>
                                        <a:cubicBezTo>
                                          <a:pt x="33" y="19"/>
                                          <a:pt x="52" y="0"/>
                                          <a:pt x="90" y="0"/>
                                        </a:cubicBezTo>
                                      </a:path>
                                    </a:pathLst>
                                  </a:custGeom>
                                  <a:noFill/>
                                  <a:ln w="9525">
                                    <a:solidFill>
                                      <a:srgbClr val="000000"/>
                                    </a:solidFill>
                                    <a:prstDash val="solid"/>
                                    <a:headEnd/>
                                    <a:tailEnd/>
                                  </a:ln>
                                </wps:spPr>
                                <wps:bodyPr upright="1"/>
                              </wps:wsp>
                              <wps:wsp xmlns:wps="http://schemas.microsoft.com/office/word/2010/wordprocessingShape">
                                <wps:cNvPr id="500" name="任意多边形 500"/>
                                <wps:cNvSpPr/>
                                <wps:spPr>
                                  <a:xfrm>
                                    <a:off x="83" y="192"/>
                                    <a:ext cx="82" cy="38"/>
                                  </a:xfrm>
                                  <a:custGeom>
                                    <a:avLst/>
                                    <a:gdLst/>
                                    <a:pathLst>
                                      <a:path fill="norm" h="38" w="82" stroke="1">
                                        <a:moveTo>
                                          <a:pt x="0" y="0"/>
                                        </a:moveTo>
                                        <a:cubicBezTo>
                                          <a:pt x="23" y="16"/>
                                          <a:pt x="68" y="22"/>
                                          <a:pt x="82" y="38"/>
                                        </a:cubicBezTo>
                                      </a:path>
                                    </a:pathLst>
                                  </a:custGeom>
                                  <a:noFill/>
                                  <a:ln w="9525">
                                    <a:solidFill>
                                      <a:srgbClr val="000000"/>
                                    </a:solidFill>
                                    <a:prstDash val="solid"/>
                                    <a:headEnd/>
                                    <a:tailEnd/>
                                  </a:ln>
                                </wps:spPr>
                                <wps:bodyPr upright="1"/>
                              </wps:wsp>
                              <wps:wsp xmlns:wps="http://schemas.microsoft.com/office/word/2010/wordprocessingShape">
                                <wps:cNvPr id="501" name="任意多边形 501"/>
                                <wps:cNvSpPr/>
                                <wps:spPr>
                                  <a:xfrm>
                                    <a:off x="225" y="57"/>
                                    <a:ext cx="38" cy="23"/>
                                  </a:xfrm>
                                  <a:custGeom>
                                    <a:avLst/>
                                    <a:gdLst/>
                                    <a:pathLst>
                                      <a:path fill="norm" h="23" w="38" stroke="1">
                                        <a:moveTo>
                                          <a:pt x="0" y="23"/>
                                        </a:moveTo>
                                        <a:cubicBezTo>
                                          <a:pt x="30" y="13"/>
                                          <a:pt x="17" y="21"/>
                                          <a:pt x="38" y="0"/>
                                        </a:cubicBezTo>
                                      </a:path>
                                    </a:pathLst>
                                  </a:custGeom>
                                  <a:noFill/>
                                  <a:ln w="9525">
                                    <a:solidFill>
                                      <a:srgbClr val="000000"/>
                                    </a:solidFill>
                                    <a:prstDash val="solid"/>
                                    <a:headEnd/>
                                    <a:tailEnd/>
                                  </a:ln>
                                </wps:spPr>
                                <wps:bodyPr upright="1"/>
                              </wps:wsp>
                              <wps:wsp xmlns:wps="http://schemas.microsoft.com/office/word/2010/wordprocessingShape">
                                <wps:cNvPr id="502" name="任意多边形 502"/>
                                <wps:cNvSpPr/>
                                <wps:spPr>
                                  <a:xfrm>
                                    <a:off x="218" y="140"/>
                                    <a:ext cx="60" cy="1"/>
                                  </a:xfrm>
                                  <a:custGeom>
                                    <a:avLst/>
                                    <a:gdLst/>
                                    <a:pathLst>
                                      <a:path fill="norm" h="1" w="60" stroke="1">
                                        <a:moveTo>
                                          <a:pt x="0" y="0"/>
                                        </a:moveTo>
                                        <a:cubicBezTo>
                                          <a:pt x="20" y="0"/>
                                          <a:pt x="40" y="0"/>
                                          <a:pt x="60" y="0"/>
                                        </a:cubicBezTo>
                                      </a:path>
                                    </a:pathLst>
                                  </a:custGeom>
                                  <a:noFill/>
                                  <a:ln w="9525">
                                    <a:solidFill>
                                      <a:srgbClr val="000000"/>
                                    </a:solidFill>
                                    <a:prstDash val="solid"/>
                                    <a:headEnd/>
                                    <a:tailEnd/>
                                  </a:ln>
                                </wps:spPr>
                                <wps:bodyPr upright="1"/>
                              </wps:wsp>
                              <wps:wsp xmlns:wps="http://schemas.microsoft.com/office/word/2010/wordprocessingShape">
                                <wps:cNvPr id="503" name="任意多边形 503"/>
                                <wps:cNvSpPr/>
                                <wps:spPr>
                                  <a:xfrm>
                                    <a:off x="203" y="215"/>
                                    <a:ext cx="60" cy="30"/>
                                  </a:xfrm>
                                  <a:custGeom>
                                    <a:avLst/>
                                    <a:gdLst/>
                                    <a:pathLst>
                                      <a:path fill="norm" h="30" w="60" stroke="1">
                                        <a:moveTo>
                                          <a:pt x="0" y="0"/>
                                        </a:moveTo>
                                        <a:cubicBezTo>
                                          <a:pt x="23" y="7"/>
                                          <a:pt x="39" y="19"/>
                                          <a:pt x="60" y="30"/>
                                        </a:cubicBezTo>
                                      </a:path>
                                    </a:pathLst>
                                  </a:custGeom>
                                  <a:noFill/>
                                  <a:ln w="9525">
                                    <a:solidFill>
                                      <a:srgbClr val="000000"/>
                                    </a:solidFill>
                                    <a:prstDash val="solid"/>
                                    <a:headEnd/>
                                    <a:tailEnd/>
                                  </a:ln>
                                </wps:spPr>
                                <wps:bodyPr upright="1"/>
                              </wps:wsp>
                            </wpg:grpSp>
                            <wpg:grpSp>
                              <wpg:cNvPr id="510" name="组合 510"/>
                              <wpg:cNvGrpSpPr/>
                              <wpg:grpSpPr>
                                <a:xfrm>
                                  <a:off x="483" y="48"/>
                                  <a:ext cx="312" cy="221"/>
                                  <a:chOff x="0" y="0"/>
                                  <a:chExt cx="720" cy="468"/>
                                </a:xfrm>
                              </wpg:grpSpPr>
                              <wps:wsp xmlns:wps="http://schemas.microsoft.com/office/word/2010/wordprocessingShape">
                                <wps:cNvPr id="505" name="矩形 505"/>
                                <wps:cNvSpPr/>
                                <wps:spPr>
                                  <a:xfrm>
                                    <a:off x="0" y="0"/>
                                    <a:ext cx="720" cy="468"/>
                                  </a:xfrm>
                                  <a:prstGeom prst="rect">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506" name="直接连接符 506"/>
                                <wps:cNvCnPr/>
                                <wps:spPr>
                                  <a:xfrm>
                                    <a:off x="0" y="156"/>
                                    <a:ext cx="720" cy="0"/>
                                  </a:xfrm>
                                  <a:prstGeom prst="line">
                                    <a:avLst/>
                                  </a:prstGeom>
                                  <a:ln w="9525">
                                    <a:solidFill>
                                      <a:srgbClr val="000000"/>
                                    </a:solidFill>
                                    <a:prstDash val="solid"/>
                                    <a:headEnd/>
                                    <a:tailEnd/>
                                  </a:ln>
                                </wps:spPr>
                                <wps:bodyPr upright="1"/>
                              </wps:wsp>
                              <wps:wsp xmlns:wps="http://schemas.microsoft.com/office/word/2010/wordprocessingShape">
                                <wps:cNvPr id="507" name="直接连接符 507"/>
                                <wps:cNvCnPr/>
                                <wps:spPr>
                                  <a:xfrm>
                                    <a:off x="180" y="156"/>
                                    <a:ext cx="0" cy="312"/>
                                  </a:xfrm>
                                  <a:prstGeom prst="line">
                                    <a:avLst/>
                                  </a:prstGeom>
                                  <a:ln w="9525">
                                    <a:solidFill>
                                      <a:srgbClr val="000000"/>
                                    </a:solidFill>
                                    <a:prstDash val="solid"/>
                                    <a:headEnd/>
                                    <a:tailEnd/>
                                  </a:ln>
                                </wps:spPr>
                                <wps:bodyPr upright="1"/>
                              </wps:wsp>
                              <wps:wsp xmlns:wps="http://schemas.microsoft.com/office/word/2010/wordprocessingShape">
                                <wps:cNvPr id="508" name="直接连接符 508"/>
                                <wps:cNvCnPr/>
                                <wps:spPr>
                                  <a:xfrm>
                                    <a:off x="360" y="156"/>
                                    <a:ext cx="0" cy="312"/>
                                  </a:xfrm>
                                  <a:prstGeom prst="line">
                                    <a:avLst/>
                                  </a:prstGeom>
                                  <a:ln w="9525">
                                    <a:solidFill>
                                      <a:srgbClr val="000000"/>
                                    </a:solidFill>
                                    <a:prstDash val="solid"/>
                                    <a:headEnd/>
                                    <a:tailEnd/>
                                  </a:ln>
                                </wps:spPr>
                                <wps:bodyPr upright="1"/>
                              </wps:wsp>
                              <wps:wsp xmlns:wps="http://schemas.microsoft.com/office/word/2010/wordprocessingShape">
                                <wps:cNvPr id="509" name="直接连接符 509"/>
                                <wps:cNvCnPr/>
                                <wps:spPr>
                                  <a:xfrm>
                                    <a:off x="540" y="156"/>
                                    <a:ext cx="0" cy="312"/>
                                  </a:xfrm>
                                  <a:prstGeom prst="line">
                                    <a:avLst/>
                                  </a:prstGeom>
                                  <a:ln w="9525">
                                    <a:solidFill>
                                      <a:srgbClr val="000000"/>
                                    </a:solidFill>
                                    <a:prstDash val="solid"/>
                                    <a:headEnd/>
                                    <a:tailEnd/>
                                  </a:ln>
                                </wps:spPr>
                                <wps:bodyPr upright="1"/>
                              </wps:wsp>
                            </wpg:grpSp>
                            <wpg:grpSp>
                              <wpg:cNvPr id="513" name="组合 513"/>
                              <wpg:cNvGrpSpPr/>
                              <wpg:grpSpPr>
                                <a:xfrm>
                                  <a:off x="924" y="0"/>
                                  <a:ext cx="180" cy="312"/>
                                  <a:chOff x="0" y="0"/>
                                  <a:chExt cx="360" cy="468"/>
                                </a:xfrm>
                              </wpg:grpSpPr>
                              <wps:wsp xmlns:wps="http://schemas.microsoft.com/office/word/2010/wordprocessingShape">
                                <wps:cNvPr id="511" name="等腰三角形 511"/>
                                <wps:cNvSpPr/>
                                <wps:spPr>
                                  <a:xfrm>
                                    <a:off x="0" y="0"/>
                                    <a:ext cx="360" cy="156"/>
                                  </a:xfrm>
                                  <a:prstGeom prst="triangle">
                                    <a:avLst>
                                      <a:gd name="adj" fmla="val 50000"/>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512" name="矩形 512"/>
                                <wps:cNvSpPr/>
                                <wps:spPr>
                                  <a:xfrm>
                                    <a:off x="80" y="156"/>
                                    <a:ext cx="180" cy="312"/>
                                  </a:xfrm>
                                  <a:prstGeom prst="rect">
                                    <a:avLst/>
                                  </a:prstGeom>
                                  <a:solidFill>
                                    <a:srgbClr val="000000"/>
                                  </a:solidFill>
                                  <a:ln w="9525">
                                    <a:solidFill>
                                      <a:srgbClr val="000000"/>
                                    </a:solidFill>
                                    <a:prstDash val="solid"/>
                                    <a:miter lim="0"/>
                                    <a:headEnd/>
                                    <a:tailEnd/>
                                  </a:ln>
                                </wps:spPr>
                                <wps:bodyPr upright="1"/>
                              </wps:wsp>
                            </wpg:grpSp>
                          </wpg:wgp>
                        </a:graphicData>
                      </a:graphic>
                    </wp:anchor>
                  </w:drawing>
                </mc:Choice>
                <mc:Fallback>
                  <w:pict>
                    <v:group id="组合 514" o:spid="_x0000_s1091" style="width:57pt;height:18pt;margin-top:10.1pt;margin-left:357.3pt;mso-wrap-distance-bottom:0;mso-wrap-distance-left:9pt;mso-wrap-distance-right:9pt;mso-wrap-distance-top:0;position:absolute;z-index:251686912" coordorigin="0,0" coordsize="21600,21600">
                      <v:group id="_x0000_s1092" style="width:7043;height:21126;position:absolute;top:474" coordorigin="0,0" coordsize="21600,21600">
                        <v:oval id="_x0000_s1093" style="width:21600;height:21600;position:absolute;v-text-anchor:top" filled="f" fillcolor="this" stroked="t" strokecolor="black" strokeweight="0.75pt"/>
                        <v:shape id="_x0000_s1094" style="width:60;height:6923;left:4800;position:absolute;top:7062;v-text-anchor:top" coordsize="21600,21600" path="m,c,7128,,14472,,21600e" filled="f" fillcolor="this" stroked="t" strokecolor="black" strokeweight="0.75pt"/>
                        <v:line id="_x0000_s1095" style="position:absolute;v-text-anchor:top" from="10800,4846" to="10800,15646" fillcolor="this" stroked="t" strokecolor="black" strokeweight="0.75pt"/>
                        <v:shape id="_x0000_s1096" style="width:5400;height:2077;left:4500;position:absolute;top:5538;v-text-anchor:top" coordsize="21600,21600" path="m,21600c7920,13680,12480,,21600,e" filled="f" fillcolor="this" stroked="t" strokecolor="black" strokeweight="0.75pt"/>
                        <v:shape id="_x0000_s1097" style="width:4920;height:2631;left:4980;position:absolute;top:13292;v-text-anchor:top" coordsize="21600,21600" path="m,c6059,9095,17912,12505,21600,21600e" filled="f" fillcolor="this" stroked="t" strokecolor="black" strokeweight="0.75pt"/>
                        <v:shape id="_x0000_s1098" style="width:2280;height:1592;left:13500;position:absolute;top:3946;v-text-anchor:top" coordsize="21600,21600" path="m,21600c17053,12209,9663,19722,21600,e" filled="f" fillcolor="this" stroked="t" strokecolor="black" strokeweight="0.75pt"/>
                        <v:shape id="_x0000_s1099" style="width:3600;height:69;left:13080;position:absolute;top:9692;v-text-anchor:top" coordsize="21600,21600" path="m,c7200,,14400,,21600,e" filled="f" fillcolor="this" stroked="t" strokecolor="black" strokeweight="0.75pt"/>
                        <v:shape id="_x0000_s1100" style="width:3600;height:2077;left:12180;position:absolute;top:14885;v-text-anchor:top" coordsize="21600,21600" path="m,c8280,5040,14040,13680,21600,21600e" filled="f" fillcolor="this" stroked="t" strokecolor="black" strokeweight="0.75pt"/>
                      </v:group>
                      <v:group id="_x0000_s1101" style="width:6104;height:14964;left:9450;position:absolute;top:3250" coordorigin="0,0" coordsize="21600,21600">
                        <v:rect id="_x0000_s1102" style="width:21600;height:21600;position:absolute;v-text-anchor:top" fillcolor="white" stroked="t" strokecolor="black" strokeweight="0.75pt">
                          <v:stroke joinstyle="miter"/>
                        </v:rect>
                        <v:line id="_x0000_s1103" style="position:absolute;v-text-anchor:top" from="0,7200" to="21600,7200" fillcolor="this" stroked="t" strokecolor="black" strokeweight="0.75pt"/>
                        <v:line id="_x0000_s1104" style="position:absolute;v-text-anchor:top" from="5400,7200" to="5400,21600" fillcolor="this" stroked="t" strokecolor="black" strokeweight="0.75pt"/>
                        <v:line id="_x0000_s1105" style="position:absolute;v-text-anchor:top" from="10800,7200" to="10800,21600" fillcolor="this" stroked="t" strokecolor="black" strokeweight="0.75pt"/>
                        <v:line id="_x0000_s1106" style="position:absolute;v-text-anchor:top" from="16200,7200" to="16200,21600" fillcolor="this" stroked="t" strokecolor="black" strokeweight="0.75pt"/>
                      </v:group>
                      <v:group id="_x0000_s1107" style="width:3522;height:21126;left:18078;position:absolute" coordorigin="0,0" coordsize="21600,21600">
                        <v:shape id="_x0000_s1108" type="#_x0000_t5" style="width:21600;height:7200;position:absolute;v-text-anchor:top" fillcolor="white" stroked="t" strokecolor="black" strokeweight="0.75pt">
                          <v:stroke joinstyle="miter"/>
                        </v:shape>
                        <v:rect id="_x0000_s1109" style="width:10800;height:14400;left:4800;position:absolute;top:7200;v-text-anchor:top" fillcolor="black" stroked="t" strokecolor="black" strokeweight="0.75pt">
                          <v:stroke joinstyle="miter"/>
                        </v:rect>
                      </v:group>
                    </v:group>
                  </w:pict>
                </mc:Fallback>
              </mc:AlternateContent>
            </w:r>
          </w:p>
          <w:p>
            <w:pPr>
              <w:spacing w:line="360" w:lineRule="auto"/>
              <w:jc w:val="left"/>
              <w:rPr>
                <w:rFonts w:ascii="宋体" w:hAnsi="宋体" w:cs="宋体" w:hint="eastAsia"/>
                <w:color w:val="auto"/>
                <w:kern w:val="21"/>
                <w:sz w:val="24"/>
                <w:szCs w:val="22"/>
              </w:rPr>
            </w:pPr>
            <w:r>
              <w:rPr>
                <w:color w:val="auto"/>
                <w:sz w:val="28"/>
                <w:szCs w:val="22"/>
              </w:rPr>
              <mc:AlternateContent>
                <mc:Choice Requires="wpg">
                  <w:drawing>
                    <wp:anchor distT="0" distB="0" distL="114300" distR="114300" simplePos="0" relativeHeight="251702272" behindDoc="0" locked="0" layoutInCell="1" allowOverlap="1">
                      <wp:simplePos x="0" y="0"/>
                      <wp:positionH relativeFrom="column">
                        <wp:posOffset>4242435</wp:posOffset>
                      </wp:positionH>
                      <wp:positionV relativeFrom="paragraph">
                        <wp:posOffset>193040</wp:posOffset>
                      </wp:positionV>
                      <wp:extent cx="114300" cy="198120"/>
                      <wp:effectExtent l="10160" t="6985" r="27940" b="23495"/>
                      <wp:wrapNone/>
                      <wp:docPr id="200" name="组合 200"/>
                      <wp:cNvGraphicFramePr/>
                      <a:graphic xmlns:a="http://schemas.openxmlformats.org/drawingml/2006/main">
                        <a:graphicData uri="http://schemas.microsoft.com/office/word/2010/wordprocessingGroup">
                          <wpg:wgp xmlns:wpg="http://schemas.microsoft.com/office/word/2010/wordprocessingGroup">
                            <wpg:cNvGrpSpPr/>
                            <wpg:grpSpPr>
                              <a:xfrm>
                                <a:off x="0" y="0"/>
                                <a:ext cx="114300" cy="198120"/>
                                <a:chOff x="0" y="0"/>
                                <a:chExt cx="360" cy="468"/>
                              </a:xfrm>
                            </wpg:grpSpPr>
                            <wps:wsp xmlns:wps="http://schemas.microsoft.com/office/word/2010/wordprocessingShape">
                              <wps:cNvPr id="197" name="等腰三角形 197"/>
                              <wps:cNvSpPr/>
                              <wps:spPr>
                                <a:xfrm>
                                  <a:off x="0" y="0"/>
                                  <a:ext cx="360" cy="156"/>
                                </a:xfrm>
                                <a:prstGeom prst="triangle">
                                  <a:avLst>
                                    <a:gd name="adj" fmla="val 50000"/>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198" name="矩形 198"/>
                              <wps:cNvSpPr/>
                              <wps:spPr>
                                <a:xfrm>
                                  <a:off x="80" y="156"/>
                                  <a:ext cx="180" cy="312"/>
                                </a:xfrm>
                                <a:prstGeom prst="rect">
                                  <a:avLst/>
                                </a:prstGeom>
                                <a:solidFill>
                                  <a:srgbClr val="000000"/>
                                </a:solidFill>
                                <a:ln w="9525">
                                  <a:solidFill>
                                    <a:srgbClr val="000000"/>
                                  </a:solidFill>
                                  <a:prstDash val="solid"/>
                                  <a:miter lim="0"/>
                                  <a:headEnd/>
                                  <a:tailEnd/>
                                </a:ln>
                              </wps:spPr>
                              <wps:bodyPr upright="1"/>
                            </wps:wsp>
                          </wpg:wgp>
                        </a:graphicData>
                      </a:graphic>
                    </wp:anchor>
                  </w:drawing>
                </mc:Choice>
                <mc:Fallback>
                  <w:pict>
                    <v:group id="组合 200" o:spid="_x0000_s1110" style="width:12pt;height:18pt;margin-top:15.2pt;margin-left:334.05pt;mso-wrap-distance-bottom:0;mso-wrap-distance-left:9pt;mso-wrap-distance-right:9pt;mso-wrap-distance-top:0;position:absolute;z-index:251701248" coordorigin="0,0" coordsize="21600,21600">
                      <v:shape id="_x0000_s1111" type="#_x0000_t5" style="width:21600;height:7200;position:absolute;v-text-anchor:top" fillcolor="white" stroked="t" strokecolor="black" strokeweight="0.75pt">
                        <v:stroke joinstyle="miter"/>
                      </v:shape>
                      <v:rect id="_x0000_s1112" style="width:10800;height:14400;left:4800;position:absolute;top:7200;v-text-anchor:top" fillcolor="black" stroked="t" strokecolor="black" strokeweight="0.75pt">
                        <v:stroke joinstyle="miter"/>
                      </v:rect>
                    </v:group>
                  </w:pict>
                </mc:Fallback>
              </mc:AlternateContent>
            </w:r>
            <w:r>
              <w:rPr>
                <w:color w:val="auto"/>
                <w:sz w:val="24"/>
                <w:szCs w:val="22"/>
              </w:rPr>
              <mc:AlternateContent>
                <mc:Choice Requires="wpg">
                  <w:drawing>
                    <wp:anchor distT="0" distB="0" distL="114300" distR="114300" simplePos="0" relativeHeight="251704320" behindDoc="0" locked="0" layoutInCell="1" allowOverlap="1">
                      <wp:simplePos x="0" y="0"/>
                      <wp:positionH relativeFrom="column">
                        <wp:posOffset>3549650</wp:posOffset>
                      </wp:positionH>
                      <wp:positionV relativeFrom="paragraph">
                        <wp:posOffset>236220</wp:posOffset>
                      </wp:positionV>
                      <wp:extent cx="198120" cy="140335"/>
                      <wp:effectExtent l="4445" t="5080" r="6985" b="6985"/>
                      <wp:wrapNone/>
                      <wp:docPr id="196" name="组合 196"/>
                      <wp:cNvGraphicFramePr/>
                      <a:graphic xmlns:a="http://schemas.openxmlformats.org/drawingml/2006/main">
                        <a:graphicData uri="http://schemas.microsoft.com/office/word/2010/wordprocessingGroup">
                          <wpg:wgp xmlns:wpg="http://schemas.microsoft.com/office/word/2010/wordprocessingGroup">
                            <wpg:cNvGrpSpPr/>
                            <wpg:grpSpPr>
                              <a:xfrm>
                                <a:off x="0" y="0"/>
                                <a:ext cx="198120" cy="140335"/>
                                <a:chOff x="0" y="0"/>
                                <a:chExt cx="720" cy="468"/>
                              </a:xfrm>
                            </wpg:grpSpPr>
                            <wps:wsp xmlns:wps="http://schemas.microsoft.com/office/word/2010/wordprocessingShape">
                              <wps:cNvPr id="191" name="矩形 191"/>
                              <wps:cNvSpPr/>
                              <wps:spPr>
                                <a:xfrm>
                                  <a:off x="0" y="0"/>
                                  <a:ext cx="720" cy="468"/>
                                </a:xfrm>
                                <a:prstGeom prst="rect">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192" name="直接连接符 192"/>
                              <wps:cNvCnPr/>
                              <wps:spPr>
                                <a:xfrm>
                                  <a:off x="0" y="156"/>
                                  <a:ext cx="720" cy="0"/>
                                </a:xfrm>
                                <a:prstGeom prst="line">
                                  <a:avLst/>
                                </a:prstGeom>
                                <a:ln w="9525">
                                  <a:solidFill>
                                    <a:srgbClr val="000000"/>
                                  </a:solidFill>
                                  <a:prstDash val="solid"/>
                                  <a:headEnd/>
                                  <a:tailEnd/>
                                </a:ln>
                              </wps:spPr>
                              <wps:bodyPr upright="1"/>
                            </wps:wsp>
                            <wps:wsp xmlns:wps="http://schemas.microsoft.com/office/word/2010/wordprocessingShape">
                              <wps:cNvPr id="193" name="直接连接符 193"/>
                              <wps:cNvCnPr/>
                              <wps:spPr>
                                <a:xfrm>
                                  <a:off x="180" y="156"/>
                                  <a:ext cx="0" cy="312"/>
                                </a:xfrm>
                                <a:prstGeom prst="line">
                                  <a:avLst/>
                                </a:prstGeom>
                                <a:ln w="9525">
                                  <a:solidFill>
                                    <a:srgbClr val="000000"/>
                                  </a:solidFill>
                                  <a:prstDash val="solid"/>
                                  <a:headEnd/>
                                  <a:tailEnd/>
                                </a:ln>
                              </wps:spPr>
                              <wps:bodyPr upright="1"/>
                            </wps:wsp>
                            <wps:wsp xmlns:wps="http://schemas.microsoft.com/office/word/2010/wordprocessingShape">
                              <wps:cNvPr id="194" name="直接连接符 194"/>
                              <wps:cNvCnPr/>
                              <wps:spPr>
                                <a:xfrm>
                                  <a:off x="360" y="156"/>
                                  <a:ext cx="0" cy="312"/>
                                </a:xfrm>
                                <a:prstGeom prst="line">
                                  <a:avLst/>
                                </a:prstGeom>
                                <a:ln w="9525">
                                  <a:solidFill>
                                    <a:srgbClr val="000000"/>
                                  </a:solidFill>
                                  <a:prstDash val="solid"/>
                                  <a:headEnd/>
                                  <a:tailEnd/>
                                </a:ln>
                              </wps:spPr>
                              <wps:bodyPr upright="1"/>
                            </wps:wsp>
                            <wps:wsp xmlns:wps="http://schemas.microsoft.com/office/word/2010/wordprocessingShape">
                              <wps:cNvPr id="195" name="直接连接符 195"/>
                              <wps:cNvCnPr/>
                              <wps:spPr>
                                <a:xfrm>
                                  <a:off x="540" y="156"/>
                                  <a:ext cx="0" cy="312"/>
                                </a:xfrm>
                                <a:prstGeom prst="line">
                                  <a:avLst/>
                                </a:prstGeom>
                                <a:ln w="9525">
                                  <a:solidFill>
                                    <a:srgbClr val="000000"/>
                                  </a:solidFill>
                                  <a:prstDash val="solid"/>
                                  <a:headEnd/>
                                  <a:tailEnd/>
                                </a:ln>
                              </wps:spPr>
                              <wps:bodyPr upright="1"/>
                            </wps:wsp>
                          </wpg:wgp>
                        </a:graphicData>
                      </a:graphic>
                    </wp:anchor>
                  </w:drawing>
                </mc:Choice>
                <mc:Fallback>
                  <w:pict>
                    <v:group id="组合 196" o:spid="_x0000_s1113" style="width:16.5pt;height:12pt;margin-top:18.6pt;margin-left:279.5pt;mso-wrap-distance-bottom:0;mso-wrap-distance-left:9pt;mso-wrap-distance-right:9pt;mso-wrap-distance-top:0;position:absolute;z-index:251703296" coordorigin="0,0" coordsize="21600,21600">
                      <v:rect id="_x0000_s1114" style="width:21600;height:21600;position:absolute;v-text-anchor:top" fillcolor="white" stroked="t" strokecolor="black" strokeweight="0.75pt">
                        <v:stroke joinstyle="miter"/>
                      </v:rect>
                      <v:line id="_x0000_s1115" style="position:absolute;v-text-anchor:top" from="0,7200" to="21600,7200" fillcolor="this" stroked="t" strokecolor="black" strokeweight="0.75pt"/>
                      <v:line id="_x0000_s1116" style="position:absolute;v-text-anchor:top" from="5400,7200" to="5400,21600" fillcolor="this" stroked="t" strokecolor="black" strokeweight="0.75pt"/>
                      <v:line id="_x0000_s1117" style="position:absolute;v-text-anchor:top" from="10800,7200" to="10800,21600" fillcolor="this" stroked="t" strokecolor="black" strokeweight="0.75pt"/>
                      <v:line id="_x0000_s1118" style="position:absolute;v-text-anchor:top" from="16200,7200" to="16200,21600" fillcolor="this" stroked="t" strokecolor="black" strokeweight="0.75pt"/>
                    </v:group>
                  </w:pict>
                </mc:Fallback>
              </mc:AlternateContent>
            </w:r>
            <w:r>
              <w:rPr>
                <w:color w:val="auto"/>
                <w:sz w:val="28"/>
                <w:szCs w:val="22"/>
              </w:rPr>
              <mc:AlternateContent>
                <mc:Choice Requires="wpg">
                  <w:drawing>
                    <wp:anchor distT="0" distB="0" distL="114300" distR="114300" simplePos="0" relativeHeight="251706368" behindDoc="0" locked="0" layoutInCell="1" allowOverlap="1">
                      <wp:simplePos x="0" y="0"/>
                      <wp:positionH relativeFrom="column">
                        <wp:posOffset>2508885</wp:posOffset>
                      </wp:positionH>
                      <wp:positionV relativeFrom="paragraph">
                        <wp:posOffset>200660</wp:posOffset>
                      </wp:positionV>
                      <wp:extent cx="228600" cy="198120"/>
                      <wp:effectExtent l="4445" t="4445" r="14605" b="6985"/>
                      <wp:wrapNone/>
                      <wp:docPr id="190" name="组合 190"/>
                      <wp:cNvGraphicFramePr/>
                      <a:graphic xmlns:a="http://schemas.openxmlformats.org/drawingml/2006/main">
                        <a:graphicData uri="http://schemas.microsoft.com/office/word/2010/wordprocessingGroup">
                          <wpg:wgp xmlns:wpg="http://schemas.microsoft.com/office/word/2010/wordprocessingGroup">
                            <wpg:cNvGrpSpPr/>
                            <wpg:grpSpPr>
                              <a:xfrm>
                                <a:off x="0" y="0"/>
                                <a:ext cx="228600" cy="198120"/>
                                <a:chOff x="0" y="0"/>
                                <a:chExt cx="360" cy="312"/>
                              </a:xfrm>
                            </wpg:grpSpPr>
                            <wps:wsp xmlns:wps="http://schemas.microsoft.com/office/word/2010/wordprocessingShape">
                              <wps:cNvPr id="182" name="椭圆 182"/>
                              <wps:cNvSpPr/>
                              <wps:spPr>
                                <a:xfrm>
                                  <a:off x="0" y="0"/>
                                  <a:ext cx="360" cy="312"/>
                                </a:xfrm>
                                <a:prstGeom prst="ellipse">
                                  <a:avLst/>
                                </a:prstGeom>
                                <a:noFill/>
                                <a:ln w="9525">
                                  <a:solidFill>
                                    <a:srgbClr val="000000"/>
                                  </a:solidFill>
                                  <a:prstDash val="solid"/>
                                  <a:headEnd/>
                                  <a:tailEnd/>
                                </a:ln>
                              </wps:spPr>
                              <wps:bodyPr upright="1"/>
                            </wps:wsp>
                            <wps:wsp xmlns:wps="http://schemas.microsoft.com/office/word/2010/wordprocessingShape">
                              <wps:cNvPr id="183" name="任意多边形 183"/>
                              <wps:cNvSpPr/>
                              <wps:spPr>
                                <a:xfrm>
                                  <a:off x="80" y="102"/>
                                  <a:ext cx="1" cy="100"/>
                                </a:xfrm>
                                <a:custGeom>
                                  <a:avLst/>
                                  <a:gdLst/>
                                  <a:pathLst>
                                    <a:path fill="norm" h="100" w="1" stroke="1">
                                      <a:moveTo>
                                        <a:pt x="0" y="0"/>
                                      </a:moveTo>
                                      <a:cubicBezTo>
                                        <a:pt x="0" y="33"/>
                                        <a:pt x="0" y="67"/>
                                        <a:pt x="0" y="100"/>
                                      </a:cubicBezTo>
                                    </a:path>
                                  </a:pathLst>
                                </a:custGeom>
                                <a:noFill/>
                                <a:ln w="9525">
                                  <a:solidFill>
                                    <a:srgbClr val="000000"/>
                                  </a:solidFill>
                                  <a:prstDash val="solid"/>
                                  <a:headEnd/>
                                  <a:tailEnd/>
                                </a:ln>
                              </wps:spPr>
                              <wps:bodyPr upright="1"/>
                            </wps:wsp>
                            <wps:wsp xmlns:wps="http://schemas.microsoft.com/office/word/2010/wordprocessingShape">
                              <wps:cNvPr id="184" name="直接连接符 184"/>
                              <wps:cNvCnPr/>
                              <wps:spPr>
                                <a:xfrm>
                                  <a:off x="180" y="70"/>
                                  <a:ext cx="0" cy="156"/>
                                </a:xfrm>
                                <a:prstGeom prst="line">
                                  <a:avLst/>
                                </a:prstGeom>
                                <a:ln w="9525">
                                  <a:solidFill>
                                    <a:srgbClr val="000000"/>
                                  </a:solidFill>
                                  <a:prstDash val="solid"/>
                                  <a:headEnd/>
                                  <a:tailEnd/>
                                </a:ln>
                              </wps:spPr>
                              <wps:bodyPr upright="1"/>
                            </wps:wsp>
                            <wps:wsp xmlns:wps="http://schemas.microsoft.com/office/word/2010/wordprocessingShape">
                              <wps:cNvPr id="185" name="任意多边形 185"/>
                              <wps:cNvSpPr/>
                              <wps:spPr>
                                <a:xfrm>
                                  <a:off x="75" y="80"/>
                                  <a:ext cx="90" cy="30"/>
                                </a:xfrm>
                                <a:custGeom>
                                  <a:avLst/>
                                  <a:gdLst/>
                                  <a:pathLst>
                                    <a:path fill="norm" h="30" w="90" stroke="1">
                                      <a:moveTo>
                                        <a:pt x="0" y="30"/>
                                      </a:moveTo>
                                      <a:cubicBezTo>
                                        <a:pt x="33" y="19"/>
                                        <a:pt x="52" y="0"/>
                                        <a:pt x="90" y="0"/>
                                      </a:cubicBezTo>
                                    </a:path>
                                  </a:pathLst>
                                </a:custGeom>
                                <a:noFill/>
                                <a:ln w="9525">
                                  <a:solidFill>
                                    <a:srgbClr val="000000"/>
                                  </a:solidFill>
                                  <a:prstDash val="solid"/>
                                  <a:headEnd/>
                                  <a:tailEnd/>
                                </a:ln>
                              </wps:spPr>
                              <wps:bodyPr upright="1"/>
                            </wps:wsp>
                            <wps:wsp xmlns:wps="http://schemas.microsoft.com/office/word/2010/wordprocessingShape">
                              <wps:cNvPr id="186" name="任意多边形 186"/>
                              <wps:cNvSpPr/>
                              <wps:spPr>
                                <a:xfrm>
                                  <a:off x="83" y="192"/>
                                  <a:ext cx="82" cy="38"/>
                                </a:xfrm>
                                <a:custGeom>
                                  <a:avLst/>
                                  <a:gdLst/>
                                  <a:pathLst>
                                    <a:path fill="norm" h="38" w="82" stroke="1">
                                      <a:moveTo>
                                        <a:pt x="0" y="0"/>
                                      </a:moveTo>
                                      <a:cubicBezTo>
                                        <a:pt x="23" y="16"/>
                                        <a:pt x="68" y="22"/>
                                        <a:pt x="82" y="38"/>
                                      </a:cubicBezTo>
                                    </a:path>
                                  </a:pathLst>
                                </a:custGeom>
                                <a:noFill/>
                                <a:ln w="9525">
                                  <a:solidFill>
                                    <a:srgbClr val="000000"/>
                                  </a:solidFill>
                                  <a:prstDash val="solid"/>
                                  <a:headEnd/>
                                  <a:tailEnd/>
                                </a:ln>
                              </wps:spPr>
                              <wps:bodyPr upright="1"/>
                            </wps:wsp>
                            <wps:wsp xmlns:wps="http://schemas.microsoft.com/office/word/2010/wordprocessingShape">
                              <wps:cNvPr id="187" name="任意多边形 187"/>
                              <wps:cNvSpPr/>
                              <wps:spPr>
                                <a:xfrm>
                                  <a:off x="225" y="57"/>
                                  <a:ext cx="38" cy="23"/>
                                </a:xfrm>
                                <a:custGeom>
                                  <a:avLst/>
                                  <a:gdLst/>
                                  <a:pathLst>
                                    <a:path fill="norm" h="23" w="38" stroke="1">
                                      <a:moveTo>
                                        <a:pt x="0" y="23"/>
                                      </a:moveTo>
                                      <a:cubicBezTo>
                                        <a:pt x="30" y="13"/>
                                        <a:pt x="17" y="21"/>
                                        <a:pt x="38" y="0"/>
                                      </a:cubicBezTo>
                                    </a:path>
                                  </a:pathLst>
                                </a:custGeom>
                                <a:noFill/>
                                <a:ln w="9525">
                                  <a:solidFill>
                                    <a:srgbClr val="000000"/>
                                  </a:solidFill>
                                  <a:prstDash val="solid"/>
                                  <a:headEnd/>
                                  <a:tailEnd/>
                                </a:ln>
                              </wps:spPr>
                              <wps:bodyPr upright="1"/>
                            </wps:wsp>
                            <wps:wsp xmlns:wps="http://schemas.microsoft.com/office/word/2010/wordprocessingShape">
                              <wps:cNvPr id="188" name="任意多边形 188"/>
                              <wps:cNvSpPr/>
                              <wps:spPr>
                                <a:xfrm>
                                  <a:off x="218" y="140"/>
                                  <a:ext cx="60" cy="1"/>
                                </a:xfrm>
                                <a:custGeom>
                                  <a:avLst/>
                                  <a:gdLst/>
                                  <a:pathLst>
                                    <a:path fill="norm" h="1" w="60" stroke="1">
                                      <a:moveTo>
                                        <a:pt x="0" y="0"/>
                                      </a:moveTo>
                                      <a:cubicBezTo>
                                        <a:pt x="20" y="0"/>
                                        <a:pt x="40" y="0"/>
                                        <a:pt x="60" y="0"/>
                                      </a:cubicBezTo>
                                    </a:path>
                                  </a:pathLst>
                                </a:custGeom>
                                <a:noFill/>
                                <a:ln w="9525">
                                  <a:solidFill>
                                    <a:srgbClr val="000000"/>
                                  </a:solidFill>
                                  <a:prstDash val="solid"/>
                                  <a:headEnd/>
                                  <a:tailEnd/>
                                </a:ln>
                              </wps:spPr>
                              <wps:bodyPr upright="1"/>
                            </wps:wsp>
                            <wps:wsp xmlns:wps="http://schemas.microsoft.com/office/word/2010/wordprocessingShape">
                              <wps:cNvPr id="189" name="任意多边形 189"/>
                              <wps:cNvSpPr/>
                              <wps:spPr>
                                <a:xfrm>
                                  <a:off x="203" y="215"/>
                                  <a:ext cx="60" cy="30"/>
                                </a:xfrm>
                                <a:custGeom>
                                  <a:avLst/>
                                  <a:gdLst/>
                                  <a:pathLst>
                                    <a:path fill="norm" h="30" w="60" stroke="1">
                                      <a:moveTo>
                                        <a:pt x="0" y="0"/>
                                      </a:moveTo>
                                      <a:cubicBezTo>
                                        <a:pt x="23" y="7"/>
                                        <a:pt x="39" y="19"/>
                                        <a:pt x="60" y="30"/>
                                      </a:cubicBezTo>
                                    </a:path>
                                  </a:pathLst>
                                </a:custGeom>
                                <a:noFill/>
                                <a:ln w="9525">
                                  <a:solidFill>
                                    <a:srgbClr val="000000"/>
                                  </a:solidFill>
                                  <a:prstDash val="solid"/>
                                  <a:headEnd/>
                                  <a:tailEnd/>
                                </a:ln>
                              </wps:spPr>
                              <wps:bodyPr upright="1"/>
                            </wps:wsp>
                          </wpg:wgp>
                        </a:graphicData>
                      </a:graphic>
                    </wp:anchor>
                  </w:drawing>
                </mc:Choice>
                <mc:Fallback>
                  <w:pict>
                    <v:group id="组合 190" o:spid="_x0000_s1119" style="width:19.5pt;height:16.5pt;margin-top:15.8pt;margin-left:197.55pt;mso-wrap-distance-bottom:0;mso-wrap-distance-left:9pt;mso-wrap-distance-right:9pt;mso-wrap-distance-top:0;position:absolute;z-index:251705344" coordorigin="0,0" coordsize="21600,21600">
                      <v:oval id="_x0000_s1120" style="width:21600;height:21600;position:absolute;v-text-anchor:top" filled="f" fillcolor="this" stroked="t" strokecolor="black" strokeweight="0.75pt"/>
                      <v:shape id="_x0000_s1121" style="width:60;height:6923;left:4800;position:absolute;top:7062;v-text-anchor:top" coordsize="21600,21600" path="m,c,7128,,14472,,21600e" filled="f" fillcolor="this" stroked="t" strokecolor="black" strokeweight="0.75pt"/>
                      <v:line id="_x0000_s1122" style="position:absolute;v-text-anchor:top" from="10800,4846" to="10800,15646" fillcolor="this" stroked="t" strokecolor="black" strokeweight="0.75pt"/>
                      <v:shape id="_x0000_s1123" style="width:5400;height:2077;left:4500;position:absolute;top:5538;v-text-anchor:top" coordsize="21600,21600" path="m,21600c7920,13680,12480,,21600,e" filled="f" fillcolor="this" stroked="t" strokecolor="black" strokeweight="0.75pt"/>
                      <v:shape id="_x0000_s1124" style="width:4920;height:2631;left:4980;position:absolute;top:13292;v-text-anchor:top" coordsize="21600,21600" path="m,c6059,9095,17912,12505,21600,21600e" filled="f" fillcolor="this" stroked="t" strokecolor="black" strokeweight="0.75pt"/>
                      <v:shape id="_x0000_s1125" style="width:2280;height:1592;left:13500;position:absolute;top:3946;v-text-anchor:top" coordsize="21600,21600" path="m,21600c17053,12209,9663,19722,21600,e" filled="f" fillcolor="this" stroked="t" strokecolor="black" strokeweight="0.75pt"/>
                      <v:shape id="_x0000_s1126" style="width:3600;height:69;left:13080;position:absolute;top:9692;v-text-anchor:top" coordsize="21600,21600" path="m,c7200,,14400,,21600,e" filled="f" fillcolor="this" stroked="t" strokecolor="black" strokeweight="0.75pt"/>
                      <v:shape id="_x0000_s1127" style="width:3600;height:2077;left:12180;position:absolute;top:14885;v-text-anchor:top" coordsize="21600,21600" path="m,c8280,5040,14040,13680,21600,21600e" filled="f" fillcolor="this" stroked="t" strokecolor="black" strokeweight="0.75pt"/>
                    </v:group>
                  </w:pict>
                </mc:Fallback>
              </mc:AlternateContent>
            </w:r>
            <w:r>
              <w:rPr>
                <w:color w:val="auto"/>
                <w:sz w:val="28"/>
                <w:szCs w:val="22"/>
              </w:rPr>
              <mc:AlternateContent>
                <mc:Choice Requires="wps">
                  <w:drawing>
                    <wp:anchor distT="0" distB="0" distL="114300" distR="114300" simplePos="0" relativeHeight="251700224" behindDoc="0" locked="0" layoutInCell="1" allowOverlap="1">
                      <wp:simplePos x="0" y="0"/>
                      <wp:positionH relativeFrom="column">
                        <wp:posOffset>1296035</wp:posOffset>
                      </wp:positionH>
                      <wp:positionV relativeFrom="paragraph">
                        <wp:posOffset>153035</wp:posOffset>
                      </wp:positionV>
                      <wp:extent cx="3933825" cy="297180"/>
                      <wp:effectExtent l="0" t="0" r="9525" b="7620"/>
                      <wp:wrapNone/>
                      <wp:docPr id="181" name="矩形 181"/>
                      <wp:cNvGraphicFramePr/>
                      <a:graphic xmlns:a="http://schemas.openxmlformats.org/drawingml/2006/main">
                        <a:graphicData uri="http://schemas.microsoft.com/office/word/2010/wordprocessingShape">
                          <wps:wsp xmlns:wps="http://schemas.microsoft.com/office/word/2010/wordprocessingShape">
                            <wps:cNvSpPr/>
                            <wps:spPr>
                              <a:xfrm>
                                <a:off x="0" y="0"/>
                                <a:ext cx="3933825" cy="297180"/>
                              </a:xfrm>
                              <a:prstGeom prst="rect">
                                <a:avLst/>
                              </a:prstGeom>
                              <a:solidFill>
                                <a:srgbClr val="FFFFFF"/>
                              </a:solidFill>
                              <a:ln>
                                <a:noFill/>
                              </a:ln>
                            </wps:spPr>
                            <wps:txbx>
                              <w:txbxContent>
                                <w:p>
                                  <w:pPr>
                                    <w:rPr>
                                      <w:rFonts w:ascii="黑体" w:eastAsia="黑体" w:hAnsi="黑体"/>
                                      <w:sz w:val="24"/>
                                    </w:rPr>
                                  </w:pPr>
                                  <w:r>
                                    <w:rPr>
                                      <w:rFonts w:ascii="黑体" w:eastAsia="黑体" w:hAnsi="黑体" w:hint="eastAsia"/>
                                      <w:sz w:val="24"/>
                                    </w:rPr>
                                    <w:t>图例：    噪声      固体废物     废气       废水</w:t>
                                  </w:r>
                                </w:p>
                              </w:txbxContent>
                            </wps:txbx>
                            <wps:bodyPr upright="1"/>
                          </wps:wsp>
                        </a:graphicData>
                      </a:graphic>
                    </wp:anchor>
                  </w:drawing>
                </mc:Choice>
                <mc:Fallback>
                  <w:pict>
                    <v:shape id="矩形 181" o:spid="_x0000_s1128" type="#_x0000_t202" style="width:309.75pt;height:23.4pt;margin-top:12.05pt;margin-left:102.05pt;mso-wrap-distance-bottom:0;mso-wrap-distance-left:9pt;mso-wrap-distance-right:9pt;mso-wrap-distance-top:0;position:absolute;v-text-anchor:top;z-index:251699200" fillcolor="white" stroked="f">
                      <v:textbox>
                        <w:txbxContent>
                          <w:p>
                            <w:pPr>
                              <w:rPr>
                                <w:rFonts w:ascii="黑体" w:eastAsia="黑体" w:hAnsi="黑体"/>
                                <w:sz w:val="24"/>
                              </w:rPr>
                            </w:pPr>
                            <w:r>
                              <w:rPr>
                                <w:rFonts w:ascii="黑体" w:eastAsia="黑体" w:hAnsi="黑体" w:hint="eastAsia"/>
                                <w:sz w:val="24"/>
                              </w:rPr>
                              <w:t>图例：    噪声      固体废物     废气       废水</w:t>
                            </w:r>
                          </w:p>
                        </w:txbxContent>
                      </v:textbox>
                    </v:shape>
                  </w:pict>
                </mc:Fallback>
              </mc:AlternateContent>
            </w:r>
            <w:r>
              <w:rPr>
                <w:rFonts w:ascii="宋体" w:hAnsi="宋体" w:cs="宋体" w:hint="eastAsia"/>
                <w:color w:val="auto"/>
                <w:kern w:val="21"/>
                <w:sz w:val="24"/>
                <w:szCs w:val="22"/>
              </w:rPr>
              <w:t xml:space="preserve">   </w:t>
            </w:r>
          </w:p>
          <w:p>
            <w:pPr>
              <w:pStyle w:val="Default1"/>
              <w:rPr>
                <w:rFonts w:hAnsi="宋体" w:hint="eastAsia"/>
                <w:color w:val="auto"/>
                <w:kern w:val="21"/>
              </w:rPr>
            </w:pPr>
            <w:r>
              <w:rPr>
                <w:rFonts w:hAnsi="宋体" w:hint="eastAsia"/>
                <w:color w:val="auto"/>
                <w:kern w:val="21"/>
              </w:rPr>
              <mc:AlternateContent>
                <mc:Choice Requires="wps">
                  <w:drawing>
                    <wp:anchor distT="0" distB="0" distL="114300" distR="114300" simplePos="0" relativeHeight="251665408" behindDoc="0" locked="0" layoutInCell="1" allowOverlap="1">
                      <wp:simplePos x="0" y="0"/>
                      <wp:positionH relativeFrom="column">
                        <wp:posOffset>1894840</wp:posOffset>
                      </wp:positionH>
                      <wp:positionV relativeFrom="paragraph">
                        <wp:posOffset>164465</wp:posOffset>
                      </wp:positionV>
                      <wp:extent cx="2095500" cy="345440"/>
                      <wp:effectExtent l="0" t="0" r="0" b="0"/>
                      <wp:wrapNone/>
                      <wp:docPr id="180" name="文本框 180"/>
                      <wp:cNvGraphicFramePr/>
                      <a:graphic xmlns:a="http://schemas.openxmlformats.org/drawingml/2006/main">
                        <a:graphicData uri="http://schemas.microsoft.com/office/word/2010/wordprocessingShape">
                          <wps:wsp xmlns:wps="http://schemas.microsoft.com/office/word/2010/wordprocessingShape">
                            <wps:cNvSpPr txBox="1"/>
                            <wps:spPr>
                              <a:xfrm>
                                <a:off x="0" y="0"/>
                                <a:ext cx="2095500" cy="345440"/>
                              </a:xfrm>
                              <a:prstGeom prst="rect">
                                <a:avLst/>
                              </a:prstGeom>
                              <a:noFill/>
                              <a:ln>
                                <a:noFill/>
                              </a:ln>
                            </wps:spPr>
                            <wps:txbx>
                              <w:txbxContent>
                                <w:p>
                                  <w:pPr>
                                    <w:jc w:val="center"/>
                                    <w:rPr>
                                      <w:rFonts w:ascii="宋体" w:hAnsi="宋体" w:cs="宋体" w:hint="eastAsia"/>
                                      <w:b/>
                                      <w:sz w:val="24"/>
                                    </w:rPr>
                                  </w:pPr>
                                  <w:r>
                                    <w:rPr>
                                      <w:rFonts w:ascii="宋体" w:hAnsi="宋体" w:cs="宋体" w:hint="eastAsia"/>
                                      <w:b/>
                                      <w:sz w:val="24"/>
                                    </w:rPr>
                                    <w:t>图</w:t>
                                  </w:r>
                                  <w:r>
                                    <w:rPr>
                                      <w:rFonts w:ascii="宋体" w:hAnsi="宋体" w:cs="宋体" w:hint="eastAsia"/>
                                      <w:b/>
                                      <w:sz w:val="24"/>
                                      <w:lang w:val="en-US" w:eastAsia="zh-CN"/>
                                    </w:rPr>
                                    <w:t>2</w:t>
                                  </w:r>
                                  <w:r>
                                    <w:rPr>
                                      <w:rFonts w:ascii="宋体" w:hAnsi="宋体" w:cs="宋体" w:hint="eastAsia"/>
                                      <w:b/>
                                      <w:sz w:val="24"/>
                                    </w:rPr>
                                    <w:t>-</w:t>
                                  </w:r>
                                  <w:r>
                                    <w:rPr>
                                      <w:rFonts w:ascii="宋体" w:hAnsi="宋体" w:cs="宋体" w:hint="eastAsia"/>
                                      <w:b/>
                                      <w:sz w:val="24"/>
                                      <w:lang w:val="en-US" w:eastAsia="zh-CN"/>
                                    </w:rPr>
                                    <w:t>6</w:t>
                                  </w:r>
                                  <w:r>
                                    <w:rPr>
                                      <w:rFonts w:ascii="宋体" w:hAnsi="宋体" w:cs="宋体" w:hint="eastAsia"/>
                                      <w:b/>
                                      <w:sz w:val="24"/>
                                    </w:rPr>
                                    <w:t xml:space="preserve"> 施工期流程图</w:t>
                                  </w:r>
                                </w:p>
                              </w:txbxContent>
                            </wps:txbx>
                            <wps:bodyPr upright="1"/>
                          </wps:wsp>
                        </a:graphicData>
                      </a:graphic>
                    </wp:anchor>
                  </w:drawing>
                </mc:Choice>
                <mc:Fallback>
                  <w:pict>
                    <v:shape id="文本框 180" o:spid="_x0000_s1129" type="#_x0000_t202" style="width:165pt;height:27.2pt;margin-top:12.95pt;margin-left:149.2pt;mso-wrap-distance-bottom:0;mso-wrap-distance-left:9pt;mso-wrap-distance-right:9pt;mso-wrap-distance-top:0;position:absolute;v-text-anchor:top;z-index:251664384" filled="f" fillcolor="this" stroked="f">
                      <v:textbox>
                        <w:txbxContent>
                          <w:p>
                            <w:pPr>
                              <w:jc w:val="center"/>
                              <w:rPr>
                                <w:rFonts w:ascii="宋体" w:hAnsi="宋体" w:cs="宋体" w:hint="eastAsia"/>
                                <w:b/>
                                <w:sz w:val="24"/>
                              </w:rPr>
                            </w:pPr>
                            <w:r>
                              <w:rPr>
                                <w:rFonts w:ascii="宋体" w:hAnsi="宋体" w:cs="宋体" w:hint="eastAsia"/>
                                <w:b/>
                                <w:sz w:val="24"/>
                              </w:rPr>
                              <w:t>图</w:t>
                            </w:r>
                            <w:r>
                              <w:rPr>
                                <w:rFonts w:ascii="宋体" w:hAnsi="宋体" w:cs="宋体" w:hint="eastAsia"/>
                                <w:b/>
                                <w:sz w:val="24"/>
                                <w:lang w:val="en-US" w:eastAsia="zh-CN"/>
                              </w:rPr>
                              <w:t>2</w:t>
                            </w:r>
                            <w:r>
                              <w:rPr>
                                <w:rFonts w:ascii="宋体" w:hAnsi="宋体" w:cs="宋体" w:hint="eastAsia"/>
                                <w:b/>
                                <w:sz w:val="24"/>
                              </w:rPr>
                              <w:t>-</w:t>
                            </w:r>
                            <w:r>
                              <w:rPr>
                                <w:rFonts w:ascii="宋体" w:hAnsi="宋体" w:cs="宋体" w:hint="eastAsia"/>
                                <w:b/>
                                <w:sz w:val="24"/>
                                <w:lang w:val="en-US" w:eastAsia="zh-CN"/>
                              </w:rPr>
                              <w:t>6</w:t>
                            </w:r>
                            <w:r>
                              <w:rPr>
                                <w:rFonts w:ascii="宋体" w:hAnsi="宋体" w:cs="宋体" w:hint="eastAsia"/>
                                <w:b/>
                                <w:sz w:val="24"/>
                              </w:rPr>
                              <w:t xml:space="preserve"> 施工期流程图</w:t>
                            </w:r>
                          </w:p>
                        </w:txbxContent>
                      </v:textbox>
                    </v:shape>
                  </w:pict>
                </mc:Fallback>
              </mc:AlternateContent>
            </w:r>
          </w:p>
          <w:p>
            <w:pPr>
              <w:spacing w:line="360" w:lineRule="auto"/>
              <w:jc w:val="left"/>
              <w:rPr>
                <w:rFonts w:hint="default"/>
                <w:b/>
                <w:bCs/>
                <w:color w:val="auto"/>
                <w:sz w:val="24"/>
                <w:highlight w:val="none"/>
              </w:rPr>
            </w:pPr>
          </w:p>
          <w:p>
            <w:pPr>
              <w:spacing w:line="360" w:lineRule="auto"/>
              <w:jc w:val="left"/>
              <w:rPr>
                <w:rFonts w:hint="default"/>
                <w:b/>
                <w:bCs/>
                <w:color w:val="auto"/>
                <w:sz w:val="24"/>
                <w:highlight w:val="none"/>
              </w:rPr>
            </w:pPr>
            <w:r>
              <w:rPr>
                <w:color w:val="auto"/>
                <w:sz w:val="24"/>
              </w:rPr>
              <mc:AlternateContent>
                <mc:Choice Requires="wps">
                  <w:drawing>
                    <wp:anchor distT="0" distB="0" distL="114300" distR="114300" simplePos="0" relativeHeight="251874304" behindDoc="0" locked="0" layoutInCell="1" allowOverlap="1">
                      <wp:simplePos x="0" y="0"/>
                      <wp:positionH relativeFrom="column">
                        <wp:posOffset>-6985</wp:posOffset>
                      </wp:positionH>
                      <wp:positionV relativeFrom="paragraph">
                        <wp:posOffset>292735</wp:posOffset>
                      </wp:positionV>
                      <wp:extent cx="1805940" cy="293370"/>
                      <wp:effectExtent l="0" t="0" r="3810" b="11430"/>
                      <wp:wrapNone/>
                      <wp:docPr id="104" name="矩形 104"/>
                      <wp:cNvGraphicFramePr/>
                      <a:graphic xmlns:a="http://schemas.openxmlformats.org/drawingml/2006/main">
                        <a:graphicData uri="http://schemas.microsoft.com/office/word/2010/wordprocessingShape">
                          <wps:wsp xmlns:wps="http://schemas.microsoft.com/office/word/2010/wordprocessingShape">
                            <wps:cNvSpPr/>
                            <wps:spPr>
                              <a:xfrm>
                                <a:off x="0" y="0"/>
                                <a:ext cx="1805940" cy="293370"/>
                              </a:xfrm>
                              <a:prstGeom prst="rect">
                                <a:avLst/>
                              </a:prstGeom>
                              <a:gradFill rotWithShape="0">
                                <a:gsLst>
                                  <a:gs pos="0">
                                    <a:srgbClr val="FFFFFF"/>
                                  </a:gs>
                                  <a:gs pos="100000">
                                    <a:srgbClr val="FFFFFF"/>
                                  </a:gs>
                                </a:gsLst>
                                <a:lin ang="0" scaled="0"/>
                              </a:gradFill>
                              <a:ln>
                                <a:noFill/>
                              </a:ln>
                            </wps:spPr>
                            <wps:txbx>
                              <w:txbxContent>
                                <w:p>
                                  <w:pPr>
                                    <w:rPr>
                                      <w:rFonts w:hint="eastAsia"/>
                                    </w:rPr>
                                  </w:pPr>
                                  <w:r>
                                    <w:rPr>
                                      <w:rFonts w:hint="eastAsia"/>
                                    </w:rPr>
                                    <w:t>骨料（不同规格品种的砂石）</w:t>
                                  </w:r>
                                </w:p>
                              </w:txbxContent>
                            </wps:txbx>
                            <wps:bodyPr upright="1"/>
                          </wps:wsp>
                        </a:graphicData>
                      </a:graphic>
                    </wp:anchor>
                  </w:drawing>
                </mc:Choice>
                <mc:Fallback>
                  <w:pict>
                    <v:shape id="矩形 104" o:spid="_x0000_s1130" type="#_x0000_t202" style="width:142.2pt;height:23.1pt;margin-top:23.05pt;margin-left:-0.55pt;mso-wrap-distance-bottom:0;mso-wrap-distance-left:9pt;mso-wrap-distance-right:9pt;mso-wrap-distance-top:0;position:absolute;v-text-anchor:top;z-index:251873280" fillcolor="white" stroked="f">
                      <v:fill angle="90" colors="0 white;1 white" focus="100%" type="gradient">
                        <o:fill v:ext="view" type="gradientUnscaled"/>
                      </v:fill>
                      <v:textbox>
                        <w:txbxContent>
                          <w:p>
                            <w:pPr>
                              <w:rPr>
                                <w:rFonts w:hint="eastAsia"/>
                              </w:rPr>
                            </w:pPr>
                            <w:r>
                              <w:rPr>
                                <w:rFonts w:hint="eastAsia"/>
                              </w:rPr>
                              <w:t>骨料（不同规格品种的砂石）</w:t>
                            </w:r>
                          </w:p>
                        </w:txbxContent>
                      </v:textbox>
                    </v:shape>
                  </w:pict>
                </mc:Fallback>
              </mc:AlternateContent>
            </w:r>
            <w:r>
              <w:rPr>
                <w:rFonts w:ascii="Times New Roman" w:hAnsi="Times New Roman" w:cs="Times New Roman" w:hint="default"/>
                <w:b/>
                <w:bCs/>
                <w:color w:val="auto"/>
                <w:sz w:val="24"/>
                <w:highlight w:val="none"/>
              </w:rPr>
              <w:t>营运期生产工艺流程</w:t>
            </w:r>
          </w:p>
          <w:p>
            <w:pPr>
              <w:spacing w:line="360" w:lineRule="auto"/>
              <w:rPr>
                <w:rFonts w:hint="eastAsia"/>
                <w:color w:val="auto"/>
              </w:rPr>
            </w:pPr>
            <w:r>
              <w:rPr>
                <w:color w:val="auto"/>
              </w:rPr>
              <mc:AlternateContent>
                <mc:Choice Requires="wps">
                  <w:drawing>
                    <wp:anchor distT="0" distB="0" distL="114300" distR="114300" simplePos="0" relativeHeight="251776000" behindDoc="0" locked="0" layoutInCell="1" allowOverlap="1">
                      <wp:simplePos x="0" y="0"/>
                      <wp:positionH relativeFrom="column">
                        <wp:posOffset>659130</wp:posOffset>
                      </wp:positionH>
                      <wp:positionV relativeFrom="paragraph">
                        <wp:posOffset>289560</wp:posOffset>
                      </wp:positionV>
                      <wp:extent cx="6350" cy="344805"/>
                      <wp:effectExtent l="33020" t="0" r="36830" b="17145"/>
                      <wp:wrapNone/>
                      <wp:docPr id="24" name="直接连接符 24"/>
                      <wp:cNvGraphicFramePr/>
                      <a:graphic xmlns:a="http://schemas.openxmlformats.org/drawingml/2006/main">
                        <a:graphicData uri="http://schemas.microsoft.com/office/word/2010/wordprocessingShape">
                          <wps:wsp xmlns:wps="http://schemas.microsoft.com/office/word/2010/wordprocessingShape">
                            <wps:cNvCnPr/>
                            <wps:spPr>
                              <a:xfrm>
                                <a:off x="0" y="0"/>
                                <a:ext cx="6350" cy="344805"/>
                              </a:xfrm>
                              <a:prstGeom prst="line">
                                <a:avLst/>
                              </a:prstGeom>
                              <a:ln w="9525">
                                <a:solidFill>
                                  <a:srgbClr val="000000"/>
                                </a:solidFill>
                                <a:prstDash val="solid"/>
                                <a:headEnd/>
                                <a:tailEnd type="triangle"/>
                              </a:ln>
                            </wps:spPr>
                            <wps:bodyPr upright="1"/>
                          </wps:wsp>
                        </a:graphicData>
                      </a:graphic>
                    </wp:anchor>
                  </w:drawing>
                </mc:Choice>
                <mc:Fallback>
                  <w:pict>
                    <v:line id="直接连接符 24" o:spid="_x0000_s1131" style="mso-wrap-distance-bottom:0;mso-wrap-distance-left:9pt;mso-wrap-distance-right:9pt;mso-wrap-distance-top:0;position:absolute;v-text-anchor:top;z-index:251774976" from="51.9pt,22.8pt" to="52.4pt,49.95pt" fillcolor="this" stroked="t" strokecolor="black" strokeweight="0.75pt">
                      <v:stroke endarrow="block"/>
                    </v:line>
                  </w:pict>
                </mc:Fallback>
              </mc:AlternateContent>
            </w:r>
          </w:p>
          <w:p>
            <w:pPr>
              <w:spacing w:line="360" w:lineRule="auto"/>
              <w:rPr>
                <w:rFonts w:hint="eastAsia"/>
                <w:color w:val="auto"/>
              </w:rPr>
            </w:pPr>
            <w:r>
              <w:rPr>
                <w:color w:val="auto"/>
              </w:rPr>
              <mc:AlternateContent>
                <mc:Choice Requires="wps">
                  <w:drawing>
                    <wp:anchor distT="0" distB="0" distL="114300" distR="114300" simplePos="0" relativeHeight="251778048" behindDoc="0" locked="0" layoutInCell="1" allowOverlap="1">
                      <wp:simplePos x="0" y="0"/>
                      <wp:positionH relativeFrom="column">
                        <wp:posOffset>588010</wp:posOffset>
                      </wp:positionH>
                      <wp:positionV relativeFrom="paragraph">
                        <wp:posOffset>635</wp:posOffset>
                      </wp:positionV>
                      <wp:extent cx="797560" cy="249555"/>
                      <wp:effectExtent l="0" t="0" r="0" b="0"/>
                      <wp:wrapNone/>
                      <wp:docPr id="23" name="矩形 23"/>
                      <wp:cNvGraphicFramePr/>
                      <a:graphic xmlns:a="http://schemas.openxmlformats.org/drawingml/2006/main">
                        <a:graphicData uri="http://schemas.microsoft.com/office/word/2010/wordprocessingShape">
                          <wps:wsp xmlns:wps="http://schemas.microsoft.com/office/word/2010/wordprocessingShape">
                            <wps:cNvSpPr/>
                            <wps:spPr>
                              <a:xfrm>
                                <a:off x="0" y="0"/>
                                <a:ext cx="797560" cy="249555"/>
                              </a:xfrm>
                              <a:prstGeom prst="rect">
                                <a:avLst/>
                              </a:prstGeom>
                              <a:noFill/>
                              <a:ln>
                                <a:noFill/>
                              </a:ln>
                            </wps:spPr>
                            <wps:txbx>
                              <w:txbxContent>
                                <w:p>
                                  <w:pPr>
                                    <w:rPr>
                                      <w:rFonts w:hint="eastAsia"/>
                                      <w:szCs w:val="21"/>
                                    </w:rPr>
                                  </w:pPr>
                                  <w:r>
                                    <w:rPr>
                                      <w:rFonts w:hint="eastAsia"/>
                                      <w:szCs w:val="21"/>
                                    </w:rPr>
                                    <w:t>卡车运输</w:t>
                                  </w:r>
                                </w:p>
                              </w:txbxContent>
                            </wps:txbx>
                            <wps:bodyPr upright="1"/>
                          </wps:wsp>
                        </a:graphicData>
                      </a:graphic>
                    </wp:anchor>
                  </w:drawing>
                </mc:Choice>
                <mc:Fallback>
                  <w:pict>
                    <v:shape id="矩形 23" o:spid="_x0000_s1132" type="#_x0000_t202" style="width:62.8pt;height:19.65pt;margin-top:0.05pt;margin-left:46.3pt;mso-wrap-distance-bottom:0;mso-wrap-distance-left:9pt;mso-wrap-distance-right:9pt;mso-wrap-distance-top:0;position:absolute;v-text-anchor:top;z-index:251777024" filled="f" fillcolor="this" stroked="f">
                      <v:textbox>
                        <w:txbxContent>
                          <w:p>
                            <w:pPr>
                              <w:rPr>
                                <w:rFonts w:hint="eastAsia"/>
                                <w:szCs w:val="21"/>
                              </w:rPr>
                            </w:pPr>
                            <w:r>
                              <w:rPr>
                                <w:rFonts w:hint="eastAsia"/>
                                <w:szCs w:val="21"/>
                              </w:rPr>
                              <w:t>卡车运输</w:t>
                            </w:r>
                          </w:p>
                        </w:txbxContent>
                      </v:textbox>
                    </v:shape>
                  </w:pict>
                </mc:Fallback>
              </mc:AlternateContent>
            </w:r>
            <w:r>
              <w:rPr>
                <w:color w:val="auto"/>
              </w:rPr>
              <mc:AlternateContent>
                <mc:Choice Requires="wps">
                  <w:drawing>
                    <wp:anchor distT="0" distB="0" distL="114300" distR="114300" simplePos="0" relativeHeight="251859968" behindDoc="0" locked="0" layoutInCell="1" allowOverlap="1">
                      <wp:simplePos x="0" y="0"/>
                      <wp:positionH relativeFrom="column">
                        <wp:posOffset>1527175</wp:posOffset>
                      </wp:positionH>
                      <wp:positionV relativeFrom="paragraph">
                        <wp:posOffset>158750</wp:posOffset>
                      </wp:positionV>
                      <wp:extent cx="906145" cy="249555"/>
                      <wp:effectExtent l="0" t="0" r="0" b="0"/>
                      <wp:wrapNone/>
                      <wp:docPr id="22" name="矩形 22"/>
                      <wp:cNvGraphicFramePr/>
                      <a:graphic xmlns:a="http://schemas.openxmlformats.org/drawingml/2006/main">
                        <a:graphicData uri="http://schemas.microsoft.com/office/word/2010/wordprocessingShape">
                          <wps:wsp xmlns:wps="http://schemas.microsoft.com/office/word/2010/wordprocessingShape">
                            <wps:cNvSpPr/>
                            <wps:spPr>
                              <a:xfrm>
                                <a:off x="0" y="0"/>
                                <a:ext cx="906145" cy="249555"/>
                              </a:xfrm>
                              <a:prstGeom prst="rect">
                                <a:avLst/>
                              </a:prstGeom>
                              <a:noFill/>
                              <a:ln>
                                <a:noFill/>
                              </a:ln>
                            </wps:spPr>
                            <wps:txbx>
                              <w:txbxContent>
                                <w:p>
                                  <w:pPr>
                                    <w:rPr>
                                      <w:rFonts w:hint="eastAsia"/>
                                      <w:sz w:val="18"/>
                                      <w:szCs w:val="18"/>
                                    </w:rPr>
                                  </w:pPr>
                                  <w:r>
                                    <w:rPr>
                                      <w:rFonts w:hint="eastAsia"/>
                                      <w:sz w:val="18"/>
                                      <w:szCs w:val="18"/>
                                    </w:rPr>
                                    <w:t>雨雾喷淋系统</w:t>
                                  </w:r>
                                </w:p>
                              </w:txbxContent>
                            </wps:txbx>
                            <wps:bodyPr upright="1"/>
                          </wps:wsp>
                        </a:graphicData>
                      </a:graphic>
                    </wp:anchor>
                  </w:drawing>
                </mc:Choice>
                <mc:Fallback>
                  <w:pict>
                    <v:shape id="矩形 22" o:spid="_x0000_s1133" type="#_x0000_t202" style="width:71.35pt;height:19.65pt;margin-top:12.5pt;margin-left:120.25pt;mso-wrap-distance-bottom:0;mso-wrap-distance-left:9pt;mso-wrap-distance-right:9pt;mso-wrap-distance-top:0;position:absolute;v-text-anchor:top;z-index:251858944" filled="f" fillcolor="this" stroked="f">
                      <v:textbox>
                        <w:txbxContent>
                          <w:p>
                            <w:pPr>
                              <w:rPr>
                                <w:rFonts w:hint="eastAsia"/>
                                <w:sz w:val="18"/>
                                <w:szCs w:val="18"/>
                              </w:rPr>
                            </w:pPr>
                            <w:r>
                              <w:rPr>
                                <w:rFonts w:hint="eastAsia"/>
                                <w:sz w:val="18"/>
                                <w:szCs w:val="18"/>
                              </w:rPr>
                              <w:t>雨雾喷淋系统</w:t>
                            </w:r>
                          </w:p>
                        </w:txbxContent>
                      </v:textbox>
                    </v:shape>
                  </w:pict>
                </mc:Fallback>
              </mc:AlternateContent>
            </w:r>
          </w:p>
          <w:p>
            <w:pPr>
              <w:spacing w:line="360" w:lineRule="auto"/>
              <w:rPr>
                <w:rFonts w:hint="eastAsia"/>
                <w:color w:val="auto"/>
              </w:rPr>
            </w:pPr>
            <w:r>
              <w:rPr>
                <w:color w:val="auto"/>
              </w:rPr>
              <mc:AlternateContent>
                <mc:Choice Requires="wps">
                  <w:drawing>
                    <wp:anchor distT="0" distB="0" distL="114300" distR="114300" simplePos="0" relativeHeight="251802624" behindDoc="0" locked="0" layoutInCell="1" allowOverlap="1">
                      <wp:simplePos x="0" y="0"/>
                      <wp:positionH relativeFrom="column">
                        <wp:posOffset>1014095</wp:posOffset>
                      </wp:positionH>
                      <wp:positionV relativeFrom="paragraph">
                        <wp:posOffset>172085</wp:posOffset>
                      </wp:positionV>
                      <wp:extent cx="233045" cy="15875"/>
                      <wp:effectExtent l="635" t="27305" r="13970" b="33020"/>
                      <wp:wrapNone/>
                      <wp:docPr id="21" name="直接连接符 21"/>
                      <wp:cNvGraphicFramePr/>
                      <a:graphic xmlns:a="http://schemas.openxmlformats.org/drawingml/2006/main">
                        <a:graphicData uri="http://schemas.microsoft.com/office/word/2010/wordprocessingShape">
                          <wps:wsp xmlns:wps="http://schemas.microsoft.com/office/word/2010/wordprocessingShape">
                            <wps:cNvCnPr/>
                            <wps:spPr>
                              <a:xfrm>
                                <a:off x="0" y="0"/>
                                <a:ext cx="233045" cy="15875"/>
                              </a:xfrm>
                              <a:prstGeom prst="line">
                                <a:avLst/>
                              </a:prstGeom>
                              <a:ln w="9525">
                                <a:solidFill>
                                  <a:srgbClr val="000000"/>
                                </a:solidFill>
                                <a:prstDash val="dash"/>
                                <a:headEnd/>
                                <a:tailEnd type="triangle"/>
                              </a:ln>
                            </wps:spPr>
                            <wps:bodyPr upright="1"/>
                          </wps:wsp>
                        </a:graphicData>
                      </a:graphic>
                    </wp:anchor>
                  </w:drawing>
                </mc:Choice>
                <mc:Fallback>
                  <w:pict>
                    <v:line id="直接连接符 21" o:spid="_x0000_s1134" style="mso-wrap-distance-bottom:0;mso-wrap-distance-left:9pt;mso-wrap-distance-right:9pt;mso-wrap-distance-top:0;position:absolute;v-text-anchor:top;z-index:251801600" from="79.85pt,13.55pt" to="98.2pt,14.8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804672" behindDoc="0" locked="0" layoutInCell="1" allowOverlap="1">
                      <wp:simplePos x="0" y="0"/>
                      <wp:positionH relativeFrom="column">
                        <wp:posOffset>1163320</wp:posOffset>
                      </wp:positionH>
                      <wp:positionV relativeFrom="paragraph">
                        <wp:posOffset>68580</wp:posOffset>
                      </wp:positionV>
                      <wp:extent cx="954405" cy="249555"/>
                      <wp:effectExtent l="0" t="0" r="0" b="0"/>
                      <wp:wrapNone/>
                      <wp:docPr id="20" name="矩形 20"/>
                      <wp:cNvGraphicFramePr/>
                      <a:graphic xmlns:a="http://schemas.openxmlformats.org/drawingml/2006/main">
                        <a:graphicData uri="http://schemas.microsoft.com/office/word/2010/wordprocessingShape">
                          <wps:wsp xmlns:wps="http://schemas.microsoft.com/office/word/2010/wordprocessingShape">
                            <wps:cNvSpPr/>
                            <wps:spPr>
                              <a:xfrm>
                                <a:off x="0" y="0"/>
                                <a:ext cx="954405" cy="249555"/>
                              </a:xfrm>
                              <a:prstGeom prst="rect">
                                <a:avLst/>
                              </a:prstGeom>
                              <a:noFill/>
                              <a:ln>
                                <a:noFill/>
                              </a:ln>
                            </wps:spPr>
                            <wps:txbx>
                              <w:txbxContent>
                                <w:p>
                                  <w:pPr>
                                    <w:rPr>
                                      <w:rFonts w:hint="eastAsia"/>
                                      <w:sz w:val="18"/>
                                      <w:szCs w:val="18"/>
                                    </w:rPr>
                                  </w:pPr>
                                  <w:r>
                                    <w:rPr>
                                      <w:rFonts w:hint="eastAsia"/>
                                      <w:sz w:val="18"/>
                                      <w:szCs w:val="18"/>
                                    </w:rPr>
                                    <w:t>粉尘、噪声</w:t>
                                  </w:r>
                                </w:p>
                              </w:txbxContent>
                            </wps:txbx>
                            <wps:bodyPr upright="1"/>
                          </wps:wsp>
                        </a:graphicData>
                      </a:graphic>
                    </wp:anchor>
                  </w:drawing>
                </mc:Choice>
                <mc:Fallback>
                  <w:pict>
                    <v:shape id="矩形 20" o:spid="_x0000_s1135" type="#_x0000_t202" style="width:75.15pt;height:19.65pt;margin-top:5.4pt;margin-left:91.6pt;mso-wrap-distance-bottom:0;mso-wrap-distance-left:9pt;mso-wrap-distance-right:9pt;mso-wrap-distance-top:0;position:absolute;v-text-anchor:top;z-index:251803648" filled="f" fillcolor="this" stroked="f">
                      <v:textbox>
                        <w:txbxContent>
                          <w:p>
                            <w:pPr>
                              <w:rPr>
                                <w:rFonts w:hint="eastAsia"/>
                                <w:sz w:val="18"/>
                                <w:szCs w:val="18"/>
                              </w:rPr>
                            </w:pPr>
                            <w:r>
                              <w:rPr>
                                <w:rFonts w:hint="eastAsia"/>
                                <w:sz w:val="18"/>
                                <w:szCs w:val="18"/>
                              </w:rPr>
                              <w:t>粉尘、噪声</w:t>
                            </w:r>
                          </w:p>
                        </w:txbxContent>
                      </v:textbox>
                    </v:shape>
                  </w:pict>
                </mc:Fallback>
              </mc:AlternateContent>
            </w:r>
            <w:r>
              <w:rPr>
                <w:color w:val="auto"/>
              </w:rPr>
              <mc:AlternateContent>
                <mc:Choice Requires="wps">
                  <w:drawing>
                    <wp:anchor distT="0" distB="0" distL="114300" distR="114300" simplePos="0" relativeHeight="251780096" behindDoc="0" locked="0" layoutInCell="1" allowOverlap="1">
                      <wp:simplePos x="0" y="0"/>
                      <wp:positionH relativeFrom="column">
                        <wp:posOffset>425450</wp:posOffset>
                      </wp:positionH>
                      <wp:positionV relativeFrom="paragraph">
                        <wp:posOffset>43815</wp:posOffset>
                      </wp:positionV>
                      <wp:extent cx="568960" cy="290195"/>
                      <wp:effectExtent l="5080" t="4445" r="16510" b="10160"/>
                      <wp:wrapNone/>
                      <wp:docPr id="19" name="矩形 19"/>
                      <wp:cNvGraphicFramePr/>
                      <a:graphic xmlns:a="http://schemas.openxmlformats.org/drawingml/2006/main">
                        <a:graphicData uri="http://schemas.microsoft.com/office/word/2010/wordprocessingShape">
                          <wps:wsp xmlns:wps="http://schemas.microsoft.com/office/word/2010/wordprocessingShape">
                            <wps:cNvSpPr/>
                            <wps:spPr>
                              <a:xfrm>
                                <a:off x="0" y="0"/>
                                <a:ext cx="568960" cy="290195"/>
                              </a:xfrm>
                              <a:prstGeom prst="rect">
                                <a:avLst/>
                              </a:prstGeom>
                              <a:noFill/>
                              <a:ln w="9525">
                                <a:solidFill>
                                  <a:srgbClr val="000000"/>
                                </a:solidFill>
                                <a:prstDash val="solid"/>
                                <a:miter lim="0"/>
                                <a:headEnd/>
                                <a:tailEnd/>
                              </a:ln>
                            </wps:spPr>
                            <wps:txbx>
                              <w:txbxContent>
                                <w:p>
                                  <w:pPr>
                                    <w:rPr>
                                      <w:rFonts w:hint="eastAsia"/>
                                    </w:rPr>
                                  </w:pPr>
                                  <w:r>
                                    <w:rPr>
                                      <w:rFonts w:hint="eastAsia"/>
                                    </w:rPr>
                                    <w:t>卸料</w:t>
                                  </w:r>
                                </w:p>
                              </w:txbxContent>
                            </wps:txbx>
                            <wps:bodyPr upright="1"/>
                          </wps:wsp>
                        </a:graphicData>
                      </a:graphic>
                    </wp:anchor>
                  </w:drawing>
                </mc:Choice>
                <mc:Fallback>
                  <w:pict>
                    <v:shape id="矩形 19" o:spid="_x0000_s1136" type="#_x0000_t202" style="width:44.8pt;height:22.85pt;margin-top:3.45pt;margin-left:33.5pt;mso-wrap-distance-bottom:0;mso-wrap-distance-left:9pt;mso-wrap-distance-right:9pt;mso-wrap-distance-top:0;position:absolute;v-text-anchor:top;z-index:251779072" filled="f" fillcolor="this" stroked="t" strokecolor="black" strokeweight="0.75pt">
                      <v:stroke joinstyle="miter"/>
                      <v:textbox>
                        <w:txbxContent>
                          <w:p>
                            <w:pPr>
                              <w:rPr>
                                <w:rFonts w:hint="eastAsia"/>
                              </w:rPr>
                            </w:pPr>
                            <w:r>
                              <w:rPr>
                                <w:rFonts w:hint="eastAsia"/>
                              </w:rPr>
                              <w:t>卸料</w:t>
                            </w:r>
                          </w:p>
                        </w:txbxContent>
                      </v:textbox>
                    </v:shape>
                  </w:pict>
                </mc:Fallback>
              </mc:AlternateContent>
            </w:r>
            <w:r>
              <w:rPr>
                <w:color w:val="auto"/>
              </w:rPr>
              <mc:AlternateContent>
                <mc:Choice Requires="wps">
                  <w:drawing>
                    <wp:anchor distT="0" distB="0" distL="114300" distR="114300" simplePos="0" relativeHeight="251857920" behindDoc="0" locked="0" layoutInCell="1" allowOverlap="1">
                      <wp:simplePos x="0" y="0"/>
                      <wp:positionH relativeFrom="column">
                        <wp:posOffset>1374775</wp:posOffset>
                      </wp:positionH>
                      <wp:positionV relativeFrom="paragraph">
                        <wp:posOffset>13335</wp:posOffset>
                      </wp:positionV>
                      <wp:extent cx="177800" cy="79375"/>
                      <wp:effectExtent l="1905" t="3810" r="10795" b="12065"/>
                      <wp:wrapNone/>
                      <wp:docPr id="18" name="直接连接符 18"/>
                      <wp:cNvGraphicFramePr/>
                      <a:graphic xmlns:a="http://schemas.openxmlformats.org/drawingml/2006/main">
                        <a:graphicData uri="http://schemas.microsoft.com/office/word/2010/wordprocessingShape">
                          <wps:wsp xmlns:wps="http://schemas.microsoft.com/office/word/2010/wordprocessingShape">
                            <wps:cNvCnPr/>
                            <wps:spPr>
                              <a:xfrm flipV="1">
                                <a:off x="0" y="0"/>
                                <a:ext cx="177800" cy="79375"/>
                              </a:xfrm>
                              <a:prstGeom prst="line">
                                <a:avLst/>
                              </a:prstGeom>
                              <a:ln w="9525">
                                <a:solidFill>
                                  <a:srgbClr val="000000"/>
                                </a:solidFill>
                                <a:prstDash val="dash"/>
                                <a:headEnd/>
                                <a:tailEnd type="triangle"/>
                              </a:ln>
                            </wps:spPr>
                            <wps:bodyPr upright="1"/>
                          </wps:wsp>
                        </a:graphicData>
                      </a:graphic>
                    </wp:anchor>
                  </w:drawing>
                </mc:Choice>
                <mc:Fallback>
                  <w:pict>
                    <v:line id="直接连接符 18" o:spid="_x0000_s1137" style="flip:y;mso-wrap-distance-bottom:0;mso-wrap-distance-left:9pt;mso-wrap-distance-right:9pt;mso-wrap-distance-top:0;position:absolute;v-text-anchor:top;z-index:251856896" from="108.25pt,1.05pt" to="122.25pt,7.3pt" fillcolor="this" stroked="t" strokecolor="black" strokeweight="0.75pt">
                      <v:stroke dashstyle="dash" endarrow="block"/>
                    </v:line>
                  </w:pict>
                </mc:Fallback>
              </mc:AlternateContent>
            </w:r>
          </w:p>
          <w:p>
            <w:pPr>
              <w:spacing w:line="360" w:lineRule="auto"/>
              <w:rPr>
                <w:rFonts w:hint="eastAsia"/>
                <w:color w:val="auto"/>
              </w:rPr>
            </w:pPr>
            <w:r>
              <w:rPr>
                <w:color w:val="auto"/>
              </w:rPr>
              <mc:AlternateContent>
                <mc:Choice Requires="wps">
                  <w:drawing>
                    <wp:anchor distT="0" distB="0" distL="114300" distR="114300" simplePos="0" relativeHeight="251855872" behindDoc="0" locked="0" layoutInCell="1" allowOverlap="1">
                      <wp:simplePos x="0" y="0"/>
                      <wp:positionH relativeFrom="column">
                        <wp:posOffset>1729740</wp:posOffset>
                      </wp:positionH>
                      <wp:positionV relativeFrom="paragraph">
                        <wp:posOffset>252095</wp:posOffset>
                      </wp:positionV>
                      <wp:extent cx="906145" cy="249555"/>
                      <wp:effectExtent l="0" t="0" r="0" b="0"/>
                      <wp:wrapNone/>
                      <wp:docPr id="17" name="矩形 17"/>
                      <wp:cNvGraphicFramePr/>
                      <a:graphic xmlns:a="http://schemas.openxmlformats.org/drawingml/2006/main">
                        <a:graphicData uri="http://schemas.microsoft.com/office/word/2010/wordprocessingShape">
                          <wps:wsp xmlns:wps="http://schemas.microsoft.com/office/word/2010/wordprocessingShape">
                            <wps:cNvSpPr/>
                            <wps:spPr>
                              <a:xfrm>
                                <a:off x="0" y="0"/>
                                <a:ext cx="906145" cy="249555"/>
                              </a:xfrm>
                              <a:prstGeom prst="rect">
                                <a:avLst/>
                              </a:prstGeom>
                              <a:noFill/>
                              <a:ln>
                                <a:noFill/>
                              </a:ln>
                            </wps:spPr>
                            <wps:txbx>
                              <w:txbxContent>
                                <w:p>
                                  <w:pPr>
                                    <w:rPr>
                                      <w:rFonts w:hint="eastAsia"/>
                                      <w:sz w:val="18"/>
                                      <w:szCs w:val="18"/>
                                    </w:rPr>
                                  </w:pPr>
                                  <w:r>
                                    <w:rPr>
                                      <w:rFonts w:hint="eastAsia"/>
                                      <w:sz w:val="18"/>
                                      <w:szCs w:val="18"/>
                                    </w:rPr>
                                    <w:t>雨雾喷淋系统</w:t>
                                  </w:r>
                                </w:p>
                              </w:txbxContent>
                            </wps:txbx>
                            <wps:bodyPr upright="1"/>
                          </wps:wsp>
                        </a:graphicData>
                      </a:graphic>
                    </wp:anchor>
                  </w:drawing>
                </mc:Choice>
                <mc:Fallback>
                  <w:pict>
                    <v:shape id="矩形 17" o:spid="_x0000_s1138" type="#_x0000_t202" style="width:71.35pt;height:19.65pt;margin-top:19.85pt;margin-left:136.2pt;mso-wrap-distance-bottom:0;mso-wrap-distance-left:9pt;mso-wrap-distance-right:9pt;mso-wrap-distance-top:0;position:absolute;v-text-anchor:top;z-index:251854848" filled="f" fillcolor="this" stroked="f">
                      <v:textbox>
                        <w:txbxContent>
                          <w:p>
                            <w:pPr>
                              <w:rPr>
                                <w:rFonts w:hint="eastAsia"/>
                                <w:sz w:val="18"/>
                                <w:szCs w:val="18"/>
                              </w:rPr>
                            </w:pPr>
                            <w:r>
                              <w:rPr>
                                <w:rFonts w:hint="eastAsia"/>
                                <w:sz w:val="18"/>
                                <w:szCs w:val="18"/>
                              </w:rPr>
                              <w:t>雨雾喷淋系统</w:t>
                            </w:r>
                          </w:p>
                        </w:txbxContent>
                      </v:textbox>
                    </v:shape>
                  </w:pict>
                </mc:Fallback>
              </mc:AlternateContent>
            </w:r>
            <w:r>
              <w:rPr>
                <w:color w:val="auto"/>
              </w:rPr>
              <mc:AlternateContent>
                <mc:Choice Requires="wps">
                  <w:drawing>
                    <wp:anchor distT="0" distB="0" distL="114300" distR="114300" simplePos="0" relativeHeight="251714560" behindDoc="0" locked="0" layoutInCell="1" allowOverlap="1">
                      <wp:simplePos x="0" y="0"/>
                      <wp:positionH relativeFrom="column">
                        <wp:posOffset>649605</wp:posOffset>
                      </wp:positionH>
                      <wp:positionV relativeFrom="paragraph">
                        <wp:posOffset>55245</wp:posOffset>
                      </wp:positionV>
                      <wp:extent cx="6350" cy="344805"/>
                      <wp:effectExtent l="33020" t="0" r="36830" b="17145"/>
                      <wp:wrapNone/>
                      <wp:docPr id="16" name="直接连接符 16"/>
                      <wp:cNvGraphicFramePr/>
                      <a:graphic xmlns:a="http://schemas.openxmlformats.org/drawingml/2006/main">
                        <a:graphicData uri="http://schemas.microsoft.com/office/word/2010/wordprocessingShape">
                          <wps:wsp xmlns:wps="http://schemas.microsoft.com/office/word/2010/wordprocessingShape">
                            <wps:cNvCnPr/>
                            <wps:spPr>
                              <a:xfrm>
                                <a:off x="0" y="0"/>
                                <a:ext cx="6350" cy="344805"/>
                              </a:xfrm>
                              <a:prstGeom prst="line">
                                <a:avLst/>
                              </a:prstGeom>
                              <a:ln w="9525">
                                <a:solidFill>
                                  <a:srgbClr val="000000"/>
                                </a:solidFill>
                                <a:prstDash val="solid"/>
                                <a:headEnd/>
                                <a:tailEnd type="triangle"/>
                              </a:ln>
                            </wps:spPr>
                            <wps:bodyPr upright="1"/>
                          </wps:wsp>
                        </a:graphicData>
                      </a:graphic>
                    </wp:anchor>
                  </w:drawing>
                </mc:Choice>
                <mc:Fallback>
                  <w:pict>
                    <v:line id="直接连接符 16" o:spid="_x0000_s1139" style="mso-wrap-distance-bottom:0;mso-wrap-distance-left:9pt;mso-wrap-distance-right:9pt;mso-wrap-distance-top:0;position:absolute;v-text-anchor:top;z-index:251713536" from="51.15pt,4.35pt" to="51.65pt,31.5pt" fillcolor="this" stroked="t" strokecolor="black" strokeweight="0.75pt">
                      <v:stroke endarrow="block"/>
                    </v:line>
                  </w:pict>
                </mc:Fallback>
              </mc:AlternateContent>
            </w:r>
            <w:r>
              <w:rPr>
                <w:color w:val="auto"/>
              </w:rPr>
              <mc:AlternateContent>
                <mc:Choice Requires="wps">
                  <w:drawing>
                    <wp:anchor distT="0" distB="0" distL="114300" distR="114300" simplePos="0" relativeHeight="251782144" behindDoc="0" locked="0" layoutInCell="1" allowOverlap="1">
                      <wp:simplePos x="0" y="0"/>
                      <wp:positionH relativeFrom="column">
                        <wp:posOffset>574040</wp:posOffset>
                      </wp:positionH>
                      <wp:positionV relativeFrom="paragraph">
                        <wp:posOffset>106045</wp:posOffset>
                      </wp:positionV>
                      <wp:extent cx="496570" cy="249555"/>
                      <wp:effectExtent l="0" t="0" r="0" b="0"/>
                      <wp:wrapNone/>
                      <wp:docPr id="25" name="矩形 25"/>
                      <wp:cNvGraphicFramePr/>
                      <a:graphic xmlns:a="http://schemas.openxmlformats.org/drawingml/2006/main">
                        <a:graphicData uri="http://schemas.microsoft.com/office/word/2010/wordprocessingShape">
                          <wps:wsp xmlns:wps="http://schemas.microsoft.com/office/word/2010/wordprocessingShape">
                            <wps:cNvSpPr/>
                            <wps:spPr>
                              <a:xfrm>
                                <a:off x="0" y="0"/>
                                <a:ext cx="496570" cy="249555"/>
                              </a:xfrm>
                              <a:prstGeom prst="rect">
                                <a:avLst/>
                              </a:prstGeom>
                              <a:noFill/>
                              <a:ln>
                                <a:noFill/>
                              </a:ln>
                            </wps:spPr>
                            <wps:txbx>
                              <w:txbxContent>
                                <w:p>
                                  <w:pPr>
                                    <w:rPr>
                                      <w:rFonts w:hint="eastAsia"/>
                                      <w:szCs w:val="21"/>
                                    </w:rPr>
                                  </w:pPr>
                                  <w:r>
                                    <w:rPr>
                                      <w:rFonts w:hint="eastAsia"/>
                                      <w:szCs w:val="21"/>
                                    </w:rPr>
                                    <w:t>铲车</w:t>
                                  </w:r>
                                </w:p>
                              </w:txbxContent>
                            </wps:txbx>
                            <wps:bodyPr upright="1"/>
                          </wps:wsp>
                        </a:graphicData>
                      </a:graphic>
                    </wp:anchor>
                  </w:drawing>
                </mc:Choice>
                <mc:Fallback>
                  <w:pict>
                    <v:shape id="矩形 25" o:spid="_x0000_s1140" type="#_x0000_t202" style="width:39.1pt;height:19.65pt;margin-top:8.35pt;margin-left:45.2pt;mso-wrap-distance-bottom:0;mso-wrap-distance-left:9pt;mso-wrap-distance-right:9pt;mso-wrap-distance-top:0;position:absolute;v-text-anchor:top;z-index:251781120" filled="f" fillcolor="this" stroked="f">
                      <v:textbox>
                        <w:txbxContent>
                          <w:p>
                            <w:pPr>
                              <w:rPr>
                                <w:rFonts w:hint="eastAsia"/>
                                <w:szCs w:val="21"/>
                              </w:rPr>
                            </w:pPr>
                            <w:r>
                              <w:rPr>
                                <w:rFonts w:hint="eastAsia"/>
                                <w:szCs w:val="21"/>
                              </w:rPr>
                              <w:t>铲车</w:t>
                            </w:r>
                          </w:p>
                        </w:txbxContent>
                      </v:textbox>
                    </v:shape>
                  </w:pict>
                </mc:Fallback>
              </mc:AlternateContent>
            </w:r>
            <w:r>
              <w:rPr>
                <w:color w:val="auto"/>
              </w:rPr>
              <mc:AlternateContent>
                <mc:Choice Requires="wps">
                  <w:drawing>
                    <wp:anchor distT="0" distB="0" distL="114300" distR="114300" simplePos="0" relativeHeight="251872256" behindDoc="0" locked="0" layoutInCell="1" allowOverlap="1">
                      <wp:simplePos x="0" y="0"/>
                      <wp:positionH relativeFrom="column">
                        <wp:posOffset>4344035</wp:posOffset>
                      </wp:positionH>
                      <wp:positionV relativeFrom="paragraph">
                        <wp:posOffset>112395</wp:posOffset>
                      </wp:positionV>
                      <wp:extent cx="748665" cy="249555"/>
                      <wp:effectExtent l="0" t="0" r="0" b="0"/>
                      <wp:wrapNone/>
                      <wp:docPr id="42" name="矩形 42"/>
                      <wp:cNvGraphicFramePr/>
                      <a:graphic xmlns:a="http://schemas.openxmlformats.org/drawingml/2006/main">
                        <a:graphicData uri="http://schemas.microsoft.com/office/word/2010/wordprocessingShape">
                          <wps:wsp xmlns:wps="http://schemas.microsoft.com/office/word/2010/wordprocessingShape">
                            <wps:cNvSpPr/>
                            <wps:spPr>
                              <a:xfrm>
                                <a:off x="0" y="0"/>
                                <a:ext cx="748665" cy="249555"/>
                              </a:xfrm>
                              <a:prstGeom prst="rect">
                                <a:avLst/>
                              </a:prstGeom>
                              <a:noFill/>
                              <a:ln>
                                <a:noFill/>
                              </a:ln>
                            </wps:spPr>
                            <wps:txbx>
                              <w:txbxContent>
                                <w:p>
                                  <w:pPr>
                                    <w:rPr>
                                      <w:rFonts w:hint="eastAsia"/>
                                      <w:sz w:val="18"/>
                                      <w:szCs w:val="18"/>
                                    </w:rPr>
                                  </w:pPr>
                                  <w:r>
                                    <w:rPr>
                                      <w:rFonts w:hint="eastAsia"/>
                                      <w:sz w:val="18"/>
                                      <w:szCs w:val="18"/>
                                    </w:rPr>
                                    <w:t>燃油废气</w:t>
                                  </w:r>
                                </w:p>
                              </w:txbxContent>
                            </wps:txbx>
                            <wps:bodyPr upright="1"/>
                          </wps:wsp>
                        </a:graphicData>
                      </a:graphic>
                    </wp:anchor>
                  </w:drawing>
                </mc:Choice>
                <mc:Fallback>
                  <w:pict>
                    <v:shape id="矩形 42" o:spid="_x0000_s1141" type="#_x0000_t202" style="width:58.95pt;height:19.65pt;margin-top:8.85pt;margin-left:342.05pt;mso-wrap-distance-bottom:0;mso-wrap-distance-left:9pt;mso-wrap-distance-right:9pt;mso-wrap-distance-top:0;position:absolute;v-text-anchor:top;z-index:251871232" filled="f" fillcolor="this" stroked="f">
                      <v:textbox>
                        <w:txbxContent>
                          <w:p>
                            <w:pPr>
                              <w:rPr>
                                <w:rFonts w:hint="eastAsia"/>
                                <w:sz w:val="18"/>
                                <w:szCs w:val="18"/>
                              </w:rPr>
                            </w:pPr>
                            <w:r>
                              <w:rPr>
                                <w:rFonts w:hint="eastAsia"/>
                                <w:sz w:val="18"/>
                                <w:szCs w:val="18"/>
                              </w:rPr>
                              <w:t>燃油废气</w:t>
                            </w:r>
                          </w:p>
                        </w:txbxContent>
                      </v:textbox>
                    </v:shape>
                  </w:pict>
                </mc:Fallback>
              </mc:AlternateContent>
            </w:r>
          </w:p>
          <w:p>
            <w:pPr>
              <w:spacing w:line="360" w:lineRule="auto"/>
              <w:rPr>
                <w:rFonts w:hint="eastAsia"/>
                <w:color w:val="auto"/>
              </w:rPr>
            </w:pPr>
            <w:r>
              <w:rPr>
                <w:color w:val="auto"/>
              </w:rPr>
              <mc:AlternateContent>
                <mc:Choice Requires="wps">
                  <w:drawing>
                    <wp:anchor distT="0" distB="0" distL="114300" distR="114300" simplePos="0" relativeHeight="251806720" behindDoc="0" locked="0" layoutInCell="1" allowOverlap="1">
                      <wp:simplePos x="0" y="0"/>
                      <wp:positionH relativeFrom="column">
                        <wp:posOffset>1039495</wp:posOffset>
                      </wp:positionH>
                      <wp:positionV relativeFrom="paragraph">
                        <wp:posOffset>238125</wp:posOffset>
                      </wp:positionV>
                      <wp:extent cx="233045" cy="15875"/>
                      <wp:effectExtent l="635" t="27305" r="13970" b="33020"/>
                      <wp:wrapNone/>
                      <wp:docPr id="30" name="直接连接符 30"/>
                      <wp:cNvGraphicFramePr/>
                      <a:graphic xmlns:a="http://schemas.openxmlformats.org/drawingml/2006/main">
                        <a:graphicData uri="http://schemas.microsoft.com/office/word/2010/wordprocessingShape">
                          <wps:wsp xmlns:wps="http://schemas.microsoft.com/office/word/2010/wordprocessingShape">
                            <wps:cNvCnPr/>
                            <wps:spPr>
                              <a:xfrm>
                                <a:off x="0" y="0"/>
                                <a:ext cx="233045" cy="15875"/>
                              </a:xfrm>
                              <a:prstGeom prst="line">
                                <a:avLst/>
                              </a:prstGeom>
                              <a:ln w="9525">
                                <a:solidFill>
                                  <a:srgbClr val="000000"/>
                                </a:solidFill>
                                <a:prstDash val="dash"/>
                                <a:headEnd/>
                                <a:tailEnd type="triangle"/>
                              </a:ln>
                            </wps:spPr>
                            <wps:bodyPr upright="1"/>
                          </wps:wsp>
                        </a:graphicData>
                      </a:graphic>
                    </wp:anchor>
                  </w:drawing>
                </mc:Choice>
                <mc:Fallback>
                  <w:pict>
                    <v:line id="直接连接符 30" o:spid="_x0000_s1142" style="mso-wrap-distance-bottom:0;mso-wrap-distance-left:9pt;mso-wrap-distance-right:9pt;mso-wrap-distance-top:0;position:absolute;v-text-anchor:top;z-index:251805696" from="81.85pt,18.75pt" to="100.2pt,20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853824" behindDoc="0" locked="0" layoutInCell="1" allowOverlap="1">
                      <wp:simplePos x="0" y="0"/>
                      <wp:positionH relativeFrom="column">
                        <wp:posOffset>1543050</wp:posOffset>
                      </wp:positionH>
                      <wp:positionV relativeFrom="paragraph">
                        <wp:posOffset>88900</wp:posOffset>
                      </wp:positionV>
                      <wp:extent cx="177800" cy="79375"/>
                      <wp:effectExtent l="1905" t="3810" r="10795" b="12065"/>
                      <wp:wrapNone/>
                      <wp:docPr id="31" name="直接连接符 31"/>
                      <wp:cNvGraphicFramePr/>
                      <a:graphic xmlns:a="http://schemas.openxmlformats.org/drawingml/2006/main">
                        <a:graphicData uri="http://schemas.microsoft.com/office/word/2010/wordprocessingShape">
                          <wps:wsp xmlns:wps="http://schemas.microsoft.com/office/word/2010/wordprocessingShape">
                            <wps:cNvCnPr/>
                            <wps:spPr>
                              <a:xfrm flipV="1">
                                <a:off x="0" y="0"/>
                                <a:ext cx="177800" cy="79375"/>
                              </a:xfrm>
                              <a:prstGeom prst="line">
                                <a:avLst/>
                              </a:prstGeom>
                              <a:ln w="9525">
                                <a:solidFill>
                                  <a:srgbClr val="000000"/>
                                </a:solidFill>
                                <a:prstDash val="dash"/>
                                <a:headEnd/>
                                <a:tailEnd type="triangle"/>
                              </a:ln>
                            </wps:spPr>
                            <wps:bodyPr upright="1"/>
                          </wps:wsp>
                        </a:graphicData>
                      </a:graphic>
                    </wp:anchor>
                  </w:drawing>
                </mc:Choice>
                <mc:Fallback>
                  <w:pict>
                    <v:line id="直接连接符 31" o:spid="_x0000_s1143" style="flip:y;mso-wrap-distance-bottom:0;mso-wrap-distance-left:9pt;mso-wrap-distance-right:9pt;mso-wrap-distance-top:0;position:absolute;v-text-anchor:top;z-index:251852800" from="121.5pt,7pt" to="135.5pt,13.25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808768" behindDoc="0" locked="0" layoutInCell="1" allowOverlap="1">
                      <wp:simplePos x="0" y="0"/>
                      <wp:positionH relativeFrom="column">
                        <wp:posOffset>1241425</wp:posOffset>
                      </wp:positionH>
                      <wp:positionV relativeFrom="paragraph">
                        <wp:posOffset>134620</wp:posOffset>
                      </wp:positionV>
                      <wp:extent cx="785495" cy="249555"/>
                      <wp:effectExtent l="0" t="0" r="0" b="0"/>
                      <wp:wrapNone/>
                      <wp:docPr id="41" name="矩形 41"/>
                      <wp:cNvGraphicFramePr/>
                      <a:graphic xmlns:a="http://schemas.openxmlformats.org/drawingml/2006/main">
                        <a:graphicData uri="http://schemas.microsoft.com/office/word/2010/wordprocessingShape">
                          <wps:wsp xmlns:wps="http://schemas.microsoft.com/office/word/2010/wordprocessingShape">
                            <wps:cNvSpPr/>
                            <wps:spPr>
                              <a:xfrm>
                                <a:off x="0" y="0"/>
                                <a:ext cx="785495" cy="249555"/>
                              </a:xfrm>
                              <a:prstGeom prst="rect">
                                <a:avLst/>
                              </a:prstGeom>
                              <a:noFill/>
                              <a:ln>
                                <a:noFill/>
                              </a:ln>
                            </wps:spPr>
                            <wps:txbx>
                              <w:txbxContent>
                                <w:p>
                                  <w:pPr>
                                    <w:rPr>
                                      <w:rFonts w:hint="eastAsia"/>
                                      <w:sz w:val="18"/>
                                      <w:szCs w:val="18"/>
                                    </w:rPr>
                                  </w:pPr>
                                  <w:r>
                                    <w:rPr>
                                      <w:rFonts w:hint="eastAsia"/>
                                      <w:sz w:val="18"/>
                                      <w:szCs w:val="18"/>
                                    </w:rPr>
                                    <w:t>粉尘、噪声</w:t>
                                  </w:r>
                                </w:p>
                              </w:txbxContent>
                            </wps:txbx>
                            <wps:bodyPr upright="1"/>
                          </wps:wsp>
                        </a:graphicData>
                      </a:graphic>
                    </wp:anchor>
                  </w:drawing>
                </mc:Choice>
                <mc:Fallback>
                  <w:pict>
                    <v:shape id="矩形 41" o:spid="_x0000_s1144" type="#_x0000_t202" style="width:61.85pt;height:19.65pt;margin-top:10.6pt;margin-left:97.75pt;mso-wrap-distance-bottom:0;mso-wrap-distance-left:9pt;mso-wrap-distance-right:9pt;mso-wrap-distance-top:0;position:absolute;v-text-anchor:top;z-index:251807744" filled="f" fillcolor="this" stroked="f">
                      <v:textbox>
                        <w:txbxContent>
                          <w:p>
                            <w:pPr>
                              <w:rPr>
                                <w:rFonts w:hint="eastAsia"/>
                                <w:sz w:val="18"/>
                                <w:szCs w:val="18"/>
                              </w:rPr>
                            </w:pPr>
                            <w:r>
                              <w:rPr>
                                <w:rFonts w:hint="eastAsia"/>
                                <w:sz w:val="18"/>
                                <w:szCs w:val="18"/>
                              </w:rPr>
                              <w:t>粉尘、噪声</w:t>
                            </w:r>
                          </w:p>
                        </w:txbxContent>
                      </v:textbox>
                    </v:shape>
                  </w:pict>
                </mc:Fallback>
              </mc:AlternateContent>
            </w:r>
            <w:r>
              <w:rPr>
                <w:color w:val="auto"/>
              </w:rPr>
              <mc:AlternateContent>
                <mc:Choice Requires="wps">
                  <w:drawing>
                    <wp:anchor distT="0" distB="0" distL="114300" distR="114300" simplePos="0" relativeHeight="251773952" behindDoc="0" locked="0" layoutInCell="1" allowOverlap="1">
                      <wp:simplePos x="0" y="0"/>
                      <wp:positionH relativeFrom="column">
                        <wp:posOffset>386080</wp:posOffset>
                      </wp:positionH>
                      <wp:positionV relativeFrom="paragraph">
                        <wp:posOffset>122555</wp:posOffset>
                      </wp:positionV>
                      <wp:extent cx="607695" cy="290195"/>
                      <wp:effectExtent l="4445" t="4445" r="16510" b="10160"/>
                      <wp:wrapNone/>
                      <wp:docPr id="26" name="矩形 26"/>
                      <wp:cNvGraphicFramePr/>
                      <a:graphic xmlns:a="http://schemas.openxmlformats.org/drawingml/2006/main">
                        <a:graphicData uri="http://schemas.microsoft.com/office/word/2010/wordprocessingShape">
                          <wps:wsp xmlns:wps="http://schemas.microsoft.com/office/word/2010/wordprocessingShape">
                            <wps:cNvSpPr/>
                            <wps:spPr>
                              <a:xfrm>
                                <a:off x="0" y="0"/>
                                <a:ext cx="607695" cy="290195"/>
                              </a:xfrm>
                              <a:prstGeom prst="rect">
                                <a:avLst/>
                              </a:prstGeom>
                              <a:noFill/>
                              <a:ln w="9525">
                                <a:solidFill>
                                  <a:srgbClr val="000000"/>
                                </a:solidFill>
                                <a:prstDash val="solid"/>
                                <a:miter lim="0"/>
                                <a:headEnd/>
                                <a:tailEnd/>
                              </a:ln>
                            </wps:spPr>
                            <wps:txbx>
                              <w:txbxContent>
                                <w:p>
                                  <w:pPr>
                                    <w:rPr>
                                      <w:rFonts w:hint="eastAsia"/>
                                    </w:rPr>
                                  </w:pPr>
                                  <w:r>
                                    <w:rPr>
                                      <w:rFonts w:hint="eastAsia"/>
                                    </w:rPr>
                                    <w:t>投料</w:t>
                                  </w:r>
                                </w:p>
                              </w:txbxContent>
                            </wps:txbx>
                            <wps:bodyPr upright="1"/>
                          </wps:wsp>
                        </a:graphicData>
                      </a:graphic>
                    </wp:anchor>
                  </w:drawing>
                </mc:Choice>
                <mc:Fallback>
                  <w:pict>
                    <v:shape id="矩形 26" o:spid="_x0000_s1145" type="#_x0000_t202" style="width:47.85pt;height:22.85pt;margin-top:9.65pt;margin-left:30.4pt;mso-wrap-distance-bottom:0;mso-wrap-distance-left:9pt;mso-wrap-distance-right:9pt;mso-wrap-distance-top:0;position:absolute;v-text-anchor:top;z-index:251772928" filled="f" fillcolor="this" stroked="t" strokecolor="black" strokeweight="0.75pt">
                      <v:stroke joinstyle="miter"/>
                      <v:textbox>
                        <w:txbxContent>
                          <w:p>
                            <w:pPr>
                              <w:rPr>
                                <w:rFonts w:hint="eastAsia"/>
                              </w:rPr>
                            </w:pPr>
                            <w:r>
                              <w:rPr>
                                <w:rFonts w:hint="eastAsia"/>
                              </w:rPr>
                              <w:t>投料</w:t>
                            </w:r>
                          </w:p>
                        </w:txbxContent>
                      </v:textbox>
                    </v:shape>
                  </w:pict>
                </mc:Fallback>
              </mc:AlternateContent>
            </w:r>
            <w:r>
              <w:rPr>
                <w:color w:val="auto"/>
              </w:rPr>
              <mc:AlternateContent>
                <mc:Choice Requires="wps">
                  <w:drawing>
                    <wp:anchor distT="0" distB="0" distL="114300" distR="114300" simplePos="0" relativeHeight="251870208" behindDoc="0" locked="0" layoutInCell="1" allowOverlap="1">
                      <wp:simplePos x="0" y="0"/>
                      <wp:positionH relativeFrom="column">
                        <wp:posOffset>4030980</wp:posOffset>
                      </wp:positionH>
                      <wp:positionV relativeFrom="paragraph">
                        <wp:posOffset>13335</wp:posOffset>
                      </wp:positionV>
                      <wp:extent cx="306705" cy="163830"/>
                      <wp:effectExtent l="2540" t="0" r="14605" b="7620"/>
                      <wp:wrapNone/>
                      <wp:docPr id="45" name="直接连接符 45"/>
                      <wp:cNvGraphicFramePr/>
                      <a:graphic xmlns:a="http://schemas.openxmlformats.org/drawingml/2006/main">
                        <a:graphicData uri="http://schemas.microsoft.com/office/word/2010/wordprocessingShape">
                          <wps:wsp xmlns:wps="http://schemas.microsoft.com/office/word/2010/wordprocessingShape">
                            <wps:cNvCnPr/>
                            <wps:spPr>
                              <a:xfrm flipV="1">
                                <a:off x="0" y="0"/>
                                <a:ext cx="306705" cy="163830"/>
                              </a:xfrm>
                              <a:prstGeom prst="line">
                                <a:avLst/>
                              </a:prstGeom>
                              <a:ln w="9525">
                                <a:solidFill>
                                  <a:srgbClr val="000000"/>
                                </a:solidFill>
                                <a:prstDash val="dash"/>
                                <a:headEnd/>
                                <a:tailEnd type="triangle"/>
                              </a:ln>
                            </wps:spPr>
                            <wps:bodyPr upright="1"/>
                          </wps:wsp>
                        </a:graphicData>
                      </a:graphic>
                    </wp:anchor>
                  </w:drawing>
                </mc:Choice>
                <mc:Fallback>
                  <w:pict>
                    <v:line id="直接连接符 45" o:spid="_x0000_s1146" style="flip:y;mso-wrap-distance-bottom:0;mso-wrap-distance-left:9pt;mso-wrap-distance-right:9pt;mso-wrap-distance-top:0;position:absolute;v-text-anchor:top;z-index:251869184" from="317.4pt,1.05pt" to="341.55pt,13.95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851776" behindDoc="0" locked="0" layoutInCell="1" allowOverlap="1">
                      <wp:simplePos x="0" y="0"/>
                      <wp:positionH relativeFrom="column">
                        <wp:posOffset>5175885</wp:posOffset>
                      </wp:positionH>
                      <wp:positionV relativeFrom="paragraph">
                        <wp:posOffset>226695</wp:posOffset>
                      </wp:positionV>
                      <wp:extent cx="621030" cy="249555"/>
                      <wp:effectExtent l="0" t="0" r="0" b="0"/>
                      <wp:wrapNone/>
                      <wp:docPr id="40" name="矩形 40"/>
                      <wp:cNvGraphicFramePr/>
                      <a:graphic xmlns:a="http://schemas.openxmlformats.org/drawingml/2006/main">
                        <a:graphicData uri="http://schemas.microsoft.com/office/word/2010/wordprocessingShape">
                          <wps:wsp xmlns:wps="http://schemas.microsoft.com/office/word/2010/wordprocessingShape">
                            <wps:cNvSpPr/>
                            <wps:spPr>
                              <a:xfrm>
                                <a:off x="0" y="0"/>
                                <a:ext cx="621030" cy="249555"/>
                              </a:xfrm>
                              <a:prstGeom prst="rect">
                                <a:avLst/>
                              </a:prstGeom>
                              <a:noFill/>
                              <a:ln>
                                <a:noFill/>
                              </a:ln>
                            </wps:spPr>
                            <wps:txbx>
                              <w:txbxContent>
                                <w:p>
                                  <w:pPr>
                                    <w:rPr>
                                      <w:rFonts w:hint="eastAsia"/>
                                      <w:sz w:val="18"/>
                                      <w:szCs w:val="18"/>
                                    </w:rPr>
                                  </w:pPr>
                                  <w:r>
                                    <w:rPr>
                                      <w:rFonts w:hint="eastAsia"/>
                                      <w:sz w:val="18"/>
                                      <w:szCs w:val="18"/>
                                    </w:rPr>
                                    <w:t>噪声</w:t>
                                  </w:r>
                                </w:p>
                              </w:txbxContent>
                            </wps:txbx>
                            <wps:bodyPr upright="1"/>
                          </wps:wsp>
                        </a:graphicData>
                      </a:graphic>
                    </wp:anchor>
                  </w:drawing>
                </mc:Choice>
                <mc:Fallback>
                  <w:pict>
                    <v:shape id="矩形 40" o:spid="_x0000_s1147" type="#_x0000_t202" style="width:48.9pt;height:19.65pt;margin-top:17.85pt;margin-left:407.55pt;mso-wrap-distance-bottom:0;mso-wrap-distance-left:9pt;mso-wrap-distance-right:9pt;mso-wrap-distance-top:0;position:absolute;v-text-anchor:top;z-index:251850752" filled="f" fillcolor="this" stroked="f">
                      <v:textbox>
                        <w:txbxContent>
                          <w:p>
                            <w:pPr>
                              <w:rPr>
                                <w:rFonts w:hint="eastAsia"/>
                                <w:sz w:val="18"/>
                                <w:szCs w:val="18"/>
                              </w:rPr>
                            </w:pPr>
                            <w:r>
                              <w:rPr>
                                <w:rFonts w:hint="eastAsia"/>
                                <w:sz w:val="18"/>
                                <w:szCs w:val="18"/>
                              </w:rPr>
                              <w:t>噪声</w:t>
                            </w:r>
                          </w:p>
                        </w:txbxContent>
                      </v:textbox>
                    </v:shape>
                  </w:pict>
                </mc:Fallback>
              </mc:AlternateContent>
            </w:r>
            <w:r>
              <w:rPr>
                <w:color w:val="auto"/>
              </w:rPr>
              <mc:AlternateContent>
                <mc:Choice Requires="wps">
                  <w:drawing>
                    <wp:anchor distT="0" distB="0" distL="114300" distR="114300" simplePos="0" relativeHeight="251847680" behindDoc="0" locked="0" layoutInCell="1" allowOverlap="1">
                      <wp:simplePos x="0" y="0"/>
                      <wp:positionH relativeFrom="column">
                        <wp:posOffset>3272790</wp:posOffset>
                      </wp:positionH>
                      <wp:positionV relativeFrom="paragraph">
                        <wp:posOffset>198755</wp:posOffset>
                      </wp:positionV>
                      <wp:extent cx="1667510" cy="328930"/>
                      <wp:effectExtent l="4445" t="5080" r="23495" b="8890"/>
                      <wp:wrapNone/>
                      <wp:docPr id="44" name="矩形 44"/>
                      <wp:cNvGraphicFramePr/>
                      <a:graphic xmlns:a="http://schemas.openxmlformats.org/drawingml/2006/main">
                        <a:graphicData uri="http://schemas.microsoft.com/office/word/2010/wordprocessingShape">
                          <wps:wsp xmlns:wps="http://schemas.microsoft.com/office/word/2010/wordprocessingShape">
                            <wps:cNvSpPr/>
                            <wps:spPr>
                              <a:xfrm>
                                <a:off x="0" y="0"/>
                                <a:ext cx="1667510" cy="328930"/>
                              </a:xfrm>
                              <a:prstGeom prst="rect">
                                <a:avLst/>
                              </a:prstGeom>
                              <a:noFill/>
                              <a:ln w="9525">
                                <a:solidFill>
                                  <a:srgbClr val="000000"/>
                                </a:solidFill>
                                <a:prstDash val="solid"/>
                                <a:miter lim="0"/>
                                <a:headEnd/>
                                <a:tailEnd/>
                              </a:ln>
                            </wps:spPr>
                            <wps:txbx>
                              <w:txbxContent>
                                <w:p>
                                  <w:pPr>
                                    <w:rPr>
                                      <w:rFonts w:hint="eastAsia"/>
                                    </w:rPr>
                                  </w:pPr>
                                  <w:r>
                                    <w:rPr>
                                      <w:rFonts w:hint="eastAsia"/>
                                    </w:rPr>
                                    <w:t xml:space="preserve">    </w:t>
                                  </w:r>
                                  <w:r>
                                    <w:rPr>
                                      <w:rFonts w:hint="eastAsia"/>
                                      <w:color w:val="FF0000"/>
                                    </w:rPr>
                                    <w:t xml:space="preserve"> </w:t>
                                  </w:r>
                                  <w:r>
                                    <w:rPr>
                                      <w:rFonts w:hint="eastAsia"/>
                                      <w:color w:val="auto"/>
                                    </w:rPr>
                                    <w:t xml:space="preserve"> </w:t>
                                  </w:r>
                                  <w:r>
                                    <w:rPr>
                                      <w:rFonts w:hint="eastAsia"/>
                                      <w:color w:val="auto"/>
                                      <w:lang w:eastAsia="zh-CN"/>
                                    </w:rPr>
                                    <w:t>柴油</w:t>
                                  </w:r>
                                  <w:r>
                                    <w:rPr>
                                      <w:rFonts w:hint="eastAsia"/>
                                      <w:color w:val="auto"/>
                                    </w:rPr>
                                    <w:t>燃烧器</w:t>
                                  </w:r>
                                </w:p>
                              </w:txbxContent>
                            </wps:txbx>
                            <wps:bodyPr upright="1"/>
                          </wps:wsp>
                        </a:graphicData>
                      </a:graphic>
                    </wp:anchor>
                  </w:drawing>
                </mc:Choice>
                <mc:Fallback>
                  <w:pict>
                    <v:shape id="矩形 44" o:spid="_x0000_s1148" type="#_x0000_t202" style="width:131.3pt;height:25.9pt;margin-top:15.65pt;margin-left:257.7pt;mso-wrap-distance-bottom:0;mso-wrap-distance-left:9pt;mso-wrap-distance-right:9pt;mso-wrap-distance-top:0;position:absolute;v-text-anchor:top;z-index:251846656" filled="f" fillcolor="this" stroked="t" strokecolor="black" strokeweight="0.75pt">
                      <v:stroke joinstyle="miter"/>
                      <v:textbox>
                        <w:txbxContent>
                          <w:p>
                            <w:pPr>
                              <w:rPr>
                                <w:rFonts w:hint="eastAsia"/>
                              </w:rPr>
                            </w:pPr>
                            <w:r>
                              <w:rPr>
                                <w:rFonts w:hint="eastAsia"/>
                              </w:rPr>
                              <w:t xml:space="preserve">    </w:t>
                            </w:r>
                            <w:r>
                              <w:rPr>
                                <w:rFonts w:hint="eastAsia"/>
                                <w:color w:val="FF0000"/>
                              </w:rPr>
                              <w:t xml:space="preserve"> </w:t>
                            </w:r>
                            <w:r>
                              <w:rPr>
                                <w:rFonts w:hint="eastAsia"/>
                                <w:color w:val="auto"/>
                              </w:rPr>
                              <w:t xml:space="preserve"> </w:t>
                            </w:r>
                            <w:r>
                              <w:rPr>
                                <w:rFonts w:hint="eastAsia"/>
                                <w:color w:val="auto"/>
                                <w:lang w:eastAsia="zh-CN"/>
                              </w:rPr>
                              <w:t>柴油</w:t>
                            </w:r>
                            <w:r>
                              <w:rPr>
                                <w:rFonts w:hint="eastAsia"/>
                                <w:color w:val="auto"/>
                              </w:rPr>
                              <w:t>燃烧器</w:t>
                            </w:r>
                          </w:p>
                        </w:txbxContent>
                      </v:textbox>
                    </v:shape>
                  </w:pict>
                </mc:Fallback>
              </mc:AlternateContent>
            </w:r>
          </w:p>
          <w:p>
            <w:pPr>
              <w:spacing w:line="360" w:lineRule="auto"/>
              <w:ind w:firstLine="420" w:firstLineChars="200"/>
              <w:rPr>
                <w:rFonts w:hint="eastAsia"/>
                <w:color w:val="auto"/>
              </w:rPr>
            </w:pPr>
            <w:r>
              <w:rPr>
                <w:color w:val="auto"/>
              </w:rPr>
              <mc:AlternateContent>
                <mc:Choice Requires="wps">
                  <w:drawing>
                    <wp:anchor distT="0" distB="0" distL="114300" distR="114300" simplePos="0" relativeHeight="251849728" behindDoc="0" locked="0" layoutInCell="1" allowOverlap="1">
                      <wp:simplePos x="0" y="0"/>
                      <wp:positionH relativeFrom="column">
                        <wp:posOffset>4953000</wp:posOffset>
                      </wp:positionH>
                      <wp:positionV relativeFrom="paragraph">
                        <wp:posOffset>67945</wp:posOffset>
                      </wp:positionV>
                      <wp:extent cx="226060" cy="7620"/>
                      <wp:effectExtent l="0" t="33020" r="2540" b="35560"/>
                      <wp:wrapNone/>
                      <wp:docPr id="43" name="直接连接符 43"/>
                      <wp:cNvGraphicFramePr/>
                      <a:graphic xmlns:a="http://schemas.openxmlformats.org/drawingml/2006/main">
                        <a:graphicData uri="http://schemas.microsoft.com/office/word/2010/wordprocessingShape">
                          <wps:wsp xmlns:wps="http://schemas.microsoft.com/office/word/2010/wordprocessingShape">
                            <wps:cNvCnPr/>
                            <wps:spPr>
                              <a:xfrm>
                                <a:off x="0" y="0"/>
                                <a:ext cx="226060" cy="7620"/>
                              </a:xfrm>
                              <a:prstGeom prst="line">
                                <a:avLst/>
                              </a:prstGeom>
                              <a:ln w="9525">
                                <a:solidFill>
                                  <a:srgbClr val="000000"/>
                                </a:solidFill>
                                <a:prstDash val="dash"/>
                                <a:headEnd/>
                                <a:tailEnd type="triangle"/>
                              </a:ln>
                            </wps:spPr>
                            <wps:bodyPr upright="1"/>
                          </wps:wsp>
                        </a:graphicData>
                      </a:graphic>
                    </wp:anchor>
                  </w:drawing>
                </mc:Choice>
                <mc:Fallback>
                  <w:pict>
                    <v:line id="直接连接符 43" o:spid="_x0000_s1149" style="mso-wrap-distance-bottom:0;mso-wrap-distance-left:9pt;mso-wrap-distance-right:9pt;mso-wrap-distance-top:0;position:absolute;v-text-anchor:top;z-index:251848704" from="390pt,5.35pt" to="407.8pt,5.95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732992" behindDoc="0" locked="0" layoutInCell="1" allowOverlap="1">
                      <wp:simplePos x="0" y="0"/>
                      <wp:positionH relativeFrom="column">
                        <wp:posOffset>1003300</wp:posOffset>
                      </wp:positionH>
                      <wp:positionV relativeFrom="paragraph">
                        <wp:posOffset>76835</wp:posOffset>
                      </wp:positionV>
                      <wp:extent cx="2270760" cy="554990"/>
                      <wp:effectExtent l="0" t="4445" r="15240" b="31115"/>
                      <wp:wrapNone/>
                      <wp:docPr id="27" name="直接连接符 27"/>
                      <wp:cNvGraphicFramePr/>
                      <a:graphic xmlns:a="http://schemas.openxmlformats.org/drawingml/2006/main">
                        <a:graphicData uri="http://schemas.microsoft.com/office/word/2010/wordprocessingShape">
                          <wps:wsp xmlns:wps="http://schemas.microsoft.com/office/word/2010/wordprocessingShape">
                            <wps:cNvCnPr/>
                            <wps:spPr>
                              <a:xfrm flipH="1">
                                <a:off x="0" y="0"/>
                                <a:ext cx="2270760" cy="554990"/>
                              </a:xfrm>
                              <a:prstGeom prst="line">
                                <a:avLst/>
                              </a:prstGeom>
                              <a:ln w="9525">
                                <a:solidFill>
                                  <a:srgbClr val="000000"/>
                                </a:solidFill>
                                <a:prstDash val="solid"/>
                                <a:headEnd/>
                                <a:tailEnd type="triangle"/>
                              </a:ln>
                            </wps:spPr>
                            <wps:bodyPr upright="1"/>
                          </wps:wsp>
                        </a:graphicData>
                      </a:graphic>
                    </wp:anchor>
                  </w:drawing>
                </mc:Choice>
                <mc:Fallback>
                  <w:pict>
                    <v:line id="直接连接符 27" o:spid="_x0000_s1150" style="flip:x;mso-wrap-distance-bottom:0;mso-wrap-distance-left:9pt;mso-wrap-distance-right:9pt;mso-wrap-distance-top:0;position:absolute;v-text-anchor:top;z-index:251731968" from="79pt,6.05pt" to="257.8pt,49.75pt" fillcolor="this" stroked="t" strokecolor="black" strokeweight="0.75pt">
                      <v:stroke endarrow="block"/>
                    </v:line>
                  </w:pict>
                </mc:Fallback>
              </mc:AlternateContent>
            </w:r>
            <w:r>
              <w:rPr>
                <w:color w:val="auto"/>
              </w:rPr>
              <mc:AlternateContent>
                <mc:Choice Requires="wps">
                  <w:drawing>
                    <wp:anchor distT="0" distB="0" distL="114300" distR="114300" simplePos="0" relativeHeight="251718656" behindDoc="0" locked="0" layoutInCell="1" allowOverlap="1">
                      <wp:simplePos x="0" y="0"/>
                      <wp:positionH relativeFrom="column">
                        <wp:posOffset>44450</wp:posOffset>
                      </wp:positionH>
                      <wp:positionV relativeFrom="paragraph">
                        <wp:posOffset>170815</wp:posOffset>
                      </wp:positionV>
                      <wp:extent cx="721995" cy="328930"/>
                      <wp:effectExtent l="0" t="0" r="0" b="0"/>
                      <wp:wrapNone/>
                      <wp:docPr id="29" name="矩形 29"/>
                      <wp:cNvGraphicFramePr/>
                      <a:graphic xmlns:a="http://schemas.openxmlformats.org/drawingml/2006/main">
                        <a:graphicData uri="http://schemas.microsoft.com/office/word/2010/wordprocessingShape">
                          <wps:wsp xmlns:wps="http://schemas.microsoft.com/office/word/2010/wordprocessingShape">
                            <wps:cNvSpPr/>
                            <wps:spPr>
                              <a:xfrm>
                                <a:off x="0" y="0"/>
                                <a:ext cx="721995" cy="328930"/>
                              </a:xfrm>
                              <a:prstGeom prst="rect">
                                <a:avLst/>
                              </a:prstGeom>
                              <a:noFill/>
                              <a:ln>
                                <a:noFill/>
                              </a:ln>
                            </wps:spPr>
                            <wps:txbx>
                              <w:txbxContent>
                                <w:p>
                                  <w:pPr>
                                    <w:rPr>
                                      <w:rFonts w:hint="eastAsia"/>
                                      <w:szCs w:val="21"/>
                                    </w:rPr>
                                  </w:pPr>
                                  <w:r>
                                    <w:rPr>
                                      <w:rFonts w:hint="eastAsia"/>
                                      <w:szCs w:val="21"/>
                                    </w:rPr>
                                    <w:t>皮带输送</w:t>
                                  </w:r>
                                </w:p>
                              </w:txbxContent>
                            </wps:txbx>
                            <wps:bodyPr upright="1"/>
                          </wps:wsp>
                        </a:graphicData>
                      </a:graphic>
                    </wp:anchor>
                  </w:drawing>
                </mc:Choice>
                <mc:Fallback>
                  <w:pict>
                    <v:shape id="矩形 29" o:spid="_x0000_s1151" type="#_x0000_t202" style="width:56.85pt;height:25.9pt;margin-top:13.45pt;margin-left:3.5pt;mso-wrap-distance-bottom:0;mso-wrap-distance-left:9pt;mso-wrap-distance-right:9pt;mso-wrap-distance-top:0;position:absolute;v-text-anchor:top;z-index:251717632" filled="f" fillcolor="this" stroked="f">
                      <v:textbox>
                        <w:txbxContent>
                          <w:p>
                            <w:pPr>
                              <w:rPr>
                                <w:rFonts w:hint="eastAsia"/>
                                <w:szCs w:val="21"/>
                              </w:rPr>
                            </w:pPr>
                            <w:r>
                              <w:rPr>
                                <w:rFonts w:hint="eastAsia"/>
                                <w:szCs w:val="21"/>
                              </w:rPr>
                              <w:t>皮带输送</w:t>
                            </w:r>
                          </w:p>
                        </w:txbxContent>
                      </v:textbox>
                    </v:shape>
                  </w:pict>
                </mc:Fallback>
              </mc:AlternateContent>
            </w:r>
            <w:r>
              <w:rPr>
                <w:color w:val="auto"/>
              </w:rPr>
              <mc:AlternateContent>
                <mc:Choice Requires="wps">
                  <w:drawing>
                    <wp:anchor distT="0" distB="0" distL="114300" distR="114300" simplePos="0" relativeHeight="251716608" behindDoc="0" locked="0" layoutInCell="1" allowOverlap="1">
                      <wp:simplePos x="0" y="0"/>
                      <wp:positionH relativeFrom="column">
                        <wp:posOffset>683260</wp:posOffset>
                      </wp:positionH>
                      <wp:positionV relativeFrom="paragraph">
                        <wp:posOffset>135255</wp:posOffset>
                      </wp:positionV>
                      <wp:extent cx="1270" cy="379095"/>
                      <wp:effectExtent l="36830" t="0" r="38100" b="1905"/>
                      <wp:wrapNone/>
                      <wp:docPr id="36" name="直接连接符 36"/>
                      <wp:cNvGraphicFramePr/>
                      <a:graphic xmlns:a="http://schemas.openxmlformats.org/drawingml/2006/main">
                        <a:graphicData uri="http://schemas.microsoft.com/office/word/2010/wordprocessingShape">
                          <wps:wsp xmlns:wps="http://schemas.microsoft.com/office/word/2010/wordprocessingShape">
                            <wps:cNvCnPr/>
                            <wps:spPr>
                              <a:xfrm>
                                <a:off x="0" y="0"/>
                                <a:ext cx="1270" cy="379095"/>
                              </a:xfrm>
                              <a:prstGeom prst="line">
                                <a:avLst/>
                              </a:prstGeom>
                              <a:ln w="9525">
                                <a:solidFill>
                                  <a:srgbClr val="000000"/>
                                </a:solidFill>
                                <a:prstDash val="solid"/>
                                <a:headEnd/>
                                <a:tailEnd type="triangle"/>
                              </a:ln>
                            </wps:spPr>
                            <wps:bodyPr upright="1"/>
                          </wps:wsp>
                        </a:graphicData>
                      </a:graphic>
                    </wp:anchor>
                  </w:drawing>
                </mc:Choice>
                <mc:Fallback>
                  <w:pict>
                    <v:line id="直接连接符 36" o:spid="_x0000_s1152" style="mso-wrap-distance-bottom:0;mso-wrap-distance-left:9pt;mso-wrap-distance-right:9pt;mso-wrap-distance-top:0;position:absolute;v-text-anchor:top;z-index:251715584" from="53.8pt,10.65pt" to="53.9pt,40.5pt" fillcolor="this" stroked="t" strokecolor="black" strokeweight="0.75pt">
                      <v:stroke endarrow="block"/>
                    </v:line>
                  </w:pict>
                </mc:Fallback>
              </mc:AlternateContent>
            </w:r>
          </w:p>
          <w:p>
            <w:pPr>
              <w:rPr>
                <w:rFonts w:hint="eastAsia"/>
                <w:b/>
                <w:color w:val="auto"/>
              </w:rPr>
            </w:pPr>
            <w:r>
              <w:rPr>
                <w:color w:val="auto"/>
              </w:rPr>
              <mc:AlternateContent>
                <mc:Choice Requires="wps">
                  <w:drawing>
                    <wp:anchor distT="0" distB="0" distL="114300" distR="114300" simplePos="0" relativeHeight="251720704" behindDoc="0" locked="0" layoutInCell="1" allowOverlap="1">
                      <wp:simplePos x="0" y="0"/>
                      <wp:positionH relativeFrom="column">
                        <wp:posOffset>414655</wp:posOffset>
                      </wp:positionH>
                      <wp:positionV relativeFrom="paragraph">
                        <wp:posOffset>196850</wp:posOffset>
                      </wp:positionV>
                      <wp:extent cx="561975" cy="328930"/>
                      <wp:effectExtent l="4445" t="4445" r="5080" b="9525"/>
                      <wp:wrapNone/>
                      <wp:docPr id="35" name="矩形 35"/>
                      <wp:cNvGraphicFramePr/>
                      <a:graphic xmlns:a="http://schemas.openxmlformats.org/drawingml/2006/main">
                        <a:graphicData uri="http://schemas.microsoft.com/office/word/2010/wordprocessingShape">
                          <wps:wsp xmlns:wps="http://schemas.microsoft.com/office/word/2010/wordprocessingShape">
                            <wps:cNvSpPr/>
                            <wps:spPr>
                              <a:xfrm>
                                <a:off x="0" y="0"/>
                                <a:ext cx="561975" cy="328930"/>
                              </a:xfrm>
                              <a:prstGeom prst="rect">
                                <a:avLst/>
                              </a:prstGeom>
                              <a:noFill/>
                              <a:ln w="9525">
                                <a:solidFill>
                                  <a:srgbClr val="000000"/>
                                </a:solidFill>
                                <a:prstDash val="solid"/>
                                <a:miter lim="0"/>
                                <a:headEnd/>
                                <a:tailEnd/>
                              </a:ln>
                            </wps:spPr>
                            <wps:txbx>
                              <w:txbxContent>
                                <w:p>
                                  <w:pPr>
                                    <w:rPr>
                                      <w:rFonts w:hint="eastAsia"/>
                                    </w:rPr>
                                  </w:pPr>
                                  <w:r>
                                    <w:rPr>
                                      <w:rFonts w:hint="eastAsia"/>
                                    </w:rPr>
                                    <w:t>烘干</w:t>
                                  </w:r>
                                </w:p>
                              </w:txbxContent>
                            </wps:txbx>
                            <wps:bodyPr upright="1"/>
                          </wps:wsp>
                        </a:graphicData>
                      </a:graphic>
                    </wp:anchor>
                  </w:drawing>
                </mc:Choice>
                <mc:Fallback>
                  <w:pict>
                    <v:shape id="矩形 35" o:spid="_x0000_s1153" type="#_x0000_t202" style="width:44.25pt;height:25.9pt;margin-top:15.5pt;margin-left:32.65pt;mso-wrap-distance-bottom:0;mso-wrap-distance-left:9pt;mso-wrap-distance-right:9pt;mso-wrap-distance-top:0;position:absolute;v-text-anchor:top;z-index:251719680" filled="f" fillcolor="this" stroked="t" strokecolor="black" strokeweight="0.75pt">
                      <v:stroke joinstyle="miter"/>
                      <v:textbox>
                        <w:txbxContent>
                          <w:p>
                            <w:pPr>
                              <w:rPr>
                                <w:rFonts w:hint="eastAsia"/>
                              </w:rPr>
                            </w:pPr>
                            <w:r>
                              <w:rPr>
                                <w:rFonts w:hint="eastAsia"/>
                              </w:rPr>
                              <w:t>烘干</w:t>
                            </w:r>
                          </w:p>
                        </w:txbxContent>
                      </v:textbox>
                    </v:shape>
                  </w:pict>
                </mc:Fallback>
              </mc:AlternateContent>
            </w:r>
          </w:p>
          <w:p>
            <w:pPr>
              <w:rPr>
                <w:rFonts w:hint="eastAsia"/>
                <w:b/>
                <w:color w:val="auto"/>
              </w:rPr>
            </w:pPr>
          </w:p>
          <w:p>
            <w:pPr>
              <w:rPr>
                <w:rFonts w:hint="eastAsia"/>
                <w:b/>
                <w:color w:val="auto"/>
              </w:rPr>
            </w:pPr>
            <w:r>
              <w:rPr>
                <w:color w:val="auto"/>
              </w:rPr>
              <mc:AlternateContent>
                <mc:Choice Requires="wps">
                  <w:drawing>
                    <wp:anchor distT="0" distB="0" distL="114300" distR="114300" simplePos="0" relativeHeight="251759616" behindDoc="0" locked="0" layoutInCell="1" allowOverlap="1">
                      <wp:simplePos x="0" y="0"/>
                      <wp:positionH relativeFrom="column">
                        <wp:posOffset>3883660</wp:posOffset>
                      </wp:positionH>
                      <wp:positionV relativeFrom="paragraph">
                        <wp:posOffset>36195</wp:posOffset>
                      </wp:positionV>
                      <wp:extent cx="852805" cy="287655"/>
                      <wp:effectExtent l="0" t="0" r="0" b="0"/>
                      <wp:wrapNone/>
                      <wp:docPr id="38" name="矩形 38"/>
                      <wp:cNvGraphicFramePr/>
                      <a:graphic xmlns:a="http://schemas.openxmlformats.org/drawingml/2006/main">
                        <a:graphicData uri="http://schemas.microsoft.com/office/word/2010/wordprocessingShape">
                          <wps:wsp xmlns:wps="http://schemas.microsoft.com/office/word/2010/wordprocessingShape">
                            <wps:cNvSpPr/>
                            <wps:spPr>
                              <a:xfrm>
                                <a:off x="0" y="0"/>
                                <a:ext cx="852805" cy="287655"/>
                              </a:xfrm>
                              <a:prstGeom prst="rect">
                                <a:avLst/>
                              </a:prstGeom>
                              <a:noFill/>
                              <a:ln>
                                <a:noFill/>
                              </a:ln>
                            </wps:spPr>
                            <wps:txbx>
                              <w:txbxContent>
                                <w:p>
                                  <w:pPr>
                                    <w:rPr>
                                      <w:rFonts w:hint="eastAsia"/>
                                      <w:sz w:val="18"/>
                                      <w:szCs w:val="18"/>
                                    </w:rPr>
                                  </w:pPr>
                                  <w:r>
                                    <w:rPr>
                                      <w:rFonts w:hint="eastAsia"/>
                                      <w:sz w:val="18"/>
                                      <w:szCs w:val="18"/>
                                    </w:rPr>
                                    <w:t>废气外排</w:t>
                                  </w:r>
                                </w:p>
                              </w:txbxContent>
                            </wps:txbx>
                            <wps:bodyPr upright="1"/>
                          </wps:wsp>
                        </a:graphicData>
                      </a:graphic>
                    </wp:anchor>
                  </w:drawing>
                </mc:Choice>
                <mc:Fallback>
                  <w:pict>
                    <v:shape id="矩形 38" o:spid="_x0000_s1154" type="#_x0000_t202" style="width:67.15pt;height:22.65pt;margin-top:2.85pt;margin-left:305.8pt;mso-wrap-distance-bottom:0;mso-wrap-distance-left:9pt;mso-wrap-distance-right:9pt;mso-wrap-distance-top:0;position:absolute;v-text-anchor:top;z-index:251758592" filled="f" fillcolor="this" stroked="f">
                      <v:textbox>
                        <w:txbxContent>
                          <w:p>
                            <w:pPr>
                              <w:rPr>
                                <w:rFonts w:hint="eastAsia"/>
                                <w:sz w:val="18"/>
                                <w:szCs w:val="18"/>
                              </w:rPr>
                            </w:pPr>
                            <w:r>
                              <w:rPr>
                                <w:rFonts w:hint="eastAsia"/>
                                <w:sz w:val="18"/>
                                <w:szCs w:val="18"/>
                              </w:rPr>
                              <w:t>废气外排</w:t>
                            </w:r>
                          </w:p>
                        </w:txbxContent>
                      </v:textbox>
                    </v:shape>
                  </w:pict>
                </mc:Fallback>
              </mc:AlternateContent>
            </w:r>
            <w:r>
              <w:rPr>
                <w:color w:val="auto"/>
              </w:rPr>
              <mc:AlternateContent>
                <mc:Choice Requires="wps">
                  <w:drawing>
                    <wp:anchor distT="0" distB="0" distL="114300" distR="114300" simplePos="0" relativeHeight="251784192" behindDoc="0" locked="0" layoutInCell="1" allowOverlap="1">
                      <wp:simplePos x="0" y="0"/>
                      <wp:positionH relativeFrom="column">
                        <wp:posOffset>1033780</wp:posOffset>
                      </wp:positionH>
                      <wp:positionV relativeFrom="paragraph">
                        <wp:posOffset>5715</wp:posOffset>
                      </wp:positionV>
                      <wp:extent cx="1061720" cy="285750"/>
                      <wp:effectExtent l="0" t="0" r="0" b="0"/>
                      <wp:wrapNone/>
                      <wp:docPr id="34" name="矩形 34"/>
                      <wp:cNvGraphicFramePr/>
                      <a:graphic xmlns:a="http://schemas.openxmlformats.org/drawingml/2006/main">
                        <a:graphicData uri="http://schemas.microsoft.com/office/word/2010/wordprocessingShape">
                          <wps:wsp xmlns:wps="http://schemas.microsoft.com/office/word/2010/wordprocessingShape">
                            <wps:cNvSpPr/>
                            <wps:spPr>
                              <a:xfrm>
                                <a:off x="0" y="0"/>
                                <a:ext cx="1061720" cy="285750"/>
                              </a:xfrm>
                              <a:prstGeom prst="rect">
                                <a:avLst/>
                              </a:prstGeom>
                              <a:noFill/>
                              <a:ln>
                                <a:noFill/>
                              </a:ln>
                            </wps:spPr>
                            <wps:txbx>
                              <w:txbxContent>
                                <w:p>
                                  <w:pPr>
                                    <w:rPr>
                                      <w:rFonts w:hint="eastAsia"/>
                                      <w:sz w:val="18"/>
                                      <w:szCs w:val="18"/>
                                    </w:rPr>
                                  </w:pPr>
                                  <w:r>
                                    <w:rPr>
                                      <w:rFonts w:hint="eastAsia"/>
                                      <w:sz w:val="18"/>
                                      <w:szCs w:val="18"/>
                                    </w:rPr>
                                    <w:t>烘干粉尘</w:t>
                                  </w:r>
                                </w:p>
                              </w:txbxContent>
                            </wps:txbx>
                            <wps:bodyPr upright="1"/>
                          </wps:wsp>
                        </a:graphicData>
                      </a:graphic>
                    </wp:anchor>
                  </w:drawing>
                </mc:Choice>
                <mc:Fallback>
                  <w:pict>
                    <v:shape id="矩形 34" o:spid="_x0000_s1155" type="#_x0000_t202" style="width:83.6pt;height:22.5pt;margin-top:0.45pt;margin-left:81.4pt;mso-wrap-distance-bottom:0;mso-wrap-distance-left:9pt;mso-wrap-distance-right:9pt;mso-wrap-distance-top:0;position:absolute;v-text-anchor:top;z-index:251783168" filled="f" fillcolor="this" stroked="f">
                      <v:textbox>
                        <w:txbxContent>
                          <w:p>
                            <w:pPr>
                              <w:rPr>
                                <w:rFonts w:hint="eastAsia"/>
                                <w:sz w:val="18"/>
                                <w:szCs w:val="18"/>
                              </w:rPr>
                            </w:pPr>
                            <w:r>
                              <w:rPr>
                                <w:rFonts w:hint="eastAsia"/>
                                <w:sz w:val="18"/>
                                <w:szCs w:val="18"/>
                              </w:rPr>
                              <w:t>烘干粉尘</w:t>
                            </w:r>
                          </w:p>
                        </w:txbxContent>
                      </v:textbox>
                    </v:shape>
                  </w:pict>
                </mc:Fallback>
              </mc:AlternateContent>
            </w:r>
            <w:r>
              <w:rPr>
                <w:color w:val="auto"/>
              </w:rPr>
              <mc:AlternateContent>
                <mc:Choice Requires="wps">
                  <w:drawing>
                    <wp:anchor distT="0" distB="0" distL="114300" distR="114300" simplePos="0" relativeHeight="251757568" behindDoc="0" locked="0" layoutInCell="1" allowOverlap="1">
                      <wp:simplePos x="0" y="0"/>
                      <wp:positionH relativeFrom="column">
                        <wp:posOffset>3605530</wp:posOffset>
                      </wp:positionH>
                      <wp:positionV relativeFrom="paragraph">
                        <wp:posOffset>167005</wp:posOffset>
                      </wp:positionV>
                      <wp:extent cx="258445" cy="9525"/>
                      <wp:effectExtent l="0" t="31115" r="8255" b="35560"/>
                      <wp:wrapNone/>
                      <wp:docPr id="33" name="直接连接符 33"/>
                      <wp:cNvGraphicFramePr/>
                      <a:graphic xmlns:a="http://schemas.openxmlformats.org/drawingml/2006/main">
                        <a:graphicData uri="http://schemas.microsoft.com/office/word/2010/wordprocessingShape">
                          <wps:wsp xmlns:wps="http://schemas.microsoft.com/office/word/2010/wordprocessingShape">
                            <wps:cNvCnPr/>
                            <wps:spPr>
                              <a:xfrm>
                                <a:off x="0" y="0"/>
                                <a:ext cx="258445" cy="9525"/>
                              </a:xfrm>
                              <a:prstGeom prst="line">
                                <a:avLst/>
                              </a:prstGeom>
                              <a:ln w="9525">
                                <a:solidFill>
                                  <a:srgbClr val="000000"/>
                                </a:solidFill>
                                <a:prstDash val="dash"/>
                                <a:headEnd/>
                                <a:tailEnd type="triangle"/>
                              </a:ln>
                            </wps:spPr>
                            <wps:bodyPr upright="1"/>
                          </wps:wsp>
                        </a:graphicData>
                      </a:graphic>
                    </wp:anchor>
                  </w:drawing>
                </mc:Choice>
                <mc:Fallback>
                  <w:pict>
                    <v:line id="直接连接符 33" o:spid="_x0000_s1156" style="mso-wrap-distance-bottom:0;mso-wrap-distance-left:9pt;mso-wrap-distance-right:9pt;mso-wrap-distance-top:0;position:absolute;v-text-anchor:top;z-index:251756544" from="283.9pt,13.15pt" to="304.25pt,13.9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755520" behindDoc="0" locked="0" layoutInCell="1" allowOverlap="1">
                      <wp:simplePos x="0" y="0"/>
                      <wp:positionH relativeFrom="column">
                        <wp:posOffset>2547620</wp:posOffset>
                      </wp:positionH>
                      <wp:positionV relativeFrom="paragraph">
                        <wp:posOffset>8890</wp:posOffset>
                      </wp:positionV>
                      <wp:extent cx="1022350" cy="337820"/>
                      <wp:effectExtent l="4445" t="4445" r="20955" b="19685"/>
                      <wp:wrapNone/>
                      <wp:docPr id="32" name="矩形 32"/>
                      <wp:cNvGraphicFramePr/>
                      <a:graphic xmlns:a="http://schemas.openxmlformats.org/drawingml/2006/main">
                        <a:graphicData uri="http://schemas.microsoft.com/office/word/2010/wordprocessingShape">
                          <wps:wsp xmlns:wps="http://schemas.microsoft.com/office/word/2010/wordprocessingShape">
                            <wps:cNvSpPr/>
                            <wps:spPr>
                              <a:xfrm>
                                <a:off x="0" y="0"/>
                                <a:ext cx="1022350" cy="337820"/>
                              </a:xfrm>
                              <a:prstGeom prst="rect">
                                <a:avLst/>
                              </a:prstGeom>
                              <a:noFill/>
                              <a:ln w="9525">
                                <a:solidFill>
                                  <a:srgbClr val="000000"/>
                                </a:solidFill>
                                <a:prstDash val="solid"/>
                                <a:miter lim="0"/>
                                <a:headEnd/>
                                <a:tailEnd/>
                              </a:ln>
                            </wps:spPr>
                            <wps:txbx>
                              <w:txbxContent>
                                <w:p>
                                  <w:pPr>
                                    <w:rPr>
                                      <w:rFonts w:hint="eastAsia"/>
                                    </w:rPr>
                                  </w:pPr>
                                  <w:r>
                                    <w:rPr>
                                      <w:rFonts w:hint="eastAsia"/>
                                    </w:rPr>
                                    <w:t>除尘系统</w:t>
                                  </w:r>
                                </w:p>
                              </w:txbxContent>
                            </wps:txbx>
                            <wps:bodyPr upright="1"/>
                          </wps:wsp>
                        </a:graphicData>
                      </a:graphic>
                    </wp:anchor>
                  </w:drawing>
                </mc:Choice>
                <mc:Fallback>
                  <w:pict>
                    <v:shape id="矩形 32" o:spid="_x0000_s1157" type="#_x0000_t202" style="width:80.5pt;height:26.6pt;margin-top:0.7pt;margin-left:200.6pt;mso-wrap-distance-bottom:0;mso-wrap-distance-left:9pt;mso-wrap-distance-right:9pt;mso-wrap-distance-top:0;position:absolute;v-text-anchor:top;z-index:251754496" filled="f" fillcolor="this" stroked="t" strokecolor="black" strokeweight="0.75pt">
                      <v:stroke joinstyle="miter"/>
                      <v:textbox>
                        <w:txbxContent>
                          <w:p>
                            <w:pPr>
                              <w:rPr>
                                <w:rFonts w:hint="eastAsia"/>
                              </w:rPr>
                            </w:pPr>
                            <w:r>
                              <w:rPr>
                                <w:rFonts w:hint="eastAsia"/>
                              </w:rPr>
                              <w:t>除尘系统</w:t>
                            </w:r>
                          </w:p>
                        </w:txbxContent>
                      </v:textbox>
                    </v:shape>
                  </w:pict>
                </mc:Fallback>
              </mc:AlternateContent>
            </w:r>
            <w:r>
              <w:rPr>
                <w:color w:val="auto"/>
              </w:rPr>
              <mc:AlternateContent>
                <mc:Choice Requires="wps">
                  <w:drawing>
                    <wp:anchor distT="0" distB="0" distL="114300" distR="114300" simplePos="0" relativeHeight="251735040" behindDoc="0" locked="0" layoutInCell="1" allowOverlap="1">
                      <wp:simplePos x="0" y="0"/>
                      <wp:positionH relativeFrom="column">
                        <wp:posOffset>1017905</wp:posOffset>
                      </wp:positionH>
                      <wp:positionV relativeFrom="paragraph">
                        <wp:posOffset>43815</wp:posOffset>
                      </wp:positionV>
                      <wp:extent cx="1523365" cy="1905"/>
                      <wp:effectExtent l="0" t="36195" r="635" b="3810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a:off x="0" y="0"/>
                                <a:ext cx="1523365" cy="1905"/>
                              </a:xfrm>
                              <a:prstGeom prst="line">
                                <a:avLst/>
                              </a:prstGeom>
                              <a:ln w="9525">
                                <a:solidFill>
                                  <a:srgbClr val="000000"/>
                                </a:solidFill>
                                <a:prstDash val="dash"/>
                                <a:headEnd/>
                                <a:tailEnd type="triangle"/>
                              </a:ln>
                            </wps:spPr>
                            <wps:bodyPr upright="1"/>
                          </wps:wsp>
                        </a:graphicData>
                      </a:graphic>
                    </wp:anchor>
                  </w:drawing>
                </mc:Choice>
                <mc:Fallback>
                  <w:pict>
                    <v:line id="直接连接符 47" o:spid="_x0000_s1158" style="mso-wrap-distance-bottom:0;mso-wrap-distance-left:9pt;mso-wrap-distance-right:9pt;mso-wrap-distance-top:0;position:absolute;v-text-anchor:top;z-index:251734016" from="80.15pt,3.45pt" to="200.1pt,3.6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722752" behindDoc="0" locked="0" layoutInCell="1" allowOverlap="1">
                      <wp:simplePos x="0" y="0"/>
                      <wp:positionH relativeFrom="column">
                        <wp:posOffset>676910</wp:posOffset>
                      </wp:positionH>
                      <wp:positionV relativeFrom="paragraph">
                        <wp:posOffset>159385</wp:posOffset>
                      </wp:positionV>
                      <wp:extent cx="6350" cy="560705"/>
                      <wp:effectExtent l="37465" t="0" r="32385" b="10795"/>
                      <wp:wrapNone/>
                      <wp:docPr id="28" name="直接连接符 28"/>
                      <wp:cNvGraphicFramePr/>
                      <a:graphic xmlns:a="http://schemas.openxmlformats.org/drawingml/2006/main">
                        <a:graphicData uri="http://schemas.microsoft.com/office/word/2010/wordprocessingShape">
                          <wps:wsp xmlns:wps="http://schemas.microsoft.com/office/word/2010/wordprocessingShape">
                            <wps:cNvCnPr/>
                            <wps:spPr>
                              <a:xfrm flipH="1">
                                <a:off x="0" y="0"/>
                                <a:ext cx="6350" cy="560705"/>
                              </a:xfrm>
                              <a:prstGeom prst="line">
                                <a:avLst/>
                              </a:prstGeom>
                              <a:ln w="9525">
                                <a:solidFill>
                                  <a:srgbClr val="000000"/>
                                </a:solidFill>
                                <a:prstDash val="solid"/>
                                <a:headEnd/>
                                <a:tailEnd type="triangle"/>
                              </a:ln>
                            </wps:spPr>
                            <wps:bodyPr upright="1"/>
                          </wps:wsp>
                        </a:graphicData>
                      </a:graphic>
                    </wp:anchor>
                  </w:drawing>
                </mc:Choice>
                <mc:Fallback>
                  <w:pict>
                    <v:line id="直接连接符 28" o:spid="_x0000_s1159" style="flip:x;mso-wrap-distance-bottom:0;mso-wrap-distance-left:9pt;mso-wrap-distance-right:9pt;mso-wrap-distance-top:0;position:absolute;v-text-anchor:top;z-index:251721728" from="53.3pt,12.55pt" to="53.8pt,56.7pt" fillcolor="this" stroked="t" strokecolor="black" strokeweight="0.75pt">
                      <v:stroke endarrow="block"/>
                    </v:line>
                  </w:pict>
                </mc:Fallback>
              </mc:AlternateContent>
            </w:r>
          </w:p>
          <w:p>
            <w:pPr>
              <w:rPr>
                <w:rFonts w:hint="eastAsia"/>
                <w:b/>
                <w:color w:val="auto"/>
              </w:rPr>
            </w:pPr>
            <w:r>
              <w:rPr>
                <w:color w:val="auto"/>
              </w:rPr>
              <mc:AlternateContent>
                <mc:Choice Requires="wps">
                  <w:drawing>
                    <wp:anchor distT="0" distB="0" distL="114300" distR="114300" simplePos="0" relativeHeight="251786240" behindDoc="0" locked="0" layoutInCell="1" allowOverlap="1">
                      <wp:simplePos x="0" y="0"/>
                      <wp:positionH relativeFrom="column">
                        <wp:posOffset>1734820</wp:posOffset>
                      </wp:positionH>
                      <wp:positionV relativeFrom="paragraph">
                        <wp:posOffset>113665</wp:posOffset>
                      </wp:positionV>
                      <wp:extent cx="881380" cy="473075"/>
                      <wp:effectExtent l="0" t="0" r="0" b="0"/>
                      <wp:wrapNone/>
                      <wp:docPr id="46" name="矩形 46"/>
                      <wp:cNvGraphicFramePr/>
                      <a:graphic xmlns:a="http://schemas.openxmlformats.org/drawingml/2006/main">
                        <a:graphicData uri="http://schemas.microsoft.com/office/word/2010/wordprocessingShape">
                          <wps:wsp xmlns:wps="http://schemas.microsoft.com/office/word/2010/wordprocessingShape">
                            <wps:cNvSpPr/>
                            <wps:spPr>
                              <a:xfrm>
                                <a:off x="0" y="0"/>
                                <a:ext cx="881380" cy="473075"/>
                              </a:xfrm>
                              <a:prstGeom prst="rect">
                                <a:avLst/>
                              </a:prstGeom>
                              <a:noFill/>
                              <a:ln>
                                <a:noFill/>
                              </a:ln>
                            </wps:spPr>
                            <wps:txbx>
                              <w:txbxContent>
                                <w:p>
                                  <w:pPr>
                                    <w:rPr>
                                      <w:rFonts w:hint="eastAsia"/>
                                      <w:sz w:val="18"/>
                                      <w:szCs w:val="18"/>
                                    </w:rPr>
                                  </w:pPr>
                                  <w:r>
                                    <w:rPr>
                                      <w:rFonts w:hint="eastAsia"/>
                                      <w:sz w:val="18"/>
                                      <w:szCs w:val="18"/>
                                    </w:rPr>
                                    <w:t xml:space="preserve">    筛分粉尘</w:t>
                                  </w:r>
                                </w:p>
                                <w:p>
                                  <w:pPr>
                                    <w:rPr>
                                      <w:rFonts w:hint="eastAsia"/>
                                      <w:sz w:val="18"/>
                                      <w:szCs w:val="18"/>
                                    </w:rPr>
                                  </w:pPr>
                                  <w:r>
                                    <w:rPr>
                                      <w:rFonts w:hint="eastAsia"/>
                                      <w:sz w:val="18"/>
                                      <w:szCs w:val="18"/>
                                    </w:rPr>
                                    <w:t>专用排风管道</w:t>
                                  </w:r>
                                </w:p>
                              </w:txbxContent>
                            </wps:txbx>
                            <wps:bodyPr upright="1"/>
                          </wps:wsp>
                        </a:graphicData>
                      </a:graphic>
                    </wp:anchor>
                  </w:drawing>
                </mc:Choice>
                <mc:Fallback>
                  <w:pict>
                    <v:shape id="矩形 46" o:spid="_x0000_s1160" type="#_x0000_t202" style="width:69.4pt;height:37.25pt;margin-top:8.95pt;margin-left:136.6pt;mso-wrap-distance-bottom:0;mso-wrap-distance-left:9pt;mso-wrap-distance-right:9pt;mso-wrap-distance-top:0;position:absolute;v-text-anchor:top;z-index:251785216" filled="f" fillcolor="this" stroked="f">
                      <v:textbox>
                        <w:txbxContent>
                          <w:p>
                            <w:pPr>
                              <w:rPr>
                                <w:rFonts w:hint="eastAsia"/>
                                <w:sz w:val="18"/>
                                <w:szCs w:val="18"/>
                              </w:rPr>
                            </w:pPr>
                            <w:r>
                              <w:rPr>
                                <w:rFonts w:hint="eastAsia"/>
                                <w:sz w:val="18"/>
                                <w:szCs w:val="18"/>
                              </w:rPr>
                              <w:t xml:space="preserve">    筛分粉尘</w:t>
                            </w:r>
                          </w:p>
                          <w:p>
                            <w:pPr>
                              <w:rPr>
                                <w:rFonts w:hint="eastAsia"/>
                                <w:sz w:val="18"/>
                                <w:szCs w:val="18"/>
                              </w:rPr>
                            </w:pPr>
                            <w:r>
                              <w:rPr>
                                <w:rFonts w:hint="eastAsia"/>
                                <w:sz w:val="18"/>
                                <w:szCs w:val="18"/>
                              </w:rPr>
                              <w:t>专用排风管道</w:t>
                            </w:r>
                          </w:p>
                        </w:txbxContent>
                      </v:textbox>
                    </v:shape>
                  </w:pict>
                </mc:Fallback>
              </mc:AlternateContent>
            </w:r>
            <w:r>
              <w:rPr>
                <w:color w:val="auto"/>
              </w:rPr>
              <mc:AlternateContent>
                <mc:Choice Requires="wps">
                  <w:drawing>
                    <wp:anchor distT="0" distB="0" distL="114300" distR="114300" simplePos="0" relativeHeight="251767808" behindDoc="0" locked="0" layoutInCell="1" allowOverlap="1">
                      <wp:simplePos x="0" y="0"/>
                      <wp:positionH relativeFrom="column">
                        <wp:posOffset>1440815</wp:posOffset>
                      </wp:positionH>
                      <wp:positionV relativeFrom="paragraph">
                        <wp:posOffset>19050</wp:posOffset>
                      </wp:positionV>
                      <wp:extent cx="1114425" cy="502285"/>
                      <wp:effectExtent l="1905" t="3175" r="7620" b="8890"/>
                      <wp:wrapNone/>
                      <wp:docPr id="37" name="直接连接符 37"/>
                      <wp:cNvGraphicFramePr/>
                      <a:graphic xmlns:a="http://schemas.openxmlformats.org/drawingml/2006/main">
                        <a:graphicData uri="http://schemas.microsoft.com/office/word/2010/wordprocessingShape">
                          <wps:wsp xmlns:wps="http://schemas.microsoft.com/office/word/2010/wordprocessingShape">
                            <wps:cNvCnPr/>
                            <wps:spPr>
                              <a:xfrm flipV="1">
                                <a:off x="0" y="0"/>
                                <a:ext cx="1114425" cy="502285"/>
                              </a:xfrm>
                              <a:prstGeom prst="line">
                                <a:avLst/>
                              </a:prstGeom>
                              <a:ln w="9525">
                                <a:solidFill>
                                  <a:srgbClr val="000000"/>
                                </a:solidFill>
                                <a:prstDash val="dash"/>
                                <a:headEnd/>
                                <a:tailEnd type="triangle"/>
                              </a:ln>
                            </wps:spPr>
                            <wps:bodyPr upright="1"/>
                          </wps:wsp>
                        </a:graphicData>
                      </a:graphic>
                    </wp:anchor>
                  </w:drawing>
                </mc:Choice>
                <mc:Fallback>
                  <w:pict>
                    <v:line id="直接连接符 37" o:spid="_x0000_s1161" style="flip:y;mso-wrap-distance-bottom:0;mso-wrap-distance-left:9pt;mso-wrap-distance-right:9pt;mso-wrap-distance-top:0;position:absolute;v-text-anchor:top;z-index:251766784" from="113.45pt,1.5pt" to="201.2pt,41.05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753472" behindDoc="0" locked="0" layoutInCell="1" allowOverlap="1">
                      <wp:simplePos x="0" y="0"/>
                      <wp:positionH relativeFrom="column">
                        <wp:posOffset>2837815</wp:posOffset>
                      </wp:positionH>
                      <wp:positionV relativeFrom="paragraph">
                        <wp:posOffset>128905</wp:posOffset>
                      </wp:positionV>
                      <wp:extent cx="1368425" cy="493395"/>
                      <wp:effectExtent l="0" t="0" r="0" b="0"/>
                      <wp:wrapNone/>
                      <wp:docPr id="39" name="矩形 39"/>
                      <wp:cNvGraphicFramePr/>
                      <a:graphic xmlns:a="http://schemas.openxmlformats.org/drawingml/2006/main">
                        <a:graphicData uri="http://schemas.microsoft.com/office/word/2010/wordprocessingShape">
                          <wps:wsp xmlns:wps="http://schemas.microsoft.com/office/word/2010/wordprocessingShape">
                            <wps:cNvSpPr/>
                            <wps:spPr>
                              <a:xfrm>
                                <a:off x="0" y="0"/>
                                <a:ext cx="1368425" cy="493395"/>
                              </a:xfrm>
                              <a:prstGeom prst="rect">
                                <a:avLst/>
                              </a:prstGeom>
                              <a:noFill/>
                              <a:ln>
                                <a:noFill/>
                              </a:ln>
                            </wps:spPr>
                            <wps:txbx>
                              <w:txbxContent>
                                <w:p>
                                  <w:pPr>
                                    <w:rPr>
                                      <w:rFonts w:hint="eastAsia"/>
                                      <w:szCs w:val="21"/>
                                    </w:rPr>
                                  </w:pPr>
                                  <w:r>
                                    <w:rPr>
                                      <w:rFonts w:hint="eastAsia"/>
                                      <w:szCs w:val="21"/>
                                    </w:rPr>
                                    <w:t>回收粉</w:t>
                                  </w:r>
                                </w:p>
                                <w:p>
                                  <w:pPr>
                                    <w:rPr>
                                      <w:rFonts w:hint="eastAsia"/>
                                      <w:szCs w:val="21"/>
                                    </w:rPr>
                                  </w:pPr>
                                  <w:r>
                                    <w:rPr>
                                      <w:rFonts w:hint="eastAsia"/>
                                      <w:szCs w:val="21"/>
                                    </w:rPr>
                                    <w:t>螺旋输送筒</w:t>
                                  </w:r>
                                </w:p>
                              </w:txbxContent>
                            </wps:txbx>
                            <wps:bodyPr upright="1"/>
                          </wps:wsp>
                        </a:graphicData>
                      </a:graphic>
                    </wp:anchor>
                  </w:drawing>
                </mc:Choice>
                <mc:Fallback>
                  <w:pict>
                    <v:shape id="矩形 39" o:spid="_x0000_s1162" type="#_x0000_t202" style="width:107.75pt;height:38.85pt;margin-top:10.15pt;margin-left:223.45pt;mso-wrap-distance-bottom:0;mso-wrap-distance-left:9pt;mso-wrap-distance-right:9pt;mso-wrap-distance-top:0;position:absolute;v-text-anchor:top;z-index:251752448" filled="f" fillcolor="this" stroked="f">
                      <v:textbox>
                        <w:txbxContent>
                          <w:p>
                            <w:pPr>
                              <w:rPr>
                                <w:rFonts w:hint="eastAsia"/>
                                <w:szCs w:val="21"/>
                              </w:rPr>
                            </w:pPr>
                            <w:r>
                              <w:rPr>
                                <w:rFonts w:hint="eastAsia"/>
                                <w:szCs w:val="21"/>
                              </w:rPr>
                              <w:t>回收粉</w:t>
                            </w:r>
                          </w:p>
                          <w:p>
                            <w:pPr>
                              <w:rPr>
                                <w:rFonts w:hint="eastAsia"/>
                                <w:szCs w:val="21"/>
                              </w:rPr>
                            </w:pPr>
                            <w:r>
                              <w:rPr>
                                <w:rFonts w:hint="eastAsia"/>
                                <w:szCs w:val="21"/>
                              </w:rPr>
                              <w:t>螺旋输送筒</w:t>
                            </w:r>
                          </w:p>
                        </w:txbxContent>
                      </v:textbox>
                    </v:shape>
                  </w:pict>
                </mc:Fallback>
              </mc:AlternateContent>
            </w:r>
            <w:r>
              <w:rPr>
                <w:color w:val="auto"/>
              </w:rPr>
              <mc:AlternateContent>
                <mc:Choice Requires="wps">
                  <w:drawing>
                    <wp:anchor distT="0" distB="0" distL="114300" distR="114300" simplePos="0" relativeHeight="251751424" behindDoc="0" locked="0" layoutInCell="1" allowOverlap="1">
                      <wp:simplePos x="0" y="0"/>
                      <wp:positionH relativeFrom="column">
                        <wp:posOffset>2943860</wp:posOffset>
                      </wp:positionH>
                      <wp:positionV relativeFrom="paragraph">
                        <wp:posOffset>162560</wp:posOffset>
                      </wp:positionV>
                      <wp:extent cx="6350" cy="416560"/>
                      <wp:effectExtent l="33020" t="0" r="36830" b="2540"/>
                      <wp:wrapNone/>
                      <wp:docPr id="68" name="直接连接符 68"/>
                      <wp:cNvGraphicFramePr/>
                      <a:graphic xmlns:a="http://schemas.openxmlformats.org/drawingml/2006/main">
                        <a:graphicData uri="http://schemas.microsoft.com/office/word/2010/wordprocessingShape">
                          <wps:wsp xmlns:wps="http://schemas.microsoft.com/office/word/2010/wordprocessingShape">
                            <wps:cNvCnPr/>
                            <wps:spPr>
                              <a:xfrm>
                                <a:off x="0" y="0"/>
                                <a:ext cx="6350" cy="416560"/>
                              </a:xfrm>
                              <a:prstGeom prst="line">
                                <a:avLst/>
                              </a:prstGeom>
                              <a:ln w="9525">
                                <a:solidFill>
                                  <a:srgbClr val="000000"/>
                                </a:solidFill>
                                <a:prstDash val="solid"/>
                                <a:headEnd/>
                                <a:tailEnd type="triangle"/>
                              </a:ln>
                            </wps:spPr>
                            <wps:bodyPr upright="1"/>
                          </wps:wsp>
                        </a:graphicData>
                      </a:graphic>
                    </wp:anchor>
                  </w:drawing>
                </mc:Choice>
                <mc:Fallback>
                  <w:pict>
                    <v:line id="直接连接符 68" o:spid="_x0000_s1163" style="mso-wrap-distance-bottom:0;mso-wrap-distance-left:9pt;mso-wrap-distance-right:9pt;mso-wrap-distance-top:0;position:absolute;v-text-anchor:top;z-index:251750400" from="231.8pt,12.8pt" to="232.3pt,45.6pt" fillcolor="this" stroked="t" strokecolor="black" strokeweight="0.75pt">
                      <v:stroke endarrow="block"/>
                    </v:line>
                  </w:pict>
                </mc:Fallback>
              </mc:AlternateContent>
            </w:r>
            <w:r>
              <w:rPr>
                <w:color w:val="auto"/>
              </w:rPr>
              <mc:AlternateContent>
                <mc:Choice Requires="wps">
                  <w:drawing>
                    <wp:anchor distT="0" distB="0" distL="114300" distR="114300" simplePos="0" relativeHeight="251724800" behindDoc="0" locked="0" layoutInCell="1" allowOverlap="1">
                      <wp:simplePos x="0" y="0"/>
                      <wp:positionH relativeFrom="column">
                        <wp:posOffset>-115570</wp:posOffset>
                      </wp:positionH>
                      <wp:positionV relativeFrom="paragraph">
                        <wp:posOffset>127000</wp:posOffset>
                      </wp:positionV>
                      <wp:extent cx="923925" cy="328930"/>
                      <wp:effectExtent l="0" t="0" r="0" b="0"/>
                      <wp:wrapNone/>
                      <wp:docPr id="69" name="矩形 69"/>
                      <wp:cNvGraphicFramePr/>
                      <a:graphic xmlns:a="http://schemas.openxmlformats.org/drawingml/2006/main">
                        <a:graphicData uri="http://schemas.microsoft.com/office/word/2010/wordprocessingShape">
                          <wps:wsp xmlns:wps="http://schemas.microsoft.com/office/word/2010/wordprocessingShape">
                            <wps:cNvSpPr/>
                            <wps:spPr>
                              <a:xfrm>
                                <a:off x="0" y="0"/>
                                <a:ext cx="923925" cy="328930"/>
                              </a:xfrm>
                              <a:prstGeom prst="rect">
                                <a:avLst/>
                              </a:prstGeom>
                              <a:noFill/>
                              <a:ln>
                                <a:noFill/>
                              </a:ln>
                            </wps:spPr>
                            <wps:txbx>
                              <w:txbxContent>
                                <w:p>
                                  <w:pPr>
                                    <w:rPr>
                                      <w:rFonts w:hint="eastAsia"/>
                                      <w:szCs w:val="21"/>
                                    </w:rPr>
                                  </w:pPr>
                                  <w:r>
                                    <w:rPr>
                                      <w:rFonts w:hint="eastAsia"/>
                                      <w:szCs w:val="21"/>
                                    </w:rPr>
                                    <w:t>提升机提升</w:t>
                                  </w:r>
                                </w:p>
                              </w:txbxContent>
                            </wps:txbx>
                            <wps:bodyPr upright="1"/>
                          </wps:wsp>
                        </a:graphicData>
                      </a:graphic>
                    </wp:anchor>
                  </w:drawing>
                </mc:Choice>
                <mc:Fallback>
                  <w:pict>
                    <v:shape id="矩形 69" o:spid="_x0000_s1164" type="#_x0000_t202" style="width:72.75pt;height:25.9pt;margin-top:10pt;margin-left:-9.1pt;mso-wrap-distance-bottom:0;mso-wrap-distance-left:9pt;mso-wrap-distance-right:9pt;mso-wrap-distance-top:0;position:absolute;v-text-anchor:top;z-index:251723776" filled="f" fillcolor="this" stroked="f">
                      <v:textbox>
                        <w:txbxContent>
                          <w:p>
                            <w:pPr>
                              <w:rPr>
                                <w:rFonts w:hint="eastAsia"/>
                                <w:szCs w:val="21"/>
                              </w:rPr>
                            </w:pPr>
                            <w:r>
                              <w:rPr>
                                <w:rFonts w:hint="eastAsia"/>
                                <w:szCs w:val="21"/>
                              </w:rPr>
                              <w:t>提升机提升</w:t>
                            </w:r>
                          </w:p>
                        </w:txbxContent>
                      </v:textbox>
                    </v:shape>
                  </w:pict>
                </mc:Fallback>
              </mc:AlternateContent>
            </w:r>
          </w:p>
          <w:p>
            <w:pPr>
              <w:rPr>
                <w:rFonts w:hint="eastAsia"/>
                <w:b/>
                <w:color w:val="auto"/>
              </w:rPr>
            </w:pPr>
          </w:p>
          <w:p>
            <w:pPr>
              <w:rPr>
                <w:rFonts w:hint="eastAsia"/>
                <w:b/>
                <w:color w:val="auto"/>
              </w:rPr>
            </w:pPr>
            <w:r>
              <w:rPr>
                <w:color w:val="auto"/>
              </w:rPr>
              <mc:AlternateContent>
                <mc:Choice Requires="wps">
                  <w:drawing>
                    <wp:anchor distT="0" distB="0" distL="114300" distR="114300" simplePos="0" relativeHeight="251812864" behindDoc="0" locked="0" layoutInCell="1" allowOverlap="1">
                      <wp:simplePos x="0" y="0"/>
                      <wp:positionH relativeFrom="column">
                        <wp:posOffset>3843655</wp:posOffset>
                      </wp:positionH>
                      <wp:positionV relativeFrom="paragraph">
                        <wp:posOffset>85090</wp:posOffset>
                      </wp:positionV>
                      <wp:extent cx="954405" cy="249555"/>
                      <wp:effectExtent l="0" t="0" r="0" b="0"/>
                      <wp:wrapNone/>
                      <wp:docPr id="66" name="矩形 66"/>
                      <wp:cNvGraphicFramePr/>
                      <a:graphic xmlns:a="http://schemas.openxmlformats.org/drawingml/2006/main">
                        <a:graphicData uri="http://schemas.microsoft.com/office/word/2010/wordprocessingShape">
                          <wps:wsp xmlns:wps="http://schemas.microsoft.com/office/word/2010/wordprocessingShape">
                            <wps:cNvSpPr/>
                            <wps:spPr>
                              <a:xfrm>
                                <a:off x="0" y="0"/>
                                <a:ext cx="954405" cy="249555"/>
                              </a:xfrm>
                              <a:prstGeom prst="rect">
                                <a:avLst/>
                              </a:prstGeom>
                              <a:noFill/>
                              <a:ln>
                                <a:noFill/>
                              </a:ln>
                            </wps:spPr>
                            <wps:txbx>
                              <w:txbxContent>
                                <w:p>
                                  <w:pPr>
                                    <w:rPr>
                                      <w:rFonts w:hint="eastAsia"/>
                                      <w:sz w:val="18"/>
                                      <w:szCs w:val="18"/>
                                    </w:rPr>
                                  </w:pPr>
                                  <w:r>
                                    <w:rPr>
                                      <w:rFonts w:hint="eastAsia"/>
                                      <w:sz w:val="18"/>
                                      <w:szCs w:val="18"/>
                                    </w:rPr>
                                    <w:t>噪声</w:t>
                                  </w:r>
                                </w:p>
                              </w:txbxContent>
                            </wps:txbx>
                            <wps:bodyPr upright="1"/>
                          </wps:wsp>
                        </a:graphicData>
                      </a:graphic>
                    </wp:anchor>
                  </w:drawing>
                </mc:Choice>
                <mc:Fallback>
                  <w:pict>
                    <v:shape id="矩形 66" o:spid="_x0000_s1165" type="#_x0000_t202" style="width:75.15pt;height:19.65pt;margin-top:6.7pt;margin-left:302.65pt;mso-wrap-distance-bottom:0;mso-wrap-distance-left:9pt;mso-wrap-distance-right:9pt;mso-wrap-distance-top:0;position:absolute;v-text-anchor:top;z-index:251811840" filled="f" fillcolor="this" stroked="f">
                      <v:textbox>
                        <w:txbxContent>
                          <w:p>
                            <w:pPr>
                              <w:rPr>
                                <w:rFonts w:hint="eastAsia"/>
                                <w:sz w:val="18"/>
                                <w:szCs w:val="18"/>
                              </w:rPr>
                            </w:pPr>
                            <w:r>
                              <w:rPr>
                                <w:rFonts w:hint="eastAsia"/>
                                <w:sz w:val="18"/>
                                <w:szCs w:val="18"/>
                              </w:rPr>
                              <w:t>噪声</w:t>
                            </w:r>
                          </w:p>
                        </w:txbxContent>
                      </v:textbox>
                    </v:shape>
                  </w:pict>
                </mc:Fallback>
              </mc:AlternateContent>
            </w:r>
            <w:r>
              <w:rPr>
                <w:color w:val="auto"/>
              </w:rPr>
              <mc:AlternateContent>
                <mc:Choice Requires="wps">
                  <w:drawing>
                    <wp:anchor distT="0" distB="0" distL="114300" distR="114300" simplePos="0" relativeHeight="251821056" behindDoc="0" locked="0" layoutInCell="1" allowOverlap="1">
                      <wp:simplePos x="0" y="0"/>
                      <wp:positionH relativeFrom="column">
                        <wp:posOffset>1691005</wp:posOffset>
                      </wp:positionH>
                      <wp:positionV relativeFrom="paragraph">
                        <wp:posOffset>173355</wp:posOffset>
                      </wp:positionV>
                      <wp:extent cx="769620" cy="459105"/>
                      <wp:effectExtent l="0" t="0" r="0" b="0"/>
                      <wp:wrapNone/>
                      <wp:docPr id="80" name="矩形 80"/>
                      <wp:cNvGraphicFramePr/>
                      <a:graphic xmlns:a="http://schemas.openxmlformats.org/drawingml/2006/main">
                        <a:graphicData uri="http://schemas.microsoft.com/office/word/2010/wordprocessingShape">
                          <wps:wsp xmlns:wps="http://schemas.microsoft.com/office/word/2010/wordprocessingShape">
                            <wps:cNvSpPr/>
                            <wps:spPr>
                              <a:xfrm>
                                <a:off x="0" y="0"/>
                                <a:ext cx="769620" cy="459105"/>
                              </a:xfrm>
                              <a:prstGeom prst="rect">
                                <a:avLst/>
                              </a:prstGeom>
                              <a:noFill/>
                              <a:ln>
                                <a:noFill/>
                              </a:ln>
                            </wps:spPr>
                            <wps:txbx>
                              <w:txbxContent>
                                <w:p>
                                  <w:pPr>
                                    <w:rPr>
                                      <w:rFonts w:hint="eastAsia"/>
                                      <w:sz w:val="18"/>
                                      <w:szCs w:val="18"/>
                                    </w:rPr>
                                  </w:pPr>
                                  <w:r>
                                    <w:rPr>
                                      <w:rFonts w:hint="eastAsia"/>
                                      <w:sz w:val="18"/>
                                      <w:szCs w:val="18"/>
                                    </w:rPr>
                                    <w:t>噪声、不合格骨料</w:t>
                                  </w:r>
                                </w:p>
                              </w:txbxContent>
                            </wps:txbx>
                            <wps:bodyPr upright="1"/>
                          </wps:wsp>
                        </a:graphicData>
                      </a:graphic>
                    </wp:anchor>
                  </w:drawing>
                </mc:Choice>
                <mc:Fallback>
                  <w:pict>
                    <v:shape id="矩形 80" o:spid="_x0000_s1166" type="#_x0000_t202" style="width:60.6pt;height:36.15pt;margin-top:13.65pt;margin-left:133.15pt;mso-wrap-distance-bottom:0;mso-wrap-distance-left:9pt;mso-wrap-distance-right:9pt;mso-wrap-distance-top:0;position:absolute;v-text-anchor:top;z-index:251820032" filled="f" fillcolor="this" stroked="f">
                      <v:textbox>
                        <w:txbxContent>
                          <w:p>
                            <w:pPr>
                              <w:rPr>
                                <w:rFonts w:hint="eastAsia"/>
                                <w:sz w:val="18"/>
                                <w:szCs w:val="18"/>
                              </w:rPr>
                            </w:pPr>
                            <w:r>
                              <w:rPr>
                                <w:rFonts w:hint="eastAsia"/>
                                <w:sz w:val="18"/>
                                <w:szCs w:val="18"/>
                              </w:rPr>
                              <w:t>噪声、不合格骨料</w:t>
                            </w:r>
                          </w:p>
                        </w:txbxContent>
                      </v:textbox>
                    </v:shape>
                  </w:pict>
                </mc:Fallback>
              </mc:AlternateContent>
            </w:r>
            <w:r>
              <w:rPr>
                <w:color w:val="auto"/>
              </w:rPr>
              <mc:AlternateContent>
                <mc:Choice Requires="wps">
                  <w:drawing>
                    <wp:anchor distT="0" distB="0" distL="114300" distR="114300" simplePos="0" relativeHeight="251749376" behindDoc="0" locked="0" layoutInCell="1" allowOverlap="1">
                      <wp:simplePos x="0" y="0"/>
                      <wp:positionH relativeFrom="column">
                        <wp:posOffset>2626995</wp:posOffset>
                      </wp:positionH>
                      <wp:positionV relativeFrom="paragraph">
                        <wp:posOffset>178435</wp:posOffset>
                      </wp:positionV>
                      <wp:extent cx="905510" cy="344170"/>
                      <wp:effectExtent l="4445" t="4445" r="23495" b="13335"/>
                      <wp:wrapNone/>
                      <wp:docPr id="82" name="矩形 82"/>
                      <wp:cNvGraphicFramePr/>
                      <a:graphic xmlns:a="http://schemas.openxmlformats.org/drawingml/2006/main">
                        <a:graphicData uri="http://schemas.microsoft.com/office/word/2010/wordprocessingShape">
                          <wps:wsp xmlns:wps="http://schemas.microsoft.com/office/word/2010/wordprocessingShape">
                            <wps:cNvSpPr/>
                            <wps:spPr>
                              <a:xfrm>
                                <a:off x="0" y="0"/>
                                <a:ext cx="905510" cy="344170"/>
                              </a:xfrm>
                              <a:prstGeom prst="rect">
                                <a:avLst/>
                              </a:prstGeom>
                              <a:noFill/>
                              <a:ln w="9525">
                                <a:solidFill>
                                  <a:srgbClr val="000000"/>
                                </a:solidFill>
                                <a:prstDash val="solid"/>
                                <a:miter lim="0"/>
                                <a:headEnd/>
                                <a:tailEnd/>
                              </a:ln>
                            </wps:spPr>
                            <wps:txbx>
                              <w:txbxContent>
                                <w:p>
                                  <w:pPr>
                                    <w:rPr>
                                      <w:rFonts w:hint="eastAsia"/>
                                    </w:rPr>
                                  </w:pPr>
                                  <w:r>
                                    <w:rPr>
                                      <w:rFonts w:hint="eastAsia"/>
                                    </w:rPr>
                                    <w:t>粉料提升</w:t>
                                  </w:r>
                                </w:p>
                              </w:txbxContent>
                            </wps:txbx>
                            <wps:bodyPr upright="1"/>
                          </wps:wsp>
                        </a:graphicData>
                      </a:graphic>
                    </wp:anchor>
                  </w:drawing>
                </mc:Choice>
                <mc:Fallback>
                  <w:pict>
                    <v:shape id="矩形 82" o:spid="_x0000_s1167" type="#_x0000_t202" style="width:71.3pt;height:27.1pt;margin-top:14.05pt;margin-left:206.85pt;mso-wrap-distance-bottom:0;mso-wrap-distance-left:9pt;mso-wrap-distance-right:9pt;mso-wrap-distance-top:0;position:absolute;v-text-anchor:top;z-index:251748352" filled="f" fillcolor="this" stroked="t" strokecolor="black" strokeweight="0.75pt">
                      <v:stroke joinstyle="miter"/>
                      <v:textbox>
                        <w:txbxContent>
                          <w:p>
                            <w:pPr>
                              <w:rPr>
                                <w:rFonts w:hint="eastAsia"/>
                              </w:rPr>
                            </w:pPr>
                            <w:r>
                              <w:rPr>
                                <w:rFonts w:hint="eastAsia"/>
                              </w:rPr>
                              <w:t>粉料提升</w:t>
                            </w:r>
                          </w:p>
                        </w:txbxContent>
                      </v:textbox>
                    </v:shape>
                  </w:pict>
                </mc:Fallback>
              </mc:AlternateContent>
            </w:r>
            <w:r>
              <w:rPr>
                <w:color w:val="auto"/>
              </w:rPr>
              <mc:AlternateContent>
                <mc:Choice Requires="wps">
                  <w:drawing>
                    <wp:anchor distT="0" distB="0" distL="114300" distR="114300" simplePos="0" relativeHeight="251726848" behindDoc="0" locked="0" layoutInCell="1" allowOverlap="1">
                      <wp:simplePos x="0" y="0"/>
                      <wp:positionH relativeFrom="column">
                        <wp:posOffset>-635</wp:posOffset>
                      </wp:positionH>
                      <wp:positionV relativeFrom="paragraph">
                        <wp:posOffset>120650</wp:posOffset>
                      </wp:positionV>
                      <wp:extent cx="1451610" cy="305435"/>
                      <wp:effectExtent l="4445" t="4445" r="10795" b="13970"/>
                      <wp:wrapNone/>
                      <wp:docPr id="75" name="矩形 75"/>
                      <wp:cNvGraphicFramePr/>
                      <a:graphic xmlns:a="http://schemas.openxmlformats.org/drawingml/2006/main">
                        <a:graphicData uri="http://schemas.microsoft.com/office/word/2010/wordprocessingShape">
                          <wps:wsp xmlns:wps="http://schemas.microsoft.com/office/word/2010/wordprocessingShape">
                            <wps:cNvSpPr/>
                            <wps:spPr>
                              <a:xfrm>
                                <a:off x="0" y="0"/>
                                <a:ext cx="1451610" cy="305435"/>
                              </a:xfrm>
                              <a:prstGeom prst="rect">
                                <a:avLst/>
                              </a:prstGeom>
                              <a:noFill/>
                              <a:ln w="9525">
                                <a:solidFill>
                                  <a:srgbClr val="000000"/>
                                </a:solidFill>
                                <a:prstDash val="solid"/>
                                <a:miter lim="0"/>
                                <a:headEnd/>
                                <a:tailEnd/>
                              </a:ln>
                            </wps:spPr>
                            <wps:txbx>
                              <w:txbxContent>
                                <w:p>
                                  <w:pPr>
                                    <w:rPr>
                                      <w:rFonts w:hint="eastAsia"/>
                                    </w:rPr>
                                  </w:pPr>
                                  <w:r>
                                    <w:rPr>
                                      <w:rFonts w:hint="eastAsia"/>
                                    </w:rPr>
                                    <w:t>搅拌楼内分级筛配</w:t>
                                  </w:r>
                                </w:p>
                              </w:txbxContent>
                            </wps:txbx>
                            <wps:bodyPr upright="1"/>
                          </wps:wsp>
                        </a:graphicData>
                      </a:graphic>
                    </wp:anchor>
                  </w:drawing>
                </mc:Choice>
                <mc:Fallback>
                  <w:pict>
                    <v:shape id="矩形 75" o:spid="_x0000_s1168" type="#_x0000_t202" style="width:114.3pt;height:24.05pt;margin-top:9.5pt;margin-left:-0.05pt;mso-wrap-distance-bottom:0;mso-wrap-distance-left:9pt;mso-wrap-distance-right:9pt;mso-wrap-distance-top:0;position:absolute;v-text-anchor:top;z-index:251725824" filled="f" fillcolor="this" stroked="t" strokecolor="black" strokeweight="0.75pt">
                      <v:stroke joinstyle="miter"/>
                      <v:textbox>
                        <w:txbxContent>
                          <w:p>
                            <w:pPr>
                              <w:rPr>
                                <w:rFonts w:hint="eastAsia"/>
                              </w:rPr>
                            </w:pPr>
                            <w:r>
                              <w:rPr>
                                <w:rFonts w:hint="eastAsia"/>
                              </w:rPr>
                              <w:t>搅拌楼内分级筛配</w:t>
                            </w:r>
                          </w:p>
                        </w:txbxContent>
                      </v:textbox>
                    </v:shape>
                  </w:pict>
                </mc:Fallback>
              </mc:AlternateContent>
            </w:r>
          </w:p>
          <w:p>
            <w:pPr>
              <w:rPr>
                <w:rFonts w:hint="eastAsia"/>
                <w:b/>
                <w:color w:val="auto"/>
              </w:rPr>
            </w:pPr>
            <w:r>
              <w:rPr>
                <w:color w:val="auto"/>
              </w:rPr>
              <mc:AlternateContent>
                <mc:Choice Requires="wps">
                  <w:drawing>
                    <wp:anchor distT="0" distB="0" distL="114300" distR="114300" simplePos="0" relativeHeight="251810816" behindDoc="0" locked="0" layoutInCell="1" allowOverlap="1">
                      <wp:simplePos x="0" y="0"/>
                      <wp:positionH relativeFrom="column">
                        <wp:posOffset>3538855</wp:posOffset>
                      </wp:positionH>
                      <wp:positionV relativeFrom="paragraph">
                        <wp:posOffset>25400</wp:posOffset>
                      </wp:positionV>
                      <wp:extent cx="318770" cy="1905"/>
                      <wp:effectExtent l="0" t="37465" r="5080" b="36830"/>
                      <wp:wrapNone/>
                      <wp:docPr id="63" name="直接连接符 63"/>
                      <wp:cNvGraphicFramePr/>
                      <a:graphic xmlns:a="http://schemas.openxmlformats.org/drawingml/2006/main">
                        <a:graphicData uri="http://schemas.microsoft.com/office/word/2010/wordprocessingShape">
                          <wps:wsp xmlns:wps="http://schemas.microsoft.com/office/word/2010/wordprocessingShape">
                            <wps:cNvCnPr/>
                            <wps:spPr>
                              <a:xfrm flipV="1">
                                <a:off x="0" y="0"/>
                                <a:ext cx="318770" cy="1905"/>
                              </a:xfrm>
                              <a:prstGeom prst="line">
                                <a:avLst/>
                              </a:prstGeom>
                              <a:ln w="9525">
                                <a:solidFill>
                                  <a:srgbClr val="000000"/>
                                </a:solidFill>
                                <a:prstDash val="dash"/>
                                <a:headEnd/>
                                <a:tailEnd type="triangle"/>
                              </a:ln>
                            </wps:spPr>
                            <wps:bodyPr upright="1"/>
                          </wps:wsp>
                        </a:graphicData>
                      </a:graphic>
                    </wp:anchor>
                  </w:drawing>
                </mc:Choice>
                <mc:Fallback>
                  <w:pict>
                    <v:line id="直接连接符 63" o:spid="_x0000_s1169" style="flip:y;mso-wrap-distance-bottom:0;mso-wrap-distance-left:9pt;mso-wrap-distance-right:9pt;mso-wrap-distance-top:0;position:absolute;v-text-anchor:top;z-index:251809792" from="278.65pt,2pt" to="303.75pt,2.15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771904" behindDoc="0" locked="0" layoutInCell="1" allowOverlap="1">
                      <wp:simplePos x="0" y="0"/>
                      <wp:positionH relativeFrom="column">
                        <wp:posOffset>3787140</wp:posOffset>
                      </wp:positionH>
                      <wp:positionV relativeFrom="paragraph">
                        <wp:posOffset>93345</wp:posOffset>
                      </wp:positionV>
                      <wp:extent cx="757555" cy="328930"/>
                      <wp:effectExtent l="0" t="0" r="0" b="0"/>
                      <wp:wrapNone/>
                      <wp:docPr id="72" name="矩形 72"/>
                      <wp:cNvGraphicFramePr/>
                      <a:graphic xmlns:a="http://schemas.openxmlformats.org/drawingml/2006/main">
                        <a:graphicData uri="http://schemas.microsoft.com/office/word/2010/wordprocessingShape">
                          <wps:wsp xmlns:wps="http://schemas.microsoft.com/office/word/2010/wordprocessingShape">
                            <wps:cNvSpPr/>
                            <wps:spPr>
                              <a:xfrm>
                                <a:off x="0" y="0"/>
                                <a:ext cx="757555" cy="328930"/>
                              </a:xfrm>
                              <a:prstGeom prst="rect">
                                <a:avLst/>
                              </a:prstGeom>
                              <a:noFill/>
                              <a:ln>
                                <a:noFill/>
                              </a:ln>
                            </wps:spPr>
                            <wps:txbx>
                              <w:txbxContent>
                                <w:p>
                                  <w:pPr>
                                    <w:rPr>
                                      <w:rFonts w:hint="eastAsia"/>
                                      <w:sz w:val="18"/>
                                      <w:szCs w:val="18"/>
                                    </w:rPr>
                                  </w:pPr>
                                  <w:r>
                                    <w:rPr>
                                      <w:rFonts w:hint="eastAsia"/>
                                      <w:sz w:val="18"/>
                                      <w:szCs w:val="18"/>
                                    </w:rPr>
                                    <w:t>矿粉</w:t>
                                  </w:r>
                                </w:p>
                              </w:txbxContent>
                            </wps:txbx>
                            <wps:bodyPr upright="1"/>
                          </wps:wsp>
                        </a:graphicData>
                      </a:graphic>
                    </wp:anchor>
                  </w:drawing>
                </mc:Choice>
                <mc:Fallback>
                  <w:pict>
                    <v:shape id="矩形 72" o:spid="_x0000_s1170" type="#_x0000_t202" style="width:59.65pt;height:25.9pt;margin-top:7.35pt;margin-left:298.2pt;mso-wrap-distance-bottom:0;mso-wrap-distance-left:9pt;mso-wrap-distance-right:9pt;mso-wrap-distance-top:0;position:absolute;v-text-anchor:top;z-index:251770880" filled="f" fillcolor="this" stroked="f">
                      <v:textbox>
                        <w:txbxContent>
                          <w:p>
                            <w:pPr>
                              <w:rPr>
                                <w:rFonts w:hint="eastAsia"/>
                                <w:sz w:val="18"/>
                                <w:szCs w:val="18"/>
                              </w:rPr>
                            </w:pPr>
                            <w:r>
                              <w:rPr>
                                <w:rFonts w:hint="eastAsia"/>
                                <w:sz w:val="18"/>
                                <w:szCs w:val="18"/>
                              </w:rPr>
                              <w:t>矿粉</w:t>
                            </w:r>
                          </w:p>
                        </w:txbxContent>
                      </v:textbox>
                    </v:shape>
                  </w:pict>
                </mc:Fallback>
              </mc:AlternateContent>
            </w:r>
            <w:r>
              <w:rPr>
                <w:color w:val="auto"/>
              </w:rPr>
              <mc:AlternateContent>
                <mc:Choice Requires="wps">
                  <w:drawing>
                    <wp:anchor distT="0" distB="0" distL="114300" distR="114300" simplePos="0" relativeHeight="251819008" behindDoc="0" locked="0" layoutInCell="1" allowOverlap="1">
                      <wp:simplePos x="0" y="0"/>
                      <wp:positionH relativeFrom="column">
                        <wp:posOffset>1468120</wp:posOffset>
                      </wp:positionH>
                      <wp:positionV relativeFrom="paragraph">
                        <wp:posOffset>99060</wp:posOffset>
                      </wp:positionV>
                      <wp:extent cx="233045" cy="15875"/>
                      <wp:effectExtent l="635" t="27305" r="13970" b="33020"/>
                      <wp:wrapNone/>
                      <wp:docPr id="70" name="直接连接符 70"/>
                      <wp:cNvGraphicFramePr/>
                      <a:graphic xmlns:a="http://schemas.openxmlformats.org/drawingml/2006/main">
                        <a:graphicData uri="http://schemas.microsoft.com/office/word/2010/wordprocessingShape">
                          <wps:wsp xmlns:wps="http://schemas.microsoft.com/office/word/2010/wordprocessingShape">
                            <wps:cNvCnPr/>
                            <wps:spPr>
                              <a:xfrm>
                                <a:off x="0" y="0"/>
                                <a:ext cx="233045" cy="15875"/>
                              </a:xfrm>
                              <a:prstGeom prst="line">
                                <a:avLst/>
                              </a:prstGeom>
                              <a:ln w="9525">
                                <a:solidFill>
                                  <a:srgbClr val="000000"/>
                                </a:solidFill>
                                <a:prstDash val="dash"/>
                                <a:headEnd/>
                                <a:tailEnd type="triangle"/>
                              </a:ln>
                            </wps:spPr>
                            <wps:bodyPr upright="1"/>
                          </wps:wsp>
                        </a:graphicData>
                      </a:graphic>
                    </wp:anchor>
                  </w:drawing>
                </mc:Choice>
                <mc:Fallback>
                  <w:pict>
                    <v:line id="直接连接符 70" o:spid="_x0000_s1171" style="mso-wrap-distance-bottom:0;mso-wrap-distance-left:9pt;mso-wrap-distance-right:9pt;mso-wrap-distance-top:0;position:absolute;v-text-anchor:top;z-index:251817984" from="115.6pt,7.8pt" to="133.95pt,9.05pt" fillcolor="this" stroked="t" strokecolor="black" strokeweight="0.75pt">
                      <v:stroke dashstyle="dash" endarrow="block"/>
                    </v:line>
                  </w:pict>
                </mc:Fallback>
              </mc:AlternateContent>
            </w:r>
          </w:p>
          <w:p>
            <w:pPr>
              <w:rPr>
                <w:rFonts w:hint="eastAsia"/>
                <w:b/>
                <w:color w:val="auto"/>
              </w:rPr>
            </w:pPr>
            <w:r>
              <w:rPr>
                <w:color w:val="auto"/>
              </w:rPr>
              <mc:AlternateContent>
                <mc:Choice Requires="wps">
                  <w:drawing>
                    <wp:anchor distT="0" distB="0" distL="114300" distR="114300" simplePos="0" relativeHeight="251866112" behindDoc="0" locked="0" layoutInCell="1" allowOverlap="1">
                      <wp:simplePos x="0" y="0"/>
                      <wp:positionH relativeFrom="column">
                        <wp:posOffset>1927225</wp:posOffset>
                      </wp:positionH>
                      <wp:positionV relativeFrom="paragraph">
                        <wp:posOffset>192405</wp:posOffset>
                      </wp:positionV>
                      <wp:extent cx="893445" cy="281305"/>
                      <wp:effectExtent l="0" t="0" r="0" b="0"/>
                      <wp:wrapNone/>
                      <wp:docPr id="79" name="矩形 79"/>
                      <wp:cNvGraphicFramePr/>
                      <a:graphic xmlns:a="http://schemas.openxmlformats.org/drawingml/2006/main">
                        <a:graphicData uri="http://schemas.microsoft.com/office/word/2010/wordprocessingShape">
                          <wps:wsp xmlns:wps="http://schemas.microsoft.com/office/word/2010/wordprocessingShape">
                            <wps:cNvSpPr/>
                            <wps:spPr>
                              <a:xfrm>
                                <a:off x="0" y="0"/>
                                <a:ext cx="893445" cy="281305"/>
                              </a:xfrm>
                              <a:prstGeom prst="rect">
                                <a:avLst/>
                              </a:prstGeom>
                              <a:noFill/>
                              <a:ln>
                                <a:noFill/>
                              </a:ln>
                            </wps:spPr>
                            <wps:txbx>
                              <w:txbxContent>
                                <w:p>
                                  <w:pPr>
                                    <w:rPr>
                                      <w:rFonts w:hint="eastAsia"/>
                                      <w:sz w:val="18"/>
                                      <w:szCs w:val="18"/>
                                    </w:rPr>
                                  </w:pPr>
                                  <w:r>
                                    <w:rPr>
                                      <w:rFonts w:hint="eastAsia"/>
                                      <w:sz w:val="18"/>
                                      <w:szCs w:val="18"/>
                                    </w:rPr>
                                    <w:t>专门管道</w:t>
                                  </w:r>
                                </w:p>
                              </w:txbxContent>
                            </wps:txbx>
                            <wps:bodyPr upright="1"/>
                          </wps:wsp>
                        </a:graphicData>
                      </a:graphic>
                    </wp:anchor>
                  </w:drawing>
                </mc:Choice>
                <mc:Fallback>
                  <w:pict>
                    <v:shape id="矩形 79" o:spid="_x0000_s1172" type="#_x0000_t202" style="width:70.35pt;height:22.15pt;margin-top:15.15pt;margin-left:151.75pt;mso-wrap-distance-bottom:0;mso-wrap-distance-left:9pt;mso-wrap-distance-right:9pt;mso-wrap-distance-top:0;position:absolute;v-text-anchor:top;z-index:251865088" filled="f" fillcolor="this" stroked="f">
                      <v:textbox>
                        <w:txbxContent>
                          <w:p>
                            <w:pPr>
                              <w:rPr>
                                <w:rFonts w:hint="eastAsia"/>
                                <w:sz w:val="18"/>
                                <w:szCs w:val="18"/>
                              </w:rPr>
                            </w:pPr>
                            <w:r>
                              <w:rPr>
                                <w:rFonts w:hint="eastAsia"/>
                                <w:sz w:val="18"/>
                                <w:szCs w:val="18"/>
                              </w:rPr>
                              <w:t>专门管道</w:t>
                            </w:r>
                          </w:p>
                        </w:txbxContent>
                      </v:textbox>
                    </v:shape>
                  </w:pict>
                </mc:Fallback>
              </mc:AlternateContent>
            </w:r>
            <w:r>
              <w:rPr>
                <w:color w:val="auto"/>
              </w:rPr>
              <mc:AlternateContent>
                <mc:Choice Requires="wps">
                  <w:drawing>
                    <wp:anchor distT="0" distB="0" distL="114300" distR="114300" simplePos="0" relativeHeight="251862016" behindDoc="0" locked="0" layoutInCell="1" allowOverlap="1">
                      <wp:simplePos x="0" y="0"/>
                      <wp:positionH relativeFrom="column">
                        <wp:posOffset>1873250</wp:posOffset>
                      </wp:positionH>
                      <wp:positionV relativeFrom="paragraph">
                        <wp:posOffset>184150</wp:posOffset>
                      </wp:positionV>
                      <wp:extent cx="8255" cy="257810"/>
                      <wp:effectExtent l="32385" t="0" r="35560" b="8890"/>
                      <wp:wrapNone/>
                      <wp:docPr id="77" name="直接连接符 77"/>
                      <wp:cNvGraphicFramePr/>
                      <a:graphic xmlns:a="http://schemas.openxmlformats.org/drawingml/2006/main">
                        <a:graphicData uri="http://schemas.microsoft.com/office/word/2010/wordprocessingShape">
                          <wps:wsp xmlns:wps="http://schemas.microsoft.com/office/word/2010/wordprocessingShape">
                            <wps:cNvCnPr/>
                            <wps:spPr>
                              <a:xfrm>
                                <a:off x="0" y="0"/>
                                <a:ext cx="8255" cy="257810"/>
                              </a:xfrm>
                              <a:prstGeom prst="line">
                                <a:avLst/>
                              </a:prstGeom>
                              <a:ln w="9525">
                                <a:solidFill>
                                  <a:srgbClr val="000000"/>
                                </a:solidFill>
                                <a:prstDash val="dash"/>
                                <a:headEnd/>
                                <a:tailEnd type="triangle"/>
                              </a:ln>
                            </wps:spPr>
                            <wps:bodyPr upright="1"/>
                          </wps:wsp>
                        </a:graphicData>
                      </a:graphic>
                    </wp:anchor>
                  </w:drawing>
                </mc:Choice>
                <mc:Fallback>
                  <w:pict>
                    <v:line id="直接连接符 77" o:spid="_x0000_s1173" style="mso-wrap-distance-bottom:0;mso-wrap-distance-left:9pt;mso-wrap-distance-right:9pt;mso-wrap-distance-top:0;position:absolute;v-text-anchor:top;z-index:251860992" from="147.5pt,14.5pt" to="148.15pt,34.8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769856" behindDoc="0" locked="0" layoutInCell="1" allowOverlap="1">
                      <wp:simplePos x="0" y="0"/>
                      <wp:positionH relativeFrom="column">
                        <wp:posOffset>3535680</wp:posOffset>
                      </wp:positionH>
                      <wp:positionV relativeFrom="paragraph">
                        <wp:posOffset>31115</wp:posOffset>
                      </wp:positionV>
                      <wp:extent cx="240665" cy="4445"/>
                      <wp:effectExtent l="0" t="36830" r="6985" b="34925"/>
                      <wp:wrapNone/>
                      <wp:docPr id="74" name="直接连接符 74"/>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240665" cy="4445"/>
                              </a:xfrm>
                              <a:prstGeom prst="line">
                                <a:avLst/>
                              </a:prstGeom>
                              <a:ln w="9525">
                                <a:solidFill>
                                  <a:srgbClr val="000000"/>
                                </a:solidFill>
                                <a:prstDash val="solid"/>
                                <a:headEnd/>
                                <a:tailEnd type="triangle"/>
                              </a:ln>
                            </wps:spPr>
                            <wps:bodyPr upright="1"/>
                          </wps:wsp>
                        </a:graphicData>
                      </a:graphic>
                    </wp:anchor>
                  </w:drawing>
                </mc:Choice>
                <mc:Fallback>
                  <w:pict>
                    <v:line id="直接连接符 74" o:spid="_x0000_s1174" style="flip:x y;mso-wrap-distance-bottom:0;mso-wrap-distance-left:9pt;mso-wrap-distance-right:9pt;mso-wrap-distance-top:0;position:absolute;v-text-anchor:top;z-index:251768832" from="278.4pt,2.45pt" to="297.35pt,2.8pt" fillcolor="this" stroked="t" strokecolor="black" strokeweight="0.75pt">
                      <v:stroke endarrow="block"/>
                    </v:line>
                  </w:pict>
                </mc:Fallback>
              </mc:AlternateContent>
            </w:r>
            <w:r>
              <w:rPr>
                <w:color w:val="auto"/>
              </w:rPr>
              <mc:AlternateContent>
                <mc:Choice Requires="wps">
                  <w:drawing>
                    <wp:anchor distT="0" distB="0" distL="114300" distR="114300" simplePos="0" relativeHeight="251747328" behindDoc="0" locked="0" layoutInCell="1" allowOverlap="1">
                      <wp:simplePos x="0" y="0"/>
                      <wp:positionH relativeFrom="column">
                        <wp:posOffset>2950845</wp:posOffset>
                      </wp:positionH>
                      <wp:positionV relativeFrom="paragraph">
                        <wp:posOffset>126365</wp:posOffset>
                      </wp:positionV>
                      <wp:extent cx="1270" cy="201930"/>
                      <wp:effectExtent l="37465" t="0" r="37465" b="7620"/>
                      <wp:wrapNone/>
                      <wp:docPr id="81" name="直接连接符 81"/>
                      <wp:cNvGraphicFramePr/>
                      <a:graphic xmlns:a="http://schemas.openxmlformats.org/drawingml/2006/main">
                        <a:graphicData uri="http://schemas.microsoft.com/office/word/2010/wordprocessingShape">
                          <wps:wsp xmlns:wps="http://schemas.microsoft.com/office/word/2010/wordprocessingShape">
                            <wps:cNvCnPr/>
                            <wps:spPr>
                              <a:xfrm flipH="1">
                                <a:off x="0" y="0"/>
                                <a:ext cx="1270" cy="201930"/>
                              </a:xfrm>
                              <a:prstGeom prst="line">
                                <a:avLst/>
                              </a:prstGeom>
                              <a:ln w="9525">
                                <a:solidFill>
                                  <a:srgbClr val="000000"/>
                                </a:solidFill>
                                <a:prstDash val="solid"/>
                                <a:headEnd/>
                                <a:tailEnd type="triangle"/>
                              </a:ln>
                            </wps:spPr>
                            <wps:bodyPr upright="1"/>
                          </wps:wsp>
                        </a:graphicData>
                      </a:graphic>
                    </wp:anchor>
                  </w:drawing>
                </mc:Choice>
                <mc:Fallback>
                  <w:pict>
                    <v:line id="直接连接符 81" o:spid="_x0000_s1175" style="flip:x;mso-wrap-distance-bottom:0;mso-wrap-distance-left:9pt;mso-wrap-distance-right:9pt;mso-wrap-distance-top:0;position:absolute;v-text-anchor:top;z-index:251746304" from="232.35pt,9.95pt" to="232.45pt,25.85pt" fillcolor="this" stroked="t" strokecolor="black" strokeweight="0.75pt">
                      <v:stroke endarrow="block"/>
                    </v:line>
                  </w:pict>
                </mc:Fallback>
              </mc:AlternateContent>
            </w:r>
            <w:r>
              <w:rPr>
                <w:color w:val="auto"/>
              </w:rPr>
              <mc:AlternateContent>
                <mc:Choice Requires="wps">
                  <w:drawing>
                    <wp:anchor distT="0" distB="0" distL="114300" distR="114300" simplePos="0" relativeHeight="251728896" behindDoc="0" locked="0" layoutInCell="1" allowOverlap="1">
                      <wp:simplePos x="0" y="0"/>
                      <wp:positionH relativeFrom="column">
                        <wp:posOffset>656590</wp:posOffset>
                      </wp:positionH>
                      <wp:positionV relativeFrom="paragraph">
                        <wp:posOffset>29210</wp:posOffset>
                      </wp:positionV>
                      <wp:extent cx="6350" cy="344805"/>
                      <wp:effectExtent l="33020" t="0" r="36830" b="17145"/>
                      <wp:wrapNone/>
                      <wp:docPr id="65" name="直接连接符 65"/>
                      <wp:cNvGraphicFramePr/>
                      <a:graphic xmlns:a="http://schemas.openxmlformats.org/drawingml/2006/main">
                        <a:graphicData uri="http://schemas.microsoft.com/office/word/2010/wordprocessingShape">
                          <wps:wsp xmlns:wps="http://schemas.microsoft.com/office/word/2010/wordprocessingShape">
                            <wps:cNvCnPr/>
                            <wps:spPr>
                              <a:xfrm>
                                <a:off x="0" y="0"/>
                                <a:ext cx="6350" cy="344805"/>
                              </a:xfrm>
                              <a:prstGeom prst="line">
                                <a:avLst/>
                              </a:prstGeom>
                              <a:ln w="9525">
                                <a:solidFill>
                                  <a:srgbClr val="000000"/>
                                </a:solidFill>
                                <a:prstDash val="solid"/>
                                <a:headEnd/>
                                <a:tailEnd type="triangle"/>
                              </a:ln>
                            </wps:spPr>
                            <wps:bodyPr upright="1"/>
                          </wps:wsp>
                        </a:graphicData>
                      </a:graphic>
                    </wp:anchor>
                  </w:drawing>
                </mc:Choice>
                <mc:Fallback>
                  <w:pict>
                    <v:line id="直接连接符 65" o:spid="_x0000_s1176" style="mso-wrap-distance-bottom:0;mso-wrap-distance-left:9pt;mso-wrap-distance-right:9pt;mso-wrap-distance-top:0;position:absolute;v-text-anchor:top;z-index:251727872" from="51.7pt,2.3pt" to="52.2pt,29.45pt" fillcolor="this" stroked="t" strokecolor="black" strokeweight="0.75pt">
                      <v:stroke endarrow="block"/>
                    </v:line>
                  </w:pict>
                </mc:Fallback>
              </mc:AlternateContent>
            </w:r>
          </w:p>
          <w:p>
            <w:pPr>
              <w:rPr>
                <w:rFonts w:hint="eastAsia"/>
                <w:b/>
                <w:color w:val="auto"/>
              </w:rPr>
            </w:pPr>
            <w:r>
              <w:rPr>
                <w:color w:val="auto"/>
              </w:rPr>
              <mc:AlternateContent>
                <mc:Choice Requires="wps">
                  <w:drawing>
                    <wp:anchor distT="0" distB="0" distL="114300" distR="114300" simplePos="0" relativeHeight="251788288" behindDoc="0" locked="0" layoutInCell="1" allowOverlap="1">
                      <wp:simplePos x="0" y="0"/>
                      <wp:positionH relativeFrom="column">
                        <wp:posOffset>2726690</wp:posOffset>
                      </wp:positionH>
                      <wp:positionV relativeFrom="paragraph">
                        <wp:posOffset>99695</wp:posOffset>
                      </wp:positionV>
                      <wp:extent cx="504190" cy="264160"/>
                      <wp:effectExtent l="4445" t="5080" r="5715" b="16510"/>
                      <wp:wrapNone/>
                      <wp:docPr id="67" name="矩形 67"/>
                      <wp:cNvGraphicFramePr/>
                      <a:graphic xmlns:a="http://schemas.openxmlformats.org/drawingml/2006/main">
                        <a:graphicData uri="http://schemas.microsoft.com/office/word/2010/wordprocessingShape">
                          <wps:wsp xmlns:wps="http://schemas.microsoft.com/office/word/2010/wordprocessingShape">
                            <wps:cNvSpPr/>
                            <wps:spPr>
                              <a:xfrm>
                                <a:off x="0" y="0"/>
                                <a:ext cx="504190" cy="264160"/>
                              </a:xfrm>
                              <a:prstGeom prst="rect">
                                <a:avLst/>
                              </a:prstGeom>
                              <a:noFill/>
                              <a:ln w="9525">
                                <a:solidFill>
                                  <a:srgbClr val="000000"/>
                                </a:solidFill>
                                <a:prstDash val="solid"/>
                                <a:miter lim="0"/>
                                <a:headEnd/>
                                <a:tailEnd/>
                              </a:ln>
                            </wps:spPr>
                            <wps:txbx>
                              <w:txbxContent>
                                <w:p>
                                  <w:pPr>
                                    <w:rPr>
                                      <w:rFonts w:hint="eastAsia"/>
                                    </w:rPr>
                                  </w:pPr>
                                  <w:r>
                                    <w:rPr>
                                      <w:rFonts w:hint="eastAsia"/>
                                    </w:rPr>
                                    <w:t>称量</w:t>
                                  </w:r>
                                </w:p>
                              </w:txbxContent>
                            </wps:txbx>
                            <wps:bodyPr upright="1"/>
                          </wps:wsp>
                        </a:graphicData>
                      </a:graphic>
                    </wp:anchor>
                  </w:drawing>
                </mc:Choice>
                <mc:Fallback>
                  <w:pict>
                    <v:shape id="矩形 67" o:spid="_x0000_s1177" type="#_x0000_t202" style="width:39.7pt;height:20.8pt;margin-top:7.85pt;margin-left:214.7pt;mso-wrap-distance-bottom:0;mso-wrap-distance-left:9pt;mso-wrap-distance-right:9pt;mso-wrap-distance-top:0;position:absolute;v-text-anchor:top;z-index:251787264" filled="f" fillcolor="this" stroked="t" strokecolor="black" strokeweight="0.75pt">
                      <v:stroke joinstyle="miter"/>
                      <v:textbox>
                        <w:txbxContent>
                          <w:p>
                            <w:pPr>
                              <w:rPr>
                                <w:rFonts w:hint="eastAsia"/>
                              </w:rPr>
                            </w:pPr>
                            <w:r>
                              <w:rPr>
                                <w:rFonts w:hint="eastAsia"/>
                              </w:rPr>
                              <w:t>称量</w:t>
                            </w:r>
                          </w:p>
                        </w:txbxContent>
                      </v:textbox>
                    </v:shape>
                  </w:pict>
                </mc:Fallback>
              </mc:AlternateContent>
            </w:r>
            <w:r>
              <w:rPr>
                <w:color w:val="auto"/>
              </w:rPr>
              <mc:AlternateContent>
                <mc:Choice Requires="wps">
                  <w:drawing>
                    <wp:anchor distT="0" distB="0" distL="114300" distR="114300" simplePos="0" relativeHeight="251712512" behindDoc="0" locked="0" layoutInCell="1" allowOverlap="1">
                      <wp:simplePos x="0" y="0"/>
                      <wp:positionH relativeFrom="column">
                        <wp:posOffset>392430</wp:posOffset>
                      </wp:positionH>
                      <wp:positionV relativeFrom="paragraph">
                        <wp:posOffset>169545</wp:posOffset>
                      </wp:positionV>
                      <wp:extent cx="551815" cy="328930"/>
                      <wp:effectExtent l="4445" t="4445" r="15240" b="9525"/>
                      <wp:wrapNone/>
                      <wp:docPr id="78" name="矩形 78"/>
                      <wp:cNvGraphicFramePr/>
                      <a:graphic xmlns:a="http://schemas.openxmlformats.org/drawingml/2006/main">
                        <a:graphicData uri="http://schemas.microsoft.com/office/word/2010/wordprocessingShape">
                          <wps:wsp xmlns:wps="http://schemas.microsoft.com/office/word/2010/wordprocessingShape">
                            <wps:cNvSpPr/>
                            <wps:spPr>
                              <a:xfrm>
                                <a:off x="0" y="0"/>
                                <a:ext cx="551815" cy="328930"/>
                              </a:xfrm>
                              <a:prstGeom prst="rect">
                                <a:avLst/>
                              </a:prstGeom>
                              <a:noFill/>
                              <a:ln w="9525">
                                <a:solidFill>
                                  <a:srgbClr val="000000"/>
                                </a:solidFill>
                                <a:prstDash val="solid"/>
                                <a:miter lim="0"/>
                                <a:headEnd/>
                                <a:tailEnd/>
                              </a:ln>
                            </wps:spPr>
                            <wps:txbx>
                              <w:txbxContent>
                                <w:p>
                                  <w:pPr>
                                    <w:rPr>
                                      <w:rFonts w:hint="eastAsia"/>
                                    </w:rPr>
                                  </w:pPr>
                                  <w:r>
                                    <w:rPr>
                                      <w:rFonts w:hint="eastAsia"/>
                                    </w:rPr>
                                    <w:t>称量</w:t>
                                  </w:r>
                                </w:p>
                              </w:txbxContent>
                            </wps:txbx>
                            <wps:bodyPr upright="1"/>
                          </wps:wsp>
                        </a:graphicData>
                      </a:graphic>
                    </wp:anchor>
                  </w:drawing>
                </mc:Choice>
                <mc:Fallback>
                  <w:pict>
                    <v:shape id="矩形 78" o:spid="_x0000_s1178" type="#_x0000_t202" style="width:43.45pt;height:25.9pt;margin-top:13.35pt;margin-left:30.9pt;mso-wrap-distance-bottom:0;mso-wrap-distance-left:9pt;mso-wrap-distance-right:9pt;mso-wrap-distance-top:0;position:absolute;v-text-anchor:top;z-index:251711488" filled="f" fillcolor="this" stroked="t" strokecolor="black" strokeweight="0.75pt">
                      <v:stroke joinstyle="miter"/>
                      <v:textbox>
                        <w:txbxContent>
                          <w:p>
                            <w:pPr>
                              <w:rPr>
                                <w:rFonts w:hint="eastAsia"/>
                              </w:rPr>
                            </w:pPr>
                            <w:r>
                              <w:rPr>
                                <w:rFonts w:hint="eastAsia"/>
                              </w:rPr>
                              <w:t>称量</w:t>
                            </w:r>
                          </w:p>
                        </w:txbxContent>
                      </v:textbox>
                    </v:shape>
                  </w:pict>
                </mc:Fallback>
              </mc:AlternateContent>
            </w:r>
          </w:p>
          <w:p>
            <w:pPr>
              <w:rPr>
                <w:rFonts w:hint="eastAsia"/>
                <w:b/>
                <w:color w:val="auto"/>
              </w:rPr>
            </w:pPr>
            <w:r>
              <w:rPr>
                <w:color w:val="auto"/>
              </w:rPr>
              <mc:AlternateContent>
                <mc:Choice Requires="wps">
                  <w:drawing>
                    <wp:anchor distT="0" distB="0" distL="114300" distR="114300" simplePos="0" relativeHeight="251864064" behindDoc="0" locked="0" layoutInCell="1" allowOverlap="1">
                      <wp:simplePos x="0" y="0"/>
                      <wp:positionH relativeFrom="column">
                        <wp:posOffset>1605915</wp:posOffset>
                      </wp:positionH>
                      <wp:positionV relativeFrom="paragraph">
                        <wp:posOffset>44450</wp:posOffset>
                      </wp:positionV>
                      <wp:extent cx="801370" cy="249555"/>
                      <wp:effectExtent l="0" t="0" r="0" b="0"/>
                      <wp:wrapNone/>
                      <wp:docPr id="71" name="矩形 71"/>
                      <wp:cNvGraphicFramePr/>
                      <a:graphic xmlns:a="http://schemas.openxmlformats.org/drawingml/2006/main">
                        <a:graphicData uri="http://schemas.microsoft.com/office/word/2010/wordprocessingShape">
                          <wps:wsp xmlns:wps="http://schemas.microsoft.com/office/word/2010/wordprocessingShape">
                            <wps:cNvSpPr/>
                            <wps:spPr>
                              <a:xfrm>
                                <a:off x="0" y="0"/>
                                <a:ext cx="801370" cy="249555"/>
                              </a:xfrm>
                              <a:prstGeom prst="rect">
                                <a:avLst/>
                              </a:prstGeom>
                              <a:noFill/>
                              <a:ln>
                                <a:noFill/>
                              </a:ln>
                            </wps:spPr>
                            <wps:txbx>
                              <w:txbxContent>
                                <w:p>
                                  <w:pPr>
                                    <w:rPr>
                                      <w:rFonts w:hint="eastAsia"/>
                                      <w:sz w:val="18"/>
                                      <w:szCs w:val="18"/>
                                    </w:rPr>
                                  </w:pPr>
                                  <w:r>
                                    <w:rPr>
                                      <w:rFonts w:hint="eastAsia"/>
                                      <w:sz w:val="18"/>
                                      <w:szCs w:val="18"/>
                                    </w:rPr>
                                    <w:t>回收至堆场</w:t>
                                  </w:r>
                                </w:p>
                              </w:txbxContent>
                            </wps:txbx>
                            <wps:bodyPr upright="1"/>
                          </wps:wsp>
                        </a:graphicData>
                      </a:graphic>
                    </wp:anchor>
                  </w:drawing>
                </mc:Choice>
                <mc:Fallback>
                  <w:pict>
                    <v:shape id="矩形 71" o:spid="_x0000_s1179" type="#_x0000_t202" style="width:63.1pt;height:19.65pt;margin-top:3.5pt;margin-left:126.45pt;mso-wrap-distance-bottom:0;mso-wrap-distance-left:9pt;mso-wrap-distance-right:9pt;mso-wrap-distance-top:0;position:absolute;v-text-anchor:top;z-index:251863040" filled="f" fillcolor="this" stroked="f">
                      <v:textbox>
                        <w:txbxContent>
                          <w:p>
                            <w:pPr>
                              <w:rPr>
                                <w:rFonts w:hint="eastAsia"/>
                                <w:sz w:val="18"/>
                                <w:szCs w:val="18"/>
                              </w:rPr>
                            </w:pPr>
                            <w:r>
                              <w:rPr>
                                <w:rFonts w:hint="eastAsia"/>
                                <w:sz w:val="18"/>
                                <w:szCs w:val="18"/>
                              </w:rPr>
                              <w:t>回收至堆场</w:t>
                            </w:r>
                          </w:p>
                        </w:txbxContent>
                      </v:textbox>
                    </v:shape>
                  </w:pict>
                </mc:Fallback>
              </mc:AlternateContent>
            </w:r>
            <w:r>
              <w:rPr>
                <w:color w:val="auto"/>
              </w:rPr>
              <mc:AlternateContent>
                <mc:Choice Requires="wps">
                  <w:drawing>
                    <wp:anchor distT="0" distB="0" distL="114300" distR="114300" simplePos="0" relativeHeight="251790336" behindDoc="0" locked="0" layoutInCell="1" allowOverlap="1">
                      <wp:simplePos x="0" y="0"/>
                      <wp:positionH relativeFrom="column">
                        <wp:posOffset>2953385</wp:posOffset>
                      </wp:positionH>
                      <wp:positionV relativeFrom="paragraph">
                        <wp:posOffset>160655</wp:posOffset>
                      </wp:positionV>
                      <wp:extent cx="5715" cy="234315"/>
                      <wp:effectExtent l="34290" t="0" r="36195" b="13335"/>
                      <wp:wrapNone/>
                      <wp:docPr id="62" name="直接连接符 62"/>
                      <wp:cNvGraphicFramePr/>
                      <a:graphic xmlns:a="http://schemas.openxmlformats.org/drawingml/2006/main">
                        <a:graphicData uri="http://schemas.microsoft.com/office/word/2010/wordprocessingShape">
                          <wps:wsp xmlns:wps="http://schemas.microsoft.com/office/word/2010/wordprocessingShape">
                            <wps:cNvCnPr/>
                            <wps:spPr>
                              <a:xfrm>
                                <a:off x="0" y="0"/>
                                <a:ext cx="5715" cy="234315"/>
                              </a:xfrm>
                              <a:prstGeom prst="line">
                                <a:avLst/>
                              </a:prstGeom>
                              <a:ln w="9525">
                                <a:solidFill>
                                  <a:srgbClr val="000000"/>
                                </a:solidFill>
                                <a:prstDash val="solid"/>
                                <a:headEnd/>
                                <a:tailEnd type="triangle"/>
                              </a:ln>
                            </wps:spPr>
                            <wps:bodyPr upright="1"/>
                          </wps:wsp>
                        </a:graphicData>
                      </a:graphic>
                    </wp:anchor>
                  </w:drawing>
                </mc:Choice>
                <mc:Fallback>
                  <w:pict>
                    <v:line id="直接连接符 62" o:spid="_x0000_s1180" style="mso-wrap-distance-bottom:0;mso-wrap-distance-left:9pt;mso-wrap-distance-right:9pt;mso-wrap-distance-top:0;position:absolute;v-text-anchor:top;z-index:251789312" from="232.55pt,12.65pt" to="233pt,31.1pt" fillcolor="this" stroked="t" strokecolor="black" strokeweight="0.75pt">
                      <v:stroke endarrow="block"/>
                    </v:line>
                  </w:pict>
                </mc:Fallback>
              </mc:AlternateContent>
            </w:r>
          </w:p>
          <w:p>
            <w:pPr>
              <w:rPr>
                <w:rFonts w:hint="eastAsia"/>
                <w:b/>
                <w:color w:val="auto"/>
              </w:rPr>
            </w:pPr>
            <w:r>
              <w:rPr>
                <w:color w:val="auto"/>
              </w:rPr>
              <mc:AlternateContent>
                <mc:Choice Requires="wps">
                  <w:drawing>
                    <wp:anchor distT="0" distB="0" distL="114300" distR="114300" simplePos="0" relativeHeight="251825152" behindDoc="0" locked="0" layoutInCell="1" allowOverlap="1">
                      <wp:simplePos x="0" y="0"/>
                      <wp:positionH relativeFrom="column">
                        <wp:posOffset>3527425</wp:posOffset>
                      </wp:positionH>
                      <wp:positionV relativeFrom="paragraph">
                        <wp:posOffset>635</wp:posOffset>
                      </wp:positionV>
                      <wp:extent cx="1763395" cy="249555"/>
                      <wp:effectExtent l="0" t="0" r="0" b="0"/>
                      <wp:wrapNone/>
                      <wp:docPr id="100" name="矩形 100"/>
                      <wp:cNvGraphicFramePr/>
                      <a:graphic xmlns:a="http://schemas.openxmlformats.org/drawingml/2006/main">
                        <a:graphicData uri="http://schemas.microsoft.com/office/word/2010/wordprocessingShape">
                          <wps:wsp xmlns:wps="http://schemas.microsoft.com/office/word/2010/wordprocessingShape">
                            <wps:cNvSpPr/>
                            <wps:spPr>
                              <a:xfrm>
                                <a:off x="0" y="0"/>
                                <a:ext cx="1763395" cy="249555"/>
                              </a:xfrm>
                              <a:prstGeom prst="rect">
                                <a:avLst/>
                              </a:prstGeom>
                              <a:noFill/>
                              <a:ln>
                                <a:noFill/>
                              </a:ln>
                            </wps:spPr>
                            <wps:txbx>
                              <w:txbxContent>
                                <w:p>
                                  <w:pPr>
                                    <w:rPr>
                                      <w:rFonts w:hint="eastAsia"/>
                                      <w:sz w:val="18"/>
                                      <w:szCs w:val="18"/>
                                    </w:rPr>
                                  </w:pPr>
                                  <w:r>
                                    <w:rPr>
                                      <w:rFonts w:hint="eastAsia"/>
                                      <w:sz w:val="18"/>
                                      <w:szCs w:val="18"/>
                                    </w:rPr>
                                    <w:t>噪声</w:t>
                                  </w:r>
                                  <w:r>
                                    <w:rPr>
                                      <w:rFonts w:hint="eastAsia"/>
                                      <w:sz w:val="18"/>
                                      <w:szCs w:val="18"/>
                                      <w:lang w:eastAsia="zh-CN"/>
                                    </w:rPr>
                                    <w:t>、</w:t>
                                  </w:r>
                                  <w:r>
                                    <w:rPr>
                                      <w:rFonts w:hint="eastAsia"/>
                                      <w:sz w:val="18"/>
                                      <w:szCs w:val="18"/>
                                    </w:rPr>
                                    <w:t>沥青烟气</w:t>
                                  </w:r>
                                </w:p>
                                <w:p>
                                  <w:pPr>
                                    <w:rPr>
                                      <w:rFonts w:hint="eastAsia"/>
                                      <w:sz w:val="18"/>
                                      <w:szCs w:val="18"/>
                                    </w:rPr>
                                  </w:pPr>
                                </w:p>
                              </w:txbxContent>
                            </wps:txbx>
                            <wps:bodyPr upright="1"/>
                          </wps:wsp>
                        </a:graphicData>
                      </a:graphic>
                    </wp:anchor>
                  </w:drawing>
                </mc:Choice>
                <mc:Fallback>
                  <w:pict>
                    <v:shape id="矩形 100" o:spid="_x0000_s1181" type="#_x0000_t202" style="width:138.85pt;height:19.65pt;margin-top:0.05pt;margin-left:277.75pt;mso-wrap-distance-bottom:0;mso-wrap-distance-left:9pt;mso-wrap-distance-right:9pt;mso-wrap-distance-top:0;position:absolute;v-text-anchor:top;z-index:251824128" filled="f" fillcolor="this" stroked="f">
                      <v:textbox>
                        <w:txbxContent>
                          <w:p>
                            <w:pPr>
                              <w:rPr>
                                <w:rFonts w:hint="eastAsia"/>
                                <w:sz w:val="18"/>
                                <w:szCs w:val="18"/>
                              </w:rPr>
                            </w:pPr>
                            <w:r>
                              <w:rPr>
                                <w:rFonts w:hint="eastAsia"/>
                                <w:sz w:val="18"/>
                                <w:szCs w:val="18"/>
                              </w:rPr>
                              <w:t>噪声</w:t>
                            </w:r>
                            <w:r>
                              <w:rPr>
                                <w:rFonts w:hint="eastAsia"/>
                                <w:sz w:val="18"/>
                                <w:szCs w:val="18"/>
                                <w:lang w:eastAsia="zh-CN"/>
                              </w:rPr>
                              <w:t>、</w:t>
                            </w:r>
                            <w:r>
                              <w:rPr>
                                <w:rFonts w:hint="eastAsia"/>
                                <w:sz w:val="18"/>
                                <w:szCs w:val="18"/>
                              </w:rPr>
                              <w:t>沥青烟气</w:t>
                            </w:r>
                          </w:p>
                          <w:p>
                            <w:pPr>
                              <w:rPr>
                                <w:rFonts w:hint="eastAsia"/>
                                <w:sz w:val="18"/>
                                <w:szCs w:val="18"/>
                              </w:rPr>
                            </w:pPr>
                          </w:p>
                        </w:txbxContent>
                      </v:textbox>
                    </v:shape>
                  </w:pict>
                </mc:Fallback>
              </mc:AlternateContent>
            </w:r>
            <w:r>
              <w:rPr>
                <w:color w:val="auto"/>
              </w:rPr>
              <mc:AlternateContent>
                <mc:Choice Requires="wps">
                  <w:drawing>
                    <wp:anchor distT="0" distB="0" distL="114300" distR="114300" simplePos="0" relativeHeight="251823104" behindDoc="0" locked="0" layoutInCell="1" allowOverlap="1">
                      <wp:simplePos x="0" y="0"/>
                      <wp:positionH relativeFrom="column">
                        <wp:posOffset>3251835</wp:posOffset>
                      </wp:positionH>
                      <wp:positionV relativeFrom="paragraph">
                        <wp:posOffset>134620</wp:posOffset>
                      </wp:positionV>
                      <wp:extent cx="306705" cy="163830"/>
                      <wp:effectExtent l="2540" t="0" r="14605" b="7620"/>
                      <wp:wrapNone/>
                      <wp:docPr id="84" name="直接连接符 84"/>
                      <wp:cNvGraphicFramePr/>
                      <a:graphic xmlns:a="http://schemas.openxmlformats.org/drawingml/2006/main">
                        <a:graphicData uri="http://schemas.microsoft.com/office/word/2010/wordprocessingShape">
                          <wps:wsp xmlns:wps="http://schemas.microsoft.com/office/word/2010/wordprocessingShape">
                            <wps:cNvCnPr/>
                            <wps:spPr>
                              <a:xfrm flipV="1">
                                <a:off x="0" y="0"/>
                                <a:ext cx="306705" cy="163830"/>
                              </a:xfrm>
                              <a:prstGeom prst="line">
                                <a:avLst/>
                              </a:prstGeom>
                              <a:ln w="9525">
                                <a:solidFill>
                                  <a:srgbClr val="000000"/>
                                </a:solidFill>
                                <a:prstDash val="dash"/>
                                <a:headEnd/>
                                <a:tailEnd type="triangle"/>
                              </a:ln>
                            </wps:spPr>
                            <wps:bodyPr upright="1"/>
                          </wps:wsp>
                        </a:graphicData>
                      </a:graphic>
                    </wp:anchor>
                  </w:drawing>
                </mc:Choice>
                <mc:Fallback>
                  <w:pict>
                    <v:line id="直接连接符 84" o:spid="_x0000_s1182" style="flip:y;mso-wrap-distance-bottom:0;mso-wrap-distance-left:9pt;mso-wrap-distance-right:9pt;mso-wrap-distance-top:0;position:absolute;v-text-anchor:top;z-index:251822080" from="256.05pt,10.6pt" to="280.2pt,23.5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743232" behindDoc="0" locked="0" layoutInCell="1" allowOverlap="1">
                      <wp:simplePos x="0" y="0"/>
                      <wp:positionH relativeFrom="column">
                        <wp:posOffset>2724785</wp:posOffset>
                      </wp:positionH>
                      <wp:positionV relativeFrom="paragraph">
                        <wp:posOffset>196215</wp:posOffset>
                      </wp:positionV>
                      <wp:extent cx="528320" cy="281940"/>
                      <wp:effectExtent l="4445" t="4445" r="19685" b="18415"/>
                      <wp:wrapNone/>
                      <wp:docPr id="83" name="矩形 83"/>
                      <wp:cNvGraphicFramePr/>
                      <a:graphic xmlns:a="http://schemas.openxmlformats.org/drawingml/2006/main">
                        <a:graphicData uri="http://schemas.microsoft.com/office/word/2010/wordprocessingShape">
                          <wps:wsp xmlns:wps="http://schemas.microsoft.com/office/word/2010/wordprocessingShape">
                            <wps:cNvSpPr/>
                            <wps:spPr>
                              <a:xfrm>
                                <a:off x="0" y="0"/>
                                <a:ext cx="528320" cy="281940"/>
                              </a:xfrm>
                              <a:prstGeom prst="rect">
                                <a:avLst/>
                              </a:prstGeom>
                              <a:noFill/>
                              <a:ln w="9525">
                                <a:solidFill>
                                  <a:srgbClr val="000000"/>
                                </a:solidFill>
                                <a:prstDash val="solid"/>
                                <a:miter lim="0"/>
                                <a:headEnd/>
                                <a:tailEnd/>
                              </a:ln>
                            </wps:spPr>
                            <wps:txbx>
                              <w:txbxContent>
                                <w:p>
                                  <w:pPr>
                                    <w:rPr>
                                      <w:rFonts w:hint="eastAsia"/>
                                    </w:rPr>
                                  </w:pPr>
                                  <w:r>
                                    <w:rPr>
                                      <w:rFonts w:hint="eastAsia"/>
                                    </w:rPr>
                                    <w:t>搅拌</w:t>
                                  </w:r>
                                </w:p>
                              </w:txbxContent>
                            </wps:txbx>
                            <wps:bodyPr upright="1"/>
                          </wps:wsp>
                        </a:graphicData>
                      </a:graphic>
                    </wp:anchor>
                  </w:drawing>
                </mc:Choice>
                <mc:Fallback>
                  <w:pict>
                    <v:shape id="矩形 83" o:spid="_x0000_s1183" type="#_x0000_t202" style="width:41.6pt;height:22.2pt;margin-top:15.45pt;margin-left:214.55pt;mso-wrap-distance-bottom:0;mso-wrap-distance-left:9pt;mso-wrap-distance-right:9pt;mso-wrap-distance-top:0;position:absolute;v-text-anchor:top;z-index:251742208" filled="f" fillcolor="this" stroked="t" strokecolor="black" strokeweight="0.75pt">
                      <v:stroke joinstyle="miter"/>
                      <v:textbox>
                        <w:txbxContent>
                          <w:p>
                            <w:pPr>
                              <w:rPr>
                                <w:rFonts w:hint="eastAsia"/>
                              </w:rPr>
                            </w:pPr>
                            <w:r>
                              <w:rPr>
                                <w:rFonts w:hint="eastAsia"/>
                              </w:rPr>
                              <w:t>搅拌</w:t>
                            </w:r>
                          </w:p>
                        </w:txbxContent>
                      </v:textbox>
                    </v:shape>
                  </w:pict>
                </mc:Fallback>
              </mc:AlternateContent>
            </w:r>
            <w:r>
              <w:rPr>
                <w:color w:val="auto"/>
              </w:rPr>
              <mc:AlternateContent>
                <mc:Choice Requires="wps">
                  <w:drawing>
                    <wp:anchor distT="0" distB="0" distL="114300" distR="114300" simplePos="0" relativeHeight="251730944" behindDoc="0" locked="0" layoutInCell="1" allowOverlap="1">
                      <wp:simplePos x="0" y="0"/>
                      <wp:positionH relativeFrom="column">
                        <wp:posOffset>699135</wp:posOffset>
                      </wp:positionH>
                      <wp:positionV relativeFrom="paragraph">
                        <wp:posOffset>116840</wp:posOffset>
                      </wp:positionV>
                      <wp:extent cx="2029460" cy="239395"/>
                      <wp:effectExtent l="635" t="4445" r="8255" b="41910"/>
                      <wp:wrapNone/>
                      <wp:docPr id="92" name="直接连接符 92"/>
                      <wp:cNvGraphicFramePr/>
                      <a:graphic xmlns:a="http://schemas.openxmlformats.org/drawingml/2006/main">
                        <a:graphicData uri="http://schemas.microsoft.com/office/word/2010/wordprocessingShape">
                          <wps:wsp xmlns:wps="http://schemas.microsoft.com/office/word/2010/wordprocessingShape">
                            <wps:cNvCnPr/>
                            <wps:spPr>
                              <a:xfrm>
                                <a:off x="0" y="0"/>
                                <a:ext cx="2029460" cy="239395"/>
                              </a:xfrm>
                              <a:prstGeom prst="line">
                                <a:avLst/>
                              </a:prstGeom>
                              <a:ln w="9525">
                                <a:solidFill>
                                  <a:srgbClr val="000000"/>
                                </a:solidFill>
                                <a:prstDash val="solid"/>
                                <a:headEnd/>
                                <a:tailEnd type="triangle"/>
                              </a:ln>
                            </wps:spPr>
                            <wps:bodyPr upright="1"/>
                          </wps:wsp>
                        </a:graphicData>
                      </a:graphic>
                    </wp:anchor>
                  </w:drawing>
                </mc:Choice>
                <mc:Fallback>
                  <w:pict>
                    <v:line id="直接连接符 92" o:spid="_x0000_s1184" style="mso-wrap-distance-bottom:0;mso-wrap-distance-left:9pt;mso-wrap-distance-right:9pt;mso-wrap-distance-top:0;position:absolute;v-text-anchor:top;z-index:251729920" from="55.05pt,9.2pt" to="214.85pt,28.05pt" fillcolor="this" stroked="t" strokecolor="black" strokeweight="0.75pt">
                      <v:stroke endarrow="block"/>
                    </v:line>
                  </w:pict>
                </mc:Fallback>
              </mc:AlternateContent>
            </w:r>
          </w:p>
          <w:p>
            <w:pPr>
              <w:rPr>
                <w:rFonts w:hint="eastAsia"/>
                <w:b/>
                <w:color w:val="auto"/>
              </w:rPr>
            </w:pPr>
            <w:r>
              <w:rPr>
                <w:color w:val="auto"/>
              </w:rPr>
              <mc:AlternateContent>
                <mc:Choice Requires="wps">
                  <w:drawing>
                    <wp:anchor distT="0" distB="0" distL="114300" distR="114300" simplePos="0" relativeHeight="251745280" behindDoc="0" locked="0" layoutInCell="1" allowOverlap="1">
                      <wp:simplePos x="0" y="0"/>
                      <wp:positionH relativeFrom="column">
                        <wp:posOffset>4705350</wp:posOffset>
                      </wp:positionH>
                      <wp:positionV relativeFrom="paragraph">
                        <wp:posOffset>121920</wp:posOffset>
                      </wp:positionV>
                      <wp:extent cx="969010" cy="344170"/>
                      <wp:effectExtent l="0" t="0" r="0" b="0"/>
                      <wp:wrapNone/>
                      <wp:docPr id="101" name="矩形 101"/>
                      <wp:cNvGraphicFramePr/>
                      <a:graphic xmlns:a="http://schemas.openxmlformats.org/drawingml/2006/main">
                        <a:graphicData uri="http://schemas.microsoft.com/office/word/2010/wordprocessingShape">
                          <wps:wsp xmlns:wps="http://schemas.microsoft.com/office/word/2010/wordprocessingShape">
                            <wps:cNvSpPr/>
                            <wps:spPr>
                              <a:xfrm>
                                <a:off x="0" y="0"/>
                                <a:ext cx="969010" cy="344170"/>
                              </a:xfrm>
                              <a:prstGeom prst="rect">
                                <a:avLst/>
                              </a:prstGeom>
                              <a:noFill/>
                              <a:ln>
                                <a:noFill/>
                              </a:ln>
                            </wps:spPr>
                            <wps:txbx>
                              <w:txbxContent>
                                <w:p>
                                  <w:pPr>
                                    <w:rPr>
                                      <w:rFonts w:hint="eastAsia"/>
                                    </w:rPr>
                                  </w:pPr>
                                  <w:r>
                                    <w:rPr>
                                      <w:rFonts w:hint="eastAsia"/>
                                    </w:rPr>
                                    <w:t>成品外运</w:t>
                                  </w:r>
                                </w:p>
                              </w:txbxContent>
                            </wps:txbx>
                            <wps:bodyPr upright="1"/>
                          </wps:wsp>
                        </a:graphicData>
                      </a:graphic>
                    </wp:anchor>
                  </w:drawing>
                </mc:Choice>
                <mc:Fallback>
                  <w:pict>
                    <v:shape id="矩形 101" o:spid="_x0000_s1185" type="#_x0000_t202" style="width:76.3pt;height:27.1pt;margin-top:9.6pt;margin-left:370.5pt;mso-wrap-distance-bottom:0;mso-wrap-distance-left:9pt;mso-wrap-distance-right:9pt;mso-wrap-distance-top:0;position:absolute;v-text-anchor:top;z-index:251744256" filled="f" fillcolor="this" stroked="f">
                      <v:textbox>
                        <w:txbxContent>
                          <w:p>
                            <w:pPr>
                              <w:rPr>
                                <w:rFonts w:hint="eastAsia"/>
                              </w:rPr>
                            </w:pPr>
                            <w:r>
                              <w:rPr>
                                <w:rFonts w:hint="eastAsia"/>
                              </w:rPr>
                              <w:t>成品外运</w:t>
                            </w:r>
                          </w:p>
                        </w:txbxContent>
                      </v:textbox>
                    </v:shape>
                  </w:pict>
                </mc:Fallback>
              </mc:AlternateContent>
            </w:r>
            <w:r>
              <w:rPr>
                <w:color w:val="auto"/>
                <w:sz w:val="21"/>
              </w:rPr>
              <mc:AlternateContent>
                <mc:Choice Requires="wps">
                  <w:drawing>
                    <wp:anchor distT="0" distB="0" distL="114300" distR="114300" simplePos="0" relativeHeight="251876352" behindDoc="0" locked="0" layoutInCell="1" allowOverlap="1">
                      <wp:simplePos x="0" y="0"/>
                      <wp:positionH relativeFrom="column">
                        <wp:posOffset>3782695</wp:posOffset>
                      </wp:positionH>
                      <wp:positionV relativeFrom="paragraph">
                        <wp:posOffset>94615</wp:posOffset>
                      </wp:positionV>
                      <wp:extent cx="585470" cy="263525"/>
                      <wp:effectExtent l="4445" t="4445" r="19685" b="1778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5018405" y="6838315"/>
                                <a:ext cx="585470" cy="2635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lang w:eastAsia="zh-CN"/>
                                    </w:rPr>
                                    <w:t>下料</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 o:spid="_x0000_s1186" type="#_x0000_t202" style="width:46.1pt;height:20.75pt;margin-top:7.45pt;margin-left:297.85pt;mso-wrap-distance-bottom:0;mso-wrap-distance-left:9pt;mso-wrap-distance-right:9pt;mso-wrap-distance-top:0;position:absolute;v-text-anchor:top;z-index:251875328" fillcolor="white" stroked="t" strokecolor="black" strokeweight="0.5pt">
                      <v:textbox>
                        <w:txbxContent>
                          <w:p>
                            <w:pPr>
                              <w:rPr>
                                <w:rFonts w:hint="eastAsia"/>
                              </w:rPr>
                            </w:pPr>
                            <w:r>
                              <w:rPr>
                                <w:rFonts w:hint="eastAsia"/>
                                <w:lang w:eastAsia="zh-CN"/>
                              </w:rPr>
                              <w:t>下料</w:t>
                            </w:r>
                          </w:p>
                        </w:txbxContent>
                      </v:textbox>
                    </v:shape>
                  </w:pict>
                </mc:Fallback>
              </mc:AlternateContent>
            </w:r>
          </w:p>
          <w:p>
            <w:pPr>
              <w:rPr>
                <w:rFonts w:hint="eastAsia"/>
                <w:b/>
                <w:color w:val="auto"/>
              </w:rPr>
            </w:pPr>
            <w:r>
              <w:rPr>
                <w:color w:val="auto"/>
              </w:rPr>
              <mc:AlternateContent>
                <mc:Choice Requires="wps">
                  <w:drawing>
                    <wp:anchor distT="0" distB="0" distL="114300" distR="114300" simplePos="0" relativeHeight="251880448" behindDoc="0" locked="0" layoutInCell="1" allowOverlap="1">
                      <wp:simplePos x="0" y="0"/>
                      <wp:positionH relativeFrom="column">
                        <wp:posOffset>4125595</wp:posOffset>
                      </wp:positionH>
                      <wp:positionV relativeFrom="paragraph">
                        <wp:posOffset>173355</wp:posOffset>
                      </wp:positionV>
                      <wp:extent cx="360680" cy="170180"/>
                      <wp:effectExtent l="1905" t="4445" r="18415" b="15875"/>
                      <wp:wrapNone/>
                      <wp:docPr id="52" name="直接连接符 52"/>
                      <wp:cNvGraphicFramePr/>
                      <a:graphic xmlns:a="http://schemas.openxmlformats.org/drawingml/2006/main">
                        <a:graphicData uri="http://schemas.microsoft.com/office/word/2010/wordprocessingShape">
                          <wps:wsp xmlns:wps="http://schemas.microsoft.com/office/word/2010/wordprocessingShape">
                            <wps:cNvCnPr/>
                            <wps:spPr>
                              <a:xfrm>
                                <a:off x="0" y="0"/>
                                <a:ext cx="360680" cy="170180"/>
                              </a:xfrm>
                              <a:prstGeom prst="line">
                                <a:avLst/>
                              </a:prstGeom>
                              <a:ln w="9525">
                                <a:solidFill>
                                  <a:srgbClr val="000000"/>
                                </a:solidFill>
                                <a:prstDash val="dash"/>
                                <a:headEnd/>
                                <a:tailEnd type="triangle"/>
                              </a:ln>
                            </wps:spPr>
                            <wps:bodyPr upright="1"/>
                          </wps:wsp>
                        </a:graphicData>
                      </a:graphic>
                    </wp:anchor>
                  </w:drawing>
                </mc:Choice>
                <mc:Fallback>
                  <w:pict>
                    <v:line id="直接连接符 52" o:spid="_x0000_s1187" style="mso-wrap-distance-bottom:0;mso-wrap-distance-left:9pt;mso-wrap-distance-right:9pt;mso-wrap-distance-top:0;position:absolute;v-text-anchor:top;z-index:251879424" from="324.85pt,13.65pt" to="353.25pt,27.05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878400" behindDoc="0" locked="0" layoutInCell="1" allowOverlap="1">
                      <wp:simplePos x="0" y="0"/>
                      <wp:positionH relativeFrom="column">
                        <wp:posOffset>4417060</wp:posOffset>
                      </wp:positionH>
                      <wp:positionV relativeFrom="paragraph">
                        <wp:posOffset>41275</wp:posOffset>
                      </wp:positionV>
                      <wp:extent cx="334010" cy="10795"/>
                      <wp:effectExtent l="0" t="29845" r="8890" b="35560"/>
                      <wp:wrapNone/>
                      <wp:docPr id="11" name="直接连接符 11"/>
                      <wp:cNvGraphicFramePr/>
                      <a:graphic xmlns:a="http://schemas.openxmlformats.org/drawingml/2006/main">
                        <a:graphicData uri="http://schemas.microsoft.com/office/word/2010/wordprocessingShape">
                          <wps:wsp xmlns:wps="http://schemas.microsoft.com/office/word/2010/wordprocessingShape">
                            <wps:cNvCnPr/>
                            <wps:spPr>
                              <a:xfrm>
                                <a:off x="0" y="0"/>
                                <a:ext cx="334010" cy="10795"/>
                              </a:xfrm>
                              <a:prstGeom prst="line">
                                <a:avLst/>
                              </a:prstGeom>
                              <a:ln w="9525">
                                <a:solidFill>
                                  <a:srgbClr val="000000"/>
                                </a:solidFill>
                                <a:prstDash val="solid"/>
                                <a:headEnd/>
                                <a:tailEnd type="triangle"/>
                              </a:ln>
                            </wps:spPr>
                            <wps:bodyPr upright="1"/>
                          </wps:wsp>
                        </a:graphicData>
                      </a:graphic>
                    </wp:anchor>
                  </w:drawing>
                </mc:Choice>
                <mc:Fallback>
                  <w:pict>
                    <v:line id="直接连接符 11" o:spid="_x0000_s1188" style="mso-wrap-distance-bottom:0;mso-wrap-distance-left:9pt;mso-wrap-distance-right:9pt;mso-wrap-distance-top:0;position:absolute;v-text-anchor:top;z-index:251877376" from="347.8pt,3.25pt" to="374.1pt,4.1pt" fillcolor="this" stroked="t" strokecolor="black" strokeweight="0.75pt">
                      <v:stroke endarrow="block"/>
                    </v:line>
                  </w:pict>
                </mc:Fallback>
              </mc:AlternateContent>
            </w:r>
            <w:r>
              <w:rPr>
                <w:color w:val="auto"/>
              </w:rPr>
              <mc:AlternateContent>
                <mc:Choice Requires="wps">
                  <w:drawing>
                    <wp:anchor distT="0" distB="0" distL="114300" distR="114300" simplePos="0" relativeHeight="251741184" behindDoc="0" locked="0" layoutInCell="1" allowOverlap="1">
                      <wp:simplePos x="0" y="0"/>
                      <wp:positionH relativeFrom="column">
                        <wp:posOffset>3253105</wp:posOffset>
                      </wp:positionH>
                      <wp:positionV relativeFrom="paragraph">
                        <wp:posOffset>-59055</wp:posOffset>
                      </wp:positionV>
                      <wp:extent cx="558800" cy="88265"/>
                      <wp:effectExtent l="635" t="4445" r="12065" b="40640"/>
                      <wp:wrapNone/>
                      <wp:docPr id="97" name="直接连接符 97"/>
                      <wp:cNvGraphicFramePr/>
                      <a:graphic xmlns:a="http://schemas.openxmlformats.org/drawingml/2006/main">
                        <a:graphicData uri="http://schemas.microsoft.com/office/word/2010/wordprocessingShape">
                          <wps:wsp xmlns:wps="http://schemas.microsoft.com/office/word/2010/wordprocessingShape">
                            <wps:cNvCnPr>
                              <a:stCxn id="83" idx="3"/>
                            </wps:cNvCnPr>
                            <wps:spPr>
                              <a:xfrm>
                                <a:off x="0" y="0"/>
                                <a:ext cx="558800" cy="88265"/>
                              </a:xfrm>
                              <a:prstGeom prst="line">
                                <a:avLst/>
                              </a:prstGeom>
                              <a:ln w="9525">
                                <a:solidFill>
                                  <a:srgbClr val="000000"/>
                                </a:solidFill>
                                <a:prstDash val="solid"/>
                                <a:headEnd/>
                                <a:tailEnd type="triangle"/>
                              </a:ln>
                            </wps:spPr>
                            <wps:bodyPr upright="1"/>
                          </wps:wsp>
                        </a:graphicData>
                      </a:graphic>
                    </wp:anchor>
                  </w:drawing>
                </mc:Choice>
                <mc:Fallback>
                  <w:pict>
                    <v:line id="直接连接符 97" o:spid="_x0000_s1189" style="mso-wrap-distance-bottom:0;mso-wrap-distance-left:9pt;mso-wrap-distance-right:9pt;mso-wrap-distance-top:0;position:absolute;v-text-anchor:top;z-index:251740160" from="256.15pt,-4.65pt" to="300.15pt,2.3pt" fillcolor="this" stroked="t" strokecolor="black" strokeweight="0.75pt">
                      <v:stroke endarrow="block"/>
                    </v:line>
                  </w:pict>
                </mc:Fallback>
              </mc:AlternateContent>
            </w:r>
            <w:r>
              <w:rPr>
                <w:color w:val="auto"/>
              </w:rPr>
              <mc:AlternateContent>
                <mc:Choice Requires="wps">
                  <w:drawing>
                    <wp:anchor distT="0" distB="0" distL="114300" distR="114300" simplePos="0" relativeHeight="251792384" behindDoc="0" locked="0" layoutInCell="1" allowOverlap="1">
                      <wp:simplePos x="0" y="0"/>
                      <wp:positionH relativeFrom="column">
                        <wp:posOffset>2973070</wp:posOffset>
                      </wp:positionH>
                      <wp:positionV relativeFrom="paragraph">
                        <wp:posOffset>86360</wp:posOffset>
                      </wp:positionV>
                      <wp:extent cx="635" cy="238125"/>
                      <wp:effectExtent l="50165" t="0" r="63500" b="9525"/>
                      <wp:wrapNone/>
                      <wp:docPr id="89" name="直接连接符 8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5" cy="238125"/>
                              </a:xfrm>
                              <a:prstGeom prst="line">
                                <a:avLst/>
                              </a:prstGeom>
                              <a:ln w="12700">
                                <a:solidFill>
                                  <a:srgbClr val="000000"/>
                                </a:solidFill>
                                <a:prstDash val="solid"/>
                                <a:headEnd/>
                                <a:tailEnd type="arrow"/>
                              </a:ln>
                            </wps:spPr>
                            <wps:bodyPr upright="1"/>
                          </wps:wsp>
                        </a:graphicData>
                      </a:graphic>
                    </wp:anchor>
                  </w:drawing>
                </mc:Choice>
                <mc:Fallback>
                  <w:pict>
                    <v:line id="直接连接符 89" o:spid="_x0000_s1190" style="flip:y;mso-wrap-distance-bottom:0;mso-wrap-distance-left:9pt;mso-wrap-distance-right:9pt;mso-wrap-distance-top:0;position:absolute;v-text-anchor:top;z-index:251791360" from="234.1pt,6.8pt" to="234.15pt,25.55pt" fillcolor="this" stroked="t" strokecolor="black" strokeweight="1pt">
                      <v:stroke endarrow="open"/>
                    </v:line>
                  </w:pict>
                </mc:Fallback>
              </mc:AlternateContent>
            </w:r>
          </w:p>
          <w:p>
            <w:pPr>
              <w:rPr>
                <w:rFonts w:hint="eastAsia"/>
                <w:b/>
                <w:color w:val="auto"/>
              </w:rPr>
            </w:pPr>
            <w:r>
              <w:rPr>
                <w:color w:val="auto"/>
              </w:rPr>
              <mc:AlternateContent>
                <mc:Choice Requires="wps">
                  <w:drawing>
                    <wp:anchor distT="0" distB="0" distL="114300" distR="114300" simplePos="0" relativeHeight="251882496" behindDoc="0" locked="0" layoutInCell="1" allowOverlap="1">
                      <wp:simplePos x="0" y="0"/>
                      <wp:positionH relativeFrom="column">
                        <wp:posOffset>4229735</wp:posOffset>
                      </wp:positionH>
                      <wp:positionV relativeFrom="paragraph">
                        <wp:posOffset>71755</wp:posOffset>
                      </wp:positionV>
                      <wp:extent cx="1763395" cy="249555"/>
                      <wp:effectExtent l="0" t="0" r="0" b="0"/>
                      <wp:wrapNone/>
                      <wp:docPr id="113" name="矩形 113"/>
                      <wp:cNvGraphicFramePr/>
                      <a:graphic xmlns:a="http://schemas.openxmlformats.org/drawingml/2006/main">
                        <a:graphicData uri="http://schemas.microsoft.com/office/word/2010/wordprocessingShape">
                          <wps:wsp xmlns:wps="http://schemas.microsoft.com/office/word/2010/wordprocessingShape">
                            <wps:cNvSpPr/>
                            <wps:spPr>
                              <a:xfrm>
                                <a:off x="0" y="0"/>
                                <a:ext cx="1763395" cy="249555"/>
                              </a:xfrm>
                              <a:prstGeom prst="rect">
                                <a:avLst/>
                              </a:prstGeom>
                              <a:noFill/>
                              <a:ln>
                                <a:noFill/>
                              </a:ln>
                            </wps:spPr>
                            <wps:txbx>
                              <w:txbxContent>
                                <w:p>
                                  <w:pPr>
                                    <w:rPr>
                                      <w:rFonts w:hint="eastAsia"/>
                                      <w:sz w:val="18"/>
                                      <w:szCs w:val="18"/>
                                    </w:rPr>
                                  </w:pPr>
                                  <w:r>
                                    <w:rPr>
                                      <w:rFonts w:hint="eastAsia"/>
                                      <w:sz w:val="18"/>
                                      <w:szCs w:val="18"/>
                                    </w:rPr>
                                    <w:t>噪声</w:t>
                                  </w:r>
                                  <w:r>
                                    <w:rPr>
                                      <w:rFonts w:hint="eastAsia"/>
                                      <w:sz w:val="18"/>
                                      <w:szCs w:val="18"/>
                                      <w:lang w:eastAsia="zh-CN"/>
                                    </w:rPr>
                                    <w:t>、</w:t>
                                  </w:r>
                                  <w:r>
                                    <w:rPr>
                                      <w:rFonts w:hint="eastAsia"/>
                                      <w:sz w:val="18"/>
                                      <w:szCs w:val="18"/>
                                    </w:rPr>
                                    <w:t>沥青烟气</w:t>
                                  </w:r>
                                </w:p>
                                <w:p>
                                  <w:pPr>
                                    <w:rPr>
                                      <w:rFonts w:hint="eastAsia"/>
                                      <w:sz w:val="18"/>
                                      <w:szCs w:val="18"/>
                                    </w:rPr>
                                  </w:pPr>
                                </w:p>
                              </w:txbxContent>
                            </wps:txbx>
                            <wps:bodyPr upright="1"/>
                          </wps:wsp>
                        </a:graphicData>
                      </a:graphic>
                    </wp:anchor>
                  </w:drawing>
                </mc:Choice>
                <mc:Fallback>
                  <w:pict>
                    <v:shape id="矩形 113" o:spid="_x0000_s1191" type="#_x0000_t202" style="width:138.85pt;height:19.65pt;margin-top:5.65pt;margin-left:333.05pt;mso-wrap-distance-bottom:0;mso-wrap-distance-left:9pt;mso-wrap-distance-right:9pt;mso-wrap-distance-top:0;position:absolute;v-text-anchor:top;z-index:251881472" filled="f" fillcolor="this" stroked="f">
                      <v:textbox>
                        <w:txbxContent>
                          <w:p>
                            <w:pPr>
                              <w:rPr>
                                <w:rFonts w:hint="eastAsia"/>
                                <w:sz w:val="18"/>
                                <w:szCs w:val="18"/>
                              </w:rPr>
                            </w:pPr>
                            <w:r>
                              <w:rPr>
                                <w:rFonts w:hint="eastAsia"/>
                                <w:sz w:val="18"/>
                                <w:szCs w:val="18"/>
                              </w:rPr>
                              <w:t>噪声</w:t>
                            </w:r>
                            <w:r>
                              <w:rPr>
                                <w:rFonts w:hint="eastAsia"/>
                                <w:sz w:val="18"/>
                                <w:szCs w:val="18"/>
                                <w:lang w:eastAsia="zh-CN"/>
                              </w:rPr>
                              <w:t>、</w:t>
                            </w:r>
                            <w:r>
                              <w:rPr>
                                <w:rFonts w:hint="eastAsia"/>
                                <w:sz w:val="18"/>
                                <w:szCs w:val="18"/>
                              </w:rPr>
                              <w:t>沥青烟气</w:t>
                            </w:r>
                          </w:p>
                          <w:p>
                            <w:pPr>
                              <w:rPr>
                                <w:rFonts w:hint="eastAsia"/>
                                <w:sz w:val="18"/>
                                <w:szCs w:val="18"/>
                              </w:rPr>
                            </w:pPr>
                          </w:p>
                        </w:txbxContent>
                      </v:textbox>
                    </v:shape>
                  </w:pict>
                </mc:Fallback>
              </mc:AlternateContent>
            </w:r>
            <w:r>
              <w:rPr>
                <w:color w:val="auto"/>
              </w:rPr>
              <mc:AlternateContent>
                <mc:Choice Requires="wps">
                  <w:drawing>
                    <wp:anchor distT="0" distB="0" distL="114300" distR="114300" simplePos="0" relativeHeight="251739136" behindDoc="0" locked="0" layoutInCell="1" allowOverlap="1">
                      <wp:simplePos x="0" y="0"/>
                      <wp:positionH relativeFrom="column">
                        <wp:posOffset>2705735</wp:posOffset>
                      </wp:positionH>
                      <wp:positionV relativeFrom="paragraph">
                        <wp:posOffset>130175</wp:posOffset>
                      </wp:positionV>
                      <wp:extent cx="552450" cy="281940"/>
                      <wp:effectExtent l="4445" t="4445" r="14605" b="18415"/>
                      <wp:wrapNone/>
                      <wp:docPr id="88" name="矩形 88"/>
                      <wp:cNvGraphicFramePr/>
                      <a:graphic xmlns:a="http://schemas.openxmlformats.org/drawingml/2006/main">
                        <a:graphicData uri="http://schemas.microsoft.com/office/word/2010/wordprocessingShape">
                          <wps:wsp xmlns:wps="http://schemas.microsoft.com/office/word/2010/wordprocessingShape">
                            <wps:cNvSpPr/>
                            <wps:spPr>
                              <a:xfrm>
                                <a:off x="0" y="0"/>
                                <a:ext cx="552450" cy="281940"/>
                              </a:xfrm>
                              <a:prstGeom prst="rect">
                                <a:avLst/>
                              </a:prstGeom>
                              <a:gradFill rotWithShape="0">
                                <a:gsLst>
                                  <a:gs pos="0">
                                    <a:srgbClr val="FFFFFF"/>
                                  </a:gs>
                                  <a:gs pos="100000">
                                    <a:srgbClr val="FFFFFF"/>
                                  </a:gs>
                                </a:gsLst>
                                <a:lin ang="0" scaled="0"/>
                              </a:gradFill>
                              <a:ln w="9525">
                                <a:solidFill>
                                  <a:srgbClr val="000000"/>
                                </a:solidFill>
                                <a:prstDash val="solid"/>
                                <a:miter lim="0"/>
                                <a:headEnd/>
                                <a:tailEnd/>
                              </a:ln>
                            </wps:spPr>
                            <wps:txbx>
                              <w:txbxContent>
                                <w:p>
                                  <w:pPr>
                                    <w:rPr>
                                      <w:rFonts w:hint="eastAsia"/>
                                    </w:rPr>
                                  </w:pPr>
                                  <w:r>
                                    <w:rPr>
                                      <w:rFonts w:hint="eastAsia"/>
                                    </w:rPr>
                                    <w:t>称量</w:t>
                                  </w:r>
                                </w:p>
                              </w:txbxContent>
                            </wps:txbx>
                            <wps:bodyPr upright="1"/>
                          </wps:wsp>
                        </a:graphicData>
                      </a:graphic>
                    </wp:anchor>
                  </w:drawing>
                </mc:Choice>
                <mc:Fallback>
                  <w:pict>
                    <v:shape id="矩形 88" o:spid="_x0000_s1192" type="#_x0000_t202" style="width:43.5pt;height:22.2pt;margin-top:10.25pt;margin-left:213.05pt;mso-wrap-distance-bottom:0;mso-wrap-distance-left:9pt;mso-wrap-distance-right:9pt;mso-wrap-distance-top:0;position:absolute;v-text-anchor:top;z-index:251738112" fillcolor="white" stroked="t" strokecolor="black" strokeweight="0.75pt">
                      <v:fill angle="90" colors="0 white;1 white" focus="100%" type="gradient">
                        <o:fill v:ext="view" type="gradientUnscaled"/>
                      </v:fill>
                      <v:stroke joinstyle="miter"/>
                      <v:textbox>
                        <w:txbxContent>
                          <w:p>
                            <w:pPr>
                              <w:rPr>
                                <w:rFonts w:hint="eastAsia"/>
                              </w:rPr>
                            </w:pPr>
                            <w:r>
                              <w:rPr>
                                <w:rFonts w:hint="eastAsia"/>
                              </w:rPr>
                              <w:t>称量</w:t>
                            </w:r>
                          </w:p>
                        </w:txbxContent>
                      </v:textbox>
                    </v:shape>
                  </w:pict>
                </mc:Fallback>
              </mc:AlternateContent>
            </w:r>
          </w:p>
          <w:p>
            <w:pPr>
              <w:rPr>
                <w:rFonts w:hint="eastAsia"/>
                <w:b/>
                <w:color w:val="auto"/>
              </w:rPr>
            </w:pPr>
            <w:r>
              <w:rPr>
                <w:color w:val="auto"/>
              </w:rPr>
              <mc:AlternateContent>
                <mc:Choice Requires="wps">
                  <w:drawing>
                    <wp:anchor distT="0" distB="0" distL="114300" distR="114300" simplePos="0" relativeHeight="251796480" behindDoc="0" locked="0" layoutInCell="1" allowOverlap="1">
                      <wp:simplePos x="0" y="0"/>
                      <wp:positionH relativeFrom="column">
                        <wp:posOffset>2931795</wp:posOffset>
                      </wp:positionH>
                      <wp:positionV relativeFrom="paragraph">
                        <wp:posOffset>179705</wp:posOffset>
                      </wp:positionV>
                      <wp:extent cx="923925" cy="328930"/>
                      <wp:effectExtent l="0" t="0" r="0" b="0"/>
                      <wp:wrapNone/>
                      <wp:docPr id="90" name="矩形 90"/>
                      <wp:cNvGraphicFramePr/>
                      <a:graphic xmlns:a="http://schemas.openxmlformats.org/drawingml/2006/main">
                        <a:graphicData uri="http://schemas.microsoft.com/office/word/2010/wordprocessingShape">
                          <wps:wsp xmlns:wps="http://schemas.microsoft.com/office/word/2010/wordprocessingShape">
                            <wps:cNvSpPr/>
                            <wps:spPr>
                              <a:xfrm>
                                <a:off x="0" y="0"/>
                                <a:ext cx="923925" cy="328930"/>
                              </a:xfrm>
                              <a:prstGeom prst="rect">
                                <a:avLst/>
                              </a:prstGeom>
                              <a:noFill/>
                              <a:ln>
                                <a:noFill/>
                              </a:ln>
                            </wps:spPr>
                            <wps:txbx>
                              <w:txbxContent>
                                <w:p>
                                  <w:pPr>
                                    <w:rPr>
                                      <w:rFonts w:hint="eastAsia"/>
                                      <w:szCs w:val="21"/>
                                    </w:rPr>
                                  </w:pPr>
                                  <w:r>
                                    <w:rPr>
                                      <w:rFonts w:hint="eastAsia"/>
                                      <w:szCs w:val="21"/>
                                    </w:rPr>
                                    <w:t>提升机提升</w:t>
                                  </w:r>
                                </w:p>
                              </w:txbxContent>
                            </wps:txbx>
                            <wps:bodyPr upright="1"/>
                          </wps:wsp>
                        </a:graphicData>
                      </a:graphic>
                    </wp:anchor>
                  </w:drawing>
                </mc:Choice>
                <mc:Fallback>
                  <w:pict>
                    <v:shape id="矩形 90" o:spid="_x0000_s1193" type="#_x0000_t202" style="width:72.75pt;height:25.9pt;margin-top:14.15pt;margin-left:230.85pt;mso-wrap-distance-bottom:0;mso-wrap-distance-left:9pt;mso-wrap-distance-right:9pt;mso-wrap-distance-top:0;position:absolute;v-text-anchor:top;z-index:251795456" filled="f" fillcolor="this" stroked="f">
                      <v:textbox>
                        <w:txbxContent>
                          <w:p>
                            <w:pPr>
                              <w:rPr>
                                <w:rFonts w:hint="eastAsia"/>
                                <w:szCs w:val="21"/>
                              </w:rPr>
                            </w:pPr>
                            <w:r>
                              <w:rPr>
                                <w:rFonts w:hint="eastAsia"/>
                                <w:szCs w:val="21"/>
                              </w:rPr>
                              <w:t>提升机提升</w:t>
                            </w:r>
                          </w:p>
                        </w:txbxContent>
                      </v:textbox>
                    </v:shape>
                  </w:pict>
                </mc:Fallback>
              </mc:AlternateContent>
            </w:r>
          </w:p>
          <w:p>
            <w:pPr>
              <w:rPr>
                <w:rFonts w:hint="eastAsia"/>
                <w:b/>
                <w:color w:val="auto"/>
              </w:rPr>
            </w:pPr>
            <w:r>
              <w:rPr>
                <w:color w:val="auto"/>
              </w:rPr>
              <mc:AlternateContent>
                <mc:Choice Requires="wps">
                  <w:drawing>
                    <wp:anchor distT="0" distB="0" distL="114300" distR="114300" simplePos="0" relativeHeight="251839488" behindDoc="0" locked="0" layoutInCell="1" allowOverlap="1">
                      <wp:simplePos x="0" y="0"/>
                      <wp:positionH relativeFrom="column">
                        <wp:posOffset>4018915</wp:posOffset>
                      </wp:positionH>
                      <wp:positionV relativeFrom="paragraph">
                        <wp:posOffset>34925</wp:posOffset>
                      </wp:positionV>
                      <wp:extent cx="954405" cy="249555"/>
                      <wp:effectExtent l="0" t="0" r="0" b="0"/>
                      <wp:wrapNone/>
                      <wp:docPr id="87" name="矩形 87"/>
                      <wp:cNvGraphicFramePr/>
                      <a:graphic xmlns:a="http://schemas.openxmlformats.org/drawingml/2006/main">
                        <a:graphicData uri="http://schemas.microsoft.com/office/word/2010/wordprocessingShape">
                          <wps:wsp xmlns:wps="http://schemas.microsoft.com/office/word/2010/wordprocessingShape">
                            <wps:cNvSpPr/>
                            <wps:spPr>
                              <a:xfrm>
                                <a:off x="0" y="0"/>
                                <a:ext cx="954405" cy="249555"/>
                              </a:xfrm>
                              <a:prstGeom prst="rect">
                                <a:avLst/>
                              </a:prstGeom>
                              <a:noFill/>
                              <a:ln>
                                <a:noFill/>
                              </a:ln>
                            </wps:spPr>
                            <wps:txbx>
                              <w:txbxContent>
                                <w:p>
                                  <w:pPr>
                                    <w:rPr>
                                      <w:rFonts w:hint="eastAsia"/>
                                      <w:sz w:val="18"/>
                                      <w:szCs w:val="18"/>
                                    </w:rPr>
                                  </w:pPr>
                                  <w:r>
                                    <w:rPr>
                                      <w:rFonts w:hint="eastAsia"/>
                                      <w:sz w:val="18"/>
                                      <w:szCs w:val="18"/>
                                    </w:rPr>
                                    <w:t>噪声</w:t>
                                  </w:r>
                                </w:p>
                              </w:txbxContent>
                            </wps:txbx>
                            <wps:bodyPr upright="1"/>
                          </wps:wsp>
                        </a:graphicData>
                      </a:graphic>
                    </wp:anchor>
                  </w:drawing>
                </mc:Choice>
                <mc:Fallback>
                  <w:pict>
                    <v:shape id="矩形 87" o:spid="_x0000_s1194" type="#_x0000_t202" style="width:75.15pt;height:19.65pt;margin-top:2.75pt;margin-left:316.45pt;mso-wrap-distance-bottom:0;mso-wrap-distance-left:9pt;mso-wrap-distance-right:9pt;mso-wrap-distance-top:0;position:absolute;v-text-anchor:top;z-index:251838464" filled="f" fillcolor="this" stroked="f">
                      <v:textbox>
                        <w:txbxContent>
                          <w:p>
                            <w:pPr>
                              <w:rPr>
                                <w:rFonts w:hint="eastAsia"/>
                                <w:sz w:val="18"/>
                                <w:szCs w:val="18"/>
                              </w:rPr>
                            </w:pPr>
                            <w:r>
                              <w:rPr>
                                <w:rFonts w:hint="eastAsia"/>
                                <w:sz w:val="18"/>
                                <w:szCs w:val="18"/>
                              </w:rPr>
                              <w:t>噪声</w:t>
                            </w:r>
                          </w:p>
                        </w:txbxContent>
                      </v:textbox>
                    </v:shape>
                  </w:pict>
                </mc:Fallback>
              </mc:AlternateContent>
            </w:r>
            <w:r>
              <w:rPr>
                <w:color w:val="auto"/>
              </w:rPr>
              <mc:AlternateContent>
                <mc:Choice Requires="wps">
                  <w:drawing>
                    <wp:anchor distT="0" distB="0" distL="114300" distR="114300" simplePos="0" relativeHeight="251816960" behindDoc="0" locked="0" layoutInCell="1" allowOverlap="1">
                      <wp:simplePos x="0" y="0"/>
                      <wp:positionH relativeFrom="column">
                        <wp:posOffset>3797300</wp:posOffset>
                      </wp:positionH>
                      <wp:positionV relativeFrom="paragraph">
                        <wp:posOffset>127000</wp:posOffset>
                      </wp:positionV>
                      <wp:extent cx="306705" cy="163830"/>
                      <wp:effectExtent l="2540" t="0" r="14605" b="7620"/>
                      <wp:wrapNone/>
                      <wp:docPr id="91" name="直接连接符 91"/>
                      <wp:cNvGraphicFramePr/>
                      <a:graphic xmlns:a="http://schemas.openxmlformats.org/drawingml/2006/main">
                        <a:graphicData uri="http://schemas.microsoft.com/office/word/2010/wordprocessingShape">
                          <wps:wsp xmlns:wps="http://schemas.microsoft.com/office/word/2010/wordprocessingShape">
                            <wps:cNvCnPr/>
                            <wps:spPr>
                              <a:xfrm flipV="1">
                                <a:off x="0" y="0"/>
                                <a:ext cx="306705" cy="163830"/>
                              </a:xfrm>
                              <a:prstGeom prst="line">
                                <a:avLst/>
                              </a:prstGeom>
                              <a:ln w="9525">
                                <a:solidFill>
                                  <a:srgbClr val="000000"/>
                                </a:solidFill>
                                <a:prstDash val="dash"/>
                                <a:headEnd/>
                                <a:tailEnd type="triangle"/>
                              </a:ln>
                            </wps:spPr>
                            <wps:bodyPr upright="1"/>
                          </wps:wsp>
                        </a:graphicData>
                      </a:graphic>
                    </wp:anchor>
                  </w:drawing>
                </mc:Choice>
                <mc:Fallback>
                  <w:pict>
                    <v:line id="直接连接符 91" o:spid="_x0000_s1195" style="flip:y;mso-wrap-distance-bottom:0;mso-wrap-distance-left:9pt;mso-wrap-distance-right:9pt;mso-wrap-distance-top:0;position:absolute;v-text-anchor:top;z-index:251815936" from="299pt,10pt" to="323.15pt,22.9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845632" behindDoc="0" locked="0" layoutInCell="1" allowOverlap="1">
                      <wp:simplePos x="0" y="0"/>
                      <wp:positionH relativeFrom="column">
                        <wp:posOffset>1451610</wp:posOffset>
                      </wp:positionH>
                      <wp:positionV relativeFrom="paragraph">
                        <wp:posOffset>197485</wp:posOffset>
                      </wp:positionV>
                      <wp:extent cx="768350" cy="466090"/>
                      <wp:effectExtent l="0" t="0" r="0" b="0"/>
                      <wp:wrapNone/>
                      <wp:docPr id="103" name="矩形 103"/>
                      <wp:cNvGraphicFramePr/>
                      <a:graphic xmlns:a="http://schemas.openxmlformats.org/drawingml/2006/main">
                        <a:graphicData uri="http://schemas.microsoft.com/office/word/2010/wordprocessingShape">
                          <wps:wsp xmlns:wps="http://schemas.microsoft.com/office/word/2010/wordprocessingShape">
                            <wps:cNvSpPr/>
                            <wps:spPr>
                              <a:xfrm>
                                <a:off x="0" y="0"/>
                                <a:ext cx="768350" cy="466090"/>
                              </a:xfrm>
                              <a:prstGeom prst="rect">
                                <a:avLst/>
                              </a:prstGeom>
                              <a:noFill/>
                              <a:ln>
                                <a:noFill/>
                              </a:ln>
                            </wps:spPr>
                            <wps:txbx>
                              <w:txbxContent>
                                <w:p>
                                  <w:pPr>
                                    <w:rPr>
                                      <w:rFonts w:hint="eastAsia"/>
                                      <w:szCs w:val="21"/>
                                    </w:rPr>
                                  </w:pPr>
                                  <w:r>
                                    <w:rPr>
                                      <w:rFonts w:hint="eastAsia"/>
                                      <w:szCs w:val="21"/>
                                    </w:rPr>
                                    <w:t>专用沥青运输车</w:t>
                                  </w:r>
                                </w:p>
                              </w:txbxContent>
                            </wps:txbx>
                            <wps:bodyPr upright="1"/>
                          </wps:wsp>
                        </a:graphicData>
                      </a:graphic>
                    </wp:anchor>
                  </w:drawing>
                </mc:Choice>
                <mc:Fallback>
                  <w:pict>
                    <v:shape id="矩形 103" o:spid="_x0000_s1196" type="#_x0000_t202" style="width:60.5pt;height:36.7pt;margin-top:15.55pt;margin-left:114.3pt;mso-wrap-distance-bottom:0;mso-wrap-distance-left:9pt;mso-wrap-distance-right:9pt;mso-wrap-distance-top:0;position:absolute;v-text-anchor:top;z-index:251844608" filled="f" fillcolor="this" stroked="f">
                      <v:textbox>
                        <w:txbxContent>
                          <w:p>
                            <w:pPr>
                              <w:rPr>
                                <w:rFonts w:hint="eastAsia"/>
                                <w:szCs w:val="21"/>
                              </w:rPr>
                            </w:pPr>
                            <w:r>
                              <w:rPr>
                                <w:rFonts w:hint="eastAsia"/>
                                <w:szCs w:val="21"/>
                              </w:rPr>
                              <w:t>专用沥青运输车</w:t>
                            </w:r>
                          </w:p>
                        </w:txbxContent>
                      </v:textbox>
                    </v:shape>
                  </w:pict>
                </mc:Fallback>
              </mc:AlternateContent>
            </w:r>
            <w:r>
              <w:rPr>
                <w:color w:val="auto"/>
              </w:rPr>
              <mc:AlternateContent>
                <mc:Choice Requires="wps">
                  <w:drawing>
                    <wp:anchor distT="0" distB="0" distL="114300" distR="114300" simplePos="0" relativeHeight="251794432" behindDoc="0" locked="0" layoutInCell="1" allowOverlap="1">
                      <wp:simplePos x="0" y="0"/>
                      <wp:positionH relativeFrom="column">
                        <wp:posOffset>2958465</wp:posOffset>
                      </wp:positionH>
                      <wp:positionV relativeFrom="paragraph">
                        <wp:posOffset>17145</wp:posOffset>
                      </wp:positionV>
                      <wp:extent cx="635" cy="238125"/>
                      <wp:effectExtent l="50165" t="0" r="63500" b="9525"/>
                      <wp:wrapNone/>
                      <wp:docPr id="99" name="直接连接符 9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5" cy="238125"/>
                              </a:xfrm>
                              <a:prstGeom prst="line">
                                <a:avLst/>
                              </a:prstGeom>
                              <a:ln w="12700">
                                <a:solidFill>
                                  <a:srgbClr val="000000"/>
                                </a:solidFill>
                                <a:prstDash val="solid"/>
                                <a:headEnd/>
                                <a:tailEnd type="arrow"/>
                              </a:ln>
                            </wps:spPr>
                            <wps:bodyPr upright="1"/>
                          </wps:wsp>
                        </a:graphicData>
                      </a:graphic>
                    </wp:anchor>
                  </w:drawing>
                </mc:Choice>
                <mc:Fallback>
                  <w:pict>
                    <v:line id="直接连接符 99" o:spid="_x0000_s1197" style="flip:y;mso-wrap-distance-bottom:0;mso-wrap-distance-left:9pt;mso-wrap-distance-right:9pt;mso-wrap-distance-top:0;position:absolute;v-text-anchor:top;z-index:251793408" from="232.95pt,1.35pt" to="233pt,20.1pt" fillcolor="this" stroked="t" strokecolor="black" strokeweight="1pt">
                      <v:stroke endarrow="open"/>
                    </v:line>
                  </w:pict>
                </mc:Fallback>
              </mc:AlternateContent>
            </w:r>
          </w:p>
          <w:p>
            <w:pPr>
              <w:rPr>
                <w:rFonts w:hint="eastAsia"/>
                <w:b/>
                <w:color w:val="auto"/>
              </w:rPr>
            </w:pPr>
            <w:r>
              <w:rPr>
                <w:color w:val="auto"/>
              </w:rPr>
              <mc:AlternateContent>
                <mc:Choice Requires="wps">
                  <w:drawing>
                    <wp:anchor distT="0" distB="0" distL="114300" distR="114300" simplePos="0" relativeHeight="251827200" behindDoc="0" locked="0" layoutInCell="1" allowOverlap="1">
                      <wp:simplePos x="0" y="0"/>
                      <wp:positionH relativeFrom="column">
                        <wp:posOffset>3997960</wp:posOffset>
                      </wp:positionH>
                      <wp:positionV relativeFrom="paragraph">
                        <wp:posOffset>111760</wp:posOffset>
                      </wp:positionV>
                      <wp:extent cx="765810" cy="659765"/>
                      <wp:effectExtent l="0" t="0" r="0" b="0"/>
                      <wp:wrapNone/>
                      <wp:docPr id="95" name="矩形 95"/>
                      <wp:cNvGraphicFramePr/>
                      <a:graphic xmlns:a="http://schemas.openxmlformats.org/drawingml/2006/main">
                        <a:graphicData uri="http://schemas.microsoft.com/office/word/2010/wordprocessingShape">
                          <wps:wsp xmlns:wps="http://schemas.microsoft.com/office/word/2010/wordprocessingShape">
                            <wps:cNvSpPr/>
                            <wps:spPr>
                              <a:xfrm>
                                <a:off x="0" y="0"/>
                                <a:ext cx="765810" cy="659765"/>
                              </a:xfrm>
                              <a:prstGeom prst="rect">
                                <a:avLst/>
                              </a:prstGeom>
                              <a:noFill/>
                              <a:ln>
                                <a:noFill/>
                              </a:ln>
                            </wps:spPr>
                            <wps:txbx>
                              <w:txbxContent>
                                <w:p>
                                  <w:pPr>
                                    <w:rPr>
                                      <w:rFonts w:hint="eastAsia"/>
                                      <w:sz w:val="18"/>
                                      <w:szCs w:val="18"/>
                                    </w:rPr>
                                  </w:pPr>
                                  <w:r>
                                    <w:rPr>
                                      <w:rFonts w:hint="eastAsia"/>
                                      <w:sz w:val="18"/>
                                      <w:szCs w:val="18"/>
                                    </w:rPr>
                                    <w:t>沥青烟气</w:t>
                                  </w:r>
                                </w:p>
                              </w:txbxContent>
                            </wps:txbx>
                            <wps:bodyPr upright="1"/>
                          </wps:wsp>
                        </a:graphicData>
                      </a:graphic>
                    </wp:anchor>
                  </w:drawing>
                </mc:Choice>
                <mc:Fallback>
                  <w:pict>
                    <v:shape id="矩形 95" o:spid="_x0000_s1198" type="#_x0000_t202" style="width:60.3pt;height:51.95pt;margin-top:8.8pt;margin-left:314.8pt;mso-wrap-distance-bottom:0;mso-wrap-distance-left:9pt;mso-wrap-distance-right:9pt;mso-wrap-distance-top:0;position:absolute;v-text-anchor:top;z-index:251826176" filled="f" fillcolor="this" stroked="f">
                      <v:textbox>
                        <w:txbxContent>
                          <w:p>
                            <w:pPr>
                              <w:rPr>
                                <w:rFonts w:hint="eastAsia"/>
                                <w:sz w:val="18"/>
                                <w:szCs w:val="18"/>
                              </w:rPr>
                            </w:pPr>
                            <w:r>
                              <w:rPr>
                                <w:rFonts w:hint="eastAsia"/>
                                <w:sz w:val="18"/>
                                <w:szCs w:val="18"/>
                              </w:rPr>
                              <w:t>沥青烟气</w:t>
                            </w:r>
                          </w:p>
                        </w:txbxContent>
                      </v:textbox>
                    </v:shape>
                  </w:pict>
                </mc:Fallback>
              </mc:AlternateContent>
            </w:r>
            <w:r>
              <w:rPr>
                <w:color w:val="auto"/>
              </w:rPr>
              <mc:AlternateContent>
                <mc:Choice Requires="wps">
                  <w:drawing>
                    <wp:anchor distT="0" distB="0" distL="114300" distR="114300" simplePos="0" relativeHeight="251831296" behindDoc="0" locked="0" layoutInCell="1" allowOverlap="1">
                      <wp:simplePos x="0" y="0"/>
                      <wp:positionH relativeFrom="column">
                        <wp:posOffset>4662805</wp:posOffset>
                      </wp:positionH>
                      <wp:positionV relativeFrom="paragraph">
                        <wp:posOffset>117475</wp:posOffset>
                      </wp:positionV>
                      <wp:extent cx="670560" cy="307975"/>
                      <wp:effectExtent l="0" t="0" r="0" b="0"/>
                      <wp:wrapNone/>
                      <wp:docPr id="102" name="矩形 102"/>
                      <wp:cNvGraphicFramePr/>
                      <a:graphic xmlns:a="http://schemas.openxmlformats.org/drawingml/2006/main">
                        <a:graphicData uri="http://schemas.microsoft.com/office/word/2010/wordprocessingShape">
                          <wps:wsp xmlns:wps="http://schemas.microsoft.com/office/word/2010/wordprocessingShape">
                            <wps:cNvSpPr/>
                            <wps:spPr>
                              <a:xfrm>
                                <a:off x="0" y="0"/>
                                <a:ext cx="670560" cy="307975"/>
                              </a:xfrm>
                              <a:prstGeom prst="rect">
                                <a:avLst/>
                              </a:prstGeom>
                              <a:noFill/>
                              <a:ln>
                                <a:noFill/>
                              </a:ln>
                            </wps:spPr>
                            <wps:txbx>
                              <w:txbxContent>
                                <w:p>
                                  <w:pPr>
                                    <w:rPr>
                                      <w:rFonts w:hint="eastAsia"/>
                                      <w:sz w:val="18"/>
                                      <w:szCs w:val="18"/>
                                    </w:rPr>
                                  </w:pPr>
                                  <w:r>
                                    <w:rPr>
                                      <w:rFonts w:hint="eastAsia"/>
                                      <w:sz w:val="18"/>
                                      <w:szCs w:val="18"/>
                                      <w:lang w:eastAsia="zh-CN"/>
                                    </w:rPr>
                                    <w:t>废气燃烧</w:t>
                                  </w:r>
                                </w:p>
                              </w:txbxContent>
                            </wps:txbx>
                            <wps:bodyPr upright="1"/>
                          </wps:wsp>
                        </a:graphicData>
                      </a:graphic>
                    </wp:anchor>
                  </w:drawing>
                </mc:Choice>
                <mc:Fallback>
                  <w:pict>
                    <v:shape id="矩形 102" o:spid="_x0000_s1199" type="#_x0000_t202" style="width:52.8pt;height:24.25pt;margin-top:9.25pt;margin-left:367.15pt;mso-wrap-distance-bottom:0;mso-wrap-distance-left:9pt;mso-wrap-distance-right:9pt;mso-wrap-distance-top:0;position:absolute;v-text-anchor:top;z-index:251830272" filled="f" fillcolor="this" stroked="f">
                      <v:textbox>
                        <w:txbxContent>
                          <w:p>
                            <w:pPr>
                              <w:rPr>
                                <w:rFonts w:hint="eastAsia"/>
                                <w:sz w:val="18"/>
                                <w:szCs w:val="18"/>
                              </w:rPr>
                            </w:pPr>
                            <w:r>
                              <w:rPr>
                                <w:rFonts w:hint="eastAsia"/>
                                <w:sz w:val="18"/>
                                <w:szCs w:val="18"/>
                                <w:lang w:eastAsia="zh-CN"/>
                              </w:rPr>
                              <w:t>废气燃烧</w:t>
                            </w:r>
                          </w:p>
                        </w:txbxContent>
                      </v:textbox>
                    </v:shape>
                  </w:pict>
                </mc:Fallback>
              </mc:AlternateContent>
            </w:r>
            <w:r>
              <w:rPr>
                <w:color w:val="auto"/>
              </w:rPr>
              <mc:AlternateContent>
                <mc:Choice Requires="wps">
                  <w:drawing>
                    <wp:anchor distT="0" distB="0" distL="114300" distR="114300" simplePos="0" relativeHeight="251835392" behindDoc="0" locked="0" layoutInCell="1" allowOverlap="1">
                      <wp:simplePos x="0" y="0"/>
                      <wp:positionH relativeFrom="column">
                        <wp:posOffset>5346065</wp:posOffset>
                      </wp:positionH>
                      <wp:positionV relativeFrom="paragraph">
                        <wp:posOffset>73660</wp:posOffset>
                      </wp:positionV>
                      <wp:extent cx="553720" cy="510540"/>
                      <wp:effectExtent l="0" t="0" r="0" b="0"/>
                      <wp:wrapNone/>
                      <wp:docPr id="96" name="矩形 96"/>
                      <wp:cNvGraphicFramePr/>
                      <a:graphic xmlns:a="http://schemas.openxmlformats.org/drawingml/2006/main">
                        <a:graphicData uri="http://schemas.microsoft.com/office/word/2010/wordprocessingShape">
                          <wps:wsp xmlns:wps="http://schemas.microsoft.com/office/word/2010/wordprocessingShape">
                            <wps:cNvSpPr/>
                            <wps:spPr>
                              <a:xfrm>
                                <a:off x="0" y="0"/>
                                <a:ext cx="553720" cy="510540"/>
                              </a:xfrm>
                              <a:prstGeom prst="rect">
                                <a:avLst/>
                              </a:prstGeom>
                              <a:noFill/>
                              <a:ln>
                                <a:noFill/>
                              </a:ln>
                            </wps:spPr>
                            <wps:txbx>
                              <w:txbxContent>
                                <w:p>
                                  <w:pPr>
                                    <w:rPr>
                                      <w:rFonts w:hint="eastAsia"/>
                                      <w:sz w:val="18"/>
                                      <w:szCs w:val="18"/>
                                    </w:rPr>
                                  </w:pPr>
                                  <w:r>
                                    <w:rPr>
                                      <w:rFonts w:hint="eastAsia"/>
                                      <w:sz w:val="18"/>
                                      <w:szCs w:val="18"/>
                                    </w:rPr>
                                    <w:t>废气外排</w:t>
                                  </w:r>
                                </w:p>
                              </w:txbxContent>
                            </wps:txbx>
                            <wps:bodyPr upright="1"/>
                          </wps:wsp>
                        </a:graphicData>
                      </a:graphic>
                    </wp:anchor>
                  </w:drawing>
                </mc:Choice>
                <mc:Fallback>
                  <w:pict>
                    <v:shape id="矩形 96" o:spid="_x0000_s1200" type="#_x0000_t202" style="width:43.6pt;height:40.2pt;margin-top:5.8pt;margin-left:420.95pt;mso-wrap-distance-bottom:0;mso-wrap-distance-left:9pt;mso-wrap-distance-right:9pt;mso-wrap-distance-top:0;position:absolute;v-text-anchor:top;z-index:251834368" filled="f" fillcolor="this" stroked="f">
                      <v:textbox>
                        <w:txbxContent>
                          <w:p>
                            <w:pPr>
                              <w:rPr>
                                <w:rFonts w:hint="eastAsia"/>
                                <w:sz w:val="18"/>
                                <w:szCs w:val="18"/>
                              </w:rPr>
                            </w:pPr>
                            <w:r>
                              <w:rPr>
                                <w:rFonts w:hint="eastAsia"/>
                                <w:sz w:val="18"/>
                                <w:szCs w:val="18"/>
                              </w:rPr>
                              <w:t>废气外排</w:t>
                            </w:r>
                          </w:p>
                        </w:txbxContent>
                      </v:textbox>
                    </v:shape>
                  </w:pict>
                </mc:Fallback>
              </mc:AlternateContent>
            </w:r>
            <w:r>
              <w:rPr>
                <w:color w:val="auto"/>
              </w:rPr>
              <mc:AlternateContent>
                <mc:Choice Requires="wps">
                  <w:drawing>
                    <wp:anchor distT="0" distB="0" distL="114300" distR="114300" simplePos="0" relativeHeight="251843584" behindDoc="0" locked="0" layoutInCell="1" allowOverlap="1">
                      <wp:simplePos x="0" y="0"/>
                      <wp:positionH relativeFrom="column">
                        <wp:posOffset>939165</wp:posOffset>
                      </wp:positionH>
                      <wp:positionV relativeFrom="paragraph">
                        <wp:posOffset>66675</wp:posOffset>
                      </wp:positionV>
                      <wp:extent cx="535940" cy="328930"/>
                      <wp:effectExtent l="0" t="0" r="0" b="0"/>
                      <wp:wrapNone/>
                      <wp:docPr id="93" name="矩形 93"/>
                      <wp:cNvGraphicFramePr/>
                      <a:graphic xmlns:a="http://schemas.openxmlformats.org/drawingml/2006/main">
                        <a:graphicData uri="http://schemas.microsoft.com/office/word/2010/wordprocessingShape">
                          <wps:wsp xmlns:wps="http://schemas.microsoft.com/office/word/2010/wordprocessingShape">
                            <wps:cNvSpPr/>
                            <wps:spPr>
                              <a:xfrm>
                                <a:off x="0" y="0"/>
                                <a:ext cx="535940" cy="328930"/>
                              </a:xfrm>
                              <a:prstGeom prst="rect">
                                <a:avLst/>
                              </a:prstGeom>
                              <a:noFill/>
                              <a:ln>
                                <a:noFill/>
                              </a:ln>
                            </wps:spPr>
                            <wps:txbx>
                              <w:txbxContent>
                                <w:p>
                                  <w:pPr>
                                    <w:rPr>
                                      <w:rFonts w:hint="eastAsia"/>
                                    </w:rPr>
                                  </w:pPr>
                                  <w:r>
                                    <w:rPr>
                                      <w:rFonts w:hint="eastAsia"/>
                                    </w:rPr>
                                    <w:t>沥青</w:t>
                                  </w:r>
                                </w:p>
                              </w:txbxContent>
                            </wps:txbx>
                            <wps:bodyPr upright="1"/>
                          </wps:wsp>
                        </a:graphicData>
                      </a:graphic>
                    </wp:anchor>
                  </w:drawing>
                </mc:Choice>
                <mc:Fallback>
                  <w:pict>
                    <v:shape id="矩形 93" o:spid="_x0000_s1201" type="#_x0000_t202" style="width:42.2pt;height:25.9pt;margin-top:5.25pt;margin-left:73.95pt;mso-wrap-distance-bottom:0;mso-wrap-distance-left:9pt;mso-wrap-distance-right:9pt;mso-wrap-distance-top:0;position:absolute;v-text-anchor:top;z-index:251842560" filled="f" fillcolor="this" stroked="f">
                      <v:textbox>
                        <w:txbxContent>
                          <w:p>
                            <w:pPr>
                              <w:rPr>
                                <w:rFonts w:hint="eastAsia"/>
                              </w:rPr>
                            </w:pPr>
                            <w:r>
                              <w:rPr>
                                <w:rFonts w:hint="eastAsia"/>
                              </w:rPr>
                              <w:t>沥青</w:t>
                            </w:r>
                          </w:p>
                        </w:txbxContent>
                      </v:textbox>
                    </v:shape>
                  </w:pict>
                </mc:Fallback>
              </mc:AlternateContent>
            </w:r>
            <w:r>
              <w:rPr>
                <w:color w:val="auto"/>
              </w:rPr>
              <mc:AlternateContent>
                <mc:Choice Requires="wps">
                  <w:drawing>
                    <wp:anchor distT="0" distB="0" distL="114300" distR="114300" simplePos="0" relativeHeight="251737088" behindDoc="0" locked="0" layoutInCell="1" allowOverlap="1">
                      <wp:simplePos x="0" y="0"/>
                      <wp:positionH relativeFrom="column">
                        <wp:posOffset>2210435</wp:posOffset>
                      </wp:positionH>
                      <wp:positionV relativeFrom="paragraph">
                        <wp:posOffset>66675</wp:posOffset>
                      </wp:positionV>
                      <wp:extent cx="1549400" cy="282575"/>
                      <wp:effectExtent l="4445" t="4445" r="8255" b="17780"/>
                      <wp:wrapNone/>
                      <wp:docPr id="86" name="矩形 86"/>
                      <wp:cNvGraphicFramePr/>
                      <a:graphic xmlns:a="http://schemas.openxmlformats.org/drawingml/2006/main">
                        <a:graphicData uri="http://schemas.microsoft.com/office/word/2010/wordprocessingShape">
                          <wps:wsp xmlns:wps="http://schemas.microsoft.com/office/word/2010/wordprocessingShape">
                            <wps:cNvSpPr/>
                            <wps:spPr>
                              <a:xfrm>
                                <a:off x="0" y="0"/>
                                <a:ext cx="1549400" cy="282575"/>
                              </a:xfrm>
                              <a:prstGeom prst="rect">
                                <a:avLst/>
                              </a:prstGeom>
                              <a:gradFill rotWithShape="0">
                                <a:gsLst>
                                  <a:gs pos="0">
                                    <a:srgbClr val="FFFFFF"/>
                                  </a:gs>
                                  <a:gs pos="100000">
                                    <a:srgbClr val="FFFFFF"/>
                                  </a:gs>
                                </a:gsLst>
                                <a:lin ang="0" scaled="0"/>
                              </a:gradFill>
                              <a:ln w="9525">
                                <a:solidFill>
                                  <a:srgbClr val="000000"/>
                                </a:solidFill>
                                <a:prstDash val="solid"/>
                                <a:miter lim="0"/>
                                <a:headEnd/>
                                <a:tailEnd/>
                              </a:ln>
                            </wps:spPr>
                            <wps:txbx>
                              <w:txbxContent>
                                <w:p>
                                  <w:pPr>
                                    <w:rPr>
                                      <w:rFonts w:hint="eastAsia"/>
                                    </w:rPr>
                                  </w:pPr>
                                  <w:r>
                                    <w:rPr>
                                      <w:rFonts w:hint="eastAsia"/>
                                    </w:rPr>
                                    <w:t>加热沥青（沥青罐）</w:t>
                                  </w:r>
                                </w:p>
                              </w:txbxContent>
                            </wps:txbx>
                            <wps:bodyPr upright="1"/>
                          </wps:wsp>
                        </a:graphicData>
                      </a:graphic>
                    </wp:anchor>
                  </w:drawing>
                </mc:Choice>
                <mc:Fallback>
                  <w:pict>
                    <v:shape id="矩形 86" o:spid="_x0000_s1202" type="#_x0000_t202" style="width:122pt;height:22.25pt;margin-top:5.25pt;margin-left:174.05pt;mso-wrap-distance-bottom:0;mso-wrap-distance-left:9pt;mso-wrap-distance-right:9pt;mso-wrap-distance-top:0;position:absolute;v-text-anchor:top;z-index:251736064" fillcolor="white" stroked="t" strokecolor="black" strokeweight="0.75pt">
                      <v:fill angle="90" colors="0 white;1 white" focus="100%" type="gradient">
                        <o:fill v:ext="view" type="gradientUnscaled"/>
                      </v:fill>
                      <v:stroke joinstyle="miter"/>
                      <v:textbox>
                        <w:txbxContent>
                          <w:p>
                            <w:pPr>
                              <w:rPr>
                                <w:rFonts w:hint="eastAsia"/>
                              </w:rPr>
                            </w:pPr>
                            <w:r>
                              <w:rPr>
                                <w:rFonts w:hint="eastAsia"/>
                              </w:rPr>
                              <w:t>加热沥青（沥青罐）</w:t>
                            </w:r>
                          </w:p>
                        </w:txbxContent>
                      </v:textbox>
                    </v:shape>
                  </w:pict>
                </mc:Fallback>
              </mc:AlternateContent>
            </w:r>
          </w:p>
          <w:p>
            <w:pPr>
              <w:ind w:firstLine="480"/>
              <w:rPr>
                <w:rFonts w:hint="eastAsia"/>
                <w:b/>
                <w:color w:val="auto"/>
              </w:rPr>
            </w:pPr>
            <w:r>
              <w:rPr>
                <w:color w:val="auto"/>
              </w:rPr>
              <mc:AlternateContent>
                <mc:Choice Requires="wps">
                  <w:drawing>
                    <wp:anchor distT="0" distB="0" distL="114300" distR="114300" simplePos="0" relativeHeight="251761664" behindDoc="0" locked="0" layoutInCell="1" allowOverlap="1">
                      <wp:simplePos x="0" y="0"/>
                      <wp:positionH relativeFrom="column">
                        <wp:posOffset>2999740</wp:posOffset>
                      </wp:positionH>
                      <wp:positionV relativeFrom="paragraph">
                        <wp:posOffset>160655</wp:posOffset>
                      </wp:positionV>
                      <wp:extent cx="1270" cy="196850"/>
                      <wp:effectExtent l="37465" t="0" r="37465" b="12700"/>
                      <wp:wrapNone/>
                      <wp:docPr id="54" name="直接连接符 54"/>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1270" cy="196850"/>
                              </a:xfrm>
                              <a:prstGeom prst="line">
                                <a:avLst/>
                              </a:prstGeom>
                              <a:ln w="9525">
                                <a:solidFill>
                                  <a:srgbClr val="000000"/>
                                </a:solidFill>
                                <a:prstDash val="solid"/>
                                <a:headEnd/>
                                <a:tailEnd type="triangle"/>
                              </a:ln>
                            </wps:spPr>
                            <wps:bodyPr upright="1"/>
                          </wps:wsp>
                        </a:graphicData>
                      </a:graphic>
                    </wp:anchor>
                  </w:drawing>
                </mc:Choice>
                <mc:Fallback>
                  <w:pict>
                    <v:line id="直接连接符 54" o:spid="_x0000_s1203" style="flip:x y;mso-wrap-distance-bottom:0;mso-wrap-distance-left:9pt;mso-wrap-distance-right:9pt;mso-wrap-distance-top:0;position:absolute;v-text-anchor:top;z-index:251760640" from="236.2pt,12.65pt" to="236.3pt,28.15pt" fillcolor="this" stroked="t" strokecolor="black" strokeweight="0.75pt">
                      <v:stroke endarrow="block"/>
                    </v:line>
                  </w:pict>
                </mc:Fallback>
              </mc:AlternateContent>
            </w:r>
            <w:r>
              <w:rPr>
                <w:color w:val="auto"/>
              </w:rPr>
              <mc:AlternateContent>
                <mc:Choice Requires="wps">
                  <w:drawing>
                    <wp:anchor distT="0" distB="0" distL="114300" distR="114300" simplePos="0" relativeHeight="251837440" behindDoc="0" locked="0" layoutInCell="1" allowOverlap="1">
                      <wp:simplePos x="0" y="0"/>
                      <wp:positionH relativeFrom="column">
                        <wp:posOffset>2867025</wp:posOffset>
                      </wp:positionH>
                      <wp:positionV relativeFrom="paragraph">
                        <wp:posOffset>157480</wp:posOffset>
                      </wp:positionV>
                      <wp:extent cx="1270" cy="227965"/>
                      <wp:effectExtent l="37465" t="0" r="37465" b="635"/>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a:off x="0" y="0"/>
                                <a:ext cx="1270" cy="227965"/>
                              </a:xfrm>
                              <a:prstGeom prst="line">
                                <a:avLst/>
                              </a:prstGeom>
                              <a:ln w="9525">
                                <a:solidFill>
                                  <a:srgbClr val="000000"/>
                                </a:solidFill>
                                <a:prstDash val="solid"/>
                                <a:headEnd/>
                                <a:tailEnd type="triangle"/>
                              </a:ln>
                            </wps:spPr>
                            <wps:bodyPr upright="1"/>
                          </wps:wsp>
                        </a:graphicData>
                      </a:graphic>
                    </wp:anchor>
                  </w:drawing>
                </mc:Choice>
                <mc:Fallback>
                  <w:pict>
                    <v:line id="直接连接符 49" o:spid="_x0000_s1204" style="mso-wrap-distance-bottom:0;mso-wrap-distance-left:9pt;mso-wrap-distance-right:9pt;mso-wrap-distance-top:0;position:absolute;v-text-anchor:top;z-index:251836416" from="225.75pt,12.4pt" to="225.85pt,30.35pt" fillcolor="this" stroked="t" strokecolor="black" strokeweight="0.75pt">
                      <v:stroke endarrow="block"/>
                    </v:line>
                  </w:pict>
                </mc:Fallback>
              </mc:AlternateContent>
            </w:r>
            <w:r>
              <w:rPr>
                <w:color w:val="auto"/>
              </w:rPr>
              <mc:AlternateContent>
                <mc:Choice Requires="wps">
                  <w:drawing>
                    <wp:anchor distT="0" distB="0" distL="114300" distR="114300" simplePos="0" relativeHeight="251833344" behindDoc="0" locked="0" layoutInCell="1" allowOverlap="1">
                      <wp:simplePos x="0" y="0"/>
                      <wp:positionH relativeFrom="column">
                        <wp:posOffset>5193665</wp:posOffset>
                      </wp:positionH>
                      <wp:positionV relativeFrom="paragraph">
                        <wp:posOffset>63500</wp:posOffset>
                      </wp:positionV>
                      <wp:extent cx="223520" cy="5715"/>
                      <wp:effectExtent l="0" t="36195" r="5080" b="34290"/>
                      <wp:wrapNone/>
                      <wp:docPr id="48" name="直接连接符 48"/>
                      <wp:cNvGraphicFramePr/>
                      <a:graphic xmlns:a="http://schemas.openxmlformats.org/drawingml/2006/main">
                        <a:graphicData uri="http://schemas.microsoft.com/office/word/2010/wordprocessingShape">
                          <wps:wsp xmlns:wps="http://schemas.microsoft.com/office/word/2010/wordprocessingShape">
                            <wps:cNvCnPr/>
                            <wps:spPr>
                              <a:xfrm flipV="1">
                                <a:off x="0" y="0"/>
                                <a:ext cx="223520" cy="5715"/>
                              </a:xfrm>
                              <a:prstGeom prst="line">
                                <a:avLst/>
                              </a:prstGeom>
                              <a:ln w="9525">
                                <a:solidFill>
                                  <a:srgbClr val="000000"/>
                                </a:solidFill>
                                <a:prstDash val="dash"/>
                                <a:headEnd/>
                                <a:tailEnd type="triangle"/>
                              </a:ln>
                            </wps:spPr>
                            <wps:bodyPr upright="1"/>
                          </wps:wsp>
                        </a:graphicData>
                      </a:graphic>
                    </wp:anchor>
                  </w:drawing>
                </mc:Choice>
                <mc:Fallback>
                  <w:pict>
                    <v:line id="直接连接符 48" o:spid="_x0000_s1205" style="flip:y;mso-wrap-distance-bottom:0;mso-wrap-distance-left:9pt;mso-wrap-distance-right:9pt;mso-wrap-distance-top:0;position:absolute;v-text-anchor:top;z-index:251832320" from="408.95pt,5pt" to="426.55pt,5.45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829248" behindDoc="0" locked="0" layoutInCell="1" allowOverlap="1">
                      <wp:simplePos x="0" y="0"/>
                      <wp:positionH relativeFrom="column">
                        <wp:posOffset>4583430</wp:posOffset>
                      </wp:positionH>
                      <wp:positionV relativeFrom="paragraph">
                        <wp:posOffset>43180</wp:posOffset>
                      </wp:positionV>
                      <wp:extent cx="223520" cy="5715"/>
                      <wp:effectExtent l="0" t="36195" r="5080" b="34290"/>
                      <wp:wrapNone/>
                      <wp:docPr id="53" name="直接连接符 53"/>
                      <wp:cNvGraphicFramePr/>
                      <a:graphic xmlns:a="http://schemas.openxmlformats.org/drawingml/2006/main">
                        <a:graphicData uri="http://schemas.microsoft.com/office/word/2010/wordprocessingShape">
                          <wps:wsp xmlns:wps="http://schemas.microsoft.com/office/word/2010/wordprocessingShape">
                            <wps:cNvCnPr/>
                            <wps:spPr>
                              <a:xfrm flipV="1">
                                <a:off x="0" y="0"/>
                                <a:ext cx="223520" cy="5715"/>
                              </a:xfrm>
                              <a:prstGeom prst="line">
                                <a:avLst/>
                              </a:prstGeom>
                              <a:ln w="9525">
                                <a:solidFill>
                                  <a:srgbClr val="000000"/>
                                </a:solidFill>
                                <a:prstDash val="dash"/>
                                <a:headEnd/>
                                <a:tailEnd type="triangle"/>
                              </a:ln>
                            </wps:spPr>
                            <wps:bodyPr upright="1"/>
                          </wps:wsp>
                        </a:graphicData>
                      </a:graphic>
                    </wp:anchor>
                  </w:drawing>
                </mc:Choice>
                <mc:Fallback>
                  <w:pict>
                    <v:line id="直接连接符 53" o:spid="_x0000_s1206" style="flip:y;mso-wrap-distance-bottom:0;mso-wrap-distance-left:9pt;mso-wrap-distance-right:9pt;mso-wrap-distance-top:0;position:absolute;v-text-anchor:top;z-index:251828224" from="360.9pt,3.4pt" to="378.5pt,3.85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814912" behindDoc="0" locked="0" layoutInCell="1" allowOverlap="1">
                      <wp:simplePos x="0" y="0"/>
                      <wp:positionH relativeFrom="column">
                        <wp:posOffset>3775710</wp:posOffset>
                      </wp:positionH>
                      <wp:positionV relativeFrom="paragraph">
                        <wp:posOffset>41275</wp:posOffset>
                      </wp:positionV>
                      <wp:extent cx="318135" cy="5715"/>
                      <wp:effectExtent l="0" t="36830" r="5715" b="33655"/>
                      <wp:wrapNone/>
                      <wp:docPr id="55" name="直接连接符 55"/>
                      <wp:cNvGraphicFramePr/>
                      <a:graphic xmlns:a="http://schemas.openxmlformats.org/drawingml/2006/main">
                        <a:graphicData uri="http://schemas.microsoft.com/office/word/2010/wordprocessingShape">
                          <wps:wsp xmlns:wps="http://schemas.microsoft.com/office/word/2010/wordprocessingShape">
                            <wps:cNvCnPr/>
                            <wps:spPr>
                              <a:xfrm flipV="1">
                                <a:off x="0" y="0"/>
                                <a:ext cx="318135" cy="5715"/>
                              </a:xfrm>
                              <a:prstGeom prst="line">
                                <a:avLst/>
                              </a:prstGeom>
                              <a:ln w="9525">
                                <a:solidFill>
                                  <a:srgbClr val="000000"/>
                                </a:solidFill>
                                <a:prstDash val="dash"/>
                                <a:headEnd/>
                                <a:tailEnd type="triangle"/>
                              </a:ln>
                            </wps:spPr>
                            <wps:bodyPr upright="1"/>
                          </wps:wsp>
                        </a:graphicData>
                      </a:graphic>
                    </wp:anchor>
                  </w:drawing>
                </mc:Choice>
                <mc:Fallback>
                  <w:pict>
                    <v:line id="直接连接符 55" o:spid="_x0000_s1207" style="flip:y;mso-wrap-distance-bottom:0;mso-wrap-distance-left:9pt;mso-wrap-distance-right:9pt;mso-wrap-distance-top:0;position:absolute;v-text-anchor:top;z-index:251813888" from="297.3pt,3.25pt" to="322.35pt,3.7pt" fillcolor="this" stroked="t" strokecolor="black" strokeweight="0.75pt">
                      <v:stroke dashstyle="dash" endarrow="block"/>
                    </v:line>
                  </w:pict>
                </mc:Fallback>
              </mc:AlternateContent>
            </w:r>
            <w:r>
              <w:rPr>
                <w:color w:val="auto"/>
              </w:rPr>
              <mc:AlternateContent>
                <mc:Choice Requires="wps">
                  <w:drawing>
                    <wp:anchor distT="0" distB="0" distL="114300" distR="114300" simplePos="0" relativeHeight="251841536" behindDoc="0" locked="0" layoutInCell="1" allowOverlap="1">
                      <wp:simplePos x="0" y="0"/>
                      <wp:positionH relativeFrom="column">
                        <wp:posOffset>1410970</wp:posOffset>
                      </wp:positionH>
                      <wp:positionV relativeFrom="paragraph">
                        <wp:posOffset>53340</wp:posOffset>
                      </wp:positionV>
                      <wp:extent cx="826770" cy="635"/>
                      <wp:effectExtent l="0" t="37465" r="11430" b="38100"/>
                      <wp:wrapNone/>
                      <wp:docPr id="56" name="直接连接符 56"/>
                      <wp:cNvGraphicFramePr/>
                      <a:graphic xmlns:a="http://schemas.openxmlformats.org/drawingml/2006/main">
                        <a:graphicData uri="http://schemas.microsoft.com/office/word/2010/wordprocessingShape">
                          <wps:wsp xmlns:wps="http://schemas.microsoft.com/office/word/2010/wordprocessingShape">
                            <wps:cNvCnPr/>
                            <wps:spPr>
                              <a:xfrm>
                                <a:off x="0" y="0"/>
                                <a:ext cx="826770" cy="635"/>
                              </a:xfrm>
                              <a:prstGeom prst="line">
                                <a:avLst/>
                              </a:prstGeom>
                              <a:ln w="9525">
                                <a:solidFill>
                                  <a:srgbClr val="000000"/>
                                </a:solidFill>
                                <a:prstDash val="solid"/>
                                <a:headEnd/>
                                <a:tailEnd type="triangle"/>
                              </a:ln>
                            </wps:spPr>
                            <wps:bodyPr upright="1"/>
                          </wps:wsp>
                        </a:graphicData>
                      </a:graphic>
                    </wp:anchor>
                  </w:drawing>
                </mc:Choice>
                <mc:Fallback>
                  <w:pict>
                    <v:line id="直接连接符 56" o:spid="_x0000_s1208" style="mso-wrap-distance-bottom:0;mso-wrap-distance-left:9pt;mso-wrap-distance-right:9pt;mso-wrap-distance-top:0;position:absolute;v-text-anchor:top;z-index:251840512" from="111.1pt,4.2pt" to="176.2pt,4.25pt" fillcolor="this" stroked="t" strokecolor="black" strokeweight="0.75pt">
                      <v:stroke endarrow="block"/>
                    </v:line>
                  </w:pict>
                </mc:Fallback>
              </mc:AlternateContent>
            </w:r>
          </w:p>
          <w:p>
            <w:pPr>
              <w:ind w:firstLine="480"/>
              <w:rPr>
                <w:rFonts w:hint="eastAsia"/>
                <w:b/>
                <w:color w:val="auto"/>
              </w:rPr>
            </w:pPr>
            <w:r>
              <w:rPr>
                <w:color w:val="auto"/>
              </w:rPr>
              <mc:AlternateContent>
                <mc:Choice Requires="wps">
                  <w:drawing>
                    <wp:anchor distT="0" distB="0" distL="114300" distR="114300" simplePos="0" relativeHeight="251763712" behindDoc="0" locked="0" layoutInCell="1" allowOverlap="1">
                      <wp:simplePos x="0" y="0"/>
                      <wp:positionH relativeFrom="column">
                        <wp:posOffset>2590165</wp:posOffset>
                      </wp:positionH>
                      <wp:positionV relativeFrom="paragraph">
                        <wp:posOffset>162560</wp:posOffset>
                      </wp:positionV>
                      <wp:extent cx="669925" cy="249555"/>
                      <wp:effectExtent l="4445" t="4445" r="11430" b="12700"/>
                      <wp:wrapNone/>
                      <wp:docPr id="57" name="矩形 57"/>
                      <wp:cNvGraphicFramePr/>
                      <a:graphic xmlns:a="http://schemas.openxmlformats.org/drawingml/2006/main">
                        <a:graphicData uri="http://schemas.microsoft.com/office/word/2010/wordprocessingShape">
                          <wps:wsp xmlns:wps="http://schemas.microsoft.com/office/word/2010/wordprocessingShape">
                            <wps:cNvSpPr/>
                            <wps:spPr>
                              <a:xfrm>
                                <a:off x="0" y="0"/>
                                <a:ext cx="669925" cy="249555"/>
                              </a:xfrm>
                              <a:prstGeom prst="rect">
                                <a:avLst/>
                              </a:prstGeom>
                              <a:gradFill rotWithShape="0">
                                <a:gsLst>
                                  <a:gs pos="0">
                                    <a:srgbClr val="FFFFFF"/>
                                  </a:gs>
                                  <a:gs pos="100000">
                                    <a:srgbClr val="FFFFFF"/>
                                  </a:gs>
                                </a:gsLst>
                                <a:lin ang="0" scaled="0"/>
                              </a:gradFill>
                              <a:ln w="9525">
                                <a:solidFill>
                                  <a:srgbClr val="000000"/>
                                </a:solidFill>
                                <a:prstDash val="solid"/>
                                <a:miter lim="0"/>
                                <a:headEnd/>
                                <a:tailEnd/>
                              </a:ln>
                            </wps:spPr>
                            <wps:txbx>
                              <w:txbxContent>
                                <w:p>
                                  <w:pPr>
                                    <w:rPr>
                                      <w:rFonts w:hint="eastAsia"/>
                                    </w:rPr>
                                  </w:pPr>
                                  <w:r>
                                    <w:rPr>
                                      <w:rFonts w:hint="eastAsia"/>
                                    </w:rPr>
                                    <w:t>导热油</w:t>
                                  </w:r>
                                </w:p>
                              </w:txbxContent>
                            </wps:txbx>
                            <wps:bodyPr upright="1"/>
                          </wps:wsp>
                        </a:graphicData>
                      </a:graphic>
                    </wp:anchor>
                  </w:drawing>
                </mc:Choice>
                <mc:Fallback>
                  <w:pict>
                    <v:shape id="矩形 57" o:spid="_x0000_s1209" type="#_x0000_t202" style="width:52.75pt;height:19.65pt;margin-top:12.8pt;margin-left:203.95pt;mso-wrap-distance-bottom:0;mso-wrap-distance-left:9pt;mso-wrap-distance-right:9pt;mso-wrap-distance-top:0;position:absolute;v-text-anchor:top;z-index:251762688" fillcolor="white" stroked="t" strokecolor="black" strokeweight="0.75pt">
                      <v:fill angle="90" colors="0 white;1 white" focus="100%" type="gradient">
                        <o:fill v:ext="view" type="gradientUnscaled"/>
                      </v:fill>
                      <v:stroke joinstyle="miter"/>
                      <v:textbox>
                        <w:txbxContent>
                          <w:p>
                            <w:pPr>
                              <w:rPr>
                                <w:rFonts w:hint="eastAsia"/>
                              </w:rPr>
                            </w:pPr>
                            <w:r>
                              <w:rPr>
                                <w:rFonts w:hint="eastAsia"/>
                              </w:rPr>
                              <w:t>导热油</w:t>
                            </w:r>
                          </w:p>
                        </w:txbxContent>
                      </v:textbox>
                    </v:shape>
                  </w:pict>
                </mc:Fallback>
              </mc:AlternateContent>
            </w:r>
          </w:p>
          <w:p>
            <w:pPr>
              <w:ind w:firstLine="480"/>
              <w:rPr>
                <w:rFonts w:hint="eastAsia"/>
                <w:b/>
                <w:color w:val="auto"/>
              </w:rPr>
            </w:pPr>
          </w:p>
          <w:p>
            <w:pPr>
              <w:ind w:firstLine="480"/>
              <w:rPr>
                <w:rFonts w:hint="eastAsia"/>
                <w:b/>
                <w:color w:val="auto"/>
              </w:rPr>
            </w:pPr>
            <w:r>
              <w:rPr>
                <w:color w:val="auto"/>
              </w:rPr>
              <mc:AlternateContent>
                <mc:Choice Requires="wps">
                  <w:drawing>
                    <wp:anchor distT="0" distB="0" distL="114300" distR="114300" simplePos="0" relativeHeight="251868160" behindDoc="0" locked="0" layoutInCell="1" allowOverlap="1">
                      <wp:simplePos x="0" y="0"/>
                      <wp:positionH relativeFrom="column">
                        <wp:posOffset>2914650</wp:posOffset>
                      </wp:positionH>
                      <wp:positionV relativeFrom="paragraph">
                        <wp:posOffset>19050</wp:posOffset>
                      </wp:positionV>
                      <wp:extent cx="1270" cy="227965"/>
                      <wp:effectExtent l="37465" t="0" r="37465" b="635"/>
                      <wp:wrapNone/>
                      <wp:docPr id="58" name="直接连接符 58"/>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1270" cy="227965"/>
                              </a:xfrm>
                              <a:prstGeom prst="line">
                                <a:avLst/>
                              </a:prstGeom>
                              <a:ln w="9525">
                                <a:solidFill>
                                  <a:srgbClr val="000000"/>
                                </a:solidFill>
                                <a:prstDash val="solid"/>
                                <a:headEnd/>
                                <a:tailEnd type="triangle"/>
                              </a:ln>
                            </wps:spPr>
                            <wps:bodyPr upright="1"/>
                          </wps:wsp>
                        </a:graphicData>
                      </a:graphic>
                    </wp:anchor>
                  </w:drawing>
                </mc:Choice>
                <mc:Fallback>
                  <w:pict>
                    <v:line id="直接连接符 58" o:spid="_x0000_s1210" style="flip:x y;mso-wrap-distance-bottom:0;mso-wrap-distance-left:9pt;mso-wrap-distance-right:9pt;mso-wrap-distance-top:0;position:absolute;v-text-anchor:top;z-index:251867136" from="229.5pt,1.5pt" to="229.6pt,19.45pt" fillcolor="this" stroked="t" strokecolor="black" strokeweight="0.75pt">
                      <v:stroke endarrow="block"/>
                    </v:line>
                  </w:pict>
                </mc:Fallback>
              </mc:AlternateContent>
            </w:r>
          </w:p>
          <w:p>
            <w:pPr>
              <w:spacing w:after="156" w:afterLines="50"/>
              <w:jc w:val="center"/>
              <w:rPr>
                <w:b/>
                <w:color w:val="auto"/>
                <w:sz w:val="30"/>
              </w:rPr>
            </w:pPr>
            <w:r>
              <w:rPr>
                <w:color w:val="auto"/>
                <w:sz w:val="30"/>
              </w:rPr>
              <mc:AlternateContent>
                <mc:Choice Requires="wps">
                  <w:drawing>
                    <wp:anchor distT="0" distB="0" distL="114300" distR="114300" simplePos="0" relativeHeight="251798528" behindDoc="0" locked="0" layoutInCell="1" allowOverlap="1">
                      <wp:simplePos x="0" y="0"/>
                      <wp:positionH relativeFrom="column">
                        <wp:posOffset>2369820</wp:posOffset>
                      </wp:positionH>
                      <wp:positionV relativeFrom="paragraph">
                        <wp:posOffset>17780</wp:posOffset>
                      </wp:positionV>
                      <wp:extent cx="1153795" cy="328930"/>
                      <wp:effectExtent l="4445" t="4445" r="22860" b="9525"/>
                      <wp:wrapNone/>
                      <wp:docPr id="59" name="矩形 59"/>
                      <wp:cNvGraphicFramePr/>
                      <a:graphic xmlns:a="http://schemas.openxmlformats.org/drawingml/2006/main">
                        <a:graphicData uri="http://schemas.microsoft.com/office/word/2010/wordprocessingShape">
                          <wps:wsp xmlns:wps="http://schemas.microsoft.com/office/word/2010/wordprocessingShape">
                            <wps:cNvSpPr/>
                            <wps:spPr>
                              <a:xfrm>
                                <a:off x="0" y="0"/>
                                <a:ext cx="1153795" cy="328930"/>
                              </a:xfrm>
                              <a:prstGeom prst="rect">
                                <a:avLst/>
                              </a:prstGeom>
                              <a:gradFill rotWithShape="0">
                                <a:gsLst>
                                  <a:gs pos="0">
                                    <a:srgbClr val="FFFFFF"/>
                                  </a:gs>
                                  <a:gs pos="100000">
                                    <a:srgbClr val="FFFFFF"/>
                                  </a:gs>
                                </a:gsLst>
                                <a:lin ang="0" scaled="0"/>
                              </a:gradFill>
                              <a:ln w="9525">
                                <a:solidFill>
                                  <a:srgbClr val="000000"/>
                                </a:solidFill>
                                <a:prstDash val="solid"/>
                                <a:miter lim="0"/>
                                <a:headEnd/>
                                <a:tailEnd/>
                              </a:ln>
                            </wps:spPr>
                            <wps:txbx>
                              <w:txbxContent>
                                <w:p>
                                  <w:pPr>
                                    <w:rPr>
                                      <w:rFonts w:hint="eastAsia"/>
                                    </w:rPr>
                                  </w:pPr>
                                  <w:r>
                                    <w:rPr>
                                      <w:rFonts w:hint="eastAsia"/>
                                    </w:rPr>
                                    <w:t>轻质柴油燃烧</w:t>
                                  </w:r>
                                </w:p>
                              </w:txbxContent>
                            </wps:txbx>
                            <wps:bodyPr upright="1"/>
                          </wps:wsp>
                        </a:graphicData>
                      </a:graphic>
                    </wp:anchor>
                  </w:drawing>
                </mc:Choice>
                <mc:Fallback>
                  <w:pict>
                    <v:shape id="矩形 59" o:spid="_x0000_s1211" type="#_x0000_t202" style="width:90.85pt;height:25.9pt;margin-top:1.4pt;margin-left:186.6pt;mso-wrap-distance-bottom:0;mso-wrap-distance-left:9pt;mso-wrap-distance-right:9pt;mso-wrap-distance-top:0;position:absolute;v-text-anchor:top;z-index:251797504" fillcolor="white" stroked="t" strokecolor="black" strokeweight="0.75pt">
                      <v:fill angle="90" colors="0 white;1 white" focus="100%" type="gradient">
                        <o:fill v:ext="view" type="gradientUnscaled"/>
                      </v:fill>
                      <v:stroke joinstyle="miter"/>
                      <v:textbox>
                        <w:txbxContent>
                          <w:p>
                            <w:pPr>
                              <w:rPr>
                                <w:rFonts w:hint="eastAsia"/>
                              </w:rPr>
                            </w:pPr>
                            <w:r>
                              <w:rPr>
                                <w:rFonts w:hint="eastAsia"/>
                              </w:rPr>
                              <w:t>轻质柴油燃烧</w:t>
                            </w:r>
                          </w:p>
                        </w:txbxContent>
                      </v:textbox>
                    </v:shape>
                  </w:pict>
                </mc:Fallback>
              </mc:AlternateContent>
            </w:r>
            <w:r>
              <w:rPr>
                <w:color w:val="auto"/>
                <w:sz w:val="30"/>
              </w:rPr>
              <mc:AlternateContent>
                <mc:Choice Requires="wps">
                  <w:drawing>
                    <wp:anchor distT="0" distB="0" distL="114300" distR="114300" simplePos="0" relativeHeight="251800576" behindDoc="0" locked="0" layoutInCell="1" allowOverlap="1">
                      <wp:simplePos x="0" y="0"/>
                      <wp:positionH relativeFrom="column">
                        <wp:posOffset>4039235</wp:posOffset>
                      </wp:positionH>
                      <wp:positionV relativeFrom="paragraph">
                        <wp:posOffset>53975</wp:posOffset>
                      </wp:positionV>
                      <wp:extent cx="1036320" cy="303530"/>
                      <wp:effectExtent l="0" t="0" r="0" b="0"/>
                      <wp:wrapNone/>
                      <wp:docPr id="60" name="矩形 60"/>
                      <wp:cNvGraphicFramePr/>
                      <a:graphic xmlns:a="http://schemas.openxmlformats.org/drawingml/2006/main">
                        <a:graphicData uri="http://schemas.microsoft.com/office/word/2010/wordprocessingShape">
                          <wps:wsp xmlns:wps="http://schemas.microsoft.com/office/word/2010/wordprocessingShape">
                            <wps:cNvSpPr/>
                            <wps:spPr>
                              <a:xfrm>
                                <a:off x="0" y="0"/>
                                <a:ext cx="1036320" cy="303530"/>
                              </a:xfrm>
                              <a:prstGeom prst="rect">
                                <a:avLst/>
                              </a:prstGeom>
                              <a:noFill/>
                              <a:ln>
                                <a:noFill/>
                              </a:ln>
                            </wps:spPr>
                            <wps:txbx>
                              <w:txbxContent>
                                <w:p>
                                  <w:pPr>
                                    <w:rPr>
                                      <w:rFonts w:hint="eastAsia"/>
                                      <w:sz w:val="18"/>
                                      <w:szCs w:val="18"/>
                                    </w:rPr>
                                  </w:pPr>
                                  <w:r>
                                    <w:rPr>
                                      <w:rFonts w:hint="eastAsia"/>
                                      <w:sz w:val="18"/>
                                      <w:szCs w:val="18"/>
                                    </w:rPr>
                                    <w:t>燃油废气</w:t>
                                  </w:r>
                                  <w:r>
                                    <w:rPr>
                                      <w:rFonts w:hint="eastAsia"/>
                                      <w:sz w:val="18"/>
                                      <w:szCs w:val="18"/>
                                      <w:lang w:eastAsia="zh-CN"/>
                                    </w:rPr>
                                    <w:t>、噪声</w:t>
                                  </w:r>
                                </w:p>
                              </w:txbxContent>
                            </wps:txbx>
                            <wps:bodyPr upright="1"/>
                          </wps:wsp>
                        </a:graphicData>
                      </a:graphic>
                    </wp:anchor>
                  </w:drawing>
                </mc:Choice>
                <mc:Fallback>
                  <w:pict>
                    <v:shape id="矩形 60" o:spid="_x0000_s1212" type="#_x0000_t202" style="width:81.6pt;height:23.9pt;margin-top:4.25pt;margin-left:318.05pt;mso-wrap-distance-bottom:0;mso-wrap-distance-left:9pt;mso-wrap-distance-right:9pt;mso-wrap-distance-top:0;position:absolute;v-text-anchor:top;z-index:251799552" filled="f" fillcolor="this" stroked="f">
                      <v:textbox>
                        <w:txbxContent>
                          <w:p>
                            <w:pPr>
                              <w:rPr>
                                <w:rFonts w:hint="eastAsia"/>
                                <w:sz w:val="18"/>
                                <w:szCs w:val="18"/>
                              </w:rPr>
                            </w:pPr>
                            <w:r>
                              <w:rPr>
                                <w:rFonts w:hint="eastAsia"/>
                                <w:sz w:val="18"/>
                                <w:szCs w:val="18"/>
                              </w:rPr>
                              <w:t>燃油废气</w:t>
                            </w:r>
                            <w:r>
                              <w:rPr>
                                <w:rFonts w:hint="eastAsia"/>
                                <w:sz w:val="18"/>
                                <w:szCs w:val="18"/>
                                <w:lang w:eastAsia="zh-CN"/>
                              </w:rPr>
                              <w:t>、噪声</w:t>
                            </w:r>
                          </w:p>
                        </w:txbxContent>
                      </v:textbox>
                    </v:shape>
                  </w:pict>
                </mc:Fallback>
              </mc:AlternateContent>
            </w:r>
            <w:r>
              <w:rPr>
                <w:color w:val="auto"/>
                <w:sz w:val="30"/>
              </w:rPr>
              <mc:AlternateContent>
                <mc:Choice Requires="wps">
                  <w:drawing>
                    <wp:anchor distT="0" distB="0" distL="114300" distR="114300" simplePos="0" relativeHeight="251765760" behindDoc="0" locked="0" layoutInCell="1" allowOverlap="1">
                      <wp:simplePos x="0" y="0"/>
                      <wp:positionH relativeFrom="column">
                        <wp:posOffset>3547110</wp:posOffset>
                      </wp:positionH>
                      <wp:positionV relativeFrom="paragraph">
                        <wp:posOffset>216535</wp:posOffset>
                      </wp:positionV>
                      <wp:extent cx="590550" cy="5080"/>
                      <wp:effectExtent l="8255" t="33655" r="10795" b="37465"/>
                      <wp:wrapNone/>
                      <wp:docPr id="61" name="直接连接符 61"/>
                      <wp:cNvGraphicFramePr/>
                      <a:graphic xmlns:a="http://schemas.openxmlformats.org/drawingml/2006/main">
                        <a:graphicData uri="http://schemas.microsoft.com/office/word/2010/wordprocessingShape">
                          <wps:wsp xmlns:wps="http://schemas.microsoft.com/office/word/2010/wordprocessingShape">
                            <wps:cNvCnPr/>
                            <wps:spPr>
                              <a:xfrm>
                                <a:off x="0" y="0"/>
                                <a:ext cx="590550" cy="5080"/>
                              </a:xfrm>
                              <a:prstGeom prst="line">
                                <a:avLst/>
                              </a:prstGeom>
                              <a:ln w="15875" cap="sq">
                                <a:solidFill>
                                  <a:srgbClr val="000000"/>
                                </a:solidFill>
                                <a:prstDash val="sysDot"/>
                                <a:headEnd/>
                                <a:tailEnd type="triangle"/>
                              </a:ln>
                            </wps:spPr>
                            <wps:bodyPr upright="1"/>
                          </wps:wsp>
                        </a:graphicData>
                      </a:graphic>
                    </wp:anchor>
                  </w:drawing>
                </mc:Choice>
                <mc:Fallback>
                  <w:pict>
                    <v:line id="直接连接符 61" o:spid="_x0000_s1213" style="mso-wrap-distance-bottom:0;mso-wrap-distance-left:9pt;mso-wrap-distance-right:9pt;mso-wrap-distance-top:0;position:absolute;v-text-anchor:top;z-index:251764736" from="279.3pt,17.05pt" to="325.8pt,17.45pt" fillcolor="this" stroked="t" strokecolor="black" strokeweight="1.25pt">
                      <v:stroke dashstyle="1 1" endcap="square" endarrow="block"/>
                    </v:line>
                  </w:pict>
                </mc:Fallback>
              </mc:AlternateContent>
            </w:r>
          </w:p>
          <w:p>
            <w:pPr>
              <w:spacing w:line="360" w:lineRule="auto"/>
              <w:ind w:firstLine="240" w:firstLineChars="100"/>
              <w:jc w:val="center"/>
              <w:rPr>
                <w:rFonts w:ascii="宋体" w:hAnsi="宋体" w:cs="宋体" w:hint="eastAsia"/>
                <w:b/>
                <w:color w:val="auto"/>
                <w:sz w:val="24"/>
                <w:szCs w:val="22"/>
              </w:rPr>
            </w:pPr>
            <w:r>
              <w:rPr>
                <w:rFonts w:ascii="宋体" w:hAnsi="宋体" w:cs="宋体" w:hint="eastAsia"/>
                <w:b/>
                <w:color w:val="auto"/>
                <w:sz w:val="24"/>
                <w:szCs w:val="22"/>
              </w:rPr>
              <w:t>图</w:t>
            </w:r>
            <w:r>
              <w:rPr>
                <w:rFonts w:ascii="宋体" w:hAnsi="宋体" w:cs="宋体" w:hint="eastAsia"/>
                <w:b/>
                <w:color w:val="auto"/>
                <w:sz w:val="24"/>
                <w:szCs w:val="22"/>
                <w:lang w:val="en-US" w:eastAsia="zh-CN"/>
              </w:rPr>
              <w:t>2</w:t>
            </w:r>
            <w:r>
              <w:rPr>
                <w:rFonts w:ascii="宋体" w:hAnsi="宋体" w:cs="宋体" w:hint="eastAsia"/>
                <w:b/>
                <w:color w:val="auto"/>
                <w:sz w:val="24"/>
                <w:szCs w:val="22"/>
              </w:rPr>
              <w:t>-</w:t>
            </w:r>
            <w:r>
              <w:rPr>
                <w:rFonts w:ascii="宋体" w:hAnsi="宋体" w:cs="宋体" w:hint="eastAsia"/>
                <w:b/>
                <w:color w:val="auto"/>
                <w:sz w:val="24"/>
                <w:szCs w:val="22"/>
                <w:lang w:val="en-US" w:eastAsia="zh-CN"/>
              </w:rPr>
              <w:t>7</w:t>
            </w:r>
            <w:r>
              <w:rPr>
                <w:rFonts w:ascii="宋体" w:hAnsi="宋体" w:cs="宋体" w:hint="eastAsia"/>
                <w:b/>
                <w:color w:val="auto"/>
                <w:sz w:val="24"/>
                <w:szCs w:val="22"/>
              </w:rPr>
              <w:t xml:space="preserve">  项目沥青混凝土生产工艺流程及产污节点图</w:t>
            </w:r>
          </w:p>
        </w:tc>
      </w:tr>
    </w:tbl>
    <w:p>
      <w:pPr>
        <w:sectPr>
          <w:footerReference w:type="default" r:id="rId46"/>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31"/>
          <w:cols w:num="1" w:space="425"/>
          <w:titlePg w:val="0"/>
          <w:docGrid w:type="lines" w:linePitch="312" w:charSpace="0"/>
        </w:sectPr>
      </w:pPr>
    </w:p>
    <w:tbl>
      <w:tblPr>
        <w:tblStyle w:val="TableGrid31"/>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16"/>
          <w:jc w:val="center"/>
        </w:trPr>
        <w:tc>
          <w:tcPr>
            <w:tcW w:w="451" w:type="dxa"/>
            <w:vAlign w:val="center"/>
          </w:tcPr>
          <w:p/>
        </w:tc>
        <w:tc>
          <w:tcPr>
            <w:tcW w:w="8588" w:type="dxa"/>
          </w:tcPr>
          <w:p>
            <w:pPr>
              <w:spacing w:line="360" w:lineRule="auto"/>
              <w:ind w:firstLine="240" w:firstLineChars="100"/>
              <w:jc w:val="left"/>
              <w:rPr>
                <w:rFonts w:hint="default"/>
                <w:b/>
                <w:bCs/>
                <w:color w:val="auto"/>
                <w:sz w:val="24"/>
                <w:highlight w:val="none"/>
              </w:rPr>
            </w:pPr>
            <w:r>
              <w:rPr>
                <w:rFonts w:ascii="Times New Roman" w:hAnsi="Times New Roman" w:cs="Times New Roman" w:hint="default"/>
                <w:b/>
                <w:bCs/>
                <w:color w:val="auto"/>
                <w:sz w:val="24"/>
                <w:highlight w:val="none"/>
              </w:rPr>
              <w:t>工艺流程简单说明：</w:t>
            </w:r>
          </w:p>
          <w:p>
            <w:pPr>
              <w:spacing w:line="360" w:lineRule="auto"/>
              <w:ind w:firstLine="480" w:firstLineChars="200"/>
              <w:rPr>
                <w:rFonts w:hint="eastAsia"/>
                <w:color w:val="auto"/>
                <w:sz w:val="24"/>
              </w:rPr>
            </w:pPr>
            <w:r>
              <w:rPr>
                <w:rFonts w:hint="eastAsia"/>
                <w:color w:val="auto"/>
                <w:sz w:val="24"/>
                <w:szCs w:val="24"/>
              </w:rPr>
              <w:t>本项目使用LB</w:t>
            </w:r>
            <w:r>
              <w:rPr>
                <w:rFonts w:hint="eastAsia"/>
                <w:color w:val="auto"/>
                <w:sz w:val="24"/>
                <w:szCs w:val="24"/>
                <w:lang w:val="en-US" w:eastAsia="zh-CN"/>
              </w:rPr>
              <w:t>4000</w:t>
            </w:r>
            <w:r>
              <w:rPr>
                <w:rFonts w:hint="eastAsia"/>
                <w:color w:val="auto"/>
                <w:sz w:val="24"/>
                <w:szCs w:val="24"/>
              </w:rPr>
              <w:t>间歇式沥青混合料搅拌设备，是拌制沥青混凝土的专用设备，将砂石料烘干、筛分、计量，并加入适量的填充料（矿石粉），与热沥青液按一定配合比均匀搅拌成沥青混合料的设备，其一般流程可分为沥青预处理和骨料预处理工序，而后进入沥青混合料搅拌设备中拌合即成成品。项目计量、配比等均使用电脑进行控制。砂石</w:t>
            </w:r>
            <w:r>
              <w:rPr>
                <w:rFonts w:hint="eastAsia"/>
                <w:color w:val="auto"/>
                <w:sz w:val="24"/>
                <w:szCs w:val="24"/>
                <w:lang w:eastAsia="zh-CN"/>
              </w:rPr>
              <w:t>是</w:t>
            </w:r>
            <w:r>
              <w:rPr>
                <w:rFonts w:hint="eastAsia"/>
                <w:color w:val="auto"/>
                <w:sz w:val="24"/>
                <w:szCs w:val="24"/>
              </w:rPr>
              <w:t>来源于各采石加工厂破碎好的成品砂石，主要为石粉和不同粒度的石渣</w:t>
            </w:r>
            <w:r>
              <w:rPr>
                <w:rFonts w:hint="eastAsia"/>
                <w:color w:val="auto"/>
                <w:sz w:val="24"/>
                <w:szCs w:val="24"/>
                <w:lang w:eastAsia="zh-CN"/>
              </w:rPr>
              <w:t>（</w:t>
            </w:r>
            <w:r>
              <w:rPr>
                <w:rFonts w:hint="eastAsia"/>
                <w:color w:val="auto"/>
                <w:sz w:val="24"/>
                <w:szCs w:val="24"/>
                <w:lang w:val="en-US" w:eastAsia="zh-CN"/>
              </w:rPr>
              <w:t>0-5mm、5-10mm、10-20mm等，符</w:t>
            </w:r>
            <w:r>
              <w:rPr>
                <w:rFonts w:ascii="Times New Roman" w:eastAsia="宋体" w:hAnsi="Times New Roman" w:cs="Times New Roman" w:hint="eastAsia"/>
                <w:color w:val="auto"/>
                <w:sz w:val="24"/>
                <w:szCs w:val="24"/>
                <w:lang w:val="en-US" w:eastAsia="zh-CN"/>
              </w:rPr>
              <w:t>合</w:t>
            </w:r>
            <w:r>
              <w:rPr>
                <w:rFonts w:ascii="Times New Roman" w:eastAsia="宋体" w:hAnsi="Times New Roman" w:cs="Times New Roman" w:hint="eastAsia"/>
                <w:color w:val="auto"/>
                <w:sz w:val="24"/>
                <w:szCs w:val="24"/>
              </w:rPr>
              <w:t>《混凝土结构工程施工及验收规范》GB50204—92</w:t>
            </w:r>
            <w:r>
              <w:rPr>
                <w:rFonts w:ascii="Times New Roman" w:eastAsia="宋体" w:hAnsi="Times New Roman" w:cs="Times New Roman" w:hint="eastAsia"/>
                <w:color w:val="auto"/>
                <w:sz w:val="24"/>
                <w:szCs w:val="24"/>
                <w:lang w:eastAsia="zh-CN"/>
              </w:rPr>
              <w:t>中</w:t>
            </w:r>
            <w:r>
              <w:rPr>
                <w:rFonts w:ascii="Times New Roman" w:eastAsia="宋体" w:hAnsi="Times New Roman" w:cs="Times New Roman" w:hint="default"/>
                <w:color w:val="auto"/>
                <w:sz w:val="24"/>
                <w:szCs w:val="24"/>
              </w:rPr>
              <w:t>的规定</w:t>
            </w:r>
            <w:r>
              <w:rPr>
                <w:rFonts w:ascii="Times New Roman" w:eastAsia="宋体" w:hAnsi="Times New Roman" w:cs="Times New Roman" w:hint="eastAsia"/>
                <w:color w:val="auto"/>
                <w:sz w:val="24"/>
                <w:szCs w:val="24"/>
                <w:lang w:eastAsia="zh-CN"/>
              </w:rPr>
              <w:t>）</w:t>
            </w:r>
            <w:r>
              <w:rPr>
                <w:rFonts w:ascii="Times New Roman" w:eastAsia="宋体" w:hAnsi="Times New Roman" w:cs="Times New Roman" w:hint="eastAsia"/>
                <w:color w:val="auto"/>
                <w:sz w:val="24"/>
                <w:szCs w:val="24"/>
              </w:rPr>
              <w:t>，是</w:t>
            </w:r>
            <w:r>
              <w:rPr>
                <w:rFonts w:hint="eastAsia"/>
                <w:color w:val="auto"/>
                <w:sz w:val="24"/>
                <w:szCs w:val="24"/>
              </w:rPr>
              <w:t>沥青混凝土的主要骨料。矿粉：为石灰石粉末，质白细，主要成分是碳酸钙，含有少量 SiO</w:t>
            </w:r>
            <w:r>
              <w:rPr>
                <w:rFonts w:hint="eastAsia"/>
                <w:color w:val="auto"/>
                <w:sz w:val="24"/>
                <w:szCs w:val="24"/>
                <w:vertAlign w:val="subscript"/>
              </w:rPr>
              <w:t>2</w:t>
            </w:r>
            <w:r>
              <w:rPr>
                <w:rFonts w:hint="eastAsia"/>
                <w:color w:val="auto"/>
                <w:sz w:val="24"/>
                <w:szCs w:val="24"/>
              </w:rPr>
              <w:t>，CaSiO</w:t>
            </w:r>
            <w:r>
              <w:rPr>
                <w:rFonts w:hint="eastAsia"/>
                <w:color w:val="auto"/>
                <w:sz w:val="24"/>
                <w:szCs w:val="24"/>
                <w:vertAlign w:val="subscript"/>
              </w:rPr>
              <w:t>3</w:t>
            </w:r>
            <w:r>
              <w:rPr>
                <w:rFonts w:hint="eastAsia"/>
                <w:color w:val="auto"/>
                <w:sz w:val="24"/>
                <w:szCs w:val="24"/>
              </w:rPr>
              <w:t>，MgSiO</w:t>
            </w:r>
            <w:r>
              <w:rPr>
                <w:rFonts w:hint="eastAsia"/>
                <w:color w:val="auto"/>
                <w:sz w:val="24"/>
                <w:szCs w:val="24"/>
                <w:vertAlign w:val="subscript"/>
              </w:rPr>
              <w:t>3</w:t>
            </w:r>
            <w:r>
              <w:rPr>
                <w:rFonts w:hint="eastAsia"/>
                <w:color w:val="auto"/>
                <w:sz w:val="24"/>
                <w:szCs w:val="24"/>
              </w:rPr>
              <w:t>等。</w:t>
            </w:r>
          </w:p>
          <w:p>
            <w:pPr>
              <w:spacing w:line="360" w:lineRule="auto"/>
              <w:ind w:firstLine="480"/>
              <w:rPr>
                <w:rFonts w:hint="eastAsia"/>
                <w:bCs/>
                <w:color w:val="auto"/>
                <w:sz w:val="24"/>
              </w:rPr>
            </w:pPr>
            <w:r>
              <w:rPr>
                <w:bCs/>
                <w:color w:val="auto"/>
                <w:sz w:val="24"/>
                <w:szCs w:val="24"/>
              </w:rPr>
              <w:t>1.原料处理工段</w:t>
            </w:r>
            <w:r>
              <w:rPr>
                <w:rFonts w:hint="eastAsia"/>
                <w:bCs/>
                <w:color w:val="auto"/>
                <w:sz w:val="24"/>
                <w:szCs w:val="24"/>
                <w:lang w:val="en-US" w:eastAsia="zh-CN"/>
              </w:rPr>
              <w:t xml:space="preserve"> </w:t>
            </w:r>
          </w:p>
          <w:p>
            <w:pPr>
              <w:spacing w:line="360" w:lineRule="auto"/>
              <w:ind w:firstLine="480"/>
              <w:rPr>
                <w:bCs/>
                <w:color w:val="auto"/>
                <w:sz w:val="24"/>
              </w:rPr>
            </w:pPr>
            <w:r>
              <w:rPr>
                <w:bCs/>
                <w:color w:val="auto"/>
                <w:sz w:val="24"/>
                <w:szCs w:val="24"/>
              </w:rPr>
              <w:fldChar w:fldCharType="begin"/>
            </w:r>
            <w:r>
              <w:rPr>
                <w:bCs/>
                <w:color w:val="auto"/>
                <w:sz w:val="24"/>
                <w:szCs w:val="24"/>
              </w:rPr>
              <w:instrText xml:space="preserve"> = 1 \* GB3 \* MERGEFORMAT </w:instrText>
            </w:r>
            <w:r>
              <w:rPr>
                <w:bCs/>
                <w:color w:val="auto"/>
                <w:sz w:val="24"/>
                <w:szCs w:val="24"/>
              </w:rPr>
              <w:fldChar w:fldCharType="separate"/>
            </w:r>
            <w:r>
              <w:rPr>
                <w:color w:val="auto"/>
                <w:sz w:val="24"/>
                <w:szCs w:val="24"/>
              </w:rPr>
              <w:t>①</w:t>
            </w:r>
            <w:r>
              <w:rPr>
                <w:bCs/>
                <w:color w:val="auto"/>
                <w:sz w:val="24"/>
                <w:szCs w:val="24"/>
              </w:rPr>
              <w:fldChar w:fldCharType="end"/>
            </w:r>
            <w:r>
              <w:rPr>
                <w:b/>
                <w:color w:val="auto"/>
                <w:sz w:val="24"/>
                <w:szCs w:val="24"/>
              </w:rPr>
              <w:t>沥青预处理流程</w:t>
            </w:r>
            <w:r>
              <w:rPr>
                <w:bCs/>
                <w:color w:val="auto"/>
                <w:sz w:val="24"/>
                <w:szCs w:val="24"/>
              </w:rPr>
              <w:t>：本项目沥青原料外购进厂时，为液体状态，由专用沥青运输车（</w:t>
            </w:r>
            <w:r>
              <w:rPr>
                <w:color w:val="auto"/>
                <w:sz w:val="24"/>
                <w:szCs w:val="24"/>
              </w:rPr>
              <w:t>恒温槽罐车，恒温温度约为130℃</w:t>
            </w:r>
            <w:r>
              <w:rPr>
                <w:bCs/>
                <w:color w:val="auto"/>
                <w:sz w:val="24"/>
                <w:szCs w:val="24"/>
              </w:rPr>
              <w:t>）运进，沥青运输车中沥青经重力作用从管道流入地面下沥青中转池，再经专用泵马上抽至沥青罐中储存，该转运过程为封闭状态，沥青中转池留有呼吸口，将沥青通过密闭管道输送入密闭的沥青储罐中。生产作业时，使用导热油加热盘管（导热油盘管布设在沥青罐中，导热油加热使用轻质柴油为原料，导热油锅炉的上部为导热油，下部为轻质柴油燃烧室，通过燃烧轻质柴油间接加热导热油）将沥青间接加热至170-200℃，再按一定的配合比由沥青泵输入沥青混凝土搅拌缸中与骨料混合拌合。</w:t>
            </w:r>
          </w:p>
          <w:p>
            <w:pPr>
              <w:spacing w:after="0" w:line="360" w:lineRule="auto"/>
              <w:ind w:firstLine="480"/>
              <w:rPr>
                <w:bCs/>
                <w:color w:val="auto"/>
                <w:sz w:val="24"/>
              </w:rPr>
            </w:pPr>
            <w:r>
              <w:rPr>
                <w:b/>
                <w:color w:val="auto"/>
                <w:sz w:val="24"/>
                <w:szCs w:val="24"/>
              </w:rPr>
              <w:fldChar w:fldCharType="begin"/>
            </w:r>
            <w:r>
              <w:rPr>
                <w:b/>
                <w:color w:val="auto"/>
                <w:sz w:val="24"/>
                <w:szCs w:val="24"/>
              </w:rPr>
              <w:instrText xml:space="preserve"> = 2 \* GB3 \* MERGEFORMAT </w:instrText>
            </w:r>
            <w:r>
              <w:rPr>
                <w:b/>
                <w:color w:val="auto"/>
                <w:sz w:val="24"/>
                <w:szCs w:val="24"/>
              </w:rPr>
              <w:fldChar w:fldCharType="separate"/>
            </w:r>
            <w:r>
              <w:rPr>
                <w:color w:val="auto"/>
                <w:sz w:val="24"/>
                <w:szCs w:val="24"/>
              </w:rPr>
              <w:t>②</w:t>
            </w:r>
            <w:r>
              <w:rPr>
                <w:b/>
                <w:color w:val="auto"/>
                <w:sz w:val="24"/>
                <w:szCs w:val="24"/>
              </w:rPr>
              <w:fldChar w:fldCharType="end"/>
            </w:r>
            <w:r>
              <w:rPr>
                <w:b/>
                <w:color w:val="auto"/>
                <w:sz w:val="24"/>
                <w:szCs w:val="24"/>
              </w:rPr>
              <w:t>骨料预处理流程</w:t>
            </w:r>
            <w:r>
              <w:rPr>
                <w:bCs/>
                <w:color w:val="auto"/>
                <w:sz w:val="24"/>
                <w:szCs w:val="24"/>
              </w:rPr>
              <w:t>：项目骨料主要为外购进的不同规格的砂石和矿粉，不同规格的砂石料经卡车运进后，分区堆置在</w:t>
            </w:r>
            <w:r>
              <w:rPr>
                <w:rFonts w:hint="eastAsia"/>
                <w:bCs/>
                <w:color w:val="auto"/>
                <w:sz w:val="24"/>
                <w:szCs w:val="24"/>
                <w:lang w:eastAsia="zh-CN"/>
              </w:rPr>
              <w:t>原材料库（料棚）</w:t>
            </w:r>
            <w:r>
              <w:rPr>
                <w:bCs/>
                <w:color w:val="auto"/>
                <w:sz w:val="24"/>
                <w:szCs w:val="24"/>
              </w:rPr>
              <w:t>，矿粉存贮于矿粉仓内。项目生产作业时，使用铲车将相应规格的砂石送至冷料仓，再进行筛分，筛分出不符合规格的产品，集中收集，其余符合规格的产品通过皮带输送机自动进料。为使沥青混凝土产品不至于因过快冷却而带来运输上的不便，骨料在与沥青混合搅拌前也要经过热处理。骨料由皮带输送机送入干燥滚筒（为逆流干燥方式，</w:t>
            </w:r>
            <w:r>
              <w:rPr>
                <w:rFonts w:hint="eastAsia"/>
                <w:bCs/>
                <w:color w:val="auto"/>
                <w:sz w:val="24"/>
                <w:szCs w:val="24"/>
                <w:lang w:eastAsia="zh-CN"/>
              </w:rPr>
              <w:t>柴油</w:t>
            </w:r>
          </w:p>
        </w:tc>
      </w:tr>
    </w:tbl>
    <w:p>
      <w:pPr>
        <w:sectPr>
          <w:footerReference w:type="default" r:id="rId47"/>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32"/>
          <w:cols w:num="1" w:space="425"/>
          <w:titlePg w:val="0"/>
          <w:docGrid w:type="lines" w:linePitch="312" w:charSpace="0"/>
        </w:sectPr>
      </w:pPr>
    </w:p>
    <w:tbl>
      <w:tblPr>
        <w:tblStyle w:val="TableGrid32"/>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8"/>
        <w:gridCol w:w="8794"/>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16"/>
          <w:jc w:val="center"/>
        </w:trPr>
        <w:tc>
          <w:tcPr>
            <w:tcW w:w="451" w:type="dxa"/>
            <w:vAlign w:val="center"/>
          </w:tcPr>
          <w:p/>
        </w:tc>
        <w:tc>
          <w:tcPr>
            <w:tcW w:w="8588" w:type="dxa"/>
          </w:tcPr>
          <w:p>
            <w:pPr>
              <w:spacing w:before="0" w:line="360" w:lineRule="auto"/>
              <w:ind w:firstLine="480"/>
              <w:rPr>
                <w:bCs/>
                <w:color w:val="auto"/>
                <w:sz w:val="24"/>
              </w:rPr>
            </w:pPr>
            <w:r>
              <w:rPr>
                <w:bCs/>
                <w:color w:val="auto"/>
                <w:sz w:val="24"/>
                <w:szCs w:val="24"/>
              </w:rPr>
              <w:t>燃烧产生的废气与其直接加热干燥），在其中不断加热，干燥滚筒不停转动，使骨料受热均匀，烘干温度至160-200℃，含水率为0.5%以下。加热的骨料通过骨料提升机送至分级筛分工序，让符合产品要求的骨料通过，经计量后送入搅拌系统，不符合规格的骨料被分离后，由专门的出口排出，收集后送回至堆场；烘干筒、筛分系统均在密闭的设备内进行工作，其产生的粉尘经除尘设备（项目除尘设施为集装箱式大气反吹布袋式除尘器设施，是集重力除尘和布袋除尘为一体的除尘设备，前部为重力除尘，后部为布袋除尘，采用无纺布材质制作，耐250℃高温，更换周期为2-3年）收集；矿粉</w:t>
            </w:r>
            <w:r>
              <w:rPr>
                <w:color w:val="auto"/>
                <w:sz w:val="24"/>
                <w:szCs w:val="24"/>
              </w:rPr>
              <w:t>采用罐车运输进厂，输送至矿粉</w:t>
            </w:r>
            <w:r>
              <w:rPr>
                <w:rFonts w:hint="eastAsia"/>
                <w:color w:val="auto"/>
                <w:sz w:val="24"/>
                <w:szCs w:val="24"/>
                <w:lang w:eastAsia="zh-CN"/>
              </w:rPr>
              <w:t>库</w:t>
            </w:r>
            <w:r>
              <w:rPr>
                <w:color w:val="auto"/>
                <w:sz w:val="24"/>
                <w:szCs w:val="24"/>
              </w:rPr>
              <w:t>存储，生产时，</w:t>
            </w:r>
            <w:r>
              <w:rPr>
                <w:bCs/>
                <w:color w:val="auto"/>
                <w:sz w:val="24"/>
                <w:szCs w:val="24"/>
              </w:rPr>
              <w:t>输送至粉料圆筒仓内后，再经计量进入搅拌系统。</w:t>
            </w:r>
          </w:p>
          <w:p>
            <w:pPr>
              <w:spacing w:line="360" w:lineRule="auto"/>
              <w:ind w:firstLine="480"/>
              <w:rPr>
                <w:bCs/>
                <w:color w:val="auto"/>
                <w:sz w:val="24"/>
              </w:rPr>
            </w:pPr>
            <w:r>
              <w:rPr>
                <w:bCs/>
                <w:color w:val="auto"/>
                <w:sz w:val="24"/>
                <w:szCs w:val="24"/>
              </w:rPr>
              <w:t>2.搅拌混合工段</w:t>
            </w:r>
          </w:p>
          <w:p>
            <w:pPr>
              <w:spacing w:line="360" w:lineRule="auto"/>
              <w:ind w:firstLine="480"/>
              <w:rPr>
                <w:color w:val="auto"/>
                <w:szCs w:val="21"/>
              </w:rPr>
            </w:pPr>
            <w:r>
              <w:rPr>
                <w:bCs/>
                <w:color w:val="auto"/>
                <w:sz w:val="24"/>
                <w:szCs w:val="24"/>
              </w:rPr>
              <w:t>热沥青通过专门管道送至搅拌系统的搅拌缸内，与热砂石料进行搅拌，搅拌的整个过程均在密闭系统中进行，搅拌完成后，再自落式卸出落入专用沥青混凝土运输车中外运，出料口温度为110-170℃</w:t>
            </w:r>
            <w:r>
              <w:rPr>
                <w:rFonts w:hint="eastAsia"/>
                <w:bCs/>
                <w:color w:val="auto"/>
                <w:sz w:val="24"/>
                <w:szCs w:val="24"/>
                <w:lang w:eastAsia="zh-CN"/>
              </w:rPr>
              <w:t>，出料口设置全封闭</w:t>
            </w:r>
            <w:r>
              <w:rPr>
                <w:bCs/>
                <w:color w:val="auto"/>
                <w:sz w:val="24"/>
                <w:szCs w:val="24"/>
              </w:rPr>
              <w:t>。</w:t>
            </w:r>
          </w:p>
        </w:tc>
      </w:tr>
      <w:tr>
        <w:tblPrEx>
          <w:tblW w:w="9039" w:type="dxa"/>
          <w:jc w:val="center"/>
          <w:tblCellMar>
            <w:top w:w="0" w:type="dxa"/>
            <w:left w:w="108" w:type="dxa"/>
            <w:bottom w:w="0" w:type="dxa"/>
            <w:right w:w="108" w:type="dxa"/>
          </w:tblCellMar>
        </w:tblPrEx>
        <w:trPr>
          <w:trHeight w:val="416"/>
          <w:jc w:val="center"/>
        </w:trPr>
        <w:tc>
          <w:tcPr>
            <w:tcW w:w="451" w:type="dxa"/>
            <w:vAlign w:val="center"/>
          </w:tcPr>
          <w:p>
            <w:pPr>
              <w:jc w:val="center"/>
              <w:rPr>
                <w:b/>
                <w:color w:val="auto"/>
                <w:sz w:val="24"/>
              </w:rPr>
            </w:pPr>
            <w:r>
              <w:rPr>
                <w:rFonts w:hint="eastAsia"/>
                <w:b/>
                <w:color w:val="auto"/>
                <w:sz w:val="24"/>
              </w:rPr>
              <w:t>与项目有关的原有环境污染问题</w:t>
            </w:r>
          </w:p>
        </w:tc>
        <w:tc>
          <w:tcPr>
            <w:tcW w:w="8588" w:type="dxa"/>
          </w:tcPr>
          <w:p>
            <w:pPr>
              <w:spacing w:line="360" w:lineRule="auto"/>
              <w:ind w:firstLine="480" w:firstLineChars="200"/>
              <w:rPr>
                <w:rFonts w:hint="eastAsia"/>
                <w:bCs/>
                <w:color w:val="auto"/>
                <w:sz w:val="24"/>
              </w:rPr>
            </w:pPr>
            <w:r>
              <w:rPr>
                <w:rFonts w:ascii="Times New Roman" w:hAnsi="Times New Roman" w:cs="Times New Roman" w:hint="default"/>
                <w:color w:val="auto"/>
                <w:sz w:val="24"/>
              </w:rPr>
              <w:t xml:space="preserve"> </w:t>
            </w:r>
            <w:r>
              <w:rPr>
                <w:rFonts w:hint="default"/>
                <w:bCs/>
                <w:color w:val="auto"/>
                <w:sz w:val="24"/>
                <w:szCs w:val="24"/>
                <w:lang w:eastAsia="zh-CN"/>
              </w:rPr>
              <w:t xml:space="preserve"> 项目</w:t>
            </w:r>
            <w:r>
              <w:rPr>
                <w:rFonts w:hint="eastAsia"/>
                <w:bCs/>
                <w:color w:val="auto"/>
                <w:sz w:val="24"/>
                <w:szCs w:val="24"/>
                <w:lang w:eastAsia="zh-CN"/>
              </w:rPr>
              <w:t>选址于江西省上饶市德兴市香屯工业园区</w:t>
            </w:r>
            <w:r>
              <w:rPr>
                <w:rFonts w:hint="default"/>
                <w:bCs/>
                <w:color w:val="auto"/>
                <w:sz w:val="24"/>
                <w:szCs w:val="24"/>
                <w:lang w:eastAsia="zh-CN"/>
              </w:rPr>
              <w:t>，属于新建项目，</w:t>
            </w:r>
            <w:r>
              <w:rPr>
                <w:rFonts w:hint="eastAsia"/>
                <w:bCs/>
                <w:color w:val="auto"/>
                <w:sz w:val="24"/>
                <w:szCs w:val="24"/>
                <w:lang w:eastAsia="zh-CN"/>
              </w:rPr>
              <w:t>根据现场踏勘，项目现状为租赁的德兴市乡屯新型建材有限公司空地，用地性质属于工业用地</w:t>
            </w:r>
            <w:r>
              <w:rPr>
                <w:rFonts w:hint="eastAsia"/>
                <w:bCs/>
                <w:color w:val="auto"/>
                <w:sz w:val="24"/>
                <w:szCs w:val="24"/>
                <w:lang w:val="en-US" w:eastAsia="zh-CN"/>
              </w:rPr>
              <w:t>，</w:t>
            </w:r>
            <w:r>
              <w:rPr>
                <w:rFonts w:hint="eastAsia"/>
                <w:bCs/>
                <w:color w:val="auto"/>
                <w:sz w:val="24"/>
                <w:szCs w:val="24"/>
                <w:lang w:eastAsia="zh-CN"/>
              </w:rPr>
              <w:t>不存在历史遗留问题。因此没有与本项目有关的原有污染情况和主要环境问题。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sz w:val="24"/>
              </w:rPr>
            </w:pPr>
            <w:r>
              <w:rPr>
                <w:rFonts w:asciiTheme="minorEastAsia" w:eastAsiaTheme="minorEastAsia" w:hAnsiTheme="minorEastAsia" w:hint="eastAsia"/>
                <w:color w:val="auto"/>
                <w:sz w:val="24"/>
                <w:lang w:eastAsia="zh-CN"/>
              </w:rPr>
              <w:t>其中</w:t>
            </w:r>
            <w:r>
              <w:rPr>
                <w:rFonts w:asciiTheme="minorEastAsia" w:eastAsiaTheme="minorEastAsia" w:hAnsiTheme="minorEastAsia" w:hint="eastAsia"/>
                <w:color w:val="auto"/>
                <w:sz w:val="24"/>
              </w:rPr>
              <w:t>德兴市</w:t>
            </w:r>
            <w:r>
              <w:rPr>
                <w:rFonts w:asciiTheme="minorEastAsia" w:eastAsiaTheme="minorEastAsia" w:hAnsiTheme="minorEastAsia" w:hint="eastAsia"/>
                <w:color w:val="auto"/>
                <w:sz w:val="24"/>
                <w:lang w:eastAsia="zh-CN"/>
              </w:rPr>
              <w:t>乡屯新型建材有限公司已编制环评报告《德市乡屯新型建材有限公司年产100万吨新型建材项目》并取得批复，企业于</w:t>
            </w:r>
            <w:r>
              <w:rPr>
                <w:rFonts w:asciiTheme="minorEastAsia" w:eastAsiaTheme="minorEastAsia" w:hAnsiTheme="minorEastAsia" w:hint="eastAsia"/>
                <w:color w:val="auto"/>
                <w:sz w:val="24"/>
                <w:lang w:val="en-US" w:eastAsia="zh-CN"/>
              </w:rPr>
              <w:t>2022年8月组织验收并编制《德兴市乡屯新型建材有限公司年产100万吨新型建材项目（一期）竣工环境保护验收报告》，企业已进行排污登记，登记编号为91361181MA3806T00M001Y。</w:t>
            </w:r>
            <w:r>
              <w:rPr>
                <w:rFonts w:asciiTheme="minorEastAsia" w:eastAsiaTheme="minorEastAsia" w:hAnsiTheme="minorEastAsia" w:hint="eastAsia"/>
                <w:color w:val="auto"/>
                <w:sz w:val="24"/>
              </w:rPr>
              <w:t>德兴市</w:t>
            </w:r>
            <w:r>
              <w:rPr>
                <w:rFonts w:asciiTheme="minorEastAsia" w:eastAsiaTheme="minorEastAsia" w:hAnsiTheme="minorEastAsia" w:hint="eastAsia"/>
                <w:color w:val="auto"/>
                <w:sz w:val="24"/>
                <w:lang w:eastAsia="zh-CN"/>
              </w:rPr>
              <w:t>乡屯新型建材有限公司现状为正常生产，主要年生产</w:t>
            </w:r>
            <w:r>
              <w:rPr>
                <w:rFonts w:asciiTheme="minorEastAsia" w:eastAsiaTheme="minorEastAsia" w:hAnsiTheme="minorEastAsia" w:hint="eastAsia"/>
                <w:color w:val="auto"/>
                <w:sz w:val="24"/>
                <w:lang w:val="en-US" w:eastAsia="zh-CN"/>
              </w:rPr>
              <w:t>40万吨砂石骨料及500万块实心砖、空心砖、荷兰砖及多孔砖等，企业主要排污为有组织及无组织颗粒物、生活废水、生产噪声、一般固废等，已设置各污染物处理设施，本项目租赁</w:t>
            </w:r>
            <w:r>
              <w:rPr>
                <w:rFonts w:asciiTheme="minorEastAsia" w:eastAsiaTheme="minorEastAsia" w:hAnsiTheme="minorEastAsia" w:hint="eastAsia"/>
                <w:color w:val="auto"/>
                <w:sz w:val="24"/>
              </w:rPr>
              <w:t>德兴市</w:t>
            </w:r>
            <w:r>
              <w:rPr>
                <w:rFonts w:asciiTheme="minorEastAsia" w:eastAsiaTheme="minorEastAsia" w:hAnsiTheme="minorEastAsia" w:hint="eastAsia"/>
                <w:color w:val="auto"/>
                <w:sz w:val="24"/>
                <w:lang w:eastAsia="zh-CN"/>
              </w:rPr>
              <w:t>乡屯新型建材有限公司空置地，因此不存在遗留环境问题。因此本项目污染物产排环保责任主体为</w:t>
            </w:r>
            <w:r>
              <w:rPr>
                <w:rFonts w:ascii="宋体" w:eastAsia="宋体" w:hAnsi="宋体" w:cs="宋体" w:hint="eastAsia"/>
                <w:color w:val="auto"/>
                <w:sz w:val="24"/>
                <w:szCs w:val="24"/>
                <w:u w:val="none"/>
                <w:lang w:eastAsia="zh-CN"/>
              </w:rPr>
              <w:t>上饶市众民新型建材有限公司</w:t>
            </w:r>
            <w:r>
              <w:rPr>
                <w:rFonts w:ascii="宋体" w:hAnsi="宋体" w:cs="宋体" w:hint="eastAsia"/>
                <w:color w:val="auto"/>
                <w:sz w:val="24"/>
                <w:szCs w:val="24"/>
                <w:u w:val="none"/>
                <w:lang w:eastAsia="zh-CN"/>
              </w:rPr>
              <w:t>，</w:t>
            </w:r>
            <w:r>
              <w:rPr>
                <w:rFonts w:asciiTheme="minorEastAsia" w:eastAsiaTheme="minorEastAsia" w:hAnsiTheme="minorEastAsia" w:hint="eastAsia"/>
                <w:color w:val="auto"/>
                <w:sz w:val="24"/>
              </w:rPr>
              <w:t>德兴市</w:t>
            </w:r>
            <w:r>
              <w:rPr>
                <w:rFonts w:asciiTheme="minorEastAsia" w:eastAsiaTheme="minorEastAsia" w:hAnsiTheme="minorEastAsia" w:hint="eastAsia"/>
                <w:color w:val="auto"/>
                <w:sz w:val="24"/>
                <w:lang w:eastAsia="zh-CN"/>
              </w:rPr>
              <w:t>乡屯新型建材有限公司污染物产排环保责任主体为</w:t>
            </w:r>
            <w:r>
              <w:rPr>
                <w:rFonts w:asciiTheme="minorEastAsia" w:eastAsiaTheme="minorEastAsia" w:hAnsiTheme="minorEastAsia" w:hint="eastAsia"/>
                <w:color w:val="auto"/>
                <w:sz w:val="24"/>
              </w:rPr>
              <w:t>德兴市</w:t>
            </w:r>
            <w:r>
              <w:rPr>
                <w:rFonts w:asciiTheme="minorEastAsia" w:eastAsiaTheme="minorEastAsia" w:hAnsiTheme="minorEastAsia" w:hint="eastAsia"/>
                <w:color w:val="auto"/>
                <w:sz w:val="24"/>
                <w:lang w:eastAsia="zh-CN"/>
              </w:rPr>
              <w:t>乡屯新型建材有限公司。</w:t>
            </w:r>
          </w:p>
          <w:p>
            <w:pPr>
              <w:pStyle w:val="BodyText"/>
              <w:rPr>
                <w:rFonts w:hint="eastAsia"/>
                <w:color w:val="auto"/>
                <w:lang w:eastAsia="zh-CN"/>
              </w:rPr>
            </w:pPr>
          </w:p>
          <w:p>
            <w:pPr>
              <w:pStyle w:val="BodyText"/>
              <w:rPr>
                <w:rFonts w:hint="eastAsia"/>
                <w:color w:val="auto"/>
              </w:rPr>
            </w:pPr>
          </w:p>
          <w:p>
            <w:pPr>
              <w:pStyle w:val="BodyTextFirstIndent2"/>
              <w:rPr>
                <w:rFonts w:hint="eastAsia"/>
                <w:color w:val="auto"/>
                <w:sz w:val="24"/>
              </w:rPr>
            </w:pPr>
          </w:p>
          <w:p>
            <w:pPr>
              <w:pStyle w:val="BodyTextFirstIndent"/>
              <w:rPr>
                <w:rFonts w:hint="eastAsia"/>
                <w:color w:val="auto"/>
                <w:sz w:val="24"/>
              </w:rPr>
            </w:pPr>
          </w:p>
          <w:p>
            <w:pPr>
              <w:pStyle w:val="BodyTextFirstIndent"/>
              <w:ind w:left="0" w:firstLine="0" w:leftChars="0" w:firstLineChars="0"/>
              <w:rPr>
                <w:rFonts w:hint="eastAsia"/>
                <w:color w:val="auto"/>
                <w:sz w:val="24"/>
              </w:rPr>
            </w:pPr>
          </w:p>
          <w:p>
            <w:pPr>
              <w:pStyle w:val="BodyTextFirstIndent"/>
              <w:rPr>
                <w:rFonts w:hint="eastAsia"/>
                <w:color w:val="auto"/>
                <w:sz w:val="24"/>
              </w:rPr>
            </w:pPr>
          </w:p>
          <w:p>
            <w:pPr>
              <w:pStyle w:val="BodyTextFirstIndent"/>
              <w:rPr>
                <w:rFonts w:hint="eastAsia"/>
                <w:color w:val="auto"/>
                <w:sz w:val="24"/>
              </w:rPr>
            </w:pPr>
          </w:p>
          <w:p>
            <w:pPr>
              <w:rPr>
                <w:color w:val="auto"/>
                <w:szCs w:val="21"/>
              </w:rPr>
            </w:pPr>
          </w:p>
        </w:tc>
      </w:tr>
    </w:tbl>
    <w:p>
      <w:pPr>
        <w:sectPr>
          <w:footerReference w:type="default" r:id="rId48"/>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33"/>
          <w:cols w:num="1" w:space="425"/>
          <w:titlePg w:val="0"/>
          <w:docGrid w:type="lines" w:linePitch="312" w:charSpace="0"/>
        </w:sectPr>
      </w:pPr>
    </w:p>
    <w:p>
      <w:pPr>
        <w:pStyle w:val="Title"/>
        <w:jc w:val="center"/>
        <w:rPr>
          <w:color w:val="auto"/>
        </w:rPr>
      </w:pPr>
      <w:r>
        <w:rPr>
          <w:rFonts w:hint="eastAsia"/>
          <w:color w:val="auto"/>
        </w:rPr>
        <w:t>三、区域环境质量现状、环境保护目标及评价标准</w:t>
      </w:r>
    </w:p>
    <w:tbl>
      <w:tblPr>
        <w:tblStyle w:val="TableGrid33"/>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7"/>
        <w:gridCol w:w="8332"/>
      </w:tblGrid>
      <w:tr>
        <w:tblPrEx>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419" w:type="dxa"/>
            <w:vAlign w:val="center"/>
          </w:tcPr>
          <w:p>
            <w:pPr>
              <w:jc w:val="center"/>
              <w:rPr>
                <w:b/>
                <w:color w:val="auto"/>
                <w:sz w:val="24"/>
              </w:rPr>
            </w:pPr>
            <w:r>
              <w:rPr>
                <w:b/>
                <w:color w:val="auto"/>
                <w:sz w:val="24"/>
              </w:rPr>
              <w:t>区域环境质量现状</w:t>
            </w:r>
          </w:p>
        </w:tc>
        <w:tc>
          <w:tcPr>
            <w:tcW w:w="9015" w:type="dxa"/>
            <w:vAlign w:val="center"/>
          </w:tcPr>
          <w:p>
            <w:pPr>
              <w:spacing w:line="360" w:lineRule="auto"/>
              <w:ind w:firstLine="480" w:firstLineChars="200"/>
              <w:rPr>
                <w:b/>
                <w:color w:val="auto"/>
                <w:sz w:val="24"/>
              </w:rPr>
            </w:pPr>
            <w:r>
              <w:rPr>
                <w:rFonts w:hint="eastAsia"/>
                <w:b/>
                <w:color w:val="auto"/>
                <w:sz w:val="24"/>
              </w:rPr>
              <w:t>1、环境空气质量现状</w:t>
            </w:r>
          </w:p>
          <w:p>
            <w:pPr>
              <w:pStyle w:val="Default"/>
              <w:spacing w:line="360" w:lineRule="auto"/>
              <w:ind w:firstLine="480" w:firstLineChars="200"/>
              <w:jc w:val="both"/>
              <w:rPr>
                <w:rFonts w:ascii="Times New Roman" w:hAnsi="Times New Roman" w:cs="Times New Roman"/>
                <w:color w:val="auto"/>
              </w:rPr>
            </w:pPr>
            <w:r>
              <w:rPr>
                <w:rFonts w:ascii="Times New Roman" w:hAnsi="Times New Roman" w:cs="Times New Roman" w:hint="eastAsia"/>
                <w:color w:val="auto"/>
              </w:rPr>
              <w:t>项目</w:t>
            </w:r>
            <w:r>
              <w:rPr>
                <w:rFonts w:ascii="Times New Roman" w:hAnsi="Times New Roman" w:cs="Times New Roman"/>
                <w:color w:val="auto"/>
              </w:rPr>
              <w:t>地位于</w:t>
            </w:r>
            <w:r>
              <w:rPr>
                <w:rFonts w:ascii="宋体" w:eastAsia="宋体" w:hAnsi="宋体" w:cs="宋体" w:hint="eastAsia"/>
                <w:color w:val="auto"/>
                <w:sz w:val="24"/>
                <w:szCs w:val="24"/>
                <w:u w:val="none"/>
                <w:lang w:eastAsia="zh-CN"/>
              </w:rPr>
              <w:t>江西省上饶市德兴市</w:t>
            </w:r>
            <w:r>
              <w:rPr>
                <w:rFonts w:ascii="宋体" w:eastAsia="宋体" w:hAnsi="宋体" w:hint="eastAsia"/>
                <w:color w:val="auto"/>
                <w:sz w:val="24"/>
                <w:szCs w:val="24"/>
                <w:u w:val="none"/>
              </w:rPr>
              <w:t>香屯工业园区</w:t>
            </w:r>
            <w:r>
              <w:rPr>
                <w:rFonts w:ascii="Times New Roman" w:hAnsi="Times New Roman" w:cs="Times New Roman" w:hint="eastAsia"/>
                <w:color w:val="auto"/>
              </w:rPr>
              <w:t>，</w:t>
            </w:r>
            <w:r>
              <w:rPr>
                <w:rFonts w:ascii="Times New Roman" w:hAnsi="Times New Roman" w:cs="Times New Roman"/>
                <w:color w:val="auto"/>
              </w:rPr>
              <w:t>属于</w:t>
            </w:r>
            <w:r>
              <w:rPr>
                <w:rFonts w:ascii="Times New Roman" w:hAnsi="Times New Roman" w:cs="Times New Roman" w:hint="eastAsia"/>
                <w:color w:val="auto"/>
              </w:rPr>
              <w:t>二类环境空气功能区。</w:t>
            </w:r>
          </w:p>
          <w:p>
            <w:pPr>
              <w:pStyle w:val="Default"/>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（1）区域环境质量达标分析</w:t>
            </w:r>
          </w:p>
          <w:p>
            <w:pPr>
              <w:pStyle w:val="Default"/>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本次评价引用江西省环境监测中心站于江西省生态环境厅网站发布的</w:t>
            </w:r>
            <w:r>
              <w:rPr>
                <w:rFonts w:asciiTheme="minorEastAsia" w:eastAsiaTheme="minorEastAsia" w:hAnsiTheme="minorEastAsia" w:cs="Times New Roman"/>
                <w:color w:val="auto"/>
              </w:rPr>
              <w:t>“202</w:t>
            </w:r>
            <w:r>
              <w:rPr>
                <w:rFonts w:asciiTheme="minorEastAsia" w:eastAsiaTheme="minorEastAsia" w:hAnsiTheme="minorEastAsia" w:cs="Times New Roman" w:hint="eastAsia"/>
                <w:color w:val="auto"/>
                <w:lang w:val="en-US" w:eastAsia="zh-CN"/>
              </w:rPr>
              <w:t>1</w:t>
            </w:r>
            <w:r>
              <w:rPr>
                <w:rFonts w:asciiTheme="minorEastAsia" w:eastAsiaTheme="minorEastAsia" w:hAnsiTheme="minorEastAsia" w:cs="Times New Roman"/>
                <w:color w:val="auto"/>
              </w:rPr>
              <w:t>年江西省各县（市、区）六项污染物浓度年均值”</w:t>
            </w:r>
            <w:r>
              <w:rPr>
                <w:rFonts w:ascii="Times New Roman" w:hAnsi="Times New Roman" w:cs="Times New Roman"/>
                <w:color w:val="auto"/>
              </w:rPr>
              <w:t>对本项目区域达标性进行判定，结果见表3-1所示。</w:t>
            </w:r>
          </w:p>
          <w:p>
            <w:pPr>
              <w:spacing w:line="360" w:lineRule="auto"/>
              <w:jc w:val="center"/>
              <w:rPr>
                <w:b/>
                <w:bCs/>
                <w:color w:val="auto"/>
                <w:sz w:val="24"/>
              </w:rPr>
            </w:pPr>
            <w:r>
              <w:rPr>
                <w:b/>
                <w:bCs/>
                <w:color w:val="auto"/>
                <w:sz w:val="24"/>
              </w:rPr>
              <w:t>表3-1  区域空气质量现状评价表</w:t>
            </w:r>
          </w:p>
          <w:tbl>
            <w:tblPr>
              <w:tblStyle w:val="TableNormal"/>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914"/>
              <w:gridCol w:w="2321"/>
              <w:gridCol w:w="1297"/>
              <w:gridCol w:w="1383"/>
              <w:gridCol w:w="1081"/>
              <w:gridCol w:w="1115"/>
            </w:tblGrid>
            <w:tr>
              <w:tblPrEx>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563"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污染物</w:t>
                  </w:r>
                </w:p>
              </w:tc>
              <w:tc>
                <w:tcPr>
                  <w:tcW w:w="1430"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年评价指标</w:t>
                  </w:r>
                </w:p>
              </w:tc>
              <w:tc>
                <w:tcPr>
                  <w:tcW w:w="799"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现状浓度/（μg/m</w:t>
                  </w:r>
                  <w:r>
                    <w:rPr>
                      <w:rFonts w:ascii="Times New Roman" w:cs="Times New Roman"/>
                      <w:color w:val="auto"/>
                      <w:sz w:val="21"/>
                      <w:szCs w:val="21"/>
                      <w:vertAlign w:val="superscript"/>
                    </w:rPr>
                    <w:t>3</w:t>
                  </w:r>
                  <w:r>
                    <w:rPr>
                      <w:rFonts w:ascii="Times New Roman" w:cs="Times New Roman"/>
                      <w:color w:val="auto"/>
                      <w:sz w:val="21"/>
                      <w:szCs w:val="21"/>
                    </w:rPr>
                    <w:t>）</w:t>
                  </w:r>
                </w:p>
              </w:tc>
              <w:tc>
                <w:tcPr>
                  <w:tcW w:w="852"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标准限值/（μg/m</w:t>
                  </w:r>
                  <w:r>
                    <w:rPr>
                      <w:rFonts w:ascii="Times New Roman" w:cs="Times New Roman"/>
                      <w:color w:val="auto"/>
                      <w:sz w:val="21"/>
                      <w:szCs w:val="21"/>
                      <w:vertAlign w:val="superscript"/>
                    </w:rPr>
                    <w:t>3</w:t>
                  </w:r>
                  <w:r>
                    <w:rPr>
                      <w:rFonts w:ascii="Times New Roman" w:cs="Times New Roman"/>
                      <w:color w:val="auto"/>
                      <w:sz w:val="21"/>
                      <w:szCs w:val="21"/>
                    </w:rPr>
                    <w:t>）</w:t>
                  </w:r>
                </w:p>
              </w:tc>
              <w:tc>
                <w:tcPr>
                  <w:tcW w:w="666"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占标率/%</w:t>
                  </w:r>
                </w:p>
              </w:tc>
              <w:tc>
                <w:tcPr>
                  <w:tcW w:w="687"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达标情况</w:t>
                  </w:r>
                </w:p>
              </w:tc>
            </w:tr>
            <w:tr>
              <w:tblPrEx>
                <w:tblW w:w="4997" w:type="pct"/>
                <w:jc w:val="center"/>
                <w:tblCellMar>
                  <w:top w:w="0" w:type="dxa"/>
                  <w:left w:w="108" w:type="dxa"/>
                  <w:bottom w:w="0" w:type="dxa"/>
                  <w:right w:w="108" w:type="dxa"/>
                </w:tblCellMar>
              </w:tblPrEx>
              <w:trPr>
                <w:trHeight w:val="340"/>
                <w:jc w:val="center"/>
              </w:trPr>
              <w:tc>
                <w:tcPr>
                  <w:tcW w:w="563"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SO</w:t>
                  </w:r>
                  <w:r>
                    <w:rPr>
                      <w:rFonts w:ascii="Times New Roman" w:cs="Times New Roman"/>
                      <w:color w:val="auto"/>
                      <w:sz w:val="21"/>
                      <w:szCs w:val="21"/>
                      <w:vertAlign w:val="subscript"/>
                    </w:rPr>
                    <w:t>2</w:t>
                  </w:r>
                </w:p>
              </w:tc>
              <w:tc>
                <w:tcPr>
                  <w:tcW w:w="1430"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年平均浓度</w:t>
                  </w:r>
                </w:p>
              </w:tc>
              <w:tc>
                <w:tcPr>
                  <w:tcW w:w="799"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5</w:t>
                  </w:r>
                </w:p>
              </w:tc>
              <w:tc>
                <w:tcPr>
                  <w:tcW w:w="852"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60</w:t>
                  </w:r>
                </w:p>
              </w:tc>
              <w:tc>
                <w:tcPr>
                  <w:tcW w:w="666"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8.3</w:t>
                  </w:r>
                </w:p>
              </w:tc>
              <w:tc>
                <w:tcPr>
                  <w:tcW w:w="687"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达标</w:t>
                  </w:r>
                </w:p>
              </w:tc>
            </w:tr>
            <w:tr>
              <w:tblPrEx>
                <w:tblW w:w="4997" w:type="pct"/>
                <w:jc w:val="center"/>
                <w:tblCellMar>
                  <w:top w:w="0" w:type="dxa"/>
                  <w:left w:w="108" w:type="dxa"/>
                  <w:bottom w:w="0" w:type="dxa"/>
                  <w:right w:w="108" w:type="dxa"/>
                </w:tblCellMar>
              </w:tblPrEx>
              <w:trPr>
                <w:trHeight w:val="340"/>
                <w:jc w:val="center"/>
              </w:trPr>
              <w:tc>
                <w:tcPr>
                  <w:tcW w:w="563"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NO</w:t>
                  </w:r>
                  <w:r>
                    <w:rPr>
                      <w:rFonts w:ascii="Times New Roman" w:cs="Times New Roman"/>
                      <w:color w:val="auto"/>
                      <w:sz w:val="21"/>
                      <w:szCs w:val="21"/>
                      <w:vertAlign w:val="subscript"/>
                    </w:rPr>
                    <w:t>2</w:t>
                  </w:r>
                </w:p>
              </w:tc>
              <w:tc>
                <w:tcPr>
                  <w:tcW w:w="1430"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年平均浓度</w:t>
                  </w:r>
                </w:p>
              </w:tc>
              <w:tc>
                <w:tcPr>
                  <w:tcW w:w="799"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19</w:t>
                  </w:r>
                </w:p>
              </w:tc>
              <w:tc>
                <w:tcPr>
                  <w:tcW w:w="852"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40</w:t>
                  </w:r>
                </w:p>
              </w:tc>
              <w:tc>
                <w:tcPr>
                  <w:tcW w:w="666"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47.5</w:t>
                  </w:r>
                </w:p>
              </w:tc>
              <w:tc>
                <w:tcPr>
                  <w:tcW w:w="687"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达标</w:t>
                  </w:r>
                </w:p>
              </w:tc>
            </w:tr>
            <w:tr>
              <w:tblPrEx>
                <w:tblW w:w="4997" w:type="pct"/>
                <w:jc w:val="center"/>
                <w:tblCellMar>
                  <w:top w:w="0" w:type="dxa"/>
                  <w:left w:w="108" w:type="dxa"/>
                  <w:bottom w:w="0" w:type="dxa"/>
                  <w:right w:w="108" w:type="dxa"/>
                </w:tblCellMar>
              </w:tblPrEx>
              <w:trPr>
                <w:trHeight w:val="340"/>
                <w:jc w:val="center"/>
              </w:trPr>
              <w:tc>
                <w:tcPr>
                  <w:tcW w:w="563"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PM</w:t>
                  </w:r>
                  <w:r>
                    <w:rPr>
                      <w:rFonts w:ascii="Times New Roman" w:cs="Times New Roman"/>
                      <w:color w:val="auto"/>
                      <w:sz w:val="21"/>
                      <w:szCs w:val="21"/>
                      <w:vertAlign w:val="subscript"/>
                    </w:rPr>
                    <w:t>2.5</w:t>
                  </w:r>
                </w:p>
              </w:tc>
              <w:tc>
                <w:tcPr>
                  <w:tcW w:w="1430"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年平均浓度</w:t>
                  </w:r>
                </w:p>
              </w:tc>
              <w:tc>
                <w:tcPr>
                  <w:tcW w:w="799"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18</w:t>
                  </w:r>
                </w:p>
              </w:tc>
              <w:tc>
                <w:tcPr>
                  <w:tcW w:w="852"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35</w:t>
                  </w:r>
                </w:p>
              </w:tc>
              <w:tc>
                <w:tcPr>
                  <w:tcW w:w="666"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51.4</w:t>
                  </w:r>
                </w:p>
              </w:tc>
              <w:tc>
                <w:tcPr>
                  <w:tcW w:w="687"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达标</w:t>
                  </w:r>
                </w:p>
              </w:tc>
            </w:tr>
            <w:tr>
              <w:tblPrEx>
                <w:tblW w:w="4997" w:type="pct"/>
                <w:jc w:val="center"/>
                <w:tblCellMar>
                  <w:top w:w="0" w:type="dxa"/>
                  <w:left w:w="108" w:type="dxa"/>
                  <w:bottom w:w="0" w:type="dxa"/>
                  <w:right w:w="108" w:type="dxa"/>
                </w:tblCellMar>
              </w:tblPrEx>
              <w:trPr>
                <w:trHeight w:val="340"/>
                <w:jc w:val="center"/>
              </w:trPr>
              <w:tc>
                <w:tcPr>
                  <w:tcW w:w="563"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PM</w:t>
                  </w:r>
                  <w:r>
                    <w:rPr>
                      <w:rFonts w:ascii="Times New Roman" w:cs="Times New Roman"/>
                      <w:color w:val="auto"/>
                      <w:sz w:val="21"/>
                      <w:szCs w:val="21"/>
                      <w:vertAlign w:val="subscript"/>
                    </w:rPr>
                    <w:t>10</w:t>
                  </w:r>
                </w:p>
              </w:tc>
              <w:tc>
                <w:tcPr>
                  <w:tcW w:w="1430"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年平均浓度</w:t>
                  </w:r>
                </w:p>
              </w:tc>
              <w:tc>
                <w:tcPr>
                  <w:tcW w:w="799"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32</w:t>
                  </w:r>
                </w:p>
              </w:tc>
              <w:tc>
                <w:tcPr>
                  <w:tcW w:w="852"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70</w:t>
                  </w:r>
                </w:p>
              </w:tc>
              <w:tc>
                <w:tcPr>
                  <w:tcW w:w="666"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45.7</w:t>
                  </w:r>
                </w:p>
              </w:tc>
              <w:tc>
                <w:tcPr>
                  <w:tcW w:w="687"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达标</w:t>
                  </w:r>
                </w:p>
              </w:tc>
            </w:tr>
            <w:tr>
              <w:tblPrEx>
                <w:tblW w:w="4997" w:type="pct"/>
                <w:jc w:val="center"/>
                <w:tblCellMar>
                  <w:top w:w="0" w:type="dxa"/>
                  <w:left w:w="108" w:type="dxa"/>
                  <w:bottom w:w="0" w:type="dxa"/>
                  <w:right w:w="108" w:type="dxa"/>
                </w:tblCellMar>
              </w:tblPrEx>
              <w:trPr>
                <w:trHeight w:val="340"/>
                <w:jc w:val="center"/>
              </w:trPr>
              <w:tc>
                <w:tcPr>
                  <w:tcW w:w="563"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CO</w:t>
                  </w:r>
                </w:p>
              </w:tc>
              <w:tc>
                <w:tcPr>
                  <w:tcW w:w="1430"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日平均第95百分位数</w:t>
                  </w:r>
                </w:p>
              </w:tc>
              <w:tc>
                <w:tcPr>
                  <w:tcW w:w="799"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1000</w:t>
                  </w:r>
                </w:p>
              </w:tc>
              <w:tc>
                <w:tcPr>
                  <w:tcW w:w="852"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4000</w:t>
                  </w:r>
                </w:p>
              </w:tc>
              <w:tc>
                <w:tcPr>
                  <w:tcW w:w="666"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25</w:t>
                  </w:r>
                </w:p>
              </w:tc>
              <w:tc>
                <w:tcPr>
                  <w:tcW w:w="687"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达标</w:t>
                  </w:r>
                </w:p>
              </w:tc>
            </w:tr>
            <w:tr>
              <w:tblPrEx>
                <w:tblW w:w="4997" w:type="pct"/>
                <w:jc w:val="center"/>
                <w:tblCellMar>
                  <w:top w:w="0" w:type="dxa"/>
                  <w:left w:w="108" w:type="dxa"/>
                  <w:bottom w:w="0" w:type="dxa"/>
                  <w:right w:w="108" w:type="dxa"/>
                </w:tblCellMar>
              </w:tblPrEx>
              <w:trPr>
                <w:trHeight w:val="340"/>
                <w:jc w:val="center"/>
              </w:trPr>
              <w:tc>
                <w:tcPr>
                  <w:tcW w:w="563"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O</w:t>
                  </w:r>
                  <w:r>
                    <w:rPr>
                      <w:rFonts w:ascii="Times New Roman" w:cs="Times New Roman"/>
                      <w:color w:val="auto"/>
                      <w:sz w:val="21"/>
                      <w:szCs w:val="21"/>
                      <w:vertAlign w:val="subscript"/>
                    </w:rPr>
                    <w:t>3</w:t>
                  </w:r>
                </w:p>
              </w:tc>
              <w:tc>
                <w:tcPr>
                  <w:tcW w:w="1430"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8h平均第90百分位数</w:t>
                  </w:r>
                </w:p>
              </w:tc>
              <w:tc>
                <w:tcPr>
                  <w:tcW w:w="799"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109</w:t>
                  </w:r>
                </w:p>
              </w:tc>
              <w:tc>
                <w:tcPr>
                  <w:tcW w:w="852"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160</w:t>
                  </w:r>
                </w:p>
              </w:tc>
              <w:tc>
                <w:tcPr>
                  <w:tcW w:w="666"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hint="default"/>
                      <w:color w:val="auto"/>
                      <w:sz w:val="21"/>
                      <w:szCs w:val="21"/>
                    </w:rPr>
                  </w:pPr>
                  <w:r>
                    <w:rPr>
                      <w:rFonts w:ascii="Times New Roman" w:cs="Times New Roman" w:hint="eastAsia"/>
                      <w:color w:val="auto"/>
                      <w:sz w:val="21"/>
                      <w:szCs w:val="21"/>
                      <w:lang w:val="en-US" w:eastAsia="zh-CN"/>
                    </w:rPr>
                    <w:t>68.1</w:t>
                  </w:r>
                </w:p>
              </w:tc>
              <w:tc>
                <w:tcPr>
                  <w:tcW w:w="687" w:type="pct"/>
                  <w:noWrap w:val="0"/>
                  <w:vAlign w:val="center"/>
                </w:tcPr>
                <w:p>
                  <w:pPr>
                    <w:pStyle w:val="Default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cs="Times New Roman"/>
                      <w:color w:val="auto"/>
                      <w:sz w:val="21"/>
                      <w:szCs w:val="21"/>
                    </w:rPr>
                  </w:pPr>
                  <w:r>
                    <w:rPr>
                      <w:rFonts w:ascii="Times New Roman" w:cs="Times New Roman"/>
                      <w:color w:val="auto"/>
                      <w:sz w:val="21"/>
                      <w:szCs w:val="21"/>
                    </w:rPr>
                    <w:t>达标</w:t>
                  </w:r>
                </w:p>
              </w:tc>
            </w:tr>
          </w:tbl>
          <w:p>
            <w:pPr>
              <w:spacing w:line="360" w:lineRule="auto"/>
              <w:ind w:firstLine="480" w:firstLineChars="200"/>
              <w:rPr>
                <w:color w:val="auto"/>
                <w:sz w:val="24"/>
              </w:rPr>
            </w:pPr>
            <w:r>
              <w:rPr>
                <w:color w:val="auto"/>
                <w:sz w:val="24"/>
                <w:lang w:bidi="ar"/>
              </w:rPr>
              <w:t>根据“202</w:t>
            </w:r>
            <w:r>
              <w:rPr>
                <w:rFonts w:hint="eastAsia"/>
                <w:color w:val="auto"/>
                <w:sz w:val="24"/>
                <w:lang w:val="en-US" w:eastAsia="zh-CN" w:bidi="ar"/>
              </w:rPr>
              <w:t>1</w:t>
            </w:r>
            <w:r>
              <w:rPr>
                <w:color w:val="auto"/>
                <w:sz w:val="24"/>
                <w:lang w:bidi="ar"/>
              </w:rPr>
              <w:t>年江西省各县（市、区）六项污染物浓度年均值”中</w:t>
            </w:r>
            <w:r>
              <w:rPr>
                <w:rFonts w:hint="eastAsia"/>
                <w:color w:val="auto"/>
                <w:sz w:val="24"/>
                <w:lang w:eastAsia="zh-CN" w:bidi="ar"/>
              </w:rPr>
              <w:t>德兴市</w:t>
            </w:r>
            <w:r>
              <w:rPr>
                <w:color w:val="auto"/>
                <w:sz w:val="24"/>
                <w:lang w:bidi="ar"/>
              </w:rPr>
              <w:t>数据可知，202</w:t>
            </w:r>
            <w:r>
              <w:rPr>
                <w:rFonts w:hint="eastAsia"/>
                <w:color w:val="auto"/>
                <w:sz w:val="24"/>
                <w:lang w:val="en-US" w:eastAsia="zh-CN" w:bidi="ar"/>
              </w:rPr>
              <w:t>1</w:t>
            </w:r>
            <w:r>
              <w:rPr>
                <w:color w:val="auto"/>
                <w:sz w:val="24"/>
                <w:lang w:bidi="ar"/>
              </w:rPr>
              <w:t>年</w:t>
            </w:r>
            <w:r>
              <w:rPr>
                <w:rFonts w:hint="eastAsia"/>
                <w:color w:val="auto"/>
                <w:sz w:val="24"/>
                <w:lang w:eastAsia="zh-CN" w:bidi="ar"/>
              </w:rPr>
              <w:t>德兴市</w:t>
            </w:r>
            <w:r>
              <w:rPr>
                <w:color w:val="auto"/>
                <w:sz w:val="24"/>
                <w:lang w:bidi="ar"/>
              </w:rPr>
              <w:t>SO</w:t>
            </w:r>
            <w:r>
              <w:rPr>
                <w:color w:val="auto"/>
                <w:sz w:val="24"/>
                <w:vertAlign w:val="subscript"/>
                <w:lang w:bidi="ar"/>
              </w:rPr>
              <w:t>2</w:t>
            </w:r>
            <w:r>
              <w:rPr>
                <w:color w:val="auto"/>
                <w:sz w:val="24"/>
                <w:lang w:bidi="ar"/>
              </w:rPr>
              <w:t>、PM</w:t>
            </w:r>
            <w:r>
              <w:rPr>
                <w:color w:val="auto"/>
                <w:sz w:val="24"/>
                <w:vertAlign w:val="subscript"/>
                <w:lang w:bidi="ar"/>
              </w:rPr>
              <w:t>2.5</w:t>
            </w:r>
            <w:r>
              <w:rPr>
                <w:color w:val="auto"/>
                <w:sz w:val="24"/>
                <w:lang w:bidi="ar"/>
              </w:rPr>
              <w:t>、PM</w:t>
            </w:r>
            <w:r>
              <w:rPr>
                <w:color w:val="auto"/>
                <w:sz w:val="24"/>
                <w:vertAlign w:val="subscript"/>
                <w:lang w:bidi="ar"/>
              </w:rPr>
              <w:t>10</w:t>
            </w:r>
            <w:r>
              <w:rPr>
                <w:color w:val="auto"/>
                <w:sz w:val="24"/>
                <w:lang w:bidi="ar"/>
              </w:rPr>
              <w:t>、NO</w:t>
            </w:r>
            <w:r>
              <w:rPr>
                <w:color w:val="auto"/>
                <w:sz w:val="24"/>
                <w:vertAlign w:val="subscript"/>
                <w:lang w:bidi="ar"/>
              </w:rPr>
              <w:t>2</w:t>
            </w:r>
            <w:r>
              <w:rPr>
                <w:color w:val="auto"/>
                <w:sz w:val="24"/>
                <w:lang w:bidi="ar"/>
              </w:rPr>
              <w:t>年均质量浓度值达到国家空气质量二级标准，CO</w:t>
            </w:r>
            <w:r>
              <w:rPr>
                <w:rFonts w:hint="eastAsia"/>
                <w:color w:val="auto"/>
                <w:sz w:val="24"/>
                <w:lang w:bidi="ar"/>
              </w:rPr>
              <w:t>、</w:t>
            </w:r>
            <w:r>
              <w:rPr>
                <w:color w:val="auto"/>
                <w:sz w:val="24"/>
                <w:lang w:bidi="ar"/>
              </w:rPr>
              <w:t>O</w:t>
            </w:r>
            <w:r>
              <w:rPr>
                <w:color w:val="auto"/>
                <w:sz w:val="24"/>
                <w:vertAlign w:val="subscript"/>
                <w:lang w:bidi="ar"/>
              </w:rPr>
              <w:t>3</w:t>
            </w:r>
            <w:r>
              <w:rPr>
                <w:color w:val="auto"/>
                <w:sz w:val="24"/>
                <w:lang w:bidi="ar"/>
              </w:rPr>
              <w:t>特定百分位数未超过国家二级标准，</w:t>
            </w:r>
            <w:r>
              <w:rPr>
                <w:rFonts w:hint="eastAsia"/>
                <w:color w:val="auto"/>
                <w:kern w:val="0"/>
                <w:sz w:val="24"/>
              </w:rPr>
              <w:t>本项目所在区域</w:t>
            </w:r>
            <w:r>
              <w:rPr>
                <w:rFonts w:hint="eastAsia"/>
                <w:color w:val="auto"/>
                <w:kern w:val="0"/>
                <w:sz w:val="24"/>
                <w:lang w:eastAsia="zh-CN"/>
              </w:rPr>
              <w:t>参照广信区空气质量，因此</w:t>
            </w:r>
            <w:r>
              <w:rPr>
                <w:rFonts w:hint="eastAsia"/>
                <w:color w:val="auto"/>
                <w:kern w:val="0"/>
                <w:sz w:val="24"/>
              </w:rPr>
              <w:t>为达标区</w:t>
            </w:r>
            <w:r>
              <w:rPr>
                <w:rFonts w:ascii="宋体" w:eastAsia="宋体" w:hAnsi="宋体" w:cs="宋体" w:hint="eastAsia"/>
                <w:b w:val="0"/>
                <w:bCs w:val="0"/>
                <w:color w:val="auto"/>
                <w:sz w:val="24"/>
                <w:szCs w:val="24"/>
                <w:lang w:eastAsia="zh-CN"/>
              </w:rPr>
              <w:t>，</w:t>
            </w:r>
            <w:r>
              <w:rPr>
                <w:rFonts w:ascii="宋体" w:eastAsia="宋体" w:hAnsi="宋体" w:cs="宋体" w:hint="eastAsia"/>
                <w:b w:val="0"/>
                <w:bCs w:val="0"/>
                <w:color w:val="auto"/>
                <w:sz w:val="24"/>
                <w:szCs w:val="24"/>
              </w:rPr>
              <w:t>环境空气质量状况良好。</w:t>
            </w:r>
          </w:p>
          <w:p>
            <w:pPr>
              <w:pStyle w:val="BodyTextIndent"/>
              <w:numPr>
                <w:ilvl w:val="0"/>
                <w:numId w:val="3"/>
              </w:numPr>
              <w:rPr>
                <w:rFonts w:ascii="Times New Roman" w:eastAsia="宋体" w:hAnsi="Times New Roman" w:cs="Times New Roman"/>
                <w:color w:val="auto"/>
                <w:kern w:val="0"/>
                <w:sz w:val="24"/>
                <w:szCs w:val="24"/>
                <w:lang w:val="en-US" w:eastAsia="zh-CN" w:bidi="ar-SA"/>
              </w:rPr>
            </w:pPr>
            <w:r>
              <w:rPr>
                <w:rFonts w:ascii="Times New Roman" w:eastAsia="宋体" w:hAnsi="Times New Roman" w:cs="Times New Roman"/>
                <w:color w:val="auto"/>
                <w:kern w:val="0"/>
                <w:sz w:val="24"/>
                <w:szCs w:val="24"/>
                <w:lang w:val="en-US" w:eastAsia="zh-CN" w:bidi="ar-SA"/>
              </w:rPr>
              <w:t>特征因子</w:t>
            </w:r>
          </w:p>
          <w:p>
            <w:pPr>
              <w:pStyle w:val="BodyTextIndent"/>
              <w:spacing w:after="0" w:line="360" w:lineRule="auto"/>
              <w:ind w:left="0" w:firstLine="420" w:leftChars="0"/>
              <w:rPr>
                <w:rFonts w:ascii="Times New Roman" w:eastAsia="宋体" w:hAnsi="Times New Roman" w:cs="Times New Roman" w:hint="eastAsia"/>
                <w:color w:val="auto"/>
                <w:kern w:val="0"/>
                <w:sz w:val="24"/>
                <w:szCs w:val="24"/>
                <w:lang w:val="en-US" w:eastAsia="zh-CN" w:bidi="ar-SA"/>
              </w:rPr>
            </w:pPr>
            <w:r>
              <w:rPr>
                <w:rFonts w:ascii="Times New Roman" w:eastAsia="宋体" w:hAnsi="Times New Roman" w:cs="Times New Roman" w:hint="eastAsia"/>
                <w:color w:val="auto"/>
                <w:kern w:val="0"/>
                <w:sz w:val="24"/>
                <w:szCs w:val="24"/>
                <w:lang w:val="en-US" w:eastAsia="zh-CN" w:bidi="ar-SA"/>
              </w:rPr>
              <w:t>本项目特征因子为</w:t>
            </w:r>
            <w:r>
              <w:rPr>
                <w:rFonts w:cs="Times New Roman" w:hint="eastAsia"/>
                <w:color w:val="auto"/>
                <w:kern w:val="0"/>
                <w:sz w:val="24"/>
                <w:szCs w:val="24"/>
                <w:lang w:val="en-US" w:eastAsia="zh-CN" w:bidi="ar-SA"/>
              </w:rPr>
              <w:t>颗粒物</w:t>
            </w:r>
            <w:r>
              <w:rPr>
                <w:rFonts w:ascii="Times New Roman" w:eastAsia="宋体" w:hAnsi="Times New Roman" w:cs="Times New Roman" w:hint="eastAsia"/>
                <w:color w:val="auto"/>
                <w:kern w:val="0"/>
                <w:sz w:val="24"/>
                <w:szCs w:val="24"/>
                <w:lang w:val="en-US" w:eastAsia="zh-CN" w:bidi="ar-SA"/>
              </w:rPr>
              <w:t>和苯并[a]芘，本项目委托江西</w:t>
            </w:r>
            <w:r>
              <w:rPr>
                <w:rFonts w:cs="Times New Roman" w:hint="eastAsia"/>
                <w:color w:val="auto"/>
                <w:kern w:val="0"/>
                <w:sz w:val="24"/>
                <w:szCs w:val="24"/>
                <w:lang w:val="en-US" w:eastAsia="zh-CN" w:bidi="ar-SA"/>
              </w:rPr>
              <w:t>全能力检测</w:t>
            </w:r>
            <w:r>
              <w:rPr>
                <w:rFonts w:ascii="Times New Roman" w:eastAsia="宋体" w:hAnsi="Times New Roman" w:cs="Times New Roman" w:hint="eastAsia"/>
                <w:color w:val="auto"/>
                <w:kern w:val="0"/>
                <w:sz w:val="24"/>
                <w:szCs w:val="24"/>
                <w:lang w:val="en-US" w:eastAsia="zh-CN" w:bidi="ar-SA"/>
              </w:rPr>
              <w:t>技术有限公司于202</w:t>
            </w:r>
            <w:r>
              <w:rPr>
                <w:rFonts w:ascii="Times New Roman" w:hAnsi="Times New Roman" w:cs="Times New Roman" w:hint="eastAsia"/>
                <w:color w:val="auto"/>
                <w:kern w:val="0"/>
                <w:sz w:val="24"/>
                <w:szCs w:val="24"/>
                <w:lang w:val="en-US" w:eastAsia="zh-CN" w:bidi="ar-SA"/>
              </w:rPr>
              <w:t>3</w:t>
            </w:r>
            <w:r>
              <w:rPr>
                <w:rFonts w:ascii="Times New Roman" w:eastAsia="宋体" w:hAnsi="Times New Roman" w:cs="Times New Roman" w:hint="eastAsia"/>
                <w:color w:val="auto"/>
                <w:kern w:val="0"/>
                <w:sz w:val="24"/>
                <w:szCs w:val="24"/>
                <w:lang w:val="en-US" w:eastAsia="zh-CN" w:bidi="ar-SA"/>
              </w:rPr>
              <w:t>年</w:t>
            </w:r>
            <w:r>
              <w:rPr>
                <w:rFonts w:cs="Times New Roman" w:hint="eastAsia"/>
                <w:color w:val="auto"/>
                <w:kern w:val="0"/>
                <w:sz w:val="24"/>
                <w:szCs w:val="24"/>
                <w:lang w:val="en-US" w:eastAsia="zh-CN" w:bidi="ar-SA"/>
              </w:rPr>
              <w:t>5</w:t>
            </w:r>
            <w:r>
              <w:rPr>
                <w:rFonts w:ascii="Times New Roman" w:eastAsia="宋体" w:hAnsi="Times New Roman" w:cs="Times New Roman" w:hint="eastAsia"/>
                <w:color w:val="auto"/>
                <w:kern w:val="0"/>
                <w:sz w:val="24"/>
                <w:szCs w:val="24"/>
                <w:lang w:val="en-US" w:eastAsia="zh-CN" w:bidi="ar-SA"/>
              </w:rPr>
              <w:t>月</w:t>
            </w:r>
            <w:r>
              <w:rPr>
                <w:rFonts w:cs="Times New Roman" w:hint="eastAsia"/>
                <w:color w:val="auto"/>
                <w:kern w:val="0"/>
                <w:sz w:val="24"/>
                <w:szCs w:val="24"/>
                <w:lang w:val="en-US" w:eastAsia="zh-CN" w:bidi="ar-SA"/>
              </w:rPr>
              <w:t>22</w:t>
            </w:r>
            <w:r>
              <w:rPr>
                <w:rFonts w:ascii="Times New Roman" w:eastAsia="宋体" w:hAnsi="Times New Roman" w:cs="Times New Roman" w:hint="eastAsia"/>
                <w:color w:val="auto"/>
                <w:kern w:val="0"/>
                <w:sz w:val="24"/>
                <w:szCs w:val="24"/>
                <w:lang w:val="en-US" w:eastAsia="zh-CN" w:bidi="ar-SA"/>
              </w:rPr>
              <w:t>日至</w:t>
            </w:r>
            <w:r>
              <w:rPr>
                <w:rFonts w:cs="Times New Roman" w:hint="eastAsia"/>
                <w:color w:val="auto"/>
                <w:kern w:val="0"/>
                <w:sz w:val="24"/>
                <w:szCs w:val="24"/>
                <w:lang w:val="en-US" w:eastAsia="zh-CN" w:bidi="ar-SA"/>
              </w:rPr>
              <w:t>5</w:t>
            </w:r>
            <w:r>
              <w:rPr>
                <w:rFonts w:ascii="Times New Roman" w:eastAsia="宋体" w:hAnsi="Times New Roman" w:cs="Times New Roman" w:hint="eastAsia"/>
                <w:color w:val="auto"/>
                <w:kern w:val="0"/>
                <w:sz w:val="24"/>
                <w:szCs w:val="24"/>
                <w:lang w:val="en-US" w:eastAsia="zh-CN" w:bidi="ar-SA"/>
              </w:rPr>
              <w:t>月</w:t>
            </w:r>
            <w:r>
              <w:rPr>
                <w:rFonts w:cs="Times New Roman" w:hint="eastAsia"/>
                <w:color w:val="auto"/>
                <w:kern w:val="0"/>
                <w:sz w:val="24"/>
                <w:szCs w:val="24"/>
                <w:lang w:val="en-US" w:eastAsia="zh-CN" w:bidi="ar-SA"/>
              </w:rPr>
              <w:t>24</w:t>
            </w:r>
            <w:r>
              <w:rPr>
                <w:rFonts w:ascii="Times New Roman" w:eastAsia="宋体" w:hAnsi="Times New Roman" w:cs="Times New Roman" w:hint="eastAsia"/>
                <w:color w:val="auto"/>
                <w:kern w:val="0"/>
                <w:sz w:val="24"/>
                <w:szCs w:val="24"/>
                <w:lang w:val="en-US" w:eastAsia="zh-CN" w:bidi="ar-SA"/>
              </w:rPr>
              <w:t>日对</w:t>
            </w:r>
            <w:r>
              <w:rPr>
                <w:rFonts w:cs="Times New Roman" w:hint="eastAsia"/>
                <w:color w:val="auto"/>
                <w:kern w:val="0"/>
                <w:sz w:val="24"/>
                <w:szCs w:val="24"/>
                <w:lang w:val="en-US" w:eastAsia="zh-CN" w:bidi="ar-SA"/>
              </w:rPr>
              <w:t>项目所在地</w:t>
            </w:r>
            <w:r>
              <w:rPr>
                <w:rFonts w:ascii="Times New Roman" w:eastAsia="宋体" w:hAnsi="Times New Roman" w:cs="Times New Roman" w:hint="eastAsia"/>
                <w:color w:val="auto"/>
                <w:kern w:val="0"/>
                <w:sz w:val="24"/>
                <w:szCs w:val="24"/>
                <w:lang w:val="en-US" w:eastAsia="zh-CN" w:bidi="ar-SA"/>
              </w:rPr>
              <w:t>的大气环境进行质量监测，监测频次为</w:t>
            </w:r>
            <w:r>
              <w:rPr>
                <w:rFonts w:cs="Times New Roman" w:hint="eastAsia"/>
                <w:color w:val="auto"/>
                <w:kern w:val="0"/>
                <w:sz w:val="24"/>
                <w:szCs w:val="24"/>
                <w:lang w:val="en-US" w:eastAsia="zh-CN" w:bidi="ar-SA"/>
              </w:rPr>
              <w:t>每日</w:t>
            </w:r>
            <w:r>
              <w:rPr>
                <w:rFonts w:ascii="Times New Roman" w:eastAsia="宋体" w:hAnsi="Times New Roman" w:cs="Times New Roman" w:hint="eastAsia"/>
                <w:color w:val="auto"/>
                <w:kern w:val="0"/>
                <w:sz w:val="24"/>
                <w:szCs w:val="24"/>
                <w:lang w:val="en-US" w:eastAsia="zh-CN" w:bidi="ar-SA"/>
              </w:rPr>
              <w:t>，检测结果见下表：</w:t>
            </w:r>
          </w:p>
          <w:p>
            <w:pPr>
              <w:pStyle w:val="BodyTextIndent"/>
              <w:spacing w:after="0"/>
              <w:ind w:left="0" w:leftChars="0"/>
              <w:jc w:val="center"/>
              <w:rPr>
                <w:rFonts w:ascii="Times New Roman" w:eastAsia="宋体" w:hAnsi="Times New Roman" w:cs="Times New Roman"/>
                <w:b/>
                <w:bCs/>
                <w:color w:val="auto"/>
                <w:kern w:val="2"/>
                <w:sz w:val="24"/>
                <w:szCs w:val="24"/>
                <w:lang w:val="en-US" w:eastAsia="zh-CN" w:bidi="ar-SA"/>
              </w:rPr>
            </w:pPr>
            <w:r>
              <w:rPr>
                <w:rFonts w:ascii="Times New Roman" w:eastAsia="宋体" w:hAnsi="Times New Roman" w:cs="Times New Roman"/>
                <w:b/>
                <w:bCs/>
                <w:color w:val="auto"/>
                <w:kern w:val="2"/>
                <w:sz w:val="24"/>
                <w:szCs w:val="24"/>
                <w:lang w:val="en-US" w:eastAsia="zh-CN" w:bidi="ar-SA"/>
              </w:rPr>
              <w:t>表3-2空气环境质量监测结果</w:t>
            </w:r>
          </w:p>
          <w:tbl>
            <w:tblPr>
              <w:tblStyle w:val="TableNormal"/>
              <w:tblW w:w="4999"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026"/>
              <w:gridCol w:w="2029"/>
              <w:gridCol w:w="2029"/>
              <w:gridCol w:w="2030"/>
            </w:tblGrid>
            <w:tr>
              <w:tblPrEx>
                <w:tblW w:w="4999"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3"/>
              </w:trPr>
              <w:tc>
                <w:tcPr>
                  <w:tcW w:w="1248"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color w:val="auto"/>
                      <w:sz w:val="21"/>
                      <w:szCs w:val="21"/>
                      <w:lang w:val="en-US" w:eastAsia="zh-CN"/>
                    </w:rPr>
                  </w:pPr>
                  <w:r>
                    <w:rPr>
                      <w:color w:val="auto"/>
                      <w:sz w:val="21"/>
                      <w:szCs w:val="21"/>
                      <w:lang w:val="en-US" w:eastAsia="zh-CN"/>
                    </w:rPr>
                    <w:t>监测日期</w:t>
                  </w:r>
                </w:p>
              </w:tc>
              <w:tc>
                <w:tcPr>
                  <w:tcW w:w="1250"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color w:val="auto"/>
                      <w:sz w:val="21"/>
                      <w:szCs w:val="21"/>
                      <w:lang w:val="en-US" w:eastAsia="zh-CN"/>
                    </w:rPr>
                  </w:pPr>
                  <w:r>
                    <w:rPr>
                      <w:rFonts w:hint="eastAsia"/>
                      <w:color w:val="auto"/>
                      <w:sz w:val="21"/>
                      <w:szCs w:val="21"/>
                      <w:lang w:val="en-US" w:eastAsia="zh-CN"/>
                    </w:rPr>
                    <w:t>颗粒物</w:t>
                  </w:r>
                  <w:r>
                    <w:rPr>
                      <w:color w:val="auto"/>
                      <w:sz w:val="21"/>
                      <w:szCs w:val="21"/>
                      <w:lang w:val="en-US" w:eastAsia="zh-CN"/>
                    </w:rPr>
                    <w:t>（mg/m</w:t>
                  </w:r>
                  <w:r>
                    <w:rPr>
                      <w:color w:val="auto"/>
                      <w:sz w:val="21"/>
                      <w:szCs w:val="21"/>
                      <w:vertAlign w:val="superscript"/>
                      <w:lang w:val="en-US" w:eastAsia="zh-CN"/>
                    </w:rPr>
                    <w:t>3</w:t>
                  </w:r>
                  <w:r>
                    <w:rPr>
                      <w:color w:val="auto"/>
                      <w:sz w:val="21"/>
                      <w:szCs w:val="21"/>
                      <w:lang w:val="en-US" w:eastAsia="zh-CN"/>
                    </w:rPr>
                    <w:t>）</w:t>
                  </w:r>
                </w:p>
              </w:tc>
              <w:tc>
                <w:tcPr>
                  <w:tcW w:w="1250"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color w:val="auto"/>
                      <w:sz w:val="21"/>
                      <w:szCs w:val="21"/>
                      <w:lang w:val="en-US" w:eastAsia="zh-CN"/>
                    </w:rPr>
                  </w:pPr>
                  <w:r>
                    <w:rPr>
                      <w:color w:val="auto"/>
                      <w:sz w:val="21"/>
                      <w:szCs w:val="21"/>
                      <w:lang w:val="en-US" w:eastAsia="zh-CN"/>
                    </w:rPr>
                    <w:t>苯并[a]芘（μg/m</w:t>
                  </w:r>
                  <w:r>
                    <w:rPr>
                      <w:color w:val="auto"/>
                      <w:sz w:val="21"/>
                      <w:szCs w:val="21"/>
                      <w:vertAlign w:val="superscript"/>
                      <w:lang w:val="en-US" w:eastAsia="zh-CN"/>
                    </w:rPr>
                    <w:t>3</w:t>
                  </w:r>
                  <w:r>
                    <w:rPr>
                      <w:color w:val="auto"/>
                      <w:sz w:val="21"/>
                      <w:szCs w:val="21"/>
                      <w:lang w:val="en-US" w:eastAsia="zh-CN"/>
                    </w:rPr>
                    <w:t>）</w:t>
                  </w:r>
                </w:p>
              </w:tc>
              <w:tc>
                <w:tcPr>
                  <w:tcW w:w="1250"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color w:val="auto"/>
                      <w:sz w:val="21"/>
                      <w:szCs w:val="21"/>
                      <w:lang w:val="en-US" w:eastAsia="zh-CN"/>
                    </w:rPr>
                  </w:pPr>
                  <w:r>
                    <w:rPr>
                      <w:color w:val="auto"/>
                      <w:sz w:val="21"/>
                      <w:szCs w:val="21"/>
                      <w:lang w:val="en-US" w:eastAsia="zh-CN"/>
                    </w:rPr>
                    <w:t>达标情况</w:t>
                  </w:r>
                </w:p>
              </w:tc>
            </w:tr>
            <w:tr>
              <w:tblPrEx>
                <w:tblW w:w="4999" w:type="pct"/>
                <w:tblInd w:w="0" w:type="dxa"/>
                <w:tblCellMar>
                  <w:top w:w="0" w:type="dxa"/>
                  <w:left w:w="108" w:type="dxa"/>
                  <w:bottom w:w="0" w:type="dxa"/>
                  <w:right w:w="108" w:type="dxa"/>
                </w:tblCellMar>
              </w:tblPrEx>
              <w:trPr>
                <w:trHeight w:val="23"/>
              </w:trPr>
              <w:tc>
                <w:tcPr>
                  <w:tcW w:w="1248"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rFonts w:hint="default"/>
                      <w:color w:val="auto"/>
                      <w:sz w:val="21"/>
                      <w:szCs w:val="21"/>
                      <w:lang w:val="en-US" w:eastAsia="zh-CN"/>
                    </w:rPr>
                  </w:pPr>
                  <w:r>
                    <w:rPr>
                      <w:color w:val="auto"/>
                      <w:sz w:val="21"/>
                      <w:szCs w:val="21"/>
                      <w:lang w:val="en-US" w:eastAsia="zh-CN"/>
                    </w:rPr>
                    <w:t>202</w:t>
                  </w:r>
                  <w:r>
                    <w:rPr>
                      <w:rFonts w:hint="eastAsia"/>
                      <w:color w:val="auto"/>
                      <w:sz w:val="21"/>
                      <w:szCs w:val="21"/>
                      <w:lang w:val="en-US" w:eastAsia="zh-CN"/>
                    </w:rPr>
                    <w:t>3</w:t>
                  </w:r>
                  <w:r>
                    <w:rPr>
                      <w:color w:val="auto"/>
                      <w:sz w:val="21"/>
                      <w:szCs w:val="21"/>
                      <w:lang w:val="en-US" w:eastAsia="zh-CN"/>
                    </w:rPr>
                    <w:t>-</w:t>
                  </w:r>
                  <w:r>
                    <w:rPr>
                      <w:rFonts w:hint="eastAsia"/>
                      <w:color w:val="auto"/>
                      <w:sz w:val="21"/>
                      <w:szCs w:val="21"/>
                      <w:lang w:val="en-US" w:eastAsia="zh-CN"/>
                    </w:rPr>
                    <w:t>5</w:t>
                  </w:r>
                  <w:r>
                    <w:rPr>
                      <w:color w:val="auto"/>
                      <w:sz w:val="21"/>
                      <w:szCs w:val="21"/>
                      <w:lang w:val="en-US" w:eastAsia="zh-CN"/>
                    </w:rPr>
                    <w:t>-</w:t>
                  </w:r>
                  <w:r>
                    <w:rPr>
                      <w:rFonts w:hint="eastAsia"/>
                      <w:color w:val="auto"/>
                      <w:sz w:val="21"/>
                      <w:szCs w:val="21"/>
                      <w:lang w:val="en-US" w:eastAsia="zh-CN"/>
                    </w:rPr>
                    <w:t>22</w:t>
                  </w:r>
                </w:p>
              </w:tc>
              <w:tc>
                <w:tcPr>
                  <w:tcW w:w="1250" w:type="pct"/>
                  <w:tcBorders>
                    <w:tl2br w:val="nil"/>
                    <w:tr2bl w:val="nil"/>
                  </w:tcBorders>
                  <w:noWrap w:val="0"/>
                  <w:vAlign w:val="top"/>
                </w:tcPr>
                <w:p>
                  <w:pPr>
                    <w:keepNext w:val="0"/>
                    <w:keepLines w:val="0"/>
                    <w:suppressLineNumbers w:val="0"/>
                    <w:spacing w:beforeAutospacing="0" w:afterAutospacing="0"/>
                    <w:jc w:val="center"/>
                    <w:rPr>
                      <w:rFonts w:hint="default"/>
                      <w:color w:val="auto"/>
                      <w:szCs w:val="21"/>
                    </w:rPr>
                  </w:pPr>
                  <w:r>
                    <w:rPr>
                      <w:rFonts w:hint="eastAsia"/>
                      <w:color w:val="auto"/>
                      <w:kern w:val="2"/>
                      <w:szCs w:val="21"/>
                      <w:lang w:val="en-US" w:eastAsia="zh-CN"/>
                    </w:rPr>
                    <w:t>0.175</w:t>
                  </w:r>
                </w:p>
              </w:tc>
              <w:tc>
                <w:tcPr>
                  <w:tcW w:w="1250"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rFonts w:hint="default"/>
                      <w:color w:val="auto"/>
                      <w:sz w:val="21"/>
                      <w:szCs w:val="21"/>
                      <w:lang w:val="en-US" w:eastAsia="zh-CN"/>
                    </w:rPr>
                  </w:pPr>
                  <w:r>
                    <w:rPr>
                      <w:rFonts w:hint="eastAsia"/>
                      <w:color w:val="auto"/>
                      <w:sz w:val="21"/>
                      <w:szCs w:val="21"/>
                      <w:lang w:val="en-US" w:eastAsia="zh-CN"/>
                    </w:rPr>
                    <w:t>ND</w:t>
                  </w:r>
                </w:p>
              </w:tc>
              <w:tc>
                <w:tcPr>
                  <w:tcW w:w="1250"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color w:val="auto"/>
                      <w:sz w:val="21"/>
                      <w:szCs w:val="21"/>
                      <w:lang w:val="en-US" w:eastAsia="zh-CN"/>
                    </w:rPr>
                  </w:pPr>
                  <w:r>
                    <w:rPr>
                      <w:color w:val="auto"/>
                      <w:sz w:val="21"/>
                      <w:szCs w:val="21"/>
                      <w:lang w:val="en-US" w:eastAsia="zh-CN"/>
                    </w:rPr>
                    <w:t>达标</w:t>
                  </w:r>
                </w:p>
              </w:tc>
            </w:tr>
            <w:tr>
              <w:tblPrEx>
                <w:tblW w:w="4999" w:type="pct"/>
                <w:tblInd w:w="0" w:type="dxa"/>
                <w:tblCellMar>
                  <w:top w:w="0" w:type="dxa"/>
                  <w:left w:w="108" w:type="dxa"/>
                  <w:bottom w:w="0" w:type="dxa"/>
                  <w:right w:w="108" w:type="dxa"/>
                </w:tblCellMar>
              </w:tblPrEx>
              <w:trPr>
                <w:trHeight w:val="23"/>
              </w:trPr>
              <w:tc>
                <w:tcPr>
                  <w:tcW w:w="1248"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color w:val="auto"/>
                      <w:sz w:val="21"/>
                      <w:szCs w:val="21"/>
                      <w:lang w:val="en-US" w:eastAsia="zh-CN"/>
                    </w:rPr>
                  </w:pPr>
                  <w:r>
                    <w:rPr>
                      <w:color w:val="auto"/>
                      <w:sz w:val="21"/>
                      <w:szCs w:val="21"/>
                      <w:lang w:val="en-US" w:eastAsia="zh-CN"/>
                    </w:rPr>
                    <w:t>202</w:t>
                  </w:r>
                  <w:r>
                    <w:rPr>
                      <w:rFonts w:hint="eastAsia"/>
                      <w:color w:val="auto"/>
                      <w:sz w:val="21"/>
                      <w:szCs w:val="21"/>
                      <w:lang w:val="en-US" w:eastAsia="zh-CN"/>
                    </w:rPr>
                    <w:t>3</w:t>
                  </w:r>
                  <w:r>
                    <w:rPr>
                      <w:color w:val="auto"/>
                      <w:sz w:val="21"/>
                      <w:szCs w:val="21"/>
                      <w:lang w:val="en-US" w:eastAsia="zh-CN"/>
                    </w:rPr>
                    <w:t>-</w:t>
                  </w:r>
                  <w:r>
                    <w:rPr>
                      <w:rFonts w:hint="eastAsia"/>
                      <w:color w:val="auto"/>
                      <w:sz w:val="21"/>
                      <w:szCs w:val="21"/>
                      <w:lang w:val="en-US" w:eastAsia="zh-CN"/>
                    </w:rPr>
                    <w:t>5</w:t>
                  </w:r>
                  <w:r>
                    <w:rPr>
                      <w:color w:val="auto"/>
                      <w:sz w:val="21"/>
                      <w:szCs w:val="21"/>
                      <w:lang w:val="en-US" w:eastAsia="zh-CN"/>
                    </w:rPr>
                    <w:t>-</w:t>
                  </w:r>
                  <w:r>
                    <w:rPr>
                      <w:rFonts w:hint="eastAsia"/>
                      <w:color w:val="auto"/>
                      <w:sz w:val="21"/>
                      <w:szCs w:val="21"/>
                      <w:lang w:val="en-US" w:eastAsia="zh-CN"/>
                    </w:rPr>
                    <w:t>23</w:t>
                  </w:r>
                </w:p>
              </w:tc>
              <w:tc>
                <w:tcPr>
                  <w:tcW w:w="1250" w:type="pct"/>
                  <w:tcBorders>
                    <w:tl2br w:val="nil"/>
                    <w:tr2bl w:val="nil"/>
                  </w:tcBorders>
                  <w:noWrap w:val="0"/>
                  <w:vAlign w:val="top"/>
                </w:tcPr>
                <w:p>
                  <w:pPr>
                    <w:keepNext w:val="0"/>
                    <w:keepLines w:val="0"/>
                    <w:suppressLineNumbers w:val="0"/>
                    <w:spacing w:beforeAutospacing="0" w:afterAutospacing="0"/>
                    <w:jc w:val="center"/>
                    <w:rPr>
                      <w:rFonts w:hint="default"/>
                      <w:color w:val="auto"/>
                      <w:szCs w:val="21"/>
                    </w:rPr>
                  </w:pPr>
                  <w:r>
                    <w:rPr>
                      <w:rFonts w:hint="eastAsia"/>
                      <w:color w:val="auto"/>
                      <w:kern w:val="2"/>
                      <w:szCs w:val="21"/>
                      <w:lang w:val="en-US" w:eastAsia="zh-CN"/>
                    </w:rPr>
                    <w:t>0.169</w:t>
                  </w:r>
                </w:p>
              </w:tc>
              <w:tc>
                <w:tcPr>
                  <w:tcW w:w="1250"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color w:val="auto"/>
                      <w:sz w:val="21"/>
                      <w:szCs w:val="21"/>
                      <w:lang w:val="en-US" w:eastAsia="zh-CN"/>
                    </w:rPr>
                  </w:pPr>
                  <w:r>
                    <w:rPr>
                      <w:rFonts w:hint="eastAsia"/>
                      <w:color w:val="auto"/>
                      <w:sz w:val="21"/>
                      <w:szCs w:val="21"/>
                      <w:lang w:val="en-US" w:eastAsia="zh-CN"/>
                    </w:rPr>
                    <w:t>ND</w:t>
                  </w:r>
                </w:p>
              </w:tc>
              <w:tc>
                <w:tcPr>
                  <w:tcW w:w="1250"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color w:val="auto"/>
                      <w:sz w:val="21"/>
                      <w:szCs w:val="21"/>
                      <w:lang w:val="en-US" w:eastAsia="zh-CN"/>
                    </w:rPr>
                  </w:pPr>
                  <w:r>
                    <w:rPr>
                      <w:color w:val="auto"/>
                      <w:sz w:val="21"/>
                      <w:szCs w:val="21"/>
                      <w:lang w:val="en-US" w:eastAsia="zh-CN"/>
                    </w:rPr>
                    <w:t>达标</w:t>
                  </w:r>
                </w:p>
              </w:tc>
            </w:tr>
            <w:tr>
              <w:tblPrEx>
                <w:tblW w:w="4999" w:type="pct"/>
                <w:tblInd w:w="0" w:type="dxa"/>
                <w:tblCellMar>
                  <w:top w:w="0" w:type="dxa"/>
                  <w:left w:w="108" w:type="dxa"/>
                  <w:bottom w:w="0" w:type="dxa"/>
                  <w:right w:w="108" w:type="dxa"/>
                </w:tblCellMar>
              </w:tblPrEx>
              <w:trPr>
                <w:trHeight w:val="23"/>
              </w:trPr>
              <w:tc>
                <w:tcPr>
                  <w:tcW w:w="1248"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rFonts w:hint="default"/>
                      <w:color w:val="auto"/>
                      <w:sz w:val="21"/>
                      <w:szCs w:val="21"/>
                      <w:lang w:val="en-US" w:eastAsia="zh-CN"/>
                    </w:rPr>
                  </w:pPr>
                  <w:r>
                    <w:rPr>
                      <w:color w:val="auto"/>
                      <w:sz w:val="21"/>
                      <w:szCs w:val="21"/>
                      <w:lang w:val="en-US" w:eastAsia="zh-CN"/>
                    </w:rPr>
                    <w:t>202</w:t>
                  </w:r>
                  <w:r>
                    <w:rPr>
                      <w:rFonts w:hint="eastAsia"/>
                      <w:color w:val="auto"/>
                      <w:sz w:val="21"/>
                      <w:szCs w:val="21"/>
                      <w:lang w:val="en-US" w:eastAsia="zh-CN"/>
                    </w:rPr>
                    <w:t>3</w:t>
                  </w:r>
                  <w:r>
                    <w:rPr>
                      <w:color w:val="auto"/>
                      <w:sz w:val="21"/>
                      <w:szCs w:val="21"/>
                      <w:lang w:val="en-US" w:eastAsia="zh-CN"/>
                    </w:rPr>
                    <w:t>-</w:t>
                  </w:r>
                  <w:r>
                    <w:rPr>
                      <w:rFonts w:hint="eastAsia"/>
                      <w:color w:val="auto"/>
                      <w:sz w:val="21"/>
                      <w:szCs w:val="21"/>
                      <w:lang w:val="en-US" w:eastAsia="zh-CN"/>
                    </w:rPr>
                    <w:t>5</w:t>
                  </w:r>
                  <w:r>
                    <w:rPr>
                      <w:color w:val="auto"/>
                      <w:sz w:val="21"/>
                      <w:szCs w:val="21"/>
                      <w:lang w:val="en-US" w:eastAsia="zh-CN"/>
                    </w:rPr>
                    <w:t>-</w:t>
                  </w:r>
                  <w:r>
                    <w:rPr>
                      <w:rFonts w:hint="eastAsia"/>
                      <w:color w:val="auto"/>
                      <w:sz w:val="21"/>
                      <w:szCs w:val="21"/>
                      <w:lang w:val="en-US" w:eastAsia="zh-CN"/>
                    </w:rPr>
                    <w:t>24</w:t>
                  </w:r>
                </w:p>
              </w:tc>
              <w:tc>
                <w:tcPr>
                  <w:tcW w:w="1250" w:type="pct"/>
                  <w:tcBorders>
                    <w:tl2br w:val="nil"/>
                    <w:tr2bl w:val="nil"/>
                  </w:tcBorders>
                  <w:noWrap w:val="0"/>
                  <w:vAlign w:val="top"/>
                </w:tcPr>
                <w:p>
                  <w:pPr>
                    <w:keepNext w:val="0"/>
                    <w:keepLines w:val="0"/>
                    <w:suppressLineNumbers w:val="0"/>
                    <w:spacing w:beforeAutospacing="0" w:afterAutospacing="0"/>
                    <w:jc w:val="center"/>
                    <w:rPr>
                      <w:rFonts w:hint="default"/>
                      <w:color w:val="auto"/>
                      <w:szCs w:val="21"/>
                    </w:rPr>
                  </w:pPr>
                  <w:r>
                    <w:rPr>
                      <w:rFonts w:hint="eastAsia"/>
                      <w:color w:val="auto"/>
                      <w:kern w:val="2"/>
                      <w:szCs w:val="21"/>
                      <w:lang w:val="en-US" w:eastAsia="zh-CN"/>
                    </w:rPr>
                    <w:t>0.158</w:t>
                  </w:r>
                </w:p>
              </w:tc>
              <w:tc>
                <w:tcPr>
                  <w:tcW w:w="1250"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color w:val="auto"/>
                      <w:sz w:val="21"/>
                      <w:szCs w:val="21"/>
                      <w:lang w:val="en-US" w:eastAsia="zh-CN"/>
                    </w:rPr>
                  </w:pPr>
                  <w:r>
                    <w:rPr>
                      <w:rFonts w:hint="eastAsia"/>
                      <w:color w:val="auto"/>
                      <w:sz w:val="21"/>
                      <w:szCs w:val="21"/>
                      <w:lang w:val="en-US" w:eastAsia="zh-CN"/>
                    </w:rPr>
                    <w:t>ND</w:t>
                  </w:r>
                </w:p>
              </w:tc>
              <w:tc>
                <w:tcPr>
                  <w:tcW w:w="1250" w:type="pct"/>
                  <w:tcBorders>
                    <w:tl2br w:val="nil"/>
                    <w:tr2bl w:val="nil"/>
                  </w:tcBorders>
                  <w:noWrap w:val="0"/>
                  <w:vAlign w:val="top"/>
                </w:tcPr>
                <w:p>
                  <w:pPr>
                    <w:pStyle w:val="BodyTextIndent"/>
                    <w:keepNext w:val="0"/>
                    <w:keepLines w:val="0"/>
                    <w:suppressLineNumbers w:val="0"/>
                    <w:spacing w:beforeAutospacing="0" w:afterAutospacing="0"/>
                    <w:ind w:left="0" w:leftChars="0"/>
                    <w:jc w:val="center"/>
                    <w:rPr>
                      <w:color w:val="auto"/>
                      <w:sz w:val="21"/>
                      <w:szCs w:val="21"/>
                      <w:lang w:val="en-US" w:eastAsia="zh-CN"/>
                    </w:rPr>
                  </w:pPr>
                  <w:r>
                    <w:rPr>
                      <w:color w:val="auto"/>
                      <w:sz w:val="21"/>
                      <w:szCs w:val="21"/>
                      <w:lang w:val="en-US" w:eastAsia="zh-CN"/>
                    </w:rPr>
                    <w:t>达标</w:t>
                  </w:r>
                </w:p>
              </w:tc>
            </w:tr>
          </w:tbl>
          <w:p>
            <w:pPr>
              <w:spacing w:line="360" w:lineRule="auto"/>
              <w:ind w:firstLine="480" w:firstLineChars="200"/>
              <w:rPr>
                <w:bCs/>
                <w:color w:val="auto"/>
                <w:sz w:val="24"/>
              </w:rPr>
            </w:pPr>
            <w:r>
              <w:rPr>
                <w:rFonts w:ascii="Times New Roman" w:hAnsi="Times New Roman"/>
                <w:bCs/>
                <w:color w:val="auto"/>
                <w:sz w:val="24"/>
              </w:rPr>
              <w:t>由上表可知，监测因子浓度值均低于标准限值，该区域环境空气质量现状中苯并[a]芘能达到《环境空气质量标准》（GB3095-2012）中二级标准。</w:t>
            </w:r>
          </w:p>
        </w:tc>
      </w:tr>
    </w:tbl>
    <w:p>
      <w:pPr>
        <w:sectPr>
          <w:footerReference w:type="default" r:id="rId49"/>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34"/>
          <w:cols w:num="1" w:space="425"/>
          <w:titlePg w:val="0"/>
          <w:docGrid w:type="lines" w:linePitch="312" w:charSpace="0"/>
        </w:sectPr>
      </w:pPr>
    </w:p>
    <w:tbl>
      <w:tblPr>
        <w:tblStyle w:val="TableGrid34"/>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7"/>
        <w:gridCol w:w="8332"/>
      </w:tblGrid>
      <w:tr>
        <w:tblPrEx>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419" w:type="dxa"/>
            <w:vAlign w:val="center"/>
          </w:tcPr>
          <w:p/>
        </w:tc>
        <w:tc>
          <w:tcPr>
            <w:tcW w:w="9015" w:type="dxa"/>
            <w:vAlign w:val="center"/>
          </w:tcPr>
          <w:p>
            <w:pPr>
              <w:spacing w:line="360" w:lineRule="auto"/>
              <w:ind w:firstLine="480" w:firstLineChars="200"/>
              <w:rPr>
                <w:b/>
                <w:bCs/>
                <w:color w:val="auto"/>
                <w:sz w:val="24"/>
              </w:rPr>
            </w:pPr>
            <w:r>
              <w:rPr>
                <w:rFonts w:hint="eastAsia"/>
                <w:b/>
                <w:bCs/>
                <w:color w:val="auto"/>
                <w:sz w:val="24"/>
              </w:rPr>
              <w:t>2、</w:t>
            </w:r>
            <w:r>
              <w:rPr>
                <w:b/>
                <w:bCs/>
                <w:color w:val="auto"/>
                <w:sz w:val="24"/>
              </w:rPr>
              <w:t>地表水环境质量</w:t>
            </w:r>
            <w:r>
              <w:rPr>
                <w:rFonts w:hint="eastAsia"/>
                <w:b/>
                <w:bCs/>
                <w:color w:val="auto"/>
                <w:sz w:val="24"/>
              </w:rPr>
              <w:t>现状</w:t>
            </w:r>
          </w:p>
          <w:p>
            <w:pPr>
              <w:spacing w:line="360" w:lineRule="auto"/>
              <w:ind w:firstLine="480" w:firstLineChars="200"/>
              <w:rPr>
                <w:b/>
                <w:bCs/>
                <w:color w:val="auto"/>
                <w:sz w:val="24"/>
              </w:rPr>
            </w:pPr>
            <w:r>
              <w:rPr>
                <w:color w:val="auto"/>
                <w:sz w:val="24"/>
              </w:rPr>
              <w:t>项目附近主要地表水体</w:t>
            </w:r>
            <w:r>
              <w:rPr>
                <w:rFonts w:ascii="宋体" w:hAnsi="宋体" w:hint="eastAsia"/>
                <w:color w:val="auto"/>
                <w:sz w:val="24"/>
              </w:rPr>
              <w:t>为</w:t>
            </w:r>
            <w:r>
              <w:rPr>
                <w:rFonts w:ascii="宋体" w:hAnsi="宋体" w:hint="eastAsia"/>
                <w:color w:val="auto"/>
                <w:sz w:val="24"/>
                <w:lang w:eastAsia="zh-CN"/>
              </w:rPr>
              <w:t>乐安河</w:t>
            </w:r>
            <w:r>
              <w:rPr>
                <w:rFonts w:ascii="宋体" w:hAnsi="宋体" w:hint="eastAsia"/>
                <w:color w:val="auto"/>
                <w:sz w:val="24"/>
              </w:rPr>
              <w:t>。根据</w:t>
            </w:r>
            <w:r>
              <w:rPr>
                <w:color w:val="auto"/>
                <w:sz w:val="24"/>
              </w:rPr>
              <w:t>202</w:t>
            </w:r>
            <w:r>
              <w:rPr>
                <w:rFonts w:hint="eastAsia"/>
                <w:color w:val="auto"/>
                <w:sz w:val="24"/>
                <w:lang w:val="en-US" w:eastAsia="zh-CN"/>
              </w:rPr>
              <w:t>3</w:t>
            </w:r>
            <w:r>
              <w:rPr>
                <w:color w:val="auto"/>
                <w:sz w:val="24"/>
              </w:rPr>
              <w:t>年</w:t>
            </w:r>
            <w:r>
              <w:rPr>
                <w:rFonts w:hint="eastAsia"/>
                <w:color w:val="auto"/>
                <w:sz w:val="24"/>
                <w:lang w:val="en-US" w:eastAsia="zh-CN"/>
              </w:rPr>
              <w:t>3</w:t>
            </w:r>
            <w:r>
              <w:rPr>
                <w:rFonts w:ascii="宋体" w:hAnsi="宋体" w:hint="eastAsia"/>
                <w:color w:val="auto"/>
                <w:sz w:val="24"/>
              </w:rPr>
              <w:t>月</w:t>
            </w:r>
            <w:r>
              <w:rPr>
                <w:rFonts w:ascii="宋体" w:hAnsi="宋体" w:hint="eastAsia"/>
                <w:color w:val="auto"/>
                <w:sz w:val="24"/>
                <w:lang w:eastAsia="zh-CN"/>
              </w:rPr>
              <w:t>上饶市环境质量月报</w:t>
            </w:r>
            <w:r>
              <w:rPr>
                <w:rFonts w:ascii="宋体" w:hAnsi="宋体" w:hint="eastAsia"/>
                <w:color w:val="auto"/>
                <w:sz w:val="24"/>
              </w:rPr>
              <w:t>中</w:t>
            </w:r>
            <w:r>
              <w:rPr>
                <w:rFonts w:ascii="宋体" w:hAnsi="宋体" w:hint="eastAsia"/>
                <w:color w:val="auto"/>
                <w:sz w:val="24"/>
                <w:lang w:eastAsia="zh-CN"/>
              </w:rPr>
              <w:t>乐安河香屯省控</w:t>
            </w:r>
            <w:r>
              <w:rPr>
                <w:rFonts w:ascii="宋体" w:hAnsi="宋体" w:hint="eastAsia"/>
                <w:color w:val="auto"/>
                <w:sz w:val="24"/>
              </w:rPr>
              <w:t>断面水质评价结果可知，项目地附近地表水水质评价为</w:t>
            </w:r>
            <w:r>
              <w:rPr>
                <w:color w:val="auto"/>
                <w:sz w:val="24"/>
              </w:rPr>
              <w:t>Ⅲ</w:t>
            </w:r>
            <w:r>
              <w:rPr>
                <w:rFonts w:hint="eastAsia"/>
                <w:color w:val="auto"/>
                <w:sz w:val="24"/>
              </w:rPr>
              <w:t>级，</w:t>
            </w:r>
            <w:r>
              <w:rPr>
                <w:rFonts w:ascii="宋体" w:hAnsi="宋体" w:hint="eastAsia"/>
                <w:color w:val="auto"/>
                <w:sz w:val="24"/>
              </w:rPr>
              <w:t>地表水中的</w:t>
            </w:r>
            <w:r>
              <w:rPr>
                <w:color w:val="auto"/>
                <w:sz w:val="24"/>
                <w:szCs w:val="24"/>
              </w:rPr>
              <w:t>化学需氧量、五日生化需氧量、氨氮等监测因子</w:t>
            </w:r>
            <w:r>
              <w:rPr>
                <w:rFonts w:hint="eastAsia"/>
                <w:color w:val="auto"/>
                <w:sz w:val="24"/>
                <w:szCs w:val="24"/>
              </w:rPr>
              <w:t>浓度</w:t>
            </w:r>
            <w:r>
              <w:rPr>
                <w:rFonts w:hint="eastAsia"/>
                <w:color w:val="auto"/>
                <w:sz w:val="24"/>
              </w:rPr>
              <w:t>满足</w:t>
            </w:r>
            <w:r>
              <w:rPr>
                <w:color w:val="auto"/>
                <w:sz w:val="24"/>
              </w:rPr>
              <w:t>《地表水环境质量标准》（GB3838-2002）Ⅲ类标准要求。</w:t>
            </w:r>
            <w:r>
              <w:rPr>
                <w:rFonts w:hint="eastAsia"/>
                <w:color w:val="auto"/>
                <w:sz w:val="24"/>
              </w:rPr>
              <w:t>因此项目地附近地表水环境状况较好。</w:t>
            </w:r>
          </w:p>
          <w:p>
            <w:pPr>
              <w:spacing w:line="360" w:lineRule="auto"/>
              <w:ind w:firstLine="480" w:firstLineChars="200"/>
              <w:rPr>
                <w:color w:val="auto"/>
                <w:sz w:val="24"/>
              </w:rPr>
            </w:pPr>
            <w:r>
              <w:rPr>
                <w:rFonts w:hint="eastAsia"/>
                <w:b/>
                <w:color w:val="auto"/>
                <w:sz w:val="24"/>
              </w:rPr>
              <w:t>3、</w:t>
            </w:r>
            <w:r>
              <w:rPr>
                <w:b/>
                <w:color w:val="auto"/>
                <w:sz w:val="24"/>
              </w:rPr>
              <w:t>声环境</w:t>
            </w:r>
            <w:r>
              <w:rPr>
                <w:b/>
                <w:bCs/>
                <w:color w:val="auto"/>
                <w:sz w:val="24"/>
              </w:rPr>
              <w:t>质量现状</w:t>
            </w:r>
          </w:p>
          <w:p>
            <w:pPr>
              <w:spacing w:line="360" w:lineRule="auto"/>
              <w:ind w:firstLine="480" w:firstLineChars="200"/>
              <w:rPr>
                <w:bCs/>
                <w:color w:val="auto"/>
                <w:sz w:val="24"/>
              </w:rPr>
            </w:pPr>
            <w:r>
              <w:rPr>
                <w:rFonts w:hint="eastAsia"/>
                <w:bCs/>
                <w:color w:val="auto"/>
                <w:sz w:val="24"/>
              </w:rPr>
              <w:t>根据</w:t>
            </w:r>
            <w:r>
              <w:rPr>
                <w:bCs/>
                <w:color w:val="auto"/>
                <w:sz w:val="24"/>
              </w:rPr>
              <w:t>《</w:t>
            </w:r>
            <w:r>
              <w:rPr>
                <w:rFonts w:hint="eastAsia"/>
                <w:bCs/>
                <w:color w:val="auto"/>
                <w:sz w:val="24"/>
              </w:rPr>
              <w:t>建设项目环境影响报告表编制技术指南(污染影响类)(试行)</w:t>
            </w:r>
            <w:r>
              <w:rPr>
                <w:bCs/>
                <w:color w:val="auto"/>
                <w:sz w:val="24"/>
              </w:rPr>
              <w:t>》</w:t>
            </w:r>
            <w:r>
              <w:rPr>
                <w:rFonts w:hint="eastAsia"/>
                <w:bCs/>
                <w:color w:val="auto"/>
                <w:sz w:val="24"/>
              </w:rPr>
              <w:t>要求</w:t>
            </w:r>
            <w:r>
              <w:rPr>
                <w:bCs/>
                <w:color w:val="auto"/>
                <w:sz w:val="24"/>
              </w:rPr>
              <w:t>，</w:t>
            </w:r>
            <w:r>
              <w:rPr>
                <w:rFonts w:hint="eastAsia"/>
                <w:bCs/>
                <w:color w:val="auto"/>
                <w:sz w:val="24"/>
              </w:rPr>
              <w:t>“厂界外周边50米范围内存在声环境保护目标的建设项目，应监测保护目标声环境质量现状并评价达标情况。各点位应监测昼夜间噪声，监测时间不少于1天，项目夜间不生产则仅监测昼间噪声。”本项目</w:t>
            </w:r>
            <w:r>
              <w:rPr>
                <w:bCs/>
                <w:color w:val="auto"/>
                <w:sz w:val="24"/>
              </w:rPr>
              <w:t>厂界外</w:t>
            </w:r>
            <w:r>
              <w:rPr>
                <w:rFonts w:hint="eastAsia"/>
                <w:bCs/>
                <w:color w:val="auto"/>
                <w:sz w:val="24"/>
              </w:rPr>
              <w:t>50m范围</w:t>
            </w:r>
            <w:r>
              <w:rPr>
                <w:bCs/>
                <w:color w:val="auto"/>
                <w:sz w:val="24"/>
              </w:rPr>
              <w:t>内不存在声环境保护目标，</w:t>
            </w:r>
            <w:r>
              <w:rPr>
                <w:rFonts w:hint="eastAsia"/>
                <w:bCs/>
                <w:color w:val="auto"/>
                <w:sz w:val="24"/>
              </w:rPr>
              <w:t>距离</w:t>
            </w:r>
            <w:r>
              <w:rPr>
                <w:bCs/>
                <w:color w:val="auto"/>
                <w:sz w:val="24"/>
              </w:rPr>
              <w:t>厂界最近环境保护目标为</w:t>
            </w:r>
            <w:r>
              <w:rPr>
                <w:rFonts w:hint="eastAsia"/>
                <w:bCs/>
                <w:color w:val="auto"/>
                <w:sz w:val="24"/>
                <w:lang w:eastAsia="zh-CN"/>
              </w:rPr>
              <w:t>西</w:t>
            </w:r>
            <w:r>
              <w:rPr>
                <w:bCs/>
                <w:color w:val="auto"/>
                <w:sz w:val="24"/>
              </w:rPr>
              <w:t>面约</w:t>
            </w:r>
            <w:r>
              <w:rPr>
                <w:rFonts w:hint="eastAsia"/>
                <w:bCs/>
                <w:color w:val="auto"/>
                <w:sz w:val="24"/>
                <w:lang w:val="en-US" w:eastAsia="zh-CN"/>
              </w:rPr>
              <w:t>345.5</w:t>
            </w:r>
            <w:r>
              <w:rPr>
                <w:rFonts w:hint="eastAsia"/>
                <w:bCs/>
                <w:color w:val="auto"/>
                <w:sz w:val="24"/>
              </w:rPr>
              <w:t>m处</w:t>
            </w:r>
            <w:r>
              <w:rPr>
                <w:bCs/>
                <w:color w:val="auto"/>
                <w:sz w:val="24"/>
              </w:rPr>
              <w:t>的</w:t>
            </w:r>
            <w:r>
              <w:rPr>
                <w:rFonts w:hint="eastAsia"/>
                <w:b w:val="0"/>
                <w:bCs w:val="0"/>
                <w:color w:val="auto"/>
                <w:sz w:val="24"/>
                <w:szCs w:val="24"/>
                <w:lang w:val="en-US" w:eastAsia="zh-CN"/>
              </w:rPr>
              <w:t>达子岭村</w:t>
            </w:r>
            <w:r>
              <w:rPr>
                <w:bCs/>
                <w:color w:val="auto"/>
                <w:sz w:val="24"/>
              </w:rPr>
              <w:t>。因此本项目不对声环境</w:t>
            </w:r>
            <w:r>
              <w:rPr>
                <w:rFonts w:hint="eastAsia"/>
                <w:bCs/>
                <w:color w:val="auto"/>
                <w:sz w:val="24"/>
              </w:rPr>
              <w:t>质量</w:t>
            </w:r>
            <w:r>
              <w:rPr>
                <w:bCs/>
                <w:color w:val="auto"/>
                <w:sz w:val="24"/>
              </w:rPr>
              <w:t>现状进行</w:t>
            </w:r>
            <w:r>
              <w:rPr>
                <w:rFonts w:hint="eastAsia"/>
                <w:bCs/>
                <w:color w:val="auto"/>
                <w:sz w:val="24"/>
              </w:rPr>
              <w:t>评价</w:t>
            </w:r>
            <w:r>
              <w:rPr>
                <w:bCs/>
                <w:color w:val="auto"/>
                <w:sz w:val="24"/>
              </w:rPr>
              <w:t>。</w:t>
            </w:r>
          </w:p>
          <w:p>
            <w:pPr>
              <w:spacing w:line="360" w:lineRule="auto"/>
              <w:ind w:firstLine="480" w:firstLineChars="200"/>
              <w:rPr>
                <w:color w:val="auto"/>
                <w:szCs w:val="21"/>
              </w:rPr>
            </w:pPr>
            <w:r>
              <w:rPr>
                <w:rFonts w:hint="eastAsia"/>
                <w:bCs/>
                <w:color w:val="auto"/>
                <w:sz w:val="24"/>
              </w:rPr>
              <w:t>综上所述，项目选址周边环境空气质量、地表水环境质量符合功能区划的要求。</w:t>
            </w:r>
          </w:p>
        </w:tc>
      </w:tr>
      <w:tr>
        <w:tblPrEx>
          <w:tblW w:w="8789" w:type="dxa"/>
          <w:jc w:val="center"/>
          <w:tblCellMar>
            <w:top w:w="0" w:type="dxa"/>
            <w:left w:w="108" w:type="dxa"/>
            <w:bottom w:w="0" w:type="dxa"/>
            <w:right w:w="108" w:type="dxa"/>
          </w:tblCellMar>
        </w:tblPrEx>
        <w:trPr>
          <w:jc w:val="center"/>
        </w:trPr>
        <w:tc>
          <w:tcPr>
            <w:tcW w:w="419" w:type="dxa"/>
            <w:vAlign w:val="center"/>
          </w:tcPr>
          <w:p>
            <w:pPr>
              <w:jc w:val="center"/>
              <w:rPr>
                <w:b/>
                <w:color w:val="auto"/>
                <w:sz w:val="24"/>
              </w:rPr>
            </w:pPr>
            <w:r>
              <w:rPr>
                <w:rFonts w:hint="eastAsia"/>
                <w:b/>
                <w:color w:val="auto"/>
                <w:sz w:val="24"/>
              </w:rPr>
              <w:t>环境</w:t>
            </w:r>
            <w:r>
              <w:rPr>
                <w:b/>
                <w:color w:val="auto"/>
                <w:sz w:val="24"/>
              </w:rPr>
              <w:t>保护目标</w:t>
            </w:r>
          </w:p>
        </w:tc>
        <w:tc>
          <w:tcPr>
            <w:tcW w:w="7877" w:type="dxa"/>
            <w:vAlign w:val="center"/>
          </w:tcPr>
          <w:p>
            <w:pPr>
              <w:spacing w:line="360" w:lineRule="auto"/>
              <w:rPr>
                <w:color w:val="auto"/>
                <w:sz w:val="24"/>
              </w:rPr>
            </w:pPr>
            <w:r>
              <w:rPr>
                <w:b/>
                <w:bCs/>
                <w:color w:val="auto"/>
                <w:sz w:val="24"/>
              </w:rPr>
              <w:t>主要环境保护目标（列出名单及保护级别）：</w:t>
            </w:r>
          </w:p>
          <w:p>
            <w:pPr>
              <w:spacing w:line="360" w:lineRule="auto"/>
              <w:ind w:firstLine="480" w:firstLineChars="200"/>
              <w:rPr>
                <w:color w:val="auto"/>
                <w:sz w:val="24"/>
              </w:rPr>
            </w:pPr>
            <w:r>
              <w:rPr>
                <w:rFonts w:ascii="Times New Roman" w:hAnsi="Times New Roman"/>
                <w:color w:val="auto"/>
                <w:sz w:val="24"/>
              </w:rPr>
              <w:t>根据现场调查，项目评价范围内无珍稀动植物资源，无名胜古迹和各类保护区等特殊环境敏感点，周边居民用水均由</w:t>
            </w:r>
            <w:r>
              <w:rPr>
                <w:rFonts w:ascii="Times New Roman" w:hAnsi="Times New Roman" w:hint="eastAsia"/>
                <w:color w:val="auto"/>
                <w:sz w:val="24"/>
                <w:lang w:eastAsia="zh-CN"/>
              </w:rPr>
              <w:t>香屯</w:t>
            </w:r>
            <w:r>
              <w:rPr>
                <w:rFonts w:ascii="Times New Roman" w:hAnsi="Times New Roman" w:hint="eastAsia"/>
                <w:color w:val="auto"/>
                <w:sz w:val="24"/>
              </w:rPr>
              <w:t>自来水管网</w:t>
            </w:r>
            <w:r>
              <w:rPr>
                <w:rFonts w:ascii="Times New Roman" w:hAnsi="Times New Roman"/>
                <w:color w:val="auto"/>
                <w:sz w:val="24"/>
              </w:rPr>
              <w:t>供给</w:t>
            </w:r>
            <w:r>
              <w:rPr>
                <w:rFonts w:ascii="Times New Roman" w:hAnsi="Times New Roman" w:hint="eastAsia"/>
                <w:color w:val="auto"/>
                <w:sz w:val="24"/>
              </w:rPr>
              <w:t>，</w:t>
            </w:r>
            <w:r>
              <w:rPr>
                <w:rFonts w:ascii="Times New Roman" w:hAnsi="Times New Roman"/>
                <w:color w:val="auto"/>
                <w:sz w:val="24"/>
              </w:rPr>
              <w:t>调查评价区内无集中式饮用水水源地及其它与地下水相关的保护区，无分散式地下水饮用水水源地（民井主要用于洗衣拖地、浇地等生活之用）</w:t>
            </w:r>
            <w:r>
              <w:rPr>
                <w:color w:val="auto"/>
                <w:sz w:val="24"/>
              </w:rPr>
              <w:t>。周边环境情况具体见表</w:t>
            </w:r>
            <w:r>
              <w:rPr>
                <w:rFonts w:hint="eastAsia"/>
                <w:color w:val="auto"/>
                <w:sz w:val="24"/>
              </w:rPr>
              <w:t>3-</w:t>
            </w:r>
            <w:r>
              <w:rPr>
                <w:rFonts w:hint="eastAsia"/>
                <w:color w:val="auto"/>
                <w:sz w:val="24"/>
                <w:lang w:val="en-US" w:eastAsia="zh-CN"/>
              </w:rPr>
              <w:t>3</w:t>
            </w:r>
            <w:r>
              <w:rPr>
                <w:color w:val="auto"/>
                <w:sz w:val="24"/>
              </w:rPr>
              <w:t>。</w:t>
            </w:r>
          </w:p>
          <w:p>
            <w:pPr>
              <w:spacing w:line="360" w:lineRule="auto"/>
              <w:jc w:val="center"/>
              <w:rPr>
                <w:b/>
                <w:bCs/>
                <w:color w:val="auto"/>
                <w:sz w:val="24"/>
              </w:rPr>
            </w:pPr>
            <w:r>
              <w:rPr>
                <w:b/>
                <w:bCs/>
                <w:color w:val="auto"/>
                <w:sz w:val="24"/>
              </w:rPr>
              <w:t>表3-</w:t>
            </w:r>
            <w:r>
              <w:rPr>
                <w:rFonts w:hint="eastAsia"/>
                <w:b/>
                <w:bCs/>
                <w:color w:val="auto"/>
                <w:sz w:val="24"/>
                <w:lang w:val="en-US" w:eastAsia="zh-CN"/>
              </w:rPr>
              <w:t>3</w:t>
            </w:r>
            <w:r>
              <w:rPr>
                <w:b/>
                <w:bCs/>
                <w:color w:val="auto"/>
                <w:sz w:val="24"/>
              </w:rPr>
              <w:t xml:space="preserve">  环境保护目标一览表</w:t>
            </w:r>
          </w:p>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41"/>
              <w:gridCol w:w="547"/>
              <w:gridCol w:w="1495"/>
              <w:gridCol w:w="629"/>
              <w:gridCol w:w="858"/>
              <w:gridCol w:w="852"/>
              <w:gridCol w:w="785"/>
              <w:gridCol w:w="671"/>
              <w:gridCol w:w="1838"/>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1063"/>
              </w:trPr>
              <w:tc>
                <w:tcPr>
                  <w:tcW w:w="453" w:type="dxa"/>
                  <w:noWrap w:val="0"/>
                  <w:vAlign w:val="center"/>
                </w:tcPr>
                <w:p>
                  <w:pPr>
                    <w:jc w:val="center"/>
                    <w:rPr>
                      <w:rFonts w:hint="default"/>
                      <w:b/>
                      <w:bCs/>
                      <w:color w:val="auto"/>
                      <w:highlight w:val="none"/>
                    </w:rPr>
                  </w:pPr>
                  <w:r>
                    <w:rPr>
                      <w:rFonts w:ascii="Times New Roman" w:hAnsi="Times New Roman" w:cs="Times New Roman" w:hint="default"/>
                      <w:b/>
                      <w:bCs/>
                      <w:color w:val="auto"/>
                      <w:highlight w:val="none"/>
                    </w:rPr>
                    <w:t>环境类别</w:t>
                  </w:r>
                </w:p>
              </w:tc>
              <w:tc>
                <w:tcPr>
                  <w:tcW w:w="649" w:type="dxa"/>
                  <w:noWrap w:val="0"/>
                  <w:vAlign w:val="center"/>
                </w:tcPr>
                <w:p>
                  <w:pPr>
                    <w:adjustRightInd w:val="0"/>
                    <w:snapToGrid w:val="0"/>
                    <w:jc w:val="center"/>
                    <w:rPr>
                      <w:rFonts w:hint="default"/>
                      <w:b/>
                      <w:bCs/>
                      <w:color w:val="auto"/>
                      <w:highlight w:val="none"/>
                    </w:rPr>
                  </w:pPr>
                  <w:r>
                    <w:rPr>
                      <w:rFonts w:ascii="Times New Roman" w:hAnsi="Times New Roman" w:cs="Times New Roman" w:hint="default"/>
                      <w:b/>
                      <w:bCs/>
                      <w:color w:val="auto"/>
                      <w:highlight w:val="none"/>
                    </w:rPr>
                    <w:t>保护目标</w:t>
                  </w:r>
                </w:p>
              </w:tc>
              <w:tc>
                <w:tcPr>
                  <w:tcW w:w="1562" w:type="dxa"/>
                  <w:noWrap w:val="0"/>
                  <w:vAlign w:val="center"/>
                </w:tcPr>
                <w:p>
                  <w:pPr>
                    <w:adjustRightInd w:val="0"/>
                    <w:snapToGrid w:val="0"/>
                    <w:jc w:val="center"/>
                    <w:rPr>
                      <w:rFonts w:hint="eastAsia"/>
                      <w:b/>
                      <w:bCs/>
                      <w:color w:val="auto"/>
                      <w:highlight w:val="none"/>
                    </w:rPr>
                  </w:pPr>
                  <w:r>
                    <w:rPr>
                      <w:rFonts w:ascii="Times New Roman" w:hAnsi="Times New Roman" w:cs="Times New Roman" w:hint="eastAsia"/>
                      <w:b/>
                      <w:bCs/>
                      <w:color w:val="auto"/>
                      <w:highlight w:val="none"/>
                      <w:lang w:eastAsia="zh-CN"/>
                    </w:rPr>
                    <w:t>坐标</w:t>
                  </w:r>
                </w:p>
              </w:tc>
              <w:tc>
                <w:tcPr>
                  <w:tcW w:w="800" w:type="dxa"/>
                  <w:noWrap w:val="0"/>
                  <w:vAlign w:val="center"/>
                </w:tcPr>
                <w:p>
                  <w:pPr>
                    <w:adjustRightInd w:val="0"/>
                    <w:snapToGrid w:val="0"/>
                    <w:jc w:val="center"/>
                    <w:rPr>
                      <w:rFonts w:hint="default"/>
                      <w:b/>
                      <w:bCs/>
                      <w:color w:val="auto"/>
                      <w:highlight w:val="none"/>
                    </w:rPr>
                  </w:pPr>
                  <w:r>
                    <w:rPr>
                      <w:rFonts w:ascii="Times New Roman" w:hAnsi="Times New Roman" w:cs="Times New Roman" w:hint="default"/>
                      <w:b/>
                      <w:bCs/>
                      <w:color w:val="auto"/>
                      <w:highlight w:val="none"/>
                    </w:rPr>
                    <w:t>方位</w:t>
                  </w:r>
                </w:p>
              </w:tc>
              <w:tc>
                <w:tcPr>
                  <w:tcW w:w="863" w:type="dxa"/>
                  <w:noWrap w:val="0"/>
                  <w:vAlign w:val="center"/>
                </w:tcPr>
                <w:p>
                  <w:pPr>
                    <w:adjustRightInd w:val="0"/>
                    <w:snapToGrid w:val="0"/>
                    <w:jc w:val="center"/>
                    <w:rPr>
                      <w:rFonts w:hint="default"/>
                      <w:b/>
                      <w:bCs/>
                      <w:color w:val="auto"/>
                      <w:highlight w:val="none"/>
                    </w:rPr>
                  </w:pPr>
                  <w:r>
                    <w:rPr>
                      <w:rFonts w:cs="Times New Roman" w:hint="eastAsia"/>
                      <w:b/>
                      <w:bCs/>
                      <w:color w:val="auto"/>
                      <w:highlight w:val="none"/>
                      <w:lang w:eastAsia="zh-CN"/>
                    </w:rPr>
                    <w:t>与生产区</w:t>
                  </w:r>
                  <w:r>
                    <w:rPr>
                      <w:rFonts w:ascii="Times New Roman" w:hAnsi="Times New Roman" w:cs="Times New Roman" w:hint="default"/>
                      <w:b/>
                      <w:bCs/>
                      <w:color w:val="auto"/>
                      <w:highlight w:val="none"/>
                    </w:rPr>
                    <w:t>距离</w:t>
                  </w:r>
                </w:p>
              </w:tc>
              <w:tc>
                <w:tcPr>
                  <w:tcW w:w="700" w:type="dxa"/>
                  <w:noWrap w:val="0"/>
                  <w:vAlign w:val="center"/>
                </w:tcPr>
                <w:p>
                  <w:pPr>
                    <w:adjustRightInd w:val="0"/>
                    <w:snapToGrid w:val="0"/>
                    <w:jc w:val="center"/>
                    <w:rPr>
                      <w:rFonts w:hint="eastAsia"/>
                      <w:b/>
                      <w:bCs/>
                      <w:color w:val="auto"/>
                      <w:highlight w:val="none"/>
                    </w:rPr>
                  </w:pPr>
                  <w:r>
                    <w:rPr>
                      <w:rFonts w:cs="Times New Roman" w:hint="eastAsia"/>
                      <w:b/>
                      <w:bCs/>
                      <w:color w:val="auto"/>
                      <w:highlight w:val="none"/>
                      <w:lang w:eastAsia="zh-CN"/>
                    </w:rPr>
                    <w:t>与边界距离</w:t>
                  </w:r>
                </w:p>
              </w:tc>
              <w:tc>
                <w:tcPr>
                  <w:tcW w:w="862" w:type="dxa"/>
                  <w:noWrap w:val="0"/>
                  <w:vAlign w:val="center"/>
                </w:tcPr>
                <w:p>
                  <w:pPr>
                    <w:adjustRightInd w:val="0"/>
                    <w:snapToGrid w:val="0"/>
                    <w:jc w:val="center"/>
                    <w:rPr>
                      <w:rFonts w:hint="eastAsia"/>
                      <w:b/>
                      <w:bCs/>
                      <w:color w:val="auto"/>
                      <w:highlight w:val="none"/>
                    </w:rPr>
                  </w:pPr>
                  <w:r>
                    <w:rPr>
                      <w:rFonts w:cs="Times New Roman" w:hint="eastAsia"/>
                      <w:b/>
                      <w:bCs/>
                      <w:color w:val="auto"/>
                      <w:highlight w:val="none"/>
                      <w:lang w:eastAsia="zh-CN"/>
                    </w:rPr>
                    <w:t>与厂区运输线路距离</w:t>
                  </w:r>
                </w:p>
              </w:tc>
              <w:tc>
                <w:tcPr>
                  <w:tcW w:w="700" w:type="dxa"/>
                  <w:noWrap w:val="0"/>
                  <w:vAlign w:val="center"/>
                </w:tcPr>
                <w:p>
                  <w:pPr>
                    <w:adjustRightInd w:val="0"/>
                    <w:snapToGrid w:val="0"/>
                    <w:jc w:val="center"/>
                    <w:rPr>
                      <w:rFonts w:hint="default"/>
                      <w:b/>
                      <w:bCs/>
                      <w:color w:val="auto"/>
                      <w:highlight w:val="none"/>
                    </w:rPr>
                  </w:pPr>
                  <w:r>
                    <w:rPr>
                      <w:rFonts w:ascii="Times New Roman" w:hAnsi="Times New Roman" w:cs="Times New Roman" w:hint="default"/>
                      <w:b/>
                      <w:bCs/>
                      <w:color w:val="auto"/>
                      <w:highlight w:val="none"/>
                    </w:rPr>
                    <w:t>人口</w:t>
                  </w:r>
                </w:p>
              </w:tc>
              <w:tc>
                <w:tcPr>
                  <w:tcW w:w="1527" w:type="dxa"/>
                  <w:noWrap w:val="0"/>
                  <w:vAlign w:val="center"/>
                </w:tcPr>
                <w:p>
                  <w:pPr>
                    <w:adjustRightInd w:val="0"/>
                    <w:snapToGrid w:val="0"/>
                    <w:jc w:val="center"/>
                    <w:rPr>
                      <w:rFonts w:hint="default"/>
                      <w:b/>
                      <w:bCs/>
                      <w:color w:val="auto"/>
                      <w:highlight w:val="none"/>
                    </w:rPr>
                  </w:pPr>
                  <w:r>
                    <w:rPr>
                      <w:rFonts w:ascii="Times New Roman" w:hAnsi="Times New Roman" w:cs="Times New Roman" w:hint="default"/>
                      <w:b/>
                      <w:bCs/>
                      <w:color w:val="auto"/>
                      <w:highlight w:val="none"/>
                    </w:rPr>
                    <w:t>保护级别</w:t>
                  </w:r>
                </w:p>
              </w:tc>
            </w:tr>
            <w:tr>
              <w:tblPrEx>
                <w:tblW w:w="0" w:type="auto"/>
                <w:tblInd w:w="0" w:type="dxa"/>
                <w:tblCellMar>
                  <w:top w:w="0" w:type="dxa"/>
                  <w:left w:w="108" w:type="dxa"/>
                  <w:bottom w:w="0" w:type="dxa"/>
                  <w:right w:w="108" w:type="dxa"/>
                </w:tblCellMar>
              </w:tblPrEx>
              <w:trPr>
                <w:trHeight w:val="525"/>
              </w:trPr>
              <w:tc>
                <w:tcPr>
                  <w:tcW w:w="453" w:type="dxa"/>
                  <w:vMerge w:val="restart"/>
                  <w:noWrap w:val="0"/>
                  <w:vAlign w:val="center"/>
                </w:tcPr>
                <w:p>
                  <w:pPr>
                    <w:adjustRightInd w:val="0"/>
                    <w:snapToGrid w:val="0"/>
                    <w:jc w:val="center"/>
                    <w:rPr>
                      <w:rFonts w:hint="default"/>
                      <w:color w:val="auto"/>
                      <w:highlight w:val="none"/>
                    </w:rPr>
                  </w:pPr>
                  <w:r>
                    <w:rPr>
                      <w:rFonts w:ascii="Times New Roman" w:hAnsi="Times New Roman" w:cs="Times New Roman" w:hint="default"/>
                      <w:color w:val="auto"/>
                      <w:highlight w:val="none"/>
                    </w:rPr>
                    <w:t>环境空气</w:t>
                  </w:r>
                </w:p>
              </w:tc>
              <w:tc>
                <w:tcPr>
                  <w:tcW w:w="649"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达子岭村</w:t>
                  </w:r>
                </w:p>
              </w:tc>
              <w:tc>
                <w:tcPr>
                  <w:tcW w:w="1562" w:type="dxa"/>
                  <w:noWrap w:val="0"/>
                  <w:vAlign w:val="center"/>
                </w:tcPr>
                <w:p>
                  <w:pPr>
                    <w:adjustRightInd w:val="0"/>
                    <w:snapToGrid w:val="0"/>
                    <w:jc w:val="center"/>
                    <w:rPr>
                      <w:rFonts w:hint="eastAsia"/>
                      <w:color w:val="auto"/>
                      <w:highlight w:val="none"/>
                    </w:rPr>
                  </w:pPr>
                  <w:r>
                    <w:rPr>
                      <w:rFonts w:ascii="Times New Roman" w:hAnsi="Times New Roman" w:cs="Times New Roman" w:hint="eastAsia"/>
                      <w:color w:val="auto"/>
                      <w:highlight w:val="none"/>
                      <w:lang w:val="en-US" w:eastAsia="zh-CN"/>
                    </w:rPr>
                    <w:t>X；</w:t>
                  </w:r>
                  <w:r>
                    <w:rPr>
                      <w:rFonts w:cs="Times New Roman" w:hint="eastAsia"/>
                      <w:color w:val="auto"/>
                      <w:highlight w:val="none"/>
                      <w:lang w:val="en-US" w:eastAsia="zh-CN"/>
                    </w:rPr>
                    <w:t>345.5</w:t>
                  </w:r>
                  <w:r>
                    <w:rPr>
                      <w:rFonts w:ascii="Times New Roman" w:hAnsi="Times New Roman" w:cs="Times New Roman" w:hint="eastAsia"/>
                      <w:color w:val="auto"/>
                      <w:highlight w:val="none"/>
                      <w:lang w:val="en-US" w:eastAsia="zh-CN"/>
                    </w:rPr>
                    <w:t>m；</w:t>
                  </w:r>
                </w:p>
                <w:p>
                  <w:pPr>
                    <w:adjustRightInd w:val="0"/>
                    <w:snapToGrid w:val="0"/>
                    <w:jc w:val="center"/>
                    <w:rPr>
                      <w:rFonts w:hint="default"/>
                      <w:color w:val="auto"/>
                      <w:highlight w:val="none"/>
                    </w:rPr>
                  </w:pPr>
                  <w:r>
                    <w:rPr>
                      <w:rFonts w:ascii="Times New Roman" w:hAnsi="Times New Roman" w:cs="Times New Roman" w:hint="eastAsia"/>
                      <w:color w:val="auto"/>
                      <w:highlight w:val="none"/>
                      <w:lang w:val="en-US" w:eastAsia="zh-CN"/>
                    </w:rPr>
                    <w:t>Y：</w:t>
                  </w:r>
                  <w:r>
                    <w:rPr>
                      <w:rFonts w:cs="Times New Roman" w:hint="eastAsia"/>
                      <w:color w:val="auto"/>
                      <w:highlight w:val="none"/>
                      <w:lang w:val="en-US" w:eastAsia="zh-CN"/>
                    </w:rPr>
                    <w:t>0</w:t>
                  </w:r>
                  <w:r>
                    <w:rPr>
                      <w:rFonts w:ascii="Times New Roman" w:hAnsi="Times New Roman" w:cs="Times New Roman" w:hint="eastAsia"/>
                      <w:color w:val="auto"/>
                      <w:highlight w:val="none"/>
                      <w:lang w:val="en-US" w:eastAsia="zh-CN"/>
                    </w:rPr>
                    <w:t>m</w:t>
                  </w:r>
                </w:p>
              </w:tc>
              <w:tc>
                <w:tcPr>
                  <w:tcW w:w="800" w:type="dxa"/>
                  <w:noWrap w:val="0"/>
                  <w:vAlign w:val="center"/>
                </w:tcPr>
                <w:p>
                  <w:pPr>
                    <w:adjustRightInd w:val="0"/>
                    <w:snapToGrid w:val="0"/>
                    <w:jc w:val="center"/>
                    <w:rPr>
                      <w:rFonts w:hint="default"/>
                      <w:color w:val="auto"/>
                      <w:highlight w:val="none"/>
                    </w:rPr>
                  </w:pPr>
                  <w:r>
                    <w:rPr>
                      <w:rFonts w:cs="Times New Roman" w:hint="eastAsia"/>
                      <w:color w:val="auto"/>
                      <w:highlight w:val="none"/>
                      <w:lang w:eastAsia="zh-CN"/>
                    </w:rPr>
                    <w:t>西</w:t>
                  </w:r>
                  <w:r>
                    <w:rPr>
                      <w:rFonts w:ascii="Times New Roman" w:hAnsi="Times New Roman" w:cs="Times New Roman" w:hint="default"/>
                      <w:color w:val="auto"/>
                      <w:highlight w:val="none"/>
                      <w:lang w:eastAsia="zh-CN"/>
                    </w:rPr>
                    <w:t>面</w:t>
                  </w:r>
                </w:p>
              </w:tc>
              <w:tc>
                <w:tcPr>
                  <w:tcW w:w="863"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345.5</w:t>
                  </w:r>
                  <w:r>
                    <w:rPr>
                      <w:rFonts w:ascii="Times New Roman" w:hAnsi="Times New Roman" w:cs="Times New Roman" w:hint="eastAsia"/>
                      <w:color w:val="auto"/>
                      <w:highlight w:val="none"/>
                      <w:lang w:val="en-US" w:eastAsia="zh-CN"/>
                    </w:rPr>
                    <w:t>m</w:t>
                  </w:r>
                </w:p>
              </w:tc>
              <w:tc>
                <w:tcPr>
                  <w:tcW w:w="700"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345.5m</w:t>
                  </w:r>
                </w:p>
              </w:tc>
              <w:tc>
                <w:tcPr>
                  <w:tcW w:w="862"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360</w:t>
                  </w:r>
                  <w:r>
                    <w:rPr>
                      <w:rFonts w:ascii="Times New Roman" w:hAnsi="Times New Roman" w:cs="Times New Roman" w:hint="eastAsia"/>
                      <w:color w:val="auto"/>
                      <w:highlight w:val="none"/>
                      <w:lang w:val="en-US" w:eastAsia="zh-CN"/>
                    </w:rPr>
                    <w:t>m</w:t>
                  </w:r>
                </w:p>
              </w:tc>
              <w:tc>
                <w:tcPr>
                  <w:tcW w:w="700"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200</w:t>
                  </w:r>
                  <w:r>
                    <w:rPr>
                      <w:rFonts w:ascii="Times New Roman" w:hAnsi="Times New Roman" w:cs="Times New Roman" w:hint="default"/>
                      <w:color w:val="auto"/>
                      <w:highlight w:val="none"/>
                      <w:lang w:val="en-US" w:eastAsia="zh-CN"/>
                    </w:rPr>
                    <w:t>人</w:t>
                  </w:r>
                </w:p>
              </w:tc>
              <w:tc>
                <w:tcPr>
                  <w:tcW w:w="1527" w:type="dxa"/>
                  <w:vMerge w:val="restart"/>
                  <w:noWrap w:val="0"/>
                  <w:vAlign w:val="center"/>
                </w:tcPr>
                <w:p>
                  <w:pPr>
                    <w:adjustRightInd w:val="0"/>
                    <w:snapToGrid w:val="0"/>
                    <w:jc w:val="center"/>
                    <w:rPr>
                      <w:rFonts w:hint="default"/>
                      <w:color w:val="auto"/>
                      <w:highlight w:val="none"/>
                    </w:rPr>
                  </w:pPr>
                  <w:r>
                    <w:rPr>
                      <w:rFonts w:ascii="Times New Roman" w:hAnsi="Times New Roman" w:cs="Times New Roman" w:hint="default"/>
                      <w:color w:val="auto"/>
                      <w:highlight w:val="none"/>
                    </w:rPr>
                    <w:t>（GB3095-2012）二级标准值</w:t>
                  </w:r>
                </w:p>
              </w:tc>
            </w:tr>
            <w:tr>
              <w:tblPrEx>
                <w:tblW w:w="0" w:type="auto"/>
                <w:tblInd w:w="0" w:type="dxa"/>
                <w:tblCellMar>
                  <w:top w:w="0" w:type="dxa"/>
                  <w:left w:w="108" w:type="dxa"/>
                  <w:bottom w:w="0" w:type="dxa"/>
                  <w:right w:w="108" w:type="dxa"/>
                </w:tblCellMar>
              </w:tblPrEx>
              <w:trPr>
                <w:trHeight w:val="525"/>
              </w:trPr>
              <w:tc>
                <w:tcPr>
                  <w:tcW w:w="453" w:type="dxa"/>
                  <w:vMerge/>
                  <w:noWrap w:val="0"/>
                  <w:vAlign w:val="center"/>
                </w:tcPr>
                <w:p>
                  <w:pPr>
                    <w:adjustRightInd w:val="0"/>
                    <w:snapToGrid w:val="0"/>
                    <w:jc w:val="center"/>
                    <w:rPr>
                      <w:rFonts w:hint="default"/>
                      <w:color w:val="auto"/>
                      <w:highlight w:val="none"/>
                    </w:rPr>
                  </w:pPr>
                </w:p>
              </w:tc>
              <w:tc>
                <w:tcPr>
                  <w:tcW w:w="649" w:type="dxa"/>
                  <w:noWrap w:val="0"/>
                  <w:vAlign w:val="center"/>
                </w:tcPr>
                <w:p>
                  <w:pPr>
                    <w:adjustRightInd w:val="0"/>
                    <w:snapToGrid w:val="0"/>
                    <w:spacing w:after="0"/>
                    <w:jc w:val="center"/>
                    <w:rPr>
                      <w:rFonts w:hint="default"/>
                      <w:color w:val="auto"/>
                      <w:highlight w:val="none"/>
                    </w:rPr>
                  </w:pPr>
                </w:p>
              </w:tc>
              <w:tc>
                <w:tcPr>
                  <w:tcW w:w="1562" w:type="dxa"/>
                  <w:noWrap w:val="0"/>
                  <w:vAlign w:val="center"/>
                </w:tcPr>
                <w:p>
                  <w:pPr>
                    <w:adjustRightInd w:val="0"/>
                    <w:snapToGrid w:val="0"/>
                    <w:jc w:val="center"/>
                    <w:rPr>
                      <w:rFonts w:hint="eastAsia"/>
                      <w:color w:val="auto"/>
                      <w:highlight w:val="none"/>
                    </w:rPr>
                  </w:pPr>
                  <w:r>
                    <w:rPr>
                      <w:rFonts w:ascii="Times New Roman" w:hAnsi="Times New Roman" w:cs="Times New Roman" w:hint="eastAsia"/>
                      <w:color w:val="auto"/>
                      <w:highlight w:val="none"/>
                      <w:lang w:val="en-US" w:eastAsia="zh-CN"/>
                    </w:rPr>
                    <w:t>X；</w:t>
                  </w:r>
                  <w:r>
                    <w:rPr>
                      <w:rFonts w:cs="Times New Roman" w:hint="eastAsia"/>
                      <w:color w:val="auto"/>
                      <w:highlight w:val="none"/>
                      <w:lang w:val="en-US" w:eastAsia="zh-CN"/>
                    </w:rPr>
                    <w:t>500</w:t>
                  </w:r>
                  <w:r>
                    <w:rPr>
                      <w:rFonts w:ascii="Times New Roman" w:hAnsi="Times New Roman" w:cs="Times New Roman" w:hint="eastAsia"/>
                      <w:color w:val="auto"/>
                      <w:highlight w:val="none"/>
                      <w:lang w:val="en-US" w:eastAsia="zh-CN"/>
                    </w:rPr>
                    <w:t>m；</w:t>
                  </w:r>
                </w:p>
                <w:p>
                  <w:pPr>
                    <w:adjustRightInd w:val="0"/>
                    <w:snapToGrid w:val="0"/>
                    <w:jc w:val="center"/>
                    <w:rPr>
                      <w:rFonts w:hint="default"/>
                      <w:color w:val="auto"/>
                      <w:highlight w:val="none"/>
                    </w:rPr>
                  </w:pPr>
                  <w:r>
                    <w:rPr>
                      <w:rFonts w:ascii="Times New Roman" w:hAnsi="Times New Roman" w:cs="Times New Roman" w:hint="eastAsia"/>
                      <w:color w:val="auto"/>
                      <w:highlight w:val="none"/>
                      <w:lang w:val="en-US" w:eastAsia="zh-CN"/>
                    </w:rPr>
                    <w:t>Y：</w:t>
                  </w:r>
                  <w:r>
                    <w:rPr>
                      <w:rFonts w:cs="Times New Roman" w:hint="eastAsia"/>
                      <w:color w:val="auto"/>
                      <w:highlight w:val="none"/>
                      <w:lang w:val="en-US" w:eastAsia="zh-CN"/>
                    </w:rPr>
                    <w:t>270</w:t>
                  </w:r>
                  <w:r>
                    <w:rPr>
                      <w:rFonts w:ascii="Times New Roman" w:hAnsi="Times New Roman" w:cs="Times New Roman" w:hint="eastAsia"/>
                      <w:color w:val="auto"/>
                      <w:highlight w:val="none"/>
                      <w:lang w:val="en-US" w:eastAsia="zh-CN"/>
                    </w:rPr>
                    <w:t>m</w:t>
                  </w:r>
                </w:p>
              </w:tc>
              <w:tc>
                <w:tcPr>
                  <w:tcW w:w="800" w:type="dxa"/>
                  <w:noWrap w:val="0"/>
                  <w:vAlign w:val="center"/>
                </w:tcPr>
                <w:p>
                  <w:pPr>
                    <w:adjustRightInd w:val="0"/>
                    <w:snapToGrid w:val="0"/>
                    <w:jc w:val="center"/>
                    <w:rPr>
                      <w:rFonts w:hint="default"/>
                      <w:color w:val="auto"/>
                      <w:highlight w:val="none"/>
                    </w:rPr>
                  </w:pPr>
                  <w:r>
                    <w:rPr>
                      <w:rFonts w:cs="Times New Roman" w:hint="eastAsia"/>
                      <w:color w:val="auto"/>
                      <w:highlight w:val="none"/>
                      <w:lang w:eastAsia="zh-CN"/>
                    </w:rPr>
                    <w:t>东北</w:t>
                  </w:r>
                  <w:r>
                    <w:rPr>
                      <w:rFonts w:ascii="Times New Roman" w:hAnsi="Times New Roman" w:cs="Times New Roman" w:hint="default"/>
                      <w:color w:val="auto"/>
                      <w:highlight w:val="none"/>
                      <w:lang w:eastAsia="zh-CN"/>
                    </w:rPr>
                    <w:t>面</w:t>
                  </w:r>
                </w:p>
              </w:tc>
              <w:tc>
                <w:tcPr>
                  <w:tcW w:w="863"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590</w:t>
                  </w:r>
                  <w:r>
                    <w:rPr>
                      <w:rFonts w:ascii="Times New Roman" w:hAnsi="Times New Roman" w:cs="Times New Roman" w:hint="default"/>
                      <w:color w:val="auto"/>
                      <w:highlight w:val="none"/>
                      <w:lang w:val="en-US" w:eastAsia="zh-CN"/>
                    </w:rPr>
                    <w:t>m</w:t>
                  </w:r>
                </w:p>
              </w:tc>
              <w:tc>
                <w:tcPr>
                  <w:tcW w:w="700"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570m</w:t>
                  </w:r>
                </w:p>
              </w:tc>
              <w:tc>
                <w:tcPr>
                  <w:tcW w:w="862"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575m</w:t>
                  </w:r>
                </w:p>
              </w:tc>
              <w:tc>
                <w:tcPr>
                  <w:tcW w:w="700"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8</w:t>
                  </w:r>
                  <w:r>
                    <w:rPr>
                      <w:rFonts w:ascii="Times New Roman" w:hAnsi="Times New Roman" w:cs="Times New Roman" w:hint="eastAsia"/>
                      <w:color w:val="auto"/>
                      <w:highlight w:val="none"/>
                      <w:lang w:val="en-US" w:eastAsia="zh-CN"/>
                    </w:rPr>
                    <w:t>00</w:t>
                  </w:r>
                  <w:r>
                    <w:rPr>
                      <w:rFonts w:ascii="Times New Roman" w:hAnsi="Times New Roman" w:cs="Times New Roman" w:hint="default"/>
                      <w:color w:val="auto"/>
                      <w:highlight w:val="none"/>
                      <w:lang w:val="en-US" w:eastAsia="zh-CN"/>
                    </w:rPr>
                    <w:t>人</w:t>
                  </w:r>
                </w:p>
              </w:tc>
              <w:tc>
                <w:tcPr>
                  <w:tcW w:w="1527" w:type="dxa"/>
                  <w:vMerge/>
                  <w:noWrap w:val="0"/>
                  <w:vAlign w:val="center"/>
                </w:tcPr>
                <w:p>
                  <w:pPr>
                    <w:adjustRightInd w:val="0"/>
                    <w:snapToGrid w:val="0"/>
                    <w:jc w:val="center"/>
                    <w:rPr>
                      <w:rFonts w:hint="default"/>
                      <w:color w:val="auto"/>
                      <w:highlight w:val="none"/>
                    </w:rPr>
                  </w:pPr>
                </w:p>
              </w:tc>
            </w:tr>
          </w:tbl>
          <w:p/>
        </w:tc>
      </w:tr>
    </w:tbl>
    <w:p>
      <w:pPr>
        <w:sectPr>
          <w:footerReference w:type="default" r:id="rId50"/>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35"/>
          <w:cols w:num="1" w:space="425"/>
          <w:titlePg w:val="0"/>
          <w:docGrid w:type="lines" w:linePitch="312" w:charSpace="0"/>
        </w:sectPr>
      </w:pPr>
    </w:p>
    <w:tbl>
      <w:tblPr>
        <w:tblStyle w:val="TableGrid35"/>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7"/>
        <w:gridCol w:w="8332"/>
      </w:tblGrid>
      <w:tr>
        <w:tblPrEx>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419" w:type="dxa"/>
            <w:vAlign w:val="center"/>
          </w:tcPr>
          <w:p/>
        </w:tc>
        <w:tc>
          <w:tcPr>
            <w:tcW w:w="7877" w:type="dxa"/>
            <w:vAlign w:val="center"/>
          </w:tcPr>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41"/>
              <w:gridCol w:w="547"/>
              <w:gridCol w:w="1495"/>
              <w:gridCol w:w="629"/>
              <w:gridCol w:w="858"/>
              <w:gridCol w:w="852"/>
              <w:gridCol w:w="785"/>
              <w:gridCol w:w="671"/>
              <w:gridCol w:w="1838"/>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525"/>
              </w:trPr>
              <w:tc>
                <w:tcPr>
                  <w:tcW w:w="453" w:type="dxa"/>
                  <w:vMerge w:val="restart"/>
                  <w:noWrap w:val="0"/>
                  <w:vAlign w:val="center"/>
                </w:tcPr>
                <w:p/>
              </w:tc>
              <w:tc>
                <w:tcPr>
                  <w:tcW w:w="649" w:type="dxa"/>
                  <w:noWrap w:val="0"/>
                  <w:vAlign w:val="center"/>
                </w:tcPr>
                <w:p>
                  <w:pPr>
                    <w:adjustRightInd w:val="0"/>
                    <w:snapToGrid w:val="0"/>
                    <w:spacing w:before="0"/>
                    <w:jc w:val="center"/>
                    <w:rPr>
                      <w:rFonts w:hint="default"/>
                      <w:color w:val="auto"/>
                      <w:highlight w:val="none"/>
                    </w:rPr>
                  </w:pPr>
                  <w:r>
                    <w:rPr>
                      <w:rFonts w:cs="Times New Roman" w:hint="eastAsia"/>
                      <w:color w:val="auto"/>
                      <w:highlight w:val="none"/>
                      <w:lang w:val="en-US" w:eastAsia="zh-CN"/>
                    </w:rPr>
                    <w:t>杨家湾社区</w:t>
                  </w:r>
                </w:p>
              </w:tc>
              <w:tc>
                <w:tcPr>
                  <w:tcW w:w="1562" w:type="dxa"/>
                  <w:noWrap w:val="0"/>
                  <w:vAlign w:val="center"/>
                </w:tcPr>
                <w:p/>
              </w:tc>
              <w:tc>
                <w:tcPr>
                  <w:tcW w:w="800" w:type="dxa"/>
                  <w:noWrap w:val="0"/>
                  <w:vAlign w:val="center"/>
                </w:tcPr>
                <w:p/>
              </w:tc>
              <w:tc>
                <w:tcPr>
                  <w:tcW w:w="863" w:type="dxa"/>
                  <w:noWrap w:val="0"/>
                  <w:vAlign w:val="center"/>
                </w:tcPr>
                <w:p/>
              </w:tc>
              <w:tc>
                <w:tcPr>
                  <w:tcW w:w="700" w:type="dxa"/>
                  <w:noWrap w:val="0"/>
                  <w:vAlign w:val="center"/>
                </w:tcPr>
                <w:p/>
              </w:tc>
              <w:tc>
                <w:tcPr>
                  <w:tcW w:w="862" w:type="dxa"/>
                  <w:noWrap w:val="0"/>
                  <w:vAlign w:val="center"/>
                </w:tcPr>
                <w:p/>
              </w:tc>
              <w:tc>
                <w:tcPr>
                  <w:tcW w:w="700" w:type="dxa"/>
                  <w:noWrap w:val="0"/>
                  <w:vAlign w:val="center"/>
                </w:tcPr>
                <w:p/>
              </w:tc>
              <w:tc>
                <w:tcPr>
                  <w:tcW w:w="1527" w:type="dxa"/>
                  <w:vMerge w:val="restart"/>
                  <w:noWrap w:val="0"/>
                  <w:vAlign w:val="center"/>
                </w:tcPr>
                <w:p/>
              </w:tc>
            </w:tr>
            <w:tr>
              <w:tblPrEx>
                <w:tblW w:w="0" w:type="auto"/>
                <w:tblInd w:w="0" w:type="dxa"/>
                <w:tblCellMar>
                  <w:top w:w="0" w:type="dxa"/>
                  <w:left w:w="108" w:type="dxa"/>
                  <w:bottom w:w="0" w:type="dxa"/>
                  <w:right w:w="108" w:type="dxa"/>
                </w:tblCellMar>
              </w:tblPrEx>
              <w:trPr>
                <w:trHeight w:val="525"/>
              </w:trPr>
              <w:tc>
                <w:tcPr>
                  <w:tcW w:w="453" w:type="dxa"/>
                  <w:vMerge/>
                  <w:noWrap w:val="0"/>
                  <w:vAlign w:val="center"/>
                </w:tcPr>
                <w:p>
                  <w:pPr>
                    <w:adjustRightInd w:val="0"/>
                    <w:snapToGrid w:val="0"/>
                    <w:jc w:val="center"/>
                    <w:rPr>
                      <w:rFonts w:hint="default"/>
                      <w:color w:val="auto"/>
                      <w:highlight w:val="none"/>
                    </w:rPr>
                  </w:pPr>
                </w:p>
              </w:tc>
              <w:tc>
                <w:tcPr>
                  <w:tcW w:w="649"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五星村</w:t>
                  </w:r>
                </w:p>
              </w:tc>
              <w:tc>
                <w:tcPr>
                  <w:tcW w:w="1562" w:type="dxa"/>
                  <w:noWrap w:val="0"/>
                  <w:vAlign w:val="center"/>
                </w:tcPr>
                <w:p>
                  <w:pPr>
                    <w:adjustRightInd w:val="0"/>
                    <w:snapToGrid w:val="0"/>
                    <w:jc w:val="center"/>
                    <w:rPr>
                      <w:rFonts w:hint="eastAsia"/>
                      <w:color w:val="auto"/>
                      <w:highlight w:val="none"/>
                    </w:rPr>
                  </w:pPr>
                  <w:r>
                    <w:rPr>
                      <w:rFonts w:ascii="Times New Roman" w:hAnsi="Times New Roman" w:cs="Times New Roman" w:hint="eastAsia"/>
                      <w:color w:val="auto"/>
                      <w:highlight w:val="none"/>
                      <w:lang w:val="en-US" w:eastAsia="zh-CN"/>
                    </w:rPr>
                    <w:t>X；-</w:t>
                  </w:r>
                  <w:r>
                    <w:rPr>
                      <w:rFonts w:cs="Times New Roman" w:hint="eastAsia"/>
                      <w:color w:val="auto"/>
                      <w:highlight w:val="none"/>
                      <w:lang w:val="en-US" w:eastAsia="zh-CN"/>
                    </w:rPr>
                    <w:t>600</w:t>
                  </w:r>
                  <w:r>
                    <w:rPr>
                      <w:rFonts w:ascii="Times New Roman" w:hAnsi="Times New Roman" w:cs="Times New Roman" w:hint="eastAsia"/>
                      <w:color w:val="auto"/>
                      <w:highlight w:val="none"/>
                      <w:lang w:val="en-US" w:eastAsia="zh-CN"/>
                    </w:rPr>
                    <w:t>m；</w:t>
                  </w:r>
                </w:p>
                <w:p>
                  <w:pPr>
                    <w:adjustRightInd w:val="0"/>
                    <w:snapToGrid w:val="0"/>
                    <w:jc w:val="center"/>
                    <w:rPr>
                      <w:rFonts w:hint="eastAsia"/>
                      <w:color w:val="auto"/>
                      <w:highlight w:val="none"/>
                    </w:rPr>
                  </w:pPr>
                  <w:r>
                    <w:rPr>
                      <w:rFonts w:ascii="Times New Roman" w:hAnsi="Times New Roman" w:cs="Times New Roman" w:hint="eastAsia"/>
                      <w:color w:val="auto"/>
                      <w:highlight w:val="none"/>
                      <w:lang w:val="en-US" w:eastAsia="zh-CN"/>
                    </w:rPr>
                    <w:t>Y：</w:t>
                  </w:r>
                  <w:r>
                    <w:rPr>
                      <w:rFonts w:cs="Times New Roman" w:hint="eastAsia"/>
                      <w:color w:val="auto"/>
                      <w:highlight w:val="none"/>
                      <w:lang w:val="en-US" w:eastAsia="zh-CN"/>
                    </w:rPr>
                    <w:t>150</w:t>
                  </w:r>
                  <w:r>
                    <w:rPr>
                      <w:rFonts w:ascii="Times New Roman" w:hAnsi="Times New Roman" w:cs="Times New Roman" w:hint="eastAsia"/>
                      <w:color w:val="auto"/>
                      <w:highlight w:val="none"/>
                      <w:lang w:val="en-US" w:eastAsia="zh-CN"/>
                    </w:rPr>
                    <w:t>m</w:t>
                  </w:r>
                </w:p>
              </w:tc>
              <w:tc>
                <w:tcPr>
                  <w:tcW w:w="800" w:type="dxa"/>
                  <w:noWrap w:val="0"/>
                  <w:vAlign w:val="center"/>
                </w:tcPr>
                <w:p>
                  <w:pPr>
                    <w:adjustRightInd w:val="0"/>
                    <w:snapToGrid w:val="0"/>
                    <w:jc w:val="center"/>
                    <w:rPr>
                      <w:rFonts w:hint="eastAsia"/>
                      <w:color w:val="auto"/>
                      <w:highlight w:val="none"/>
                    </w:rPr>
                  </w:pPr>
                  <w:r>
                    <w:rPr>
                      <w:rFonts w:ascii="Times New Roman" w:hAnsi="Times New Roman" w:cs="Times New Roman" w:hint="eastAsia"/>
                      <w:color w:val="auto"/>
                      <w:highlight w:val="none"/>
                      <w:lang w:eastAsia="zh-CN"/>
                    </w:rPr>
                    <w:t>西</w:t>
                  </w:r>
                  <w:r>
                    <w:rPr>
                      <w:rFonts w:cs="Times New Roman" w:hint="eastAsia"/>
                      <w:color w:val="auto"/>
                      <w:highlight w:val="none"/>
                      <w:lang w:eastAsia="zh-CN"/>
                    </w:rPr>
                    <w:t>北</w:t>
                  </w:r>
                  <w:r>
                    <w:rPr>
                      <w:rFonts w:ascii="Times New Roman" w:hAnsi="Times New Roman" w:cs="Times New Roman" w:hint="eastAsia"/>
                      <w:color w:val="auto"/>
                      <w:highlight w:val="none"/>
                      <w:lang w:eastAsia="zh-CN"/>
                    </w:rPr>
                    <w:t>面</w:t>
                  </w:r>
                </w:p>
              </w:tc>
              <w:tc>
                <w:tcPr>
                  <w:tcW w:w="863"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630</w:t>
                  </w:r>
                  <w:r>
                    <w:rPr>
                      <w:rFonts w:ascii="Times New Roman" w:hAnsi="Times New Roman" w:cs="Times New Roman" w:hint="eastAsia"/>
                      <w:color w:val="auto"/>
                      <w:highlight w:val="none"/>
                      <w:lang w:val="en-US" w:eastAsia="zh-CN"/>
                    </w:rPr>
                    <w:t>m</w:t>
                  </w:r>
                </w:p>
              </w:tc>
              <w:tc>
                <w:tcPr>
                  <w:tcW w:w="700"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625m</w:t>
                  </w:r>
                </w:p>
              </w:tc>
              <w:tc>
                <w:tcPr>
                  <w:tcW w:w="862"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630m</w:t>
                  </w:r>
                </w:p>
              </w:tc>
              <w:tc>
                <w:tcPr>
                  <w:tcW w:w="700" w:type="dxa"/>
                  <w:noWrap w:val="0"/>
                  <w:vAlign w:val="center"/>
                </w:tcPr>
                <w:p>
                  <w:pPr>
                    <w:adjustRightInd w:val="0"/>
                    <w:snapToGrid w:val="0"/>
                    <w:jc w:val="center"/>
                    <w:rPr>
                      <w:rFonts w:hint="default"/>
                      <w:color w:val="auto"/>
                      <w:highlight w:val="none"/>
                    </w:rPr>
                  </w:pPr>
                  <w:r>
                    <w:rPr>
                      <w:rFonts w:cs="Times New Roman" w:hint="eastAsia"/>
                      <w:color w:val="auto"/>
                      <w:highlight w:val="none"/>
                      <w:lang w:val="en-US" w:eastAsia="zh-CN"/>
                    </w:rPr>
                    <w:t>20</w:t>
                  </w:r>
                  <w:r>
                    <w:rPr>
                      <w:rFonts w:ascii="Times New Roman" w:hAnsi="Times New Roman" w:cs="Times New Roman" w:hint="eastAsia"/>
                      <w:color w:val="auto"/>
                      <w:highlight w:val="none"/>
                      <w:lang w:val="en-US" w:eastAsia="zh-CN"/>
                    </w:rPr>
                    <w:t>00人</w:t>
                  </w:r>
                </w:p>
              </w:tc>
              <w:tc>
                <w:tcPr>
                  <w:tcW w:w="1527" w:type="dxa"/>
                  <w:vMerge/>
                  <w:noWrap w:val="0"/>
                  <w:vAlign w:val="center"/>
                </w:tcPr>
                <w:p>
                  <w:pPr>
                    <w:adjustRightInd w:val="0"/>
                    <w:snapToGrid w:val="0"/>
                    <w:jc w:val="center"/>
                    <w:rPr>
                      <w:rFonts w:hint="default"/>
                      <w:color w:val="auto"/>
                      <w:highlight w:val="none"/>
                    </w:rPr>
                  </w:pPr>
                </w:p>
              </w:tc>
            </w:tr>
            <w:tr>
              <w:tblPrEx>
                <w:tblW w:w="0" w:type="auto"/>
                <w:tblInd w:w="0" w:type="dxa"/>
                <w:tblCellMar>
                  <w:top w:w="0" w:type="dxa"/>
                  <w:left w:w="108" w:type="dxa"/>
                  <w:bottom w:w="0" w:type="dxa"/>
                  <w:right w:w="108" w:type="dxa"/>
                </w:tblCellMar>
              </w:tblPrEx>
              <w:trPr>
                <w:trHeight w:val="379"/>
              </w:trPr>
              <w:tc>
                <w:tcPr>
                  <w:tcW w:w="453" w:type="dxa"/>
                  <w:noWrap w:val="0"/>
                  <w:vAlign w:val="center"/>
                </w:tcPr>
                <w:p>
                  <w:pPr>
                    <w:jc w:val="center"/>
                    <w:rPr>
                      <w:rFonts w:hint="default"/>
                      <w:b w:val="0"/>
                      <w:bCs w:val="0"/>
                      <w:color w:val="auto"/>
                      <w:highlight w:val="none"/>
                    </w:rPr>
                  </w:pPr>
                  <w:r>
                    <w:rPr>
                      <w:rFonts w:ascii="Times New Roman" w:hAnsi="Times New Roman" w:cs="Times New Roman" w:hint="default"/>
                      <w:b w:val="0"/>
                      <w:bCs w:val="0"/>
                      <w:color w:val="auto"/>
                      <w:highlight w:val="none"/>
                    </w:rPr>
                    <w:t>声环境</w:t>
                  </w:r>
                </w:p>
              </w:tc>
              <w:tc>
                <w:tcPr>
                  <w:tcW w:w="6136" w:type="dxa"/>
                  <w:gridSpan w:val="7"/>
                  <w:noWrap w:val="0"/>
                  <w:vAlign w:val="center"/>
                </w:tcPr>
                <w:p>
                  <w:pPr>
                    <w:jc w:val="center"/>
                    <w:rPr>
                      <w:rFonts w:hint="eastAsia"/>
                      <w:color w:val="auto"/>
                      <w:szCs w:val="21"/>
                    </w:rPr>
                  </w:pPr>
                  <w:r>
                    <w:rPr>
                      <w:rFonts w:hint="eastAsia"/>
                      <w:color w:val="auto"/>
                      <w:szCs w:val="21"/>
                    </w:rPr>
                    <w:t>项目</w:t>
                  </w:r>
                  <w:r>
                    <w:rPr>
                      <w:color w:val="auto"/>
                      <w:szCs w:val="21"/>
                    </w:rPr>
                    <w:t>厂界外50m范围</w:t>
                  </w:r>
                  <w:r>
                    <w:rPr>
                      <w:rFonts w:hint="eastAsia"/>
                      <w:color w:val="auto"/>
                      <w:szCs w:val="21"/>
                    </w:rPr>
                    <w:t>内</w:t>
                  </w:r>
                  <w:r>
                    <w:rPr>
                      <w:color w:val="auto"/>
                      <w:szCs w:val="21"/>
                    </w:rPr>
                    <w:t>无声环境保护目标</w:t>
                  </w:r>
                </w:p>
              </w:tc>
              <w:tc>
                <w:tcPr>
                  <w:tcW w:w="1527" w:type="dxa"/>
                  <w:noWrap w:val="0"/>
                  <w:vAlign w:val="center"/>
                </w:tcPr>
                <w:p>
                  <w:pPr>
                    <w:adjustRightInd w:val="0"/>
                    <w:snapToGrid w:val="0"/>
                    <w:jc w:val="center"/>
                    <w:rPr>
                      <w:rFonts w:hint="default"/>
                      <w:color w:val="auto"/>
                      <w:highlight w:val="none"/>
                    </w:rPr>
                  </w:pPr>
                  <w:r>
                    <w:rPr>
                      <w:rFonts w:ascii="Times New Roman" w:hAnsi="Times New Roman" w:cs="Times New Roman" w:hint="default"/>
                      <w:color w:val="auto"/>
                      <w:highlight w:val="none"/>
                    </w:rPr>
                    <w:t>（GB3096-2008）</w:t>
                  </w:r>
                  <w:r>
                    <w:rPr>
                      <w:rFonts w:cs="Times New Roman" w:hint="eastAsia"/>
                      <w:color w:val="auto"/>
                      <w:highlight w:val="none"/>
                      <w:lang w:val="en-US" w:eastAsia="zh-CN"/>
                    </w:rPr>
                    <w:t>3</w:t>
                  </w:r>
                  <w:r>
                    <w:rPr>
                      <w:rFonts w:ascii="Times New Roman" w:hAnsi="Times New Roman" w:cs="Times New Roman" w:hint="default"/>
                      <w:color w:val="auto"/>
                      <w:highlight w:val="none"/>
                    </w:rPr>
                    <w:t>类功能区限值标准</w:t>
                  </w:r>
                </w:p>
              </w:tc>
            </w:tr>
            <w:tr>
              <w:tblPrEx>
                <w:tblW w:w="0" w:type="auto"/>
                <w:tblInd w:w="0" w:type="dxa"/>
                <w:tblCellMar>
                  <w:top w:w="0" w:type="dxa"/>
                  <w:left w:w="108" w:type="dxa"/>
                  <w:bottom w:w="0" w:type="dxa"/>
                  <w:right w:w="108" w:type="dxa"/>
                </w:tblCellMar>
              </w:tblPrEx>
              <w:trPr>
                <w:trHeight w:val="464"/>
              </w:trPr>
              <w:tc>
                <w:tcPr>
                  <w:tcW w:w="453" w:type="dxa"/>
                  <w:noWrap w:val="0"/>
                  <w:vAlign w:val="center"/>
                </w:tcPr>
                <w:p>
                  <w:pPr>
                    <w:jc w:val="center"/>
                    <w:rPr>
                      <w:rFonts w:hint="default"/>
                      <w:b w:val="0"/>
                      <w:bCs w:val="0"/>
                      <w:color w:val="auto"/>
                      <w:highlight w:val="none"/>
                    </w:rPr>
                  </w:pPr>
                  <w:r>
                    <w:rPr>
                      <w:rFonts w:ascii="Times New Roman" w:hAnsi="Times New Roman" w:cs="Times New Roman" w:hint="default"/>
                      <w:b w:val="0"/>
                      <w:bCs w:val="0"/>
                      <w:color w:val="auto"/>
                      <w:highlight w:val="none"/>
                    </w:rPr>
                    <w:t>水环境</w:t>
                  </w:r>
                </w:p>
              </w:tc>
              <w:tc>
                <w:tcPr>
                  <w:tcW w:w="649" w:type="dxa"/>
                  <w:noWrap w:val="0"/>
                  <w:vAlign w:val="center"/>
                </w:tcPr>
                <w:p>
                  <w:pPr>
                    <w:jc w:val="center"/>
                    <w:rPr>
                      <w:rFonts w:hint="eastAsia"/>
                      <w:color w:val="auto"/>
                      <w:highlight w:val="none"/>
                    </w:rPr>
                  </w:pPr>
                  <w:r>
                    <w:rPr>
                      <w:rFonts w:cs="Times New Roman" w:hint="eastAsia"/>
                      <w:color w:val="auto"/>
                      <w:sz w:val="21"/>
                      <w:highlight w:val="none"/>
                      <w:lang w:eastAsia="zh-CN"/>
                    </w:rPr>
                    <w:t>乐安河</w:t>
                  </w:r>
                </w:p>
              </w:tc>
              <w:tc>
                <w:tcPr>
                  <w:tcW w:w="1562" w:type="dxa"/>
                  <w:noWrap w:val="0"/>
                  <w:vAlign w:val="center"/>
                </w:tcPr>
                <w:p>
                  <w:pPr>
                    <w:jc w:val="center"/>
                    <w:rPr>
                      <w:rFonts w:hint="eastAsia"/>
                      <w:color w:val="auto"/>
                      <w:highlight w:val="none"/>
                    </w:rPr>
                  </w:pPr>
                  <w:r>
                    <w:rPr>
                      <w:rFonts w:ascii="Times New Roman" w:hAnsi="Times New Roman" w:cs="Times New Roman" w:hint="default"/>
                      <w:color w:val="auto"/>
                      <w:highlight w:val="none"/>
                    </w:rPr>
                    <w:t>/</w:t>
                  </w:r>
                </w:p>
              </w:tc>
              <w:tc>
                <w:tcPr>
                  <w:tcW w:w="800" w:type="dxa"/>
                  <w:noWrap w:val="0"/>
                  <w:vAlign w:val="center"/>
                </w:tcPr>
                <w:p>
                  <w:pPr>
                    <w:adjustRightInd w:val="0"/>
                    <w:snapToGrid w:val="0"/>
                    <w:jc w:val="center"/>
                    <w:rPr>
                      <w:rFonts w:hint="default"/>
                      <w:color w:val="auto"/>
                      <w:highlight w:val="none"/>
                    </w:rPr>
                  </w:pPr>
                  <w:r>
                    <w:rPr>
                      <w:rFonts w:cs="Times New Roman" w:hint="eastAsia"/>
                      <w:color w:val="auto"/>
                      <w:highlight w:val="none"/>
                      <w:lang w:eastAsia="zh-CN"/>
                    </w:rPr>
                    <w:t>北</w:t>
                  </w:r>
                  <w:r>
                    <w:rPr>
                      <w:rFonts w:ascii="Times New Roman" w:hAnsi="Times New Roman" w:cs="Times New Roman" w:hint="default"/>
                      <w:color w:val="auto"/>
                      <w:highlight w:val="none"/>
                    </w:rPr>
                    <w:t>面</w:t>
                  </w:r>
                </w:p>
              </w:tc>
              <w:tc>
                <w:tcPr>
                  <w:tcW w:w="2425" w:type="dxa"/>
                  <w:gridSpan w:val="3"/>
                  <w:noWrap w:val="0"/>
                  <w:vAlign w:val="center"/>
                </w:tcPr>
                <w:p>
                  <w:pPr>
                    <w:jc w:val="center"/>
                    <w:rPr>
                      <w:rFonts w:hint="eastAsia"/>
                      <w:color w:val="auto"/>
                      <w:highlight w:val="none"/>
                    </w:rPr>
                  </w:pPr>
                  <w:r>
                    <w:rPr>
                      <w:rFonts w:cs="Times New Roman" w:hint="eastAsia"/>
                      <w:color w:val="auto"/>
                      <w:highlight w:val="none"/>
                      <w:lang w:val="en-US" w:eastAsia="zh-CN"/>
                    </w:rPr>
                    <w:t>距生产区140.5</w:t>
                  </w:r>
                  <w:r>
                    <w:rPr>
                      <w:rFonts w:ascii="Times New Roman" w:hAnsi="Times New Roman" w:cs="Times New Roman" w:hint="default"/>
                      <w:color w:val="auto"/>
                      <w:highlight w:val="none"/>
                    </w:rPr>
                    <w:t>m</w:t>
                  </w:r>
                </w:p>
              </w:tc>
              <w:tc>
                <w:tcPr>
                  <w:tcW w:w="700" w:type="dxa"/>
                  <w:noWrap w:val="0"/>
                  <w:vAlign w:val="center"/>
                </w:tcPr>
                <w:p>
                  <w:pPr>
                    <w:jc w:val="center"/>
                    <w:rPr>
                      <w:rFonts w:hint="default"/>
                      <w:color w:val="auto"/>
                      <w:highlight w:val="none"/>
                    </w:rPr>
                  </w:pPr>
                  <w:r>
                    <w:rPr>
                      <w:rFonts w:ascii="Times New Roman" w:hAnsi="Times New Roman" w:cs="Times New Roman" w:hint="default"/>
                      <w:color w:val="auto"/>
                      <w:highlight w:val="none"/>
                    </w:rPr>
                    <w:t>/</w:t>
                  </w:r>
                </w:p>
              </w:tc>
              <w:tc>
                <w:tcPr>
                  <w:tcW w:w="1527" w:type="dxa"/>
                  <w:noWrap w:val="0"/>
                  <w:vAlign w:val="center"/>
                </w:tcPr>
                <w:p>
                  <w:pPr>
                    <w:jc w:val="center"/>
                    <w:rPr>
                      <w:rFonts w:hint="default"/>
                      <w:color w:val="auto"/>
                      <w:highlight w:val="none"/>
                    </w:rPr>
                  </w:pPr>
                  <w:r>
                    <w:rPr>
                      <w:rFonts w:ascii="Times New Roman" w:hAnsi="Times New Roman" w:cs="Times New Roman" w:hint="default"/>
                      <w:color w:val="auto"/>
                      <w:highlight w:val="none"/>
                    </w:rPr>
                    <w:t>（GB3838-2002）中的</w:t>
                  </w:r>
                  <w:r>
                    <w:rPr>
                      <w:rFonts w:ascii="Times New Roman" w:hAnsi="Times New Roman" w:cs="Times New Roman" w:hint="default"/>
                      <w:color w:val="auto"/>
                      <w:highlight w:val="none"/>
                    </w:rPr>
                    <w:fldChar w:fldCharType="begin"/>
                  </w:r>
                  <w:r>
                    <w:rPr>
                      <w:rFonts w:ascii="Times New Roman" w:hAnsi="Times New Roman" w:cs="Times New Roman" w:hint="default"/>
                      <w:color w:val="auto"/>
                      <w:highlight w:val="none"/>
                    </w:rPr>
                    <w:instrText xml:space="preserve"> = 3 \* ROMAN </w:instrText>
                  </w:r>
                  <w:r>
                    <w:rPr>
                      <w:rFonts w:ascii="Times New Roman" w:hAnsi="Times New Roman" w:cs="Times New Roman" w:hint="default"/>
                      <w:color w:val="auto"/>
                      <w:highlight w:val="none"/>
                    </w:rPr>
                    <w:fldChar w:fldCharType="separate"/>
                  </w:r>
                  <w:r>
                    <w:rPr>
                      <w:rFonts w:ascii="Times New Roman" w:hAnsi="Times New Roman" w:cs="Times New Roman" w:hint="default"/>
                      <w:color w:val="auto"/>
                      <w:highlight w:val="none"/>
                    </w:rPr>
                    <w:t>III</w:t>
                  </w:r>
                  <w:r>
                    <w:rPr>
                      <w:rFonts w:ascii="Times New Roman" w:hAnsi="Times New Roman" w:cs="Times New Roman" w:hint="default"/>
                      <w:color w:val="auto"/>
                      <w:highlight w:val="none"/>
                    </w:rPr>
                    <w:fldChar w:fldCharType="end"/>
                  </w:r>
                  <w:r>
                    <w:rPr>
                      <w:rFonts w:ascii="Times New Roman" w:hAnsi="Times New Roman" w:cs="Times New Roman" w:hint="default"/>
                      <w:color w:val="auto"/>
                      <w:highlight w:val="none"/>
                    </w:rPr>
                    <w:t>类</w:t>
                  </w:r>
                </w:p>
              </w:tc>
            </w:tr>
            <w:tr>
              <w:tblPrEx>
                <w:tblW w:w="0" w:type="auto"/>
                <w:tblInd w:w="0" w:type="dxa"/>
                <w:tblCellMar>
                  <w:top w:w="0" w:type="dxa"/>
                  <w:left w:w="108" w:type="dxa"/>
                  <w:bottom w:w="0" w:type="dxa"/>
                  <w:right w:w="108" w:type="dxa"/>
                </w:tblCellMar>
              </w:tblPrEx>
              <w:trPr>
                <w:trHeight w:val="379"/>
              </w:trPr>
              <w:tc>
                <w:tcPr>
                  <w:tcW w:w="453" w:type="dxa"/>
                  <w:vMerge w:val="restart"/>
                  <w:noWrap w:val="0"/>
                  <w:vAlign w:val="center"/>
                </w:tcPr>
                <w:p>
                  <w:pPr>
                    <w:jc w:val="center"/>
                    <w:rPr>
                      <w:rFonts w:hint="eastAsia"/>
                      <w:b w:val="0"/>
                      <w:bCs w:val="0"/>
                      <w:color w:val="auto"/>
                      <w:highlight w:val="none"/>
                    </w:rPr>
                  </w:pPr>
                  <w:r>
                    <w:rPr>
                      <w:rFonts w:cs="Times New Roman" w:hint="eastAsia"/>
                      <w:b w:val="0"/>
                      <w:bCs w:val="0"/>
                      <w:color w:val="auto"/>
                      <w:highlight w:val="none"/>
                      <w:lang w:eastAsia="zh-CN"/>
                    </w:rPr>
                    <w:t>运输路线</w:t>
                  </w:r>
                </w:p>
              </w:tc>
              <w:tc>
                <w:tcPr>
                  <w:tcW w:w="649" w:type="dxa"/>
                  <w:noWrap w:val="0"/>
                  <w:vAlign w:val="center"/>
                </w:tcPr>
                <w:p>
                  <w:pPr>
                    <w:jc w:val="center"/>
                    <w:rPr>
                      <w:rFonts w:hint="eastAsia"/>
                      <w:color w:val="auto"/>
                      <w:highlight w:val="none"/>
                    </w:rPr>
                  </w:pPr>
                  <w:r>
                    <w:rPr>
                      <w:rFonts w:cs="Times New Roman" w:hint="eastAsia"/>
                      <w:color w:val="auto"/>
                      <w:highlight w:val="none"/>
                      <w:lang w:val="en-US" w:eastAsia="zh-CN"/>
                    </w:rPr>
                    <w:t>五星村</w:t>
                  </w:r>
                </w:p>
              </w:tc>
              <w:tc>
                <w:tcPr>
                  <w:tcW w:w="1562" w:type="dxa"/>
                  <w:noWrap w:val="0"/>
                  <w:vAlign w:val="center"/>
                </w:tcPr>
                <w:p>
                  <w:pPr>
                    <w:adjustRightInd w:val="0"/>
                    <w:snapToGrid w:val="0"/>
                    <w:jc w:val="center"/>
                    <w:rPr>
                      <w:rFonts w:hint="eastAsia"/>
                      <w:color w:val="auto"/>
                      <w:highlight w:val="none"/>
                    </w:rPr>
                  </w:pPr>
                  <w:r>
                    <w:rPr>
                      <w:rFonts w:ascii="Times New Roman" w:hAnsi="Times New Roman" w:cs="Times New Roman" w:hint="eastAsia"/>
                      <w:color w:val="auto"/>
                      <w:highlight w:val="none"/>
                      <w:lang w:val="en-US" w:eastAsia="zh-CN"/>
                    </w:rPr>
                    <w:t>E；117.</w:t>
                  </w:r>
                  <w:r>
                    <w:rPr>
                      <w:rFonts w:cs="Times New Roman" w:hint="eastAsia"/>
                      <w:color w:val="auto"/>
                      <w:highlight w:val="none"/>
                      <w:lang w:val="en-US" w:eastAsia="zh-CN"/>
                    </w:rPr>
                    <w:t>517910</w:t>
                  </w:r>
                  <w:r>
                    <w:rPr>
                      <w:rFonts w:ascii="Times New Roman" w:hAnsi="Times New Roman" w:cs="Times New Roman" w:hint="eastAsia"/>
                      <w:color w:val="auto"/>
                      <w:highlight w:val="none"/>
                      <w:lang w:val="en-US" w:eastAsia="zh-CN"/>
                    </w:rPr>
                    <w:t>；</w:t>
                  </w:r>
                </w:p>
                <w:p>
                  <w:pPr>
                    <w:jc w:val="center"/>
                    <w:rPr>
                      <w:rFonts w:hint="default"/>
                      <w:color w:val="auto"/>
                      <w:highlight w:val="none"/>
                    </w:rPr>
                  </w:pPr>
                  <w:r>
                    <w:rPr>
                      <w:rFonts w:ascii="Times New Roman" w:hAnsi="Times New Roman" w:cs="Times New Roman" w:hint="eastAsia"/>
                      <w:color w:val="auto"/>
                      <w:highlight w:val="none"/>
                      <w:lang w:val="en-US" w:eastAsia="zh-CN"/>
                    </w:rPr>
                    <w:t>N：28.</w:t>
                  </w:r>
                  <w:r>
                    <w:rPr>
                      <w:rFonts w:cs="Times New Roman" w:hint="eastAsia"/>
                      <w:color w:val="auto"/>
                      <w:highlight w:val="none"/>
                      <w:lang w:val="en-US" w:eastAsia="zh-CN"/>
                    </w:rPr>
                    <w:t>991596</w:t>
                  </w:r>
                </w:p>
              </w:tc>
              <w:tc>
                <w:tcPr>
                  <w:tcW w:w="800" w:type="dxa"/>
                  <w:noWrap w:val="0"/>
                  <w:vAlign w:val="center"/>
                </w:tcPr>
                <w:p>
                  <w:pPr>
                    <w:adjustRightInd w:val="0"/>
                    <w:snapToGrid w:val="0"/>
                    <w:jc w:val="center"/>
                    <w:rPr>
                      <w:rFonts w:hint="eastAsia"/>
                      <w:color w:val="auto"/>
                      <w:highlight w:val="none"/>
                    </w:rPr>
                  </w:pPr>
                  <w:r>
                    <w:rPr>
                      <w:rFonts w:cs="Times New Roman" w:hint="eastAsia"/>
                      <w:color w:val="auto"/>
                      <w:highlight w:val="none"/>
                      <w:lang w:eastAsia="zh-CN"/>
                    </w:rPr>
                    <w:t>道路右侧</w:t>
                  </w:r>
                </w:p>
              </w:tc>
              <w:tc>
                <w:tcPr>
                  <w:tcW w:w="2425" w:type="dxa"/>
                  <w:gridSpan w:val="3"/>
                  <w:noWrap w:val="0"/>
                  <w:vAlign w:val="center"/>
                </w:tcPr>
                <w:p>
                  <w:pPr>
                    <w:jc w:val="center"/>
                    <w:rPr>
                      <w:rFonts w:hint="default"/>
                      <w:color w:val="auto"/>
                      <w:highlight w:val="none"/>
                    </w:rPr>
                  </w:pPr>
                  <w:r>
                    <w:rPr>
                      <w:rFonts w:cs="Times New Roman" w:hint="eastAsia"/>
                      <w:color w:val="auto"/>
                      <w:highlight w:val="none"/>
                      <w:lang w:val="en-US" w:eastAsia="zh-CN"/>
                    </w:rPr>
                    <w:t>与道路边界相距20m</w:t>
                  </w:r>
                </w:p>
              </w:tc>
              <w:tc>
                <w:tcPr>
                  <w:tcW w:w="700" w:type="dxa"/>
                  <w:noWrap w:val="0"/>
                  <w:vAlign w:val="center"/>
                </w:tcPr>
                <w:p>
                  <w:pPr>
                    <w:jc w:val="center"/>
                    <w:rPr>
                      <w:rFonts w:hint="default"/>
                      <w:color w:val="auto"/>
                      <w:highlight w:val="none"/>
                    </w:rPr>
                  </w:pPr>
                  <w:r>
                    <w:rPr>
                      <w:rFonts w:cs="Times New Roman" w:hint="eastAsia"/>
                      <w:color w:val="auto"/>
                      <w:highlight w:val="none"/>
                      <w:lang w:val="en-US" w:eastAsia="zh-CN"/>
                    </w:rPr>
                    <w:t>2000人</w:t>
                  </w:r>
                </w:p>
              </w:tc>
              <w:tc>
                <w:tcPr>
                  <w:tcW w:w="1527" w:type="dxa"/>
                  <w:vMerge w:val="restart"/>
                  <w:noWrap w:val="0"/>
                  <w:vAlign w:val="center"/>
                </w:tcPr>
                <w:p>
                  <w:pPr>
                    <w:jc w:val="center"/>
                    <w:rPr>
                      <w:rFonts w:hint="default"/>
                      <w:color w:val="auto"/>
                      <w:highlight w:val="none"/>
                    </w:rPr>
                  </w:pPr>
                  <w:r>
                    <w:rPr>
                      <w:rFonts w:cs="Times New Roman" w:hint="eastAsia"/>
                      <w:color w:val="auto"/>
                      <w:highlight w:val="none"/>
                      <w:lang w:val="en-US" w:eastAsia="zh-CN"/>
                    </w:rPr>
                    <w:t>/</w:t>
                  </w:r>
                </w:p>
              </w:tc>
            </w:tr>
            <w:tr>
              <w:tblPrEx>
                <w:tblW w:w="0" w:type="auto"/>
                <w:tblInd w:w="0" w:type="dxa"/>
                <w:tblCellMar>
                  <w:top w:w="0" w:type="dxa"/>
                  <w:left w:w="108" w:type="dxa"/>
                  <w:bottom w:w="0" w:type="dxa"/>
                  <w:right w:w="108" w:type="dxa"/>
                </w:tblCellMar>
              </w:tblPrEx>
              <w:trPr>
                <w:trHeight w:val="379"/>
              </w:trPr>
              <w:tc>
                <w:tcPr>
                  <w:tcW w:w="453" w:type="dxa"/>
                  <w:vMerge/>
                  <w:noWrap w:val="0"/>
                  <w:vAlign w:val="center"/>
                </w:tcPr>
                <w:p>
                  <w:pPr>
                    <w:jc w:val="center"/>
                    <w:rPr>
                      <w:rFonts w:hint="default"/>
                      <w:b w:val="0"/>
                      <w:bCs w:val="0"/>
                      <w:color w:val="auto"/>
                      <w:highlight w:val="none"/>
                    </w:rPr>
                  </w:pPr>
                </w:p>
              </w:tc>
              <w:tc>
                <w:tcPr>
                  <w:tcW w:w="649" w:type="dxa"/>
                  <w:noWrap w:val="0"/>
                  <w:vAlign w:val="center"/>
                </w:tcPr>
                <w:p>
                  <w:pPr>
                    <w:jc w:val="center"/>
                    <w:rPr>
                      <w:rFonts w:hint="eastAsia"/>
                      <w:color w:val="auto"/>
                      <w:highlight w:val="none"/>
                    </w:rPr>
                  </w:pPr>
                  <w:r>
                    <w:rPr>
                      <w:rFonts w:cs="Times New Roman" w:hint="eastAsia"/>
                      <w:color w:val="auto"/>
                      <w:highlight w:val="none"/>
                      <w:lang w:eastAsia="zh-CN"/>
                    </w:rPr>
                    <w:t>叶家村</w:t>
                  </w:r>
                </w:p>
              </w:tc>
              <w:tc>
                <w:tcPr>
                  <w:tcW w:w="1562" w:type="dxa"/>
                  <w:noWrap w:val="0"/>
                  <w:vAlign w:val="center"/>
                </w:tcPr>
                <w:p>
                  <w:pPr>
                    <w:adjustRightInd w:val="0"/>
                    <w:snapToGrid w:val="0"/>
                    <w:jc w:val="center"/>
                    <w:rPr>
                      <w:rFonts w:hint="eastAsia"/>
                      <w:color w:val="auto"/>
                      <w:highlight w:val="none"/>
                    </w:rPr>
                  </w:pPr>
                  <w:r>
                    <w:rPr>
                      <w:rFonts w:ascii="Times New Roman" w:hAnsi="Times New Roman" w:cs="Times New Roman" w:hint="eastAsia"/>
                      <w:color w:val="auto"/>
                      <w:highlight w:val="none"/>
                      <w:lang w:val="en-US" w:eastAsia="zh-CN"/>
                    </w:rPr>
                    <w:t>E；117.</w:t>
                  </w:r>
                  <w:r>
                    <w:rPr>
                      <w:rFonts w:cs="Times New Roman" w:hint="eastAsia"/>
                      <w:color w:val="auto"/>
                      <w:highlight w:val="none"/>
                      <w:lang w:val="en-US" w:eastAsia="zh-CN"/>
                    </w:rPr>
                    <w:t>564044</w:t>
                  </w:r>
                  <w:r>
                    <w:rPr>
                      <w:rFonts w:ascii="Times New Roman" w:hAnsi="Times New Roman" w:cs="Times New Roman" w:hint="eastAsia"/>
                      <w:color w:val="auto"/>
                      <w:highlight w:val="none"/>
                      <w:lang w:val="en-US" w:eastAsia="zh-CN"/>
                    </w:rPr>
                    <w:t>；</w:t>
                  </w:r>
                </w:p>
                <w:p>
                  <w:pPr>
                    <w:jc w:val="center"/>
                    <w:rPr>
                      <w:rFonts w:hint="default"/>
                      <w:color w:val="auto"/>
                      <w:highlight w:val="none"/>
                    </w:rPr>
                  </w:pPr>
                  <w:r>
                    <w:rPr>
                      <w:rFonts w:ascii="Times New Roman" w:hAnsi="Times New Roman" w:cs="Times New Roman" w:hint="eastAsia"/>
                      <w:color w:val="auto"/>
                      <w:highlight w:val="none"/>
                      <w:lang w:val="en-US" w:eastAsia="zh-CN"/>
                    </w:rPr>
                    <w:t>N：28.</w:t>
                  </w:r>
                  <w:r>
                    <w:rPr>
                      <w:rFonts w:cs="Times New Roman" w:hint="eastAsia"/>
                      <w:color w:val="auto"/>
                      <w:highlight w:val="none"/>
                      <w:lang w:val="en-US" w:eastAsia="zh-CN"/>
                    </w:rPr>
                    <w:t>987863</w:t>
                  </w:r>
                </w:p>
              </w:tc>
              <w:tc>
                <w:tcPr>
                  <w:tcW w:w="800" w:type="dxa"/>
                  <w:noWrap w:val="0"/>
                  <w:vAlign w:val="center"/>
                </w:tcPr>
                <w:p>
                  <w:pPr>
                    <w:adjustRightInd w:val="0"/>
                    <w:snapToGrid w:val="0"/>
                    <w:jc w:val="center"/>
                    <w:rPr>
                      <w:rFonts w:hint="eastAsia"/>
                      <w:color w:val="auto"/>
                      <w:highlight w:val="none"/>
                    </w:rPr>
                  </w:pPr>
                  <w:r>
                    <w:rPr>
                      <w:rFonts w:cs="Times New Roman" w:hint="eastAsia"/>
                      <w:color w:val="auto"/>
                      <w:highlight w:val="none"/>
                      <w:lang w:eastAsia="zh-CN"/>
                    </w:rPr>
                    <w:t>道路两侧</w:t>
                  </w:r>
                </w:p>
              </w:tc>
              <w:tc>
                <w:tcPr>
                  <w:tcW w:w="2425" w:type="dxa"/>
                  <w:gridSpan w:val="3"/>
                  <w:noWrap w:val="0"/>
                  <w:vAlign w:val="center"/>
                </w:tcPr>
                <w:p>
                  <w:pPr>
                    <w:jc w:val="center"/>
                    <w:rPr>
                      <w:rFonts w:hint="eastAsia"/>
                      <w:color w:val="auto"/>
                      <w:highlight w:val="none"/>
                    </w:rPr>
                  </w:pPr>
                  <w:r>
                    <w:rPr>
                      <w:rFonts w:cs="Times New Roman" w:hint="eastAsia"/>
                      <w:color w:val="auto"/>
                      <w:highlight w:val="none"/>
                      <w:lang w:val="en-US" w:eastAsia="zh-CN"/>
                    </w:rPr>
                    <w:t>与道路边界相距20m</w:t>
                  </w:r>
                </w:p>
              </w:tc>
              <w:tc>
                <w:tcPr>
                  <w:tcW w:w="700" w:type="dxa"/>
                  <w:noWrap w:val="0"/>
                  <w:vAlign w:val="center"/>
                </w:tcPr>
                <w:p>
                  <w:pPr>
                    <w:jc w:val="center"/>
                    <w:rPr>
                      <w:rFonts w:hint="default"/>
                      <w:color w:val="auto"/>
                      <w:highlight w:val="none"/>
                    </w:rPr>
                  </w:pPr>
                  <w:r>
                    <w:rPr>
                      <w:rFonts w:cs="Times New Roman" w:hint="eastAsia"/>
                      <w:color w:val="auto"/>
                      <w:highlight w:val="none"/>
                      <w:lang w:val="en-US" w:eastAsia="zh-CN"/>
                    </w:rPr>
                    <w:t>200人</w:t>
                  </w:r>
                </w:p>
              </w:tc>
              <w:tc>
                <w:tcPr>
                  <w:tcW w:w="1527" w:type="dxa"/>
                  <w:vMerge/>
                  <w:noWrap w:val="0"/>
                  <w:vAlign w:val="center"/>
                </w:tcPr>
                <w:p>
                  <w:pPr>
                    <w:jc w:val="center"/>
                    <w:rPr>
                      <w:rFonts w:hint="default"/>
                      <w:color w:val="auto"/>
                      <w:highlight w:val="none"/>
                    </w:rPr>
                  </w:pPr>
                </w:p>
              </w:tc>
            </w:tr>
          </w:tbl>
          <w:p>
            <w:pPr>
              <w:pStyle w:val="Default1"/>
              <w:rPr>
                <w:b/>
                <w:color w:val="auto"/>
              </w:rPr>
            </w:pPr>
            <w:r>
              <w:rPr>
                <w:rFonts w:hint="eastAsia"/>
                <w:b/>
                <w:color w:val="auto"/>
              </w:rPr>
              <w:t>注：原点坐标（0，0）为经</w:t>
            </w:r>
            <w:r>
              <w:rPr>
                <w:rFonts w:ascii="Times New Roman" w:cs="Times New Roman"/>
                <w:b/>
                <w:color w:val="auto"/>
              </w:rPr>
              <w:t>纬坐标</w:t>
            </w:r>
            <w:r>
              <w:rPr>
                <w:rFonts w:ascii="Times New Roman" w:cs="Times New Roman"/>
                <w:b/>
                <w:color w:val="auto"/>
                <w:kern w:val="10"/>
              </w:rPr>
              <w:t>11</w:t>
            </w:r>
            <w:r>
              <w:rPr>
                <w:rFonts w:ascii="Times New Roman" w:cs="Times New Roman" w:hint="eastAsia"/>
                <w:b/>
                <w:color w:val="auto"/>
                <w:kern w:val="10"/>
                <w:lang w:val="en-US" w:eastAsia="zh-CN"/>
              </w:rPr>
              <w:t>7</w:t>
            </w:r>
            <w:r>
              <w:rPr>
                <w:rFonts w:ascii="Times New Roman" w:cs="Times New Roman"/>
                <w:b/>
                <w:color w:val="auto"/>
                <w:kern w:val="10"/>
              </w:rPr>
              <w:t>°</w:t>
            </w:r>
            <w:r>
              <w:rPr>
                <w:rFonts w:ascii="Times New Roman" w:cs="Times New Roman" w:hint="eastAsia"/>
                <w:b/>
                <w:color w:val="auto"/>
                <w:kern w:val="10"/>
                <w:lang w:val="en-US" w:eastAsia="zh-CN"/>
              </w:rPr>
              <w:t>31</w:t>
            </w:r>
            <w:r>
              <w:rPr>
                <w:rFonts w:ascii="Times New Roman" w:cs="Times New Roman"/>
                <w:b/>
                <w:color w:val="auto"/>
                <w:kern w:val="10"/>
              </w:rPr>
              <w:t>'</w:t>
            </w:r>
            <w:r>
              <w:rPr>
                <w:rFonts w:ascii="Times New Roman" w:cs="Times New Roman" w:hint="eastAsia"/>
                <w:b/>
                <w:color w:val="auto"/>
                <w:kern w:val="10"/>
                <w:lang w:val="en-US" w:eastAsia="zh-CN"/>
              </w:rPr>
              <w:t>33.251</w:t>
            </w:r>
            <w:r>
              <w:rPr>
                <w:rFonts w:ascii="Times New Roman" w:cs="Times New Roman"/>
                <w:b/>
                <w:color w:val="auto"/>
                <w:kern w:val="10"/>
              </w:rPr>
              <w:t>"E，2</w:t>
            </w:r>
            <w:r>
              <w:rPr>
                <w:rFonts w:ascii="Times New Roman" w:cs="Times New Roman" w:hint="eastAsia"/>
                <w:b/>
                <w:color w:val="auto"/>
                <w:kern w:val="10"/>
                <w:lang w:val="en-US" w:eastAsia="zh-CN"/>
              </w:rPr>
              <w:t>8</w:t>
            </w:r>
            <w:r>
              <w:rPr>
                <w:rFonts w:ascii="Times New Roman" w:cs="Times New Roman"/>
                <w:b/>
                <w:color w:val="auto"/>
                <w:kern w:val="10"/>
              </w:rPr>
              <w:t>°</w:t>
            </w:r>
            <w:r>
              <w:rPr>
                <w:rFonts w:ascii="Times New Roman" w:cs="Times New Roman" w:hint="eastAsia"/>
                <w:b/>
                <w:color w:val="auto"/>
                <w:kern w:val="10"/>
                <w:lang w:val="en-US" w:eastAsia="zh-CN"/>
              </w:rPr>
              <w:t>59</w:t>
            </w:r>
            <w:r>
              <w:rPr>
                <w:rFonts w:ascii="Times New Roman" w:cs="Times New Roman"/>
                <w:b/>
                <w:color w:val="auto"/>
                <w:kern w:val="10"/>
              </w:rPr>
              <w:t>'</w:t>
            </w:r>
            <w:r>
              <w:rPr>
                <w:rFonts w:ascii="Times New Roman" w:cs="Times New Roman" w:hint="eastAsia"/>
                <w:b/>
                <w:color w:val="auto"/>
                <w:kern w:val="10"/>
                <w:lang w:val="en-US" w:eastAsia="zh-CN"/>
              </w:rPr>
              <w:t>15.217</w:t>
            </w:r>
            <w:r>
              <w:rPr>
                <w:rFonts w:ascii="Times New Roman" w:cs="Times New Roman"/>
                <w:b/>
                <w:color w:val="auto"/>
                <w:kern w:val="10"/>
              </w:rPr>
              <w:t>"N</w:t>
            </w:r>
          </w:p>
          <w:p>
            <w:pPr>
              <w:spacing w:line="360" w:lineRule="auto"/>
              <w:ind w:firstLine="480" w:firstLineChars="200"/>
              <w:rPr>
                <w:rFonts w:hAnsi="宋体"/>
                <w:color w:val="auto"/>
                <w:sz w:val="24"/>
              </w:rPr>
            </w:pPr>
            <w:r>
              <w:rPr>
                <w:rFonts w:hAnsi="宋体"/>
                <w:color w:val="auto"/>
                <w:sz w:val="24"/>
              </w:rPr>
              <w:t>保护级别：</w:t>
            </w:r>
          </w:p>
          <w:p>
            <w:pPr>
              <w:spacing w:line="360" w:lineRule="auto"/>
              <w:ind w:firstLine="480" w:firstLineChars="200"/>
              <w:rPr>
                <w:rFonts w:hAnsi="宋体"/>
                <w:color w:val="auto"/>
                <w:sz w:val="24"/>
              </w:rPr>
            </w:pPr>
            <w:r>
              <w:rPr>
                <w:rFonts w:hAnsi="宋体"/>
                <w:color w:val="auto"/>
                <w:sz w:val="24"/>
              </w:rPr>
              <w:t>1、环境空气：保护目标为建设区域周围的空气环境质量，保护级别为《环境空气质量标准》（GB3095-2012）二级。</w:t>
            </w:r>
          </w:p>
          <w:p>
            <w:pPr>
              <w:spacing w:line="360" w:lineRule="auto"/>
              <w:ind w:firstLine="480" w:firstLineChars="200"/>
              <w:rPr>
                <w:rFonts w:hAnsi="宋体"/>
                <w:color w:val="auto"/>
                <w:sz w:val="24"/>
              </w:rPr>
            </w:pPr>
            <w:r>
              <w:rPr>
                <w:rFonts w:hAnsi="宋体"/>
                <w:color w:val="auto"/>
                <w:sz w:val="24"/>
              </w:rPr>
              <w:t>2、水环境：保护目标为建设区域附近的地表水域，保护级别为《地表水环境质量标准》（GB3838-2002）中的</w:t>
            </w:r>
            <w:r>
              <w:rPr>
                <w:rFonts w:hAnsi="宋体"/>
                <w:color w:val="auto"/>
                <w:sz w:val="24"/>
              </w:rPr>
              <w:fldChar w:fldCharType="begin"/>
            </w:r>
            <w:r>
              <w:rPr>
                <w:rFonts w:hAnsi="宋体"/>
                <w:color w:val="auto"/>
                <w:sz w:val="24"/>
              </w:rPr>
              <w:instrText xml:space="preserve"> = 3 \* ROMAN </w:instrText>
            </w:r>
            <w:r>
              <w:rPr>
                <w:rFonts w:hAnsi="宋体"/>
                <w:color w:val="auto"/>
                <w:sz w:val="24"/>
              </w:rPr>
              <w:fldChar w:fldCharType="separate"/>
            </w:r>
            <w:r>
              <w:rPr>
                <w:rFonts w:hAnsi="宋体"/>
                <w:color w:val="auto"/>
                <w:sz w:val="24"/>
              </w:rPr>
              <w:t>III</w:t>
            </w:r>
            <w:r>
              <w:rPr>
                <w:rFonts w:hAnsi="宋体"/>
                <w:color w:val="auto"/>
                <w:sz w:val="24"/>
              </w:rPr>
              <w:fldChar w:fldCharType="end"/>
            </w:r>
            <w:r>
              <w:rPr>
                <w:rFonts w:hAnsi="宋体"/>
                <w:color w:val="auto"/>
                <w:sz w:val="24"/>
              </w:rPr>
              <w:t>类。</w:t>
            </w:r>
          </w:p>
          <w:p>
            <w:pPr>
              <w:spacing w:line="360" w:lineRule="auto"/>
              <w:ind w:firstLine="480" w:firstLineChars="200"/>
              <w:rPr>
                <w:rFonts w:hAnsi="宋体"/>
                <w:color w:val="auto"/>
                <w:sz w:val="24"/>
              </w:rPr>
            </w:pPr>
            <w:r>
              <w:rPr>
                <w:rFonts w:hAnsi="宋体"/>
                <w:color w:val="auto"/>
                <w:sz w:val="24"/>
              </w:rPr>
              <w:t>3、声环境：保护目标为建设区域的声环境质量，保护级别为《声环境质量标准》（GB3096-2008）</w:t>
            </w:r>
            <w:r>
              <w:rPr>
                <w:rFonts w:hAnsi="宋体" w:hint="eastAsia"/>
                <w:color w:val="auto"/>
                <w:sz w:val="24"/>
                <w:lang w:val="en-US" w:eastAsia="zh-CN"/>
              </w:rPr>
              <w:t>3</w:t>
            </w:r>
            <w:r>
              <w:rPr>
                <w:rFonts w:hAnsi="宋体"/>
                <w:color w:val="auto"/>
                <w:sz w:val="24"/>
              </w:rPr>
              <w:t>类。</w:t>
            </w:r>
          </w:p>
          <w:p>
            <w:pPr>
              <w:spacing w:line="360" w:lineRule="auto"/>
              <w:ind w:firstLine="480" w:firstLineChars="200"/>
              <w:rPr>
                <w:color w:val="auto"/>
                <w:szCs w:val="21"/>
              </w:rPr>
            </w:pPr>
            <w:r>
              <w:rPr>
                <w:rFonts w:hAnsi="宋体"/>
                <w:color w:val="auto"/>
                <w:sz w:val="24"/>
              </w:rPr>
              <w:t>4、固体废物：固体废物妥善处置，不对环境造成不利影响。</w:t>
            </w:r>
          </w:p>
        </w:tc>
      </w:tr>
      <w:tr>
        <w:tblPrEx>
          <w:tblW w:w="8789" w:type="dxa"/>
          <w:jc w:val="center"/>
          <w:tblCellMar>
            <w:top w:w="0" w:type="dxa"/>
            <w:left w:w="108" w:type="dxa"/>
            <w:bottom w:w="0" w:type="dxa"/>
            <w:right w:w="108" w:type="dxa"/>
          </w:tblCellMar>
        </w:tblPrEx>
        <w:trPr>
          <w:jc w:val="center"/>
        </w:trPr>
        <w:tc>
          <w:tcPr>
            <w:tcW w:w="419" w:type="dxa"/>
            <w:vAlign w:val="center"/>
          </w:tcPr>
          <w:p>
            <w:pPr>
              <w:adjustRightInd w:val="0"/>
              <w:snapToGrid w:val="0"/>
              <w:jc w:val="center"/>
              <w:rPr>
                <w:rFonts w:ascii="宋体" w:hAnsi="宋体" w:cs="宋体"/>
                <w:b/>
                <w:color w:val="auto"/>
                <w:kern w:val="0"/>
                <w:sz w:val="24"/>
              </w:rPr>
            </w:pPr>
            <w:r>
              <w:rPr>
                <w:rFonts w:ascii="宋体" w:hAnsi="宋体" w:cs="宋体" w:hint="eastAsia"/>
                <w:b/>
                <w:color w:val="auto"/>
                <w:kern w:val="0"/>
                <w:sz w:val="24"/>
              </w:rPr>
              <w:t>污染</w:t>
            </w:r>
          </w:p>
          <w:p>
            <w:pPr>
              <w:adjustRightInd w:val="0"/>
              <w:snapToGrid w:val="0"/>
              <w:jc w:val="center"/>
              <w:rPr>
                <w:rFonts w:ascii="宋体" w:hAnsi="宋体" w:cs="宋体"/>
                <w:b/>
                <w:color w:val="auto"/>
                <w:kern w:val="0"/>
                <w:sz w:val="24"/>
              </w:rPr>
            </w:pPr>
            <w:r>
              <w:rPr>
                <w:rFonts w:ascii="宋体" w:hAnsi="宋体" w:cs="宋体" w:hint="eastAsia"/>
                <w:b/>
                <w:color w:val="auto"/>
                <w:kern w:val="0"/>
                <w:sz w:val="24"/>
              </w:rPr>
              <w:t>物排</w:t>
            </w:r>
          </w:p>
          <w:p>
            <w:pPr>
              <w:adjustRightInd w:val="0"/>
              <w:snapToGrid w:val="0"/>
              <w:jc w:val="center"/>
              <w:rPr>
                <w:rFonts w:ascii="宋体" w:hAnsi="宋体" w:cs="宋体"/>
                <w:b/>
                <w:color w:val="auto"/>
                <w:kern w:val="0"/>
                <w:sz w:val="24"/>
              </w:rPr>
            </w:pPr>
            <w:r>
              <w:rPr>
                <w:rFonts w:ascii="宋体" w:hAnsi="宋体" w:cs="宋体" w:hint="eastAsia"/>
                <w:b/>
                <w:color w:val="auto"/>
                <w:kern w:val="0"/>
                <w:sz w:val="24"/>
              </w:rPr>
              <w:t>放控</w:t>
            </w:r>
          </w:p>
          <w:p>
            <w:pPr>
              <w:adjustRightInd w:val="0"/>
              <w:snapToGrid w:val="0"/>
              <w:jc w:val="center"/>
              <w:rPr>
                <w:rFonts w:ascii="宋体" w:hAnsi="宋体" w:cs="宋体"/>
                <w:b/>
                <w:color w:val="auto"/>
                <w:kern w:val="0"/>
                <w:sz w:val="24"/>
              </w:rPr>
            </w:pPr>
            <w:r>
              <w:rPr>
                <w:rFonts w:ascii="宋体" w:hAnsi="宋体" w:cs="宋体" w:hint="eastAsia"/>
                <w:b/>
                <w:color w:val="auto"/>
                <w:kern w:val="0"/>
                <w:sz w:val="24"/>
              </w:rPr>
              <w:t>制标</w:t>
            </w:r>
          </w:p>
          <w:p>
            <w:pPr>
              <w:jc w:val="center"/>
              <w:rPr>
                <w:b/>
                <w:color w:val="auto"/>
                <w:sz w:val="24"/>
              </w:rPr>
            </w:pPr>
            <w:r>
              <w:rPr>
                <w:rFonts w:ascii="宋体" w:hAnsi="宋体" w:cs="宋体" w:hint="eastAsia"/>
                <w:b/>
                <w:color w:val="auto"/>
                <w:kern w:val="0"/>
                <w:sz w:val="24"/>
              </w:rPr>
              <w:t>准</w:t>
            </w:r>
          </w:p>
        </w:tc>
        <w:tc>
          <w:tcPr>
            <w:tcW w:w="7877" w:type="dxa"/>
            <w:vAlign w:val="center"/>
          </w:tcPr>
          <w:p>
            <w:pPr>
              <w:spacing w:line="360" w:lineRule="auto"/>
              <w:ind w:firstLine="480" w:firstLineChars="200"/>
              <w:rPr>
                <w:rFonts w:hAnsi="宋体"/>
                <w:b/>
                <w:color w:val="auto"/>
                <w:sz w:val="24"/>
              </w:rPr>
            </w:pPr>
            <w:r>
              <w:rPr>
                <w:rFonts w:hAnsi="宋体" w:hint="eastAsia"/>
                <w:b/>
                <w:color w:val="auto"/>
                <w:sz w:val="24"/>
              </w:rPr>
              <w:t>1、</w:t>
            </w:r>
            <w:r>
              <w:rPr>
                <w:rFonts w:hAnsi="宋体"/>
                <w:b/>
                <w:color w:val="auto"/>
                <w:sz w:val="24"/>
              </w:rPr>
              <w:t>环境质量标准</w:t>
            </w:r>
          </w:p>
          <w:p>
            <w:pPr>
              <w:spacing w:line="360" w:lineRule="auto"/>
              <w:ind w:firstLine="480" w:firstLineChars="200"/>
              <w:rPr>
                <w:rFonts w:hAnsi="宋体"/>
                <w:color w:val="auto"/>
                <w:sz w:val="24"/>
              </w:rPr>
            </w:pPr>
            <w:r>
              <w:rPr>
                <w:rFonts w:hAnsi="宋体" w:hint="eastAsia"/>
                <w:color w:val="auto"/>
                <w:sz w:val="24"/>
              </w:rPr>
              <w:t>（1）</w:t>
            </w:r>
            <w:r>
              <w:rPr>
                <w:rFonts w:hAnsi="宋体"/>
                <w:color w:val="auto"/>
                <w:sz w:val="24"/>
              </w:rPr>
              <w:t>环境空气</w:t>
            </w:r>
          </w:p>
          <w:p>
            <w:pPr>
              <w:keepNext w:val="0"/>
              <w:keepLines w:val="0"/>
              <w:pageBreakBefore w:val="0"/>
              <w:widowControl w:val="0"/>
              <w:kinsoku/>
              <w:wordWrap/>
              <w:overflowPunct/>
              <w:topLinePunct w:val="0"/>
              <w:autoSpaceDE/>
              <w:autoSpaceDN/>
              <w:bidi w:val="0"/>
              <w:adjustRightInd/>
              <w:snapToGrid/>
              <w:spacing w:line="400" w:lineRule="exact"/>
              <w:ind w:left="0" w:right="0" w:firstLine="470" w:leftChars="0" w:rightChars="0" w:firstLineChars="196"/>
              <w:jc w:val="both"/>
              <w:textAlignment w:val="auto"/>
              <w:outlineLvl w:val="9"/>
              <w:rPr>
                <w:rFonts w:hint="eastAsia"/>
                <w:color w:val="auto"/>
                <w:sz w:val="24"/>
              </w:rPr>
            </w:pPr>
            <w:r>
              <w:rPr>
                <w:rFonts w:hint="eastAsia"/>
                <w:color w:val="auto"/>
                <w:sz w:val="24"/>
              </w:rPr>
              <w:t>项目</w:t>
            </w:r>
            <w:r>
              <w:rPr>
                <w:color w:val="auto"/>
                <w:sz w:val="24"/>
              </w:rPr>
              <w:t>环境空气执行《环境空气质量标准》（GB3095-</w:t>
            </w:r>
            <w:r>
              <w:rPr>
                <w:rFonts w:hint="eastAsia"/>
                <w:color w:val="auto"/>
                <w:sz w:val="24"/>
              </w:rPr>
              <w:t>2012</w:t>
            </w:r>
            <w:r>
              <w:rPr>
                <w:color w:val="auto"/>
                <w:sz w:val="24"/>
              </w:rPr>
              <w:t>）中的二级标准。</w:t>
            </w:r>
            <w:r>
              <w:rPr>
                <w:rFonts w:hint="eastAsia"/>
                <w:color w:val="auto"/>
                <w:sz w:val="24"/>
                <w:lang w:val="en-US" w:eastAsia="zh-CN"/>
              </w:rPr>
              <w:t>沥青烟标准浓度限值参考《车间空气中石油沥青（烟）职业接触限值》（GB18553-2001）中规定的最高容许浓度限值（8mg/m³）。</w:t>
            </w:r>
          </w:p>
          <w:p>
            <w:pPr>
              <w:spacing w:line="360" w:lineRule="auto"/>
              <w:jc w:val="center"/>
              <w:rPr>
                <w:color w:val="auto"/>
                <w:sz w:val="24"/>
              </w:rPr>
            </w:pPr>
            <w:r>
              <w:rPr>
                <w:rFonts w:hAnsi="宋体"/>
                <w:b/>
                <w:color w:val="auto"/>
                <w:sz w:val="24"/>
                <w:szCs w:val="24"/>
              </w:rPr>
              <w:t>表</w:t>
            </w:r>
            <w:r>
              <w:rPr>
                <w:rFonts w:hint="eastAsia"/>
                <w:b/>
                <w:color w:val="auto"/>
                <w:sz w:val="24"/>
                <w:szCs w:val="24"/>
                <w:lang w:val="en-US" w:eastAsia="zh-CN"/>
              </w:rPr>
              <w:t>3</w:t>
            </w:r>
            <w:r>
              <w:rPr>
                <w:rFonts w:hint="eastAsia"/>
                <w:b/>
                <w:color w:val="auto"/>
                <w:sz w:val="24"/>
                <w:szCs w:val="24"/>
              </w:rPr>
              <w:t>-</w:t>
            </w:r>
            <w:r>
              <w:rPr>
                <w:rFonts w:hint="eastAsia"/>
                <w:b/>
                <w:color w:val="auto"/>
                <w:sz w:val="24"/>
                <w:szCs w:val="24"/>
                <w:lang w:val="en-US" w:eastAsia="zh-CN"/>
              </w:rPr>
              <w:t>4</w:t>
            </w:r>
            <w:r>
              <w:rPr>
                <w:b/>
                <w:color w:val="auto"/>
                <w:sz w:val="24"/>
                <w:szCs w:val="24"/>
              </w:rPr>
              <w:t xml:space="preserve">  </w:t>
            </w:r>
            <w:r>
              <w:rPr>
                <w:rFonts w:hAnsi="宋体" w:hint="eastAsia"/>
                <w:b/>
                <w:color w:val="auto"/>
                <w:sz w:val="24"/>
                <w:szCs w:val="24"/>
              </w:rPr>
              <w:t>环境空气质量标准</w:t>
            </w:r>
          </w:p>
          <w:tbl>
            <w:tblPr>
              <w:tblStyle w:val="TableNormal"/>
              <w:tblW w:w="4999" w:type="pct"/>
              <w:tblInd w:w="0" w:type="dxa"/>
              <w:tblBorders>
                <w:top w:val="single" w:sz="12" w:space="0" w:color="000000"/>
                <w:left w:val="none" w:sz="0" w:space="0" w:color="auto"/>
                <w:bottom w:val="single" w:sz="12" w:space="0" w:color="000000"/>
                <w:right w:val="none" w:sz="0" w:space="0" w:color="auto"/>
                <w:insideH w:val="single" w:sz="8" w:space="0" w:color="000000"/>
                <w:insideV w:val="single" w:sz="4" w:space="0" w:color="000000"/>
              </w:tblBorders>
              <w:tblCellMar>
                <w:top w:w="0" w:type="dxa"/>
                <w:left w:w="0" w:type="dxa"/>
                <w:bottom w:w="0" w:type="dxa"/>
                <w:right w:w="0" w:type="dxa"/>
              </w:tblCellMar>
            </w:tblPr>
            <w:tblGrid>
              <w:gridCol w:w="1329"/>
              <w:gridCol w:w="1344"/>
              <w:gridCol w:w="1347"/>
              <w:gridCol w:w="888"/>
              <w:gridCol w:w="3206"/>
            </w:tblGrid>
            <w:tr>
              <w:tblPrEx>
                <w:tblW w:w="4999" w:type="pct"/>
                <w:tblInd w:w="0" w:type="dxa"/>
                <w:tblBorders>
                  <w:top w:val="single" w:sz="12" w:space="0" w:color="000000"/>
                  <w:left w:val="none" w:sz="0" w:space="0" w:color="auto"/>
                  <w:bottom w:val="single" w:sz="12" w:space="0" w:color="000000"/>
                  <w:right w:val="none" w:sz="0" w:space="0" w:color="auto"/>
                  <w:insideH w:val="single" w:sz="8" w:space="0" w:color="000000"/>
                  <w:insideV w:val="single" w:sz="4" w:space="0" w:color="000000"/>
                </w:tblBorders>
                <w:tblCellMar>
                  <w:top w:w="0" w:type="dxa"/>
                  <w:left w:w="0" w:type="dxa"/>
                  <w:bottom w:w="0" w:type="dxa"/>
                  <w:right w:w="0" w:type="dxa"/>
                </w:tblCellMar>
              </w:tblPrEx>
              <w:trPr>
                <w:cantSplit/>
                <w:trHeight w:val="212"/>
              </w:trPr>
              <w:tc>
                <w:tcPr>
                  <w:tcW w:w="819" w:type="pct"/>
                  <w:vMerge w:val="restart"/>
                  <w:noWrap w:val="0"/>
                  <w:vAlign w:val="center"/>
                </w:tcPr>
                <w:p>
                  <w:pPr>
                    <w:jc w:val="center"/>
                    <w:rPr>
                      <w:color w:val="auto"/>
                      <w:szCs w:val="21"/>
                    </w:rPr>
                  </w:pPr>
                  <w:r>
                    <w:rPr>
                      <w:color w:val="auto"/>
                      <w:szCs w:val="21"/>
                    </w:rPr>
                    <w:t>污染物</w:t>
                  </w:r>
                </w:p>
                <w:p>
                  <w:pPr>
                    <w:jc w:val="center"/>
                    <w:rPr>
                      <w:color w:val="auto"/>
                      <w:szCs w:val="21"/>
                    </w:rPr>
                  </w:pPr>
                  <w:r>
                    <w:rPr>
                      <w:color w:val="auto"/>
                      <w:szCs w:val="21"/>
                    </w:rPr>
                    <w:t>名称</w:t>
                  </w:r>
                </w:p>
              </w:tc>
              <w:tc>
                <w:tcPr>
                  <w:tcW w:w="2205" w:type="pct"/>
                  <w:gridSpan w:val="3"/>
                  <w:noWrap w:val="0"/>
                  <w:vAlign w:val="center"/>
                </w:tcPr>
                <w:p>
                  <w:pPr>
                    <w:jc w:val="center"/>
                    <w:rPr>
                      <w:color w:val="auto"/>
                      <w:szCs w:val="21"/>
                    </w:rPr>
                  </w:pPr>
                  <w:r>
                    <w:rPr>
                      <w:color w:val="auto"/>
                      <w:szCs w:val="21"/>
                    </w:rPr>
                    <w:t>浓度限值（µg/m</w:t>
                  </w:r>
                  <w:r>
                    <w:rPr>
                      <w:color w:val="auto"/>
                      <w:szCs w:val="21"/>
                      <w:vertAlign w:val="superscript"/>
                    </w:rPr>
                    <w:t>3</w:t>
                  </w:r>
                  <w:r>
                    <w:rPr>
                      <w:color w:val="auto"/>
                      <w:szCs w:val="21"/>
                    </w:rPr>
                    <w:t>）</w:t>
                  </w:r>
                </w:p>
              </w:tc>
              <w:tc>
                <w:tcPr>
                  <w:tcW w:w="1975" w:type="pct"/>
                  <w:vMerge w:val="restart"/>
                  <w:noWrap w:val="0"/>
                  <w:vAlign w:val="center"/>
                </w:tcPr>
                <w:p>
                  <w:pPr>
                    <w:jc w:val="center"/>
                    <w:rPr>
                      <w:color w:val="auto"/>
                      <w:szCs w:val="21"/>
                    </w:rPr>
                  </w:pPr>
                  <w:r>
                    <w:rPr>
                      <w:color w:val="auto"/>
                      <w:szCs w:val="21"/>
                    </w:rPr>
                    <w:t>标准来源</w:t>
                  </w:r>
                </w:p>
              </w:tc>
            </w:tr>
            <w:tr>
              <w:tblPrEx>
                <w:tblW w:w="4999" w:type="pct"/>
                <w:tblInd w:w="0" w:type="dxa"/>
                <w:tblCellMar>
                  <w:top w:w="0" w:type="dxa"/>
                  <w:left w:w="0" w:type="dxa"/>
                  <w:bottom w:w="0" w:type="dxa"/>
                  <w:right w:w="0" w:type="dxa"/>
                </w:tblCellMar>
              </w:tblPrEx>
              <w:trPr>
                <w:cantSplit/>
                <w:trHeight w:val="335"/>
              </w:trPr>
              <w:tc>
                <w:tcPr>
                  <w:tcW w:w="819" w:type="pct"/>
                  <w:vMerge/>
                  <w:noWrap w:val="0"/>
                  <w:vAlign w:val="center"/>
                </w:tcPr>
                <w:p>
                  <w:pPr>
                    <w:pStyle w:val="16"/>
                    <w:spacing w:line="240" w:lineRule="auto"/>
                    <w:rPr>
                      <w:rFonts w:eastAsia="宋体"/>
                      <w:color w:val="auto"/>
                      <w:szCs w:val="21"/>
                    </w:rPr>
                  </w:pPr>
                </w:p>
              </w:tc>
              <w:tc>
                <w:tcPr>
                  <w:tcW w:w="828" w:type="pct"/>
                  <w:noWrap w:val="0"/>
                  <w:vAlign w:val="center"/>
                </w:tcPr>
                <w:p>
                  <w:pPr>
                    <w:jc w:val="center"/>
                    <w:rPr>
                      <w:color w:val="auto"/>
                      <w:szCs w:val="21"/>
                    </w:rPr>
                  </w:pPr>
                  <w:r>
                    <w:rPr>
                      <w:rFonts w:hint="eastAsia"/>
                      <w:color w:val="auto"/>
                      <w:szCs w:val="21"/>
                    </w:rPr>
                    <w:t>1</w:t>
                  </w:r>
                  <w:r>
                    <w:rPr>
                      <w:color w:val="auto"/>
                      <w:szCs w:val="21"/>
                    </w:rPr>
                    <w:t>小时平均</w:t>
                  </w:r>
                </w:p>
              </w:tc>
              <w:tc>
                <w:tcPr>
                  <w:tcW w:w="830" w:type="pct"/>
                  <w:noWrap w:val="0"/>
                  <w:vAlign w:val="center"/>
                </w:tcPr>
                <w:p>
                  <w:pPr>
                    <w:jc w:val="center"/>
                    <w:rPr>
                      <w:rFonts w:hint="eastAsia"/>
                      <w:color w:val="auto"/>
                      <w:szCs w:val="21"/>
                    </w:rPr>
                  </w:pPr>
                  <w:r>
                    <w:rPr>
                      <w:rFonts w:hint="eastAsia"/>
                      <w:color w:val="auto"/>
                      <w:szCs w:val="21"/>
                    </w:rPr>
                    <w:t>24小时平均</w:t>
                  </w:r>
                </w:p>
              </w:tc>
              <w:tc>
                <w:tcPr>
                  <w:tcW w:w="546" w:type="pct"/>
                  <w:noWrap w:val="0"/>
                  <w:vAlign w:val="center"/>
                </w:tcPr>
                <w:p>
                  <w:pPr>
                    <w:jc w:val="center"/>
                    <w:rPr>
                      <w:color w:val="auto"/>
                      <w:szCs w:val="21"/>
                    </w:rPr>
                  </w:pPr>
                  <w:r>
                    <w:rPr>
                      <w:color w:val="auto"/>
                      <w:szCs w:val="21"/>
                    </w:rPr>
                    <w:t>年</w:t>
                  </w:r>
                  <w:r>
                    <w:rPr>
                      <w:rFonts w:hint="eastAsia"/>
                      <w:color w:val="auto"/>
                      <w:szCs w:val="21"/>
                    </w:rPr>
                    <w:t>平</w:t>
                  </w:r>
                  <w:r>
                    <w:rPr>
                      <w:color w:val="auto"/>
                      <w:szCs w:val="21"/>
                    </w:rPr>
                    <w:t>均</w:t>
                  </w:r>
                </w:p>
              </w:tc>
              <w:tc>
                <w:tcPr>
                  <w:tcW w:w="1975" w:type="pct"/>
                  <w:vMerge/>
                  <w:noWrap w:val="0"/>
                  <w:vAlign w:val="center"/>
                </w:tcPr>
                <w:p>
                  <w:pPr>
                    <w:jc w:val="center"/>
                    <w:rPr>
                      <w:color w:val="auto"/>
                      <w:szCs w:val="21"/>
                    </w:rPr>
                  </w:pPr>
                </w:p>
              </w:tc>
            </w:tr>
            <w:tr>
              <w:tblPrEx>
                <w:tblW w:w="4999" w:type="pct"/>
                <w:tblInd w:w="0" w:type="dxa"/>
                <w:tblCellMar>
                  <w:top w:w="0" w:type="dxa"/>
                  <w:left w:w="0" w:type="dxa"/>
                  <w:bottom w:w="0" w:type="dxa"/>
                  <w:right w:w="0" w:type="dxa"/>
                </w:tblCellMar>
              </w:tblPrEx>
              <w:trPr>
                <w:cantSplit/>
                <w:trHeight w:val="282"/>
              </w:trPr>
              <w:tc>
                <w:tcPr>
                  <w:tcW w:w="819" w:type="pct"/>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color w:val="auto"/>
                      <w:szCs w:val="21"/>
                    </w:rPr>
                  </w:pPr>
                  <w:r>
                    <w:rPr>
                      <w:rFonts w:ascii="Times New Roman" w:eastAsia="宋体" w:hAnsi="Times New Roman" w:cs="Times New Roman" w:hint="default"/>
                      <w:color w:val="auto"/>
                      <w:sz w:val="21"/>
                      <w:szCs w:val="21"/>
                    </w:rPr>
                    <w:t>SO</w:t>
                  </w:r>
                  <w:r>
                    <w:rPr>
                      <w:rFonts w:ascii="Times New Roman" w:eastAsia="宋体" w:hAnsi="Times New Roman" w:cs="Times New Roman" w:hint="default"/>
                      <w:color w:val="auto"/>
                      <w:sz w:val="21"/>
                      <w:szCs w:val="21"/>
                      <w:vertAlign w:val="subscript"/>
                    </w:rPr>
                    <w:t>2</w:t>
                  </w:r>
                </w:p>
              </w:tc>
              <w:tc>
                <w:tcPr>
                  <w:tcW w:w="828" w:type="pct"/>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color w:val="auto"/>
                      <w:szCs w:val="21"/>
                    </w:rPr>
                  </w:pPr>
                  <w:r>
                    <w:rPr>
                      <w:rFonts w:ascii="Times New Roman" w:eastAsia="宋体" w:hAnsi="Times New Roman" w:cs="Times New Roman" w:hint="default"/>
                      <w:color w:val="auto"/>
                      <w:sz w:val="21"/>
                      <w:szCs w:val="21"/>
                    </w:rPr>
                    <w:t>500</w:t>
                  </w:r>
                </w:p>
              </w:tc>
              <w:tc>
                <w:tcPr>
                  <w:tcW w:w="830" w:type="pct"/>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color w:val="auto"/>
                      <w:szCs w:val="21"/>
                    </w:rPr>
                  </w:pPr>
                  <w:r>
                    <w:rPr>
                      <w:rFonts w:ascii="Times New Roman" w:eastAsia="宋体" w:hAnsi="Times New Roman" w:cs="Times New Roman" w:hint="default"/>
                      <w:color w:val="auto"/>
                      <w:sz w:val="21"/>
                      <w:szCs w:val="21"/>
                    </w:rPr>
                    <w:t>150</w:t>
                  </w:r>
                </w:p>
              </w:tc>
              <w:tc>
                <w:tcPr>
                  <w:tcW w:w="546" w:type="pct"/>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color w:val="auto"/>
                      <w:szCs w:val="21"/>
                    </w:rPr>
                  </w:pPr>
                  <w:r>
                    <w:rPr>
                      <w:rFonts w:ascii="Times New Roman" w:eastAsia="宋体" w:hAnsi="Times New Roman" w:cs="Times New Roman" w:hint="default"/>
                      <w:color w:val="auto"/>
                      <w:sz w:val="21"/>
                      <w:szCs w:val="21"/>
                    </w:rPr>
                    <w:t>60</w:t>
                  </w:r>
                </w:p>
              </w:tc>
              <w:tc>
                <w:tcPr>
                  <w:tcW w:w="1975" w:type="pct"/>
                  <w:noWrap w:val="0"/>
                  <w:vAlign w:val="center"/>
                </w:tcPr>
                <w:p>
                  <w:pPr>
                    <w:jc w:val="center"/>
                    <w:rPr>
                      <w:color w:val="auto"/>
                      <w:szCs w:val="21"/>
                    </w:rPr>
                  </w:pPr>
                  <w:r>
                    <w:rPr>
                      <w:color w:val="auto"/>
                      <w:szCs w:val="21"/>
                    </w:rPr>
                    <w:t>《环境空气质量标准》（GB3095-</w:t>
                  </w:r>
                  <w:r>
                    <w:rPr>
                      <w:rFonts w:hint="eastAsia"/>
                      <w:color w:val="auto"/>
                      <w:szCs w:val="21"/>
                    </w:rPr>
                    <w:t>2012</w:t>
                  </w:r>
                  <w:r>
                    <w:rPr>
                      <w:color w:val="auto"/>
                      <w:szCs w:val="21"/>
                    </w:rPr>
                    <w:t>）中</w:t>
                  </w:r>
                </w:p>
              </w:tc>
            </w:tr>
          </w:tbl>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https://d.book118.com/336151131211010101</w:t>
        </w:r>
      </w:hyperlink>
    </w:p>
    <w:p/>
    <w:sectPr>
      <w:footerReference w:type="default" r:id="rId52"/>
      <w:type w:val="nextPage"/>
      <w:pgSz w:w="11906" w:h="16838"/>
      <w:pgMar w:top="1440" w:right="1440" w:bottom="1440" w:left="1440" w:header="851" w:footer="992" w:gutter="0"/>
      <w:pgBorders>
        <w:top w:val="none" w:sz="0" w:space="0" w:color="auto"/>
        <w:left w:val="none" w:sz="0" w:space="0" w:color="auto"/>
        <w:bottom w:val="none" w:sz="0" w:space="0" w:color="auto"/>
        <w:right w:val="none" w:sz="0" w:space="0" w:color="auto"/>
      </w:pgBorders>
      <w:pgNumType w:start="3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1"/>
    <w:family w:val="auto"/>
    <w:pitch w:val="default"/>
    <w:sig w:usb0="E0002EFF" w:usb1="C000785B" w:usb2="00000009" w:usb3="00000000" w:csb0="4008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新宋体-18030">
    <w:altName w:val="宋体"/>
    <w:panose1 w:val="00000000000000000000"/>
    <w:charset w:val="00"/>
    <w:family w:val="auto"/>
    <w:pitch w:val="default"/>
    <w:sig w:usb0="00000000" w:usb1="00000000" w:usb2="00000000" w:usb3="00000000" w:csb0="00040001"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Century Gothic">
    <w:panose1 w:val="020B0502020202020204"/>
    <w:charset w:val="00"/>
    <w:family w:val="swiss"/>
    <w:pitch w:val="default"/>
    <w:sig w:usb0="00000287" w:usb1="00000000" w:usb2="00000000" w:usb3="00000000" w:csb0="2000009F" w:csb1="DFD70000"/>
  </w:font>
  <w:font w:name="MingLiU">
    <w:altName w:val="PMingLiU-ExtB"/>
    <w:panose1 w:val="02020509000000000000"/>
    <w:charset w:val="88"/>
    <w:family w:val="modern"/>
    <w:pitch w:val="default"/>
    <w:sig w:usb0="00000000" w:usb1="00000000" w:usb2="00000016" w:usb3="00000000" w:csb0="00100001" w:csb1="00000000"/>
  </w:font>
  <w:font w:name="楷体_GB2312">
    <w:altName w:val="楷体"/>
    <w:panose1 w:val="00000000000000000000"/>
    <w:charset w:val="86"/>
    <w:family w:val="modern"/>
    <w:pitch w:val="default"/>
    <w:sig w:usb0="00000000" w:usb1="00000000" w:usb2="00000010" w:usb3="00000000" w:csb0="00040000" w:csb1="0000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0"/>
    <w:family w:val="auto"/>
    <w:pitch w:val="default"/>
    <w:sig w:usb0="00000000" w:usb1="00000000" w:usb2="00000000" w:usb3="00000000" w:csb0="8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51385234"/>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0374526"/>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608389"/>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30275010"/>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8465302"/>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55221834"/>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80831065"/>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72729257"/>
      <w:docPartObj>
        <w:docPartGallery w:val="autotext"/>
      </w:docPartObj>
    </w:sdtPr>
    <w:sdtContent>
      <w:p>
        <w:pPr>
          <w:pStyle w:val="Footer"/>
          <w:jc w:val="center"/>
        </w:pPr>
        <w:r>
          <w:fldChar w:fldCharType="begin"/>
        </w:r>
        <w:r>
          <w:instrText>PAGE   \* MERGEFORMAT</w:instrText>
        </w:r>
        <w:r>
          <w:fldChar w:fldCharType="separate"/>
        </w:r>
        <w:r>
          <w:rPr>
            <w:lang w:val="zh-CN"/>
          </w:rPr>
          <w:t>9</w:t>
        </w:r>
        <w:r>
          <w:fldChar w:fldCharType="end"/>
        </w:r>
      </w:p>
    </w:sdtContent>
  </w:sdt>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40238223"/>
      <w:docPartObj>
        <w:docPartGallery w:val="autotext"/>
      </w:docPartObj>
    </w:sdtPr>
    <w:sdtContent>
      <w:p>
        <w:pPr>
          <w:pStyle w:val="Footer"/>
          <w:jc w:val="center"/>
        </w:pPr>
        <w:r>
          <w:fldChar w:fldCharType="begin"/>
        </w:r>
        <w:r>
          <w:instrText>PAGE   \* MERGEFORMAT</w:instrText>
        </w:r>
        <w:r>
          <w:fldChar w:fldCharType="separate"/>
        </w:r>
        <w:r>
          <w:rPr>
            <w:lang w:val="zh-CN"/>
          </w:rPr>
          <w:t>9</w:t>
        </w:r>
        <w:r>
          <w:fldChar w:fldCharType="end"/>
        </w:r>
      </w:p>
    </w:sdtContent>
  </w:sdt>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37696933"/>
      <w:docPartObj>
        <w:docPartGallery w:val="autotext"/>
      </w:docPartObj>
    </w:sdtPr>
    <w:sdtContent>
      <w:p>
        <w:pPr>
          <w:pStyle w:val="Footer"/>
          <w:jc w:val="center"/>
        </w:pPr>
        <w:r>
          <w:fldChar w:fldCharType="begin"/>
        </w:r>
        <w:r>
          <w:instrText>PAGE   \* MERGEFORMAT</w:instrText>
        </w:r>
        <w:r>
          <w:fldChar w:fldCharType="separate"/>
        </w:r>
        <w:r>
          <w:rPr>
            <w:lang w:val="zh-CN"/>
          </w:rPr>
          <w:t>11</w:t>
        </w:r>
        <w:r>
          <w:fldChar w:fldCharType="end"/>
        </w:r>
      </w:p>
    </w:sdtContent>
  </w:sdt>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48412893"/>
      <w:docPartObj>
        <w:docPartGallery w:val="autotext"/>
      </w:docPartObj>
    </w:sdtPr>
    <w:sdtContent>
      <w:p>
        <w:pPr>
          <w:pStyle w:val="Footer"/>
          <w:jc w:val="center"/>
        </w:pPr>
        <w:r>
          <w:fldChar w:fldCharType="begin"/>
        </w:r>
        <w:r>
          <w:instrText>PAGE   \* MERGEFORMAT</w:instrText>
        </w:r>
        <w:r>
          <w:fldChar w:fldCharType="separate"/>
        </w:r>
        <w:r>
          <w:rPr>
            <w:lang w:val="zh-CN"/>
          </w:rPr>
          <w:t>11</w:t>
        </w:r>
        <w:r>
          <w:fldChar w:fldCharType="end"/>
        </w:r>
      </w:p>
    </w:sdtContent>
  </w:sdt>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07443468"/>
      <w:docPartObj>
        <w:docPartGallery w:val="autotext"/>
      </w:docPartObj>
    </w:sdtPr>
    <w:sdtContent>
      <w:p>
        <w:pPr>
          <w:pStyle w:val="Footer"/>
          <w:jc w:val="center"/>
        </w:pPr>
        <w:r>
          <w:fldChar w:fldCharType="begin"/>
        </w:r>
        <w:r>
          <w:instrText>PAGE   \* MERGEFORMAT</w:instrText>
        </w:r>
        <w:r>
          <w:fldChar w:fldCharType="separate"/>
        </w:r>
        <w:r>
          <w:rPr>
            <w:lang w:val="zh-CN"/>
          </w:rPr>
          <w:t>13</w:t>
        </w:r>
        <w:r>
          <w:fldChar w:fldCharType="end"/>
        </w:r>
      </w:p>
    </w:sdtContent>
  </w:sdt>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5189592"/>
      <w:docPartObj>
        <w:docPartGallery w:val="autotext"/>
      </w:docPartObj>
    </w:sdtPr>
    <w:sdtContent>
      <w:p>
        <w:pPr>
          <w:pStyle w:val="Footer"/>
          <w:jc w:val="center"/>
        </w:pPr>
        <w:r>
          <w:fldChar w:fldCharType="begin"/>
        </w:r>
        <w:r>
          <w:instrText>PAGE   \* MERGEFORMAT</w:instrText>
        </w:r>
        <w:r>
          <w:fldChar w:fldCharType="separate"/>
        </w:r>
        <w:r>
          <w:rPr>
            <w:lang w:val="zh-CN"/>
          </w:rPr>
          <w:t>14</w:t>
        </w:r>
        <w:r>
          <w:fldChar w:fldCharType="end"/>
        </w:r>
      </w:p>
    </w:sdtContent>
  </w:sdt>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837128"/>
      <w:docPartObj>
        <w:docPartGallery w:val="autotext"/>
      </w:docPartObj>
    </w:sdtPr>
    <w:sdtContent>
      <w:p>
        <w:pPr>
          <w:pStyle w:val="Footer"/>
          <w:jc w:val="center"/>
        </w:pPr>
        <w:r>
          <w:fldChar w:fldCharType="begin"/>
        </w:r>
        <w:r>
          <w:instrText>PAGE   \* MERGEFORMAT</w:instrText>
        </w:r>
        <w:r>
          <w:fldChar w:fldCharType="separate"/>
        </w:r>
        <w:r>
          <w:rPr>
            <w:lang w:val="zh-CN"/>
          </w:rPr>
          <w:t>14</w:t>
        </w:r>
        <w:r>
          <w:fldChar w:fldCharType="end"/>
        </w:r>
      </w:p>
    </w:sdtContent>
  </w:sdt>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67541021"/>
      <w:docPartObj>
        <w:docPartGallery w:val="autotext"/>
      </w:docPartObj>
    </w:sdtPr>
    <w:sdtContent>
      <w:p>
        <w:pPr>
          <w:pStyle w:val="Footer"/>
          <w:jc w:val="center"/>
        </w:pPr>
        <w:r>
          <w:fldChar w:fldCharType="begin"/>
        </w:r>
        <w:r>
          <w:instrText>PAGE   \* MERGEFORMAT</w:instrText>
        </w:r>
        <w:r>
          <w:fldChar w:fldCharType="separate"/>
        </w:r>
        <w:r>
          <w:rPr>
            <w:lang w:val="zh-CN"/>
          </w:rPr>
          <w:t>15</w:t>
        </w:r>
        <w:r>
          <w:fldChar w:fldCharType="end"/>
        </w:r>
      </w:p>
    </w:sdtContent>
  </w:sdt>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28001111"/>
      <w:docPartObj>
        <w:docPartGallery w:val="autotext"/>
      </w:docPartObj>
    </w:sdtPr>
    <w:sdtContent>
      <w:p>
        <w:pPr>
          <w:pStyle w:val="Footer"/>
          <w:jc w:val="center"/>
        </w:pPr>
        <w:r>
          <w:fldChar w:fldCharType="begin"/>
        </w:r>
        <w:r>
          <w:instrText>PAGE   \* MERGEFORMAT</w:instrText>
        </w:r>
        <w:r>
          <w:fldChar w:fldCharType="separate"/>
        </w:r>
        <w:r>
          <w:rPr>
            <w:lang w:val="zh-CN"/>
          </w:rPr>
          <w:t>17</w:t>
        </w:r>
        <w:r>
          <w:fldChar w:fldCharType="end"/>
        </w:r>
      </w:p>
    </w:sdtContent>
  </w:sdt>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13249405"/>
      <w:docPartObj>
        <w:docPartGallery w:val="autotext"/>
      </w:docPartObj>
    </w:sdtPr>
    <w:sdtContent>
      <w:p>
        <w:pPr>
          <w:pStyle w:val="Footer"/>
          <w:jc w:val="center"/>
        </w:pPr>
        <w:r>
          <w:fldChar w:fldCharType="begin"/>
        </w:r>
        <w:r>
          <w:instrText>PAGE   \* MERGEFORMAT</w:instrText>
        </w:r>
        <w:r>
          <w:fldChar w:fldCharType="separate"/>
        </w:r>
        <w:r>
          <w:rPr>
            <w:lang w:val="zh-CN"/>
          </w:rPr>
          <w:t>17</w:t>
        </w:r>
        <w:r>
          <w:fldChar w:fldCharType="end"/>
        </w:r>
      </w:p>
    </w:sdtContent>
  </w:sdt>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40564170"/>
      <w:docPartObj>
        <w:docPartGallery w:val="autotext"/>
      </w:docPartObj>
    </w:sdtPr>
    <w:sdtContent>
      <w:p>
        <w:pPr>
          <w:pStyle w:val="Footer"/>
          <w:jc w:val="center"/>
        </w:pPr>
        <w:r>
          <w:fldChar w:fldCharType="begin"/>
        </w:r>
        <w:r>
          <w:instrText>PAGE   \* MERGEFORMAT</w:instrText>
        </w:r>
        <w:r>
          <w:fldChar w:fldCharType="separate"/>
        </w:r>
        <w:r>
          <w:rPr>
            <w:lang w:val="zh-CN"/>
          </w:rPr>
          <w:t>19</w:t>
        </w:r>
        <w:r>
          <w:fldChar w:fldCharType="end"/>
        </w:r>
      </w:p>
    </w:sdtContent>
  </w:sdt>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24390813"/>
      <w:docPartObj>
        <w:docPartGallery w:val="autotext"/>
      </w:docPartObj>
    </w:sdtPr>
    <w:sdtContent>
      <w:p>
        <w:pPr>
          <w:pStyle w:val="Footer"/>
          <w:jc w:val="center"/>
        </w:pPr>
        <w:r>
          <w:fldChar w:fldCharType="begin"/>
        </w:r>
        <w:r>
          <w:instrText>PAGE   \* MERGEFORMAT</w:instrText>
        </w:r>
        <w:r>
          <w:fldChar w:fldCharType="separate"/>
        </w:r>
        <w:r>
          <w:rPr>
            <w:lang w:val="zh-CN"/>
          </w:rPr>
          <w:t>19</w:t>
        </w:r>
        <w:r>
          <w:fldChar w:fldCharType="end"/>
        </w:r>
      </w:p>
    </w:sdtContent>
  </w:sdt>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98366141"/>
      <w:docPartObj>
        <w:docPartGallery w:val="autotext"/>
      </w:docPartObj>
    </w:sdtPr>
    <w:sdtContent>
      <w:p>
        <w:pPr>
          <w:pStyle w:val="Footer"/>
          <w:jc w:val="center"/>
        </w:pPr>
        <w:r>
          <w:fldChar w:fldCharType="begin"/>
        </w:r>
        <w:r>
          <w:instrText>PAGE   \* MERGEFORMAT</w:instrText>
        </w:r>
        <w:r>
          <w:fldChar w:fldCharType="separate"/>
        </w:r>
        <w:r>
          <w:rPr>
            <w:lang w:val="zh-CN"/>
          </w:rPr>
          <w:t>20</w:t>
        </w:r>
        <w:r>
          <w:fldChar w:fldCharType="end"/>
        </w:r>
      </w:p>
    </w:sdtContent>
  </w:sdt>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07479227"/>
      <w:docPartObj>
        <w:docPartGallery w:val="autotext"/>
      </w:docPartObj>
    </w:sdtPr>
    <w:sdtContent>
      <w:p>
        <w:pPr>
          <w:pStyle w:val="Footer"/>
          <w:jc w:val="center"/>
        </w:pPr>
        <w:r>
          <w:fldChar w:fldCharType="begin"/>
        </w:r>
        <w:r>
          <w:instrText>PAGE   \* MERGEFORMAT</w:instrText>
        </w:r>
        <w:r>
          <w:fldChar w:fldCharType="separate"/>
        </w:r>
        <w:r>
          <w:rPr>
            <w:lang w:val="zh-CN"/>
          </w:rPr>
          <w:t>21</w:t>
        </w:r>
        <w:r>
          <w:fldChar w:fldCharType="end"/>
        </w:r>
      </w:p>
    </w:sdtContent>
  </w:sdt>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48647644"/>
      <w:docPartObj>
        <w:docPartGallery w:val="autotext"/>
      </w:docPartObj>
    </w:sdtPr>
    <w:sdtContent>
      <w:p>
        <w:pPr>
          <w:pStyle w:val="Footer"/>
          <w:jc w:val="center"/>
        </w:pPr>
        <w:r>
          <w:fldChar w:fldCharType="begin"/>
        </w:r>
        <w:r>
          <w:instrText>PAGE   \* MERGEFORMAT</w:instrText>
        </w:r>
        <w:r>
          <w:fldChar w:fldCharType="separate"/>
        </w:r>
        <w:r>
          <w:rPr>
            <w:lang w:val="zh-CN"/>
          </w:rPr>
          <w:t>22</w:t>
        </w:r>
        <w:r>
          <w:fldChar w:fldCharType="end"/>
        </w:r>
      </w:p>
    </w:sdtContent>
  </w:sdt>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39052865"/>
      <w:docPartObj>
        <w:docPartGallery w:val="autotext"/>
      </w:docPartObj>
    </w:sdtPr>
    <w:sdtContent>
      <w:p>
        <w:pPr>
          <w:pStyle w:val="Footer"/>
          <w:jc w:val="center"/>
        </w:pPr>
        <w:r>
          <w:fldChar w:fldCharType="begin"/>
        </w:r>
        <w:r>
          <w:instrText>PAGE   \* MERGEFORMAT</w:instrText>
        </w:r>
        <w:r>
          <w:fldChar w:fldCharType="separate"/>
        </w:r>
        <w:r>
          <w:rPr>
            <w:lang w:val="zh-CN"/>
          </w:rPr>
          <w:t>23</w:t>
        </w:r>
        <w:r>
          <w:fldChar w:fldCharType="end"/>
        </w:r>
      </w:p>
    </w:sdtContent>
  </w:sdt>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78015248"/>
      <w:docPartObj>
        <w:docPartGallery w:val="autotext"/>
      </w:docPartObj>
    </w:sdtPr>
    <w:sdtContent>
      <w:p>
        <w:pPr>
          <w:pStyle w:val="Footer"/>
          <w:jc w:val="center"/>
        </w:pPr>
        <w:r>
          <w:fldChar w:fldCharType="begin"/>
        </w:r>
        <w:r>
          <w:instrText>PAGE   \* MERGEFORMAT</w:instrText>
        </w:r>
        <w:r>
          <w:fldChar w:fldCharType="separate"/>
        </w:r>
        <w:r>
          <w:rPr>
            <w:lang w:val="zh-CN"/>
          </w:rPr>
          <w:t>24</w:t>
        </w:r>
        <w:r>
          <w:fldChar w:fldCharType="end"/>
        </w:r>
      </w:p>
    </w:sdtContent>
  </w:sdt>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2434858"/>
      <w:docPartObj>
        <w:docPartGallery w:val="autotext"/>
      </w:docPartObj>
    </w:sdtPr>
    <w:sdtContent>
      <w:p>
        <w:pPr>
          <w:pStyle w:val="Footer"/>
          <w:jc w:val="center"/>
        </w:pPr>
        <w:r>
          <w:fldChar w:fldCharType="begin"/>
        </w:r>
        <w:r>
          <w:instrText>PAGE   \* MERGEFORMAT</w:instrText>
        </w:r>
        <w:r>
          <w:fldChar w:fldCharType="separate"/>
        </w:r>
        <w:r>
          <w:rPr>
            <w:lang w:val="zh-CN"/>
          </w:rPr>
          <w:t>25</w:t>
        </w:r>
        <w:r>
          <w:fldChar w:fldCharType="end"/>
        </w:r>
      </w:p>
    </w:sdtContent>
  </w:sdt>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52591680"/>
      <w:docPartObj>
        <w:docPartGallery w:val="autotext"/>
      </w:docPartObj>
    </w:sdtPr>
    <w:sdtContent>
      <w:p>
        <w:pPr>
          <w:pStyle w:val="Footer"/>
          <w:jc w:val="center"/>
        </w:pPr>
        <w:r>
          <w:fldChar w:fldCharType="begin"/>
        </w:r>
        <w:r>
          <w:instrText>PAGE   \* MERGEFORMAT</w:instrText>
        </w:r>
        <w:r>
          <w:fldChar w:fldCharType="separate"/>
        </w:r>
        <w:r>
          <w:rPr>
            <w:lang w:val="zh-CN"/>
          </w:rPr>
          <w:t>26</w:t>
        </w:r>
        <w:r>
          <w:fldChar w:fldCharType="end"/>
        </w:r>
      </w:p>
    </w:sdtContent>
  </w:sdt>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84773447"/>
      <w:docPartObj>
        <w:docPartGallery w:val="autotext"/>
      </w:docPartObj>
    </w:sdtPr>
    <w:sdtContent>
      <w:p>
        <w:pPr>
          <w:pStyle w:val="Footer"/>
          <w:jc w:val="center"/>
        </w:pPr>
        <w:r>
          <w:fldChar w:fldCharType="begin"/>
        </w:r>
        <w:r>
          <w:instrText>PAGE   \* MERGEFORMAT</w:instrText>
        </w:r>
        <w:r>
          <w:fldChar w:fldCharType="separate"/>
        </w:r>
        <w:r>
          <w:rPr>
            <w:lang w:val="zh-CN"/>
          </w:rPr>
          <w:t>27</w:t>
        </w:r>
        <w:r>
          <w:fldChar w:fldCharType="end"/>
        </w:r>
      </w:p>
    </w:sdtContent>
  </w:sdt>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16425186"/>
      <w:docPartObj>
        <w:docPartGallery w:val="autotext"/>
      </w:docPartObj>
    </w:sdtPr>
    <w:sdtContent>
      <w:p>
        <w:pPr>
          <w:pStyle w:val="Footer"/>
          <w:jc w:val="center"/>
        </w:pPr>
        <w:r>
          <w:fldChar w:fldCharType="begin"/>
        </w:r>
        <w:r>
          <w:instrText>PAGE   \* MERGEFORMAT</w:instrText>
        </w:r>
        <w:r>
          <w:fldChar w:fldCharType="separate"/>
        </w:r>
        <w:r>
          <w:rPr>
            <w:lang w:val="zh-CN"/>
          </w:rPr>
          <w:t>28</w:t>
        </w:r>
        <w:r>
          <w:fldChar w:fldCharType="end"/>
        </w:r>
      </w:p>
    </w:sdtContent>
  </w:sdt>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90181421"/>
      <w:docPartObj>
        <w:docPartGallery w:val="autotext"/>
      </w:docPartObj>
    </w:sdtPr>
    <w:sdtContent>
      <w:p>
        <w:pPr>
          <w:pStyle w:val="Footer"/>
          <w:jc w:val="center"/>
        </w:pPr>
        <w:r>
          <w:fldChar w:fldCharType="begin"/>
        </w:r>
        <w:r>
          <w:instrText>PAGE   \* MERGEFORMAT</w:instrText>
        </w:r>
        <w:r>
          <w:fldChar w:fldCharType="separate"/>
        </w:r>
        <w:r>
          <w:rPr>
            <w:lang w:val="zh-CN"/>
          </w:rPr>
          <w:t>29</w:t>
        </w:r>
        <w:r>
          <w:fldChar w:fldCharType="end"/>
        </w:r>
      </w:p>
    </w:sdtContent>
  </w:sdt>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71669744"/>
      <w:docPartObj>
        <w:docPartGallery w:val="autotext"/>
      </w:docPartObj>
    </w:sdtPr>
    <w:sdtContent>
      <w:p>
        <w:pPr>
          <w:pStyle w:val="Footer"/>
          <w:jc w:val="center"/>
        </w:pPr>
        <w:r>
          <w:fldChar w:fldCharType="begin"/>
        </w:r>
        <w:r>
          <w:instrText>PAGE   \* MERGEFORMAT</w:instrText>
        </w:r>
        <w:r>
          <w:fldChar w:fldCharType="separate"/>
        </w:r>
        <w:r>
          <w:rPr>
            <w:lang w:val="zh-CN"/>
          </w:rPr>
          <w:t>30</w:t>
        </w:r>
        <w:r>
          <w:fldChar w:fldCharType="end"/>
        </w:r>
      </w:p>
    </w:sdtContent>
  </w:sdt>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18244440"/>
      <w:docPartObj>
        <w:docPartGallery w:val="autotext"/>
      </w:docPartObj>
    </w:sdtPr>
    <w:sdtContent>
      <w:p>
        <w:pPr>
          <w:pStyle w:val="Footer"/>
          <w:jc w:val="center"/>
        </w:pPr>
        <w:r>
          <w:fldChar w:fldCharType="begin"/>
        </w:r>
        <w:r>
          <w:instrText>PAGE   \* MERGEFORMAT</w:instrText>
        </w:r>
        <w:r>
          <w:fldChar w:fldCharType="separate"/>
        </w:r>
        <w:r>
          <w:rPr>
            <w:lang w:val="zh-CN"/>
          </w:rPr>
          <w:t>31</w:t>
        </w:r>
        <w:r>
          <w:fldChar w:fldCharType="end"/>
        </w:r>
      </w:p>
    </w:sdtContent>
  </w:sdt>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7021138"/>
      <w:docPartObj>
        <w:docPartGallery w:val="autotext"/>
      </w:docPartObj>
    </w:sdtPr>
    <w:sdtContent>
      <w:p>
        <w:pPr>
          <w:pStyle w:val="Footer"/>
          <w:jc w:val="center"/>
        </w:pPr>
        <w:r>
          <w:fldChar w:fldCharType="begin"/>
        </w:r>
        <w:r>
          <w:instrText>PAGE   \* MERGEFORMAT</w:instrText>
        </w:r>
        <w:r>
          <w:fldChar w:fldCharType="separate"/>
        </w:r>
        <w:r>
          <w:rPr>
            <w:lang w:val="zh-CN"/>
          </w:rPr>
          <w:t>32</w:t>
        </w:r>
        <w:r>
          <w:fldChar w:fldCharType="end"/>
        </w:r>
      </w:p>
    </w:sdtContent>
  </w:sdt>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49079106"/>
      <w:docPartObj>
        <w:docPartGallery w:val="autotext"/>
      </w:docPartObj>
    </w:sdtPr>
    <w:sdtContent>
      <w:p>
        <w:pPr>
          <w:pStyle w:val="Footer"/>
          <w:jc w:val="center"/>
        </w:pPr>
        <w:r>
          <w:fldChar w:fldCharType="begin"/>
        </w:r>
        <w:r>
          <w:instrText>PAGE   \* MERGEFORMAT</w:instrText>
        </w:r>
        <w:r>
          <w:fldChar w:fldCharType="separate"/>
        </w:r>
        <w:r>
          <w:rPr>
            <w:lang w:val="zh-CN"/>
          </w:rPr>
          <w:t>34</w:t>
        </w:r>
        <w:r>
          <w:fldChar w:fldCharType="end"/>
        </w:r>
      </w:p>
    </w:sdtContent>
  </w:sdt>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21929946"/>
      <w:docPartObj>
        <w:docPartGallery w:val="autotext"/>
      </w:docPartObj>
    </w:sdtPr>
    <w:sdtContent>
      <w:p>
        <w:pPr>
          <w:pStyle w:val="Footer"/>
          <w:jc w:val="center"/>
        </w:pPr>
        <w:r>
          <w:fldChar w:fldCharType="begin"/>
        </w:r>
        <w:r>
          <w:instrText>PAGE   \* MERGEFORMAT</w:instrText>
        </w:r>
        <w:r>
          <w:fldChar w:fldCharType="separate"/>
        </w:r>
        <w:r>
          <w:rPr>
            <w:lang w:val="zh-CN"/>
          </w:rPr>
          <w:t>34</w:t>
        </w:r>
        <w:r>
          <w:fldChar w:fldCharType="end"/>
        </w:r>
      </w:p>
    </w:sdtContent>
  </w:sdt>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93262529"/>
      <w:docPartObj>
        <w:docPartGallery w:val="autotext"/>
      </w:docPartObj>
    </w:sdtPr>
    <w:sdtContent>
      <w:p>
        <w:pPr>
          <w:pStyle w:val="Footer"/>
          <w:jc w:val="center"/>
        </w:pPr>
        <w:r>
          <w:fldChar w:fldCharType="begin"/>
        </w:r>
        <w:r>
          <w:instrText>PAGE   \* MERGEFORMAT</w:instrText>
        </w:r>
        <w:r>
          <w:fldChar w:fldCharType="separate"/>
        </w:r>
        <w:r>
          <w:rPr>
            <w:lang w:val="zh-CN"/>
          </w:rPr>
          <w:t>35</w:t>
        </w:r>
        <w:r>
          <w:fldChar w:fldCharType="end"/>
        </w:r>
      </w:p>
    </w:sdtContent>
  </w:sdt>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53967374"/>
      <w:docPartObj>
        <w:docPartGallery w:val="autotext"/>
      </w:docPartObj>
    </w:sdtPr>
    <w:sdtContent>
      <w:p>
        <w:pPr>
          <w:pStyle w:val="Footer"/>
          <w:jc w:val="center"/>
        </w:pPr>
        <w:r>
          <w:fldChar w:fldCharType="begin"/>
        </w:r>
        <w:r>
          <w:instrText>PAGE   \* MERGEFORMAT</w:instrText>
        </w:r>
        <w:r>
          <w:fldChar w:fldCharType="separate"/>
        </w:r>
        <w:r>
          <w:rPr>
            <w:lang w:val="zh-CN"/>
          </w:rPr>
          <w:t>37</w:t>
        </w:r>
        <w:r>
          <w:fldChar w:fldCharType="end"/>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3114665"/>
    <w:multiLevelType w:val="singleLevel"/>
    <w:tmpl w:val="B3114665"/>
    <w:lvl w:ilvl="0">
      <w:start w:val="8"/>
      <w:numFmt w:val="chineseCounting"/>
      <w:suff w:val="nothing"/>
      <w:lvlText w:val="%1、"/>
      <w:lvlJc w:val="left"/>
      <w:rPr>
        <w:rFonts w:hint="eastAsia"/>
      </w:rPr>
    </w:lvl>
  </w:abstractNum>
  <w:abstractNum w:abstractNumId="1">
    <w:nsid w:val="C5DF3BA2"/>
    <w:multiLevelType w:val="singleLevel"/>
    <w:tmpl w:val="C5DF3BA2"/>
    <w:lvl w:ilvl="0">
      <w:start w:val="6"/>
      <w:numFmt w:val="decimal"/>
      <w:suff w:val="nothing"/>
      <w:lvlText w:val="%1、"/>
      <w:lvlJc w:val="left"/>
    </w:lvl>
  </w:abstractNum>
  <w:abstractNum w:abstractNumId="2">
    <w:nsid w:val="F5321CA2"/>
    <w:multiLevelType w:val="singleLevel"/>
    <w:tmpl w:val="F5321CA2"/>
    <w:lvl w:ilvl="0">
      <w:start w:val="5"/>
      <w:numFmt w:val="decimal"/>
      <w:suff w:val="nothing"/>
      <w:lvlText w:val="（%1）"/>
      <w:lvlJc w:val="left"/>
    </w:lvl>
  </w:abstractNum>
  <w:abstractNum w:abstractNumId="3">
    <w:nsid w:val="1C183689"/>
    <w:multiLevelType w:val="singleLevel"/>
    <w:tmpl w:val="1C183689"/>
    <w:lvl w:ilvl="0">
      <w:start w:val="2"/>
      <w:numFmt w:val="decimal"/>
      <w:suff w:val="nothing"/>
      <w:lvlText w:val="（%1）"/>
      <w:lvlJc w:val="left"/>
    </w:lvl>
  </w:abstractNum>
  <w:abstractNum w:abstractNumId="4">
    <w:nsid w:val="59449A17"/>
    <w:multiLevelType w:val="singleLevel"/>
    <w:tmpl w:val="59449A17"/>
    <w:lvl w:ilvl="0">
      <w:start w:val="5"/>
      <w:numFmt w:val="decimal"/>
      <w:suff w:val="nothing"/>
      <w:lvlText w:val="%1、"/>
      <w:lvlJc w:val="left"/>
    </w:lvl>
  </w:abstractNum>
  <w:abstractNum w:abstractNumId="5">
    <w:nsid w:val="61DD15E8"/>
    <w:multiLevelType w:val="multilevel"/>
    <w:tmpl w:val="61DD15E8"/>
    <w:lvl w:ilvl="0">
      <w:start w:val="1"/>
      <w:numFmt w:val="decimal"/>
      <w:pStyle w:val="Caption"/>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displayBackgroundShape/>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21A"/>
    <w:rsid w:val="0000086E"/>
    <w:rsid w:val="000009C7"/>
    <w:rsid w:val="00006715"/>
    <w:rsid w:val="00011AC3"/>
    <w:rsid w:val="00013612"/>
    <w:rsid w:val="0001558D"/>
    <w:rsid w:val="000160D7"/>
    <w:rsid w:val="00016E1A"/>
    <w:rsid w:val="00020D88"/>
    <w:rsid w:val="00023B86"/>
    <w:rsid w:val="00023E5B"/>
    <w:rsid w:val="000257CE"/>
    <w:rsid w:val="00026711"/>
    <w:rsid w:val="000270B9"/>
    <w:rsid w:val="000329E0"/>
    <w:rsid w:val="000337CE"/>
    <w:rsid w:val="00034EEB"/>
    <w:rsid w:val="00041511"/>
    <w:rsid w:val="000434A4"/>
    <w:rsid w:val="00045359"/>
    <w:rsid w:val="00045C7F"/>
    <w:rsid w:val="00050DA4"/>
    <w:rsid w:val="00050DEE"/>
    <w:rsid w:val="00051ACA"/>
    <w:rsid w:val="00060D05"/>
    <w:rsid w:val="00061458"/>
    <w:rsid w:val="000620C8"/>
    <w:rsid w:val="00062BD7"/>
    <w:rsid w:val="00065AD3"/>
    <w:rsid w:val="0007119F"/>
    <w:rsid w:val="000723EB"/>
    <w:rsid w:val="0007248E"/>
    <w:rsid w:val="000728D1"/>
    <w:rsid w:val="0007332B"/>
    <w:rsid w:val="000813BE"/>
    <w:rsid w:val="000813C6"/>
    <w:rsid w:val="00083254"/>
    <w:rsid w:val="000843E7"/>
    <w:rsid w:val="00091CC0"/>
    <w:rsid w:val="0009257D"/>
    <w:rsid w:val="000930E1"/>
    <w:rsid w:val="00097640"/>
    <w:rsid w:val="000977B7"/>
    <w:rsid w:val="00097C60"/>
    <w:rsid w:val="000A0088"/>
    <w:rsid w:val="000A4F36"/>
    <w:rsid w:val="000A5AD9"/>
    <w:rsid w:val="000B0511"/>
    <w:rsid w:val="000B077A"/>
    <w:rsid w:val="000B36B2"/>
    <w:rsid w:val="000B5359"/>
    <w:rsid w:val="000B736D"/>
    <w:rsid w:val="000C0A30"/>
    <w:rsid w:val="000C0F40"/>
    <w:rsid w:val="000C525E"/>
    <w:rsid w:val="000C5A0C"/>
    <w:rsid w:val="000C6252"/>
    <w:rsid w:val="000D25D7"/>
    <w:rsid w:val="000D2BA7"/>
    <w:rsid w:val="000D435B"/>
    <w:rsid w:val="000D5686"/>
    <w:rsid w:val="000E1818"/>
    <w:rsid w:val="000E1F60"/>
    <w:rsid w:val="000E210C"/>
    <w:rsid w:val="000E328D"/>
    <w:rsid w:val="000F1822"/>
    <w:rsid w:val="000F191F"/>
    <w:rsid w:val="000F3E7E"/>
    <w:rsid w:val="000F515A"/>
    <w:rsid w:val="00100976"/>
    <w:rsid w:val="00103638"/>
    <w:rsid w:val="00107ABB"/>
    <w:rsid w:val="0011075B"/>
    <w:rsid w:val="001150E8"/>
    <w:rsid w:val="001152C2"/>
    <w:rsid w:val="00115E37"/>
    <w:rsid w:val="00127AE1"/>
    <w:rsid w:val="00127D18"/>
    <w:rsid w:val="001355A7"/>
    <w:rsid w:val="00141749"/>
    <w:rsid w:val="00144A62"/>
    <w:rsid w:val="00145A89"/>
    <w:rsid w:val="001514DB"/>
    <w:rsid w:val="001518B5"/>
    <w:rsid w:val="00155BE5"/>
    <w:rsid w:val="00155C83"/>
    <w:rsid w:val="001568CC"/>
    <w:rsid w:val="00156B51"/>
    <w:rsid w:val="001602D5"/>
    <w:rsid w:val="00161332"/>
    <w:rsid w:val="00162F89"/>
    <w:rsid w:val="0016489A"/>
    <w:rsid w:val="001661B4"/>
    <w:rsid w:val="00167B9A"/>
    <w:rsid w:val="00171844"/>
    <w:rsid w:val="00171FF7"/>
    <w:rsid w:val="001725C3"/>
    <w:rsid w:val="00172AAD"/>
    <w:rsid w:val="001849DB"/>
    <w:rsid w:val="00185C69"/>
    <w:rsid w:val="00186133"/>
    <w:rsid w:val="00186E9D"/>
    <w:rsid w:val="00194888"/>
    <w:rsid w:val="00194FB0"/>
    <w:rsid w:val="001A0696"/>
    <w:rsid w:val="001A1B88"/>
    <w:rsid w:val="001A6E56"/>
    <w:rsid w:val="001A6E9F"/>
    <w:rsid w:val="001A7C57"/>
    <w:rsid w:val="001B1205"/>
    <w:rsid w:val="001B1358"/>
    <w:rsid w:val="001B255D"/>
    <w:rsid w:val="001B5576"/>
    <w:rsid w:val="001B5E5C"/>
    <w:rsid w:val="001B7130"/>
    <w:rsid w:val="001B7A54"/>
    <w:rsid w:val="001C0485"/>
    <w:rsid w:val="001C0D0D"/>
    <w:rsid w:val="001C2233"/>
    <w:rsid w:val="001C41C0"/>
    <w:rsid w:val="001C7622"/>
    <w:rsid w:val="001C7E43"/>
    <w:rsid w:val="001D0511"/>
    <w:rsid w:val="001D0CD1"/>
    <w:rsid w:val="001D238D"/>
    <w:rsid w:val="001D3DB4"/>
    <w:rsid w:val="001D5DDB"/>
    <w:rsid w:val="001D6ACB"/>
    <w:rsid w:val="001E09DF"/>
    <w:rsid w:val="001E0F6D"/>
    <w:rsid w:val="001E1A05"/>
    <w:rsid w:val="001E1AF5"/>
    <w:rsid w:val="001E543F"/>
    <w:rsid w:val="001E5956"/>
    <w:rsid w:val="001E6856"/>
    <w:rsid w:val="001F43B2"/>
    <w:rsid w:val="001F50BD"/>
    <w:rsid w:val="001F7788"/>
    <w:rsid w:val="0020260B"/>
    <w:rsid w:val="00207BBE"/>
    <w:rsid w:val="002102C7"/>
    <w:rsid w:val="00210801"/>
    <w:rsid w:val="00211F20"/>
    <w:rsid w:val="00213424"/>
    <w:rsid w:val="00221940"/>
    <w:rsid w:val="002224FB"/>
    <w:rsid w:val="00232FFF"/>
    <w:rsid w:val="00235427"/>
    <w:rsid w:val="00245ADF"/>
    <w:rsid w:val="00246023"/>
    <w:rsid w:val="002466A0"/>
    <w:rsid w:val="0025186B"/>
    <w:rsid w:val="002566B5"/>
    <w:rsid w:val="00262A77"/>
    <w:rsid w:val="002654EE"/>
    <w:rsid w:val="002666D5"/>
    <w:rsid w:val="002717F6"/>
    <w:rsid w:val="002745DA"/>
    <w:rsid w:val="0027654A"/>
    <w:rsid w:val="00276D15"/>
    <w:rsid w:val="00276FF0"/>
    <w:rsid w:val="00277B42"/>
    <w:rsid w:val="00280014"/>
    <w:rsid w:val="00280029"/>
    <w:rsid w:val="0028065D"/>
    <w:rsid w:val="002817E7"/>
    <w:rsid w:val="00283311"/>
    <w:rsid w:val="00285256"/>
    <w:rsid w:val="00285C1E"/>
    <w:rsid w:val="00287979"/>
    <w:rsid w:val="002901D2"/>
    <w:rsid w:val="002913C3"/>
    <w:rsid w:val="0029271D"/>
    <w:rsid w:val="00292CB2"/>
    <w:rsid w:val="002935A9"/>
    <w:rsid w:val="0029550A"/>
    <w:rsid w:val="002A1C82"/>
    <w:rsid w:val="002A2A16"/>
    <w:rsid w:val="002B0D9E"/>
    <w:rsid w:val="002B1DD5"/>
    <w:rsid w:val="002B51D1"/>
    <w:rsid w:val="002B5972"/>
    <w:rsid w:val="002B63AB"/>
    <w:rsid w:val="002B7DEB"/>
    <w:rsid w:val="002C022A"/>
    <w:rsid w:val="002C0A94"/>
    <w:rsid w:val="002C1B10"/>
    <w:rsid w:val="002C2F5E"/>
    <w:rsid w:val="002C5D57"/>
    <w:rsid w:val="002C7D2E"/>
    <w:rsid w:val="002D009A"/>
    <w:rsid w:val="002D2547"/>
    <w:rsid w:val="002D2737"/>
    <w:rsid w:val="002D278B"/>
    <w:rsid w:val="002D2C23"/>
    <w:rsid w:val="002D2CAE"/>
    <w:rsid w:val="002D2F71"/>
    <w:rsid w:val="002D3BB5"/>
    <w:rsid w:val="002D732D"/>
    <w:rsid w:val="002E17A0"/>
    <w:rsid w:val="002E2ECB"/>
    <w:rsid w:val="002E3716"/>
    <w:rsid w:val="002E4A6E"/>
    <w:rsid w:val="002F0176"/>
    <w:rsid w:val="002F1347"/>
    <w:rsid w:val="002F1AE9"/>
    <w:rsid w:val="002F56CE"/>
    <w:rsid w:val="003002CC"/>
    <w:rsid w:val="0030037E"/>
    <w:rsid w:val="00300F96"/>
    <w:rsid w:val="00303429"/>
    <w:rsid w:val="00306392"/>
    <w:rsid w:val="00306AD0"/>
    <w:rsid w:val="003152A7"/>
    <w:rsid w:val="003173E1"/>
    <w:rsid w:val="0032048F"/>
    <w:rsid w:val="00321AE8"/>
    <w:rsid w:val="003237C1"/>
    <w:rsid w:val="00323E47"/>
    <w:rsid w:val="00324103"/>
    <w:rsid w:val="00325B46"/>
    <w:rsid w:val="003265AC"/>
    <w:rsid w:val="0033110C"/>
    <w:rsid w:val="003317BC"/>
    <w:rsid w:val="0033736B"/>
    <w:rsid w:val="0034108E"/>
    <w:rsid w:val="00347B7E"/>
    <w:rsid w:val="00350B5E"/>
    <w:rsid w:val="003537FD"/>
    <w:rsid w:val="003554EA"/>
    <w:rsid w:val="00356848"/>
    <w:rsid w:val="00356DE1"/>
    <w:rsid w:val="00363AC7"/>
    <w:rsid w:val="00364FE4"/>
    <w:rsid w:val="00366A53"/>
    <w:rsid w:val="00366F86"/>
    <w:rsid w:val="00367783"/>
    <w:rsid w:val="00370B7D"/>
    <w:rsid w:val="00371936"/>
    <w:rsid w:val="00373586"/>
    <w:rsid w:val="00373D0A"/>
    <w:rsid w:val="0037720F"/>
    <w:rsid w:val="003819E8"/>
    <w:rsid w:val="00381CE0"/>
    <w:rsid w:val="003820DC"/>
    <w:rsid w:val="00385EE0"/>
    <w:rsid w:val="00386D5A"/>
    <w:rsid w:val="00386DA2"/>
    <w:rsid w:val="00387AC8"/>
    <w:rsid w:val="00387D74"/>
    <w:rsid w:val="00390055"/>
    <w:rsid w:val="0039093F"/>
    <w:rsid w:val="00394496"/>
    <w:rsid w:val="003A4609"/>
    <w:rsid w:val="003A4908"/>
    <w:rsid w:val="003A6890"/>
    <w:rsid w:val="003B2E77"/>
    <w:rsid w:val="003B314D"/>
    <w:rsid w:val="003B3B91"/>
    <w:rsid w:val="003B6A62"/>
    <w:rsid w:val="003C067D"/>
    <w:rsid w:val="003C2821"/>
    <w:rsid w:val="003C3617"/>
    <w:rsid w:val="003C3EE7"/>
    <w:rsid w:val="003C40E2"/>
    <w:rsid w:val="003C779F"/>
    <w:rsid w:val="003D09B9"/>
    <w:rsid w:val="003D1981"/>
    <w:rsid w:val="003D1D52"/>
    <w:rsid w:val="003D2867"/>
    <w:rsid w:val="003D2A8A"/>
    <w:rsid w:val="003D4672"/>
    <w:rsid w:val="003E218E"/>
    <w:rsid w:val="003E3302"/>
    <w:rsid w:val="003E5E69"/>
    <w:rsid w:val="003F4ADD"/>
    <w:rsid w:val="004019C3"/>
    <w:rsid w:val="004034BB"/>
    <w:rsid w:val="00404101"/>
    <w:rsid w:val="00404392"/>
    <w:rsid w:val="00404C6F"/>
    <w:rsid w:val="00407D3E"/>
    <w:rsid w:val="0041087F"/>
    <w:rsid w:val="0041115E"/>
    <w:rsid w:val="00411D62"/>
    <w:rsid w:val="00412C83"/>
    <w:rsid w:val="00413F02"/>
    <w:rsid w:val="00423E6B"/>
    <w:rsid w:val="00435E85"/>
    <w:rsid w:val="00444A5B"/>
    <w:rsid w:val="00444FCA"/>
    <w:rsid w:val="0044732B"/>
    <w:rsid w:val="00447B44"/>
    <w:rsid w:val="00454C46"/>
    <w:rsid w:val="00455D87"/>
    <w:rsid w:val="00456A52"/>
    <w:rsid w:val="00457D47"/>
    <w:rsid w:val="00461818"/>
    <w:rsid w:val="00470DA5"/>
    <w:rsid w:val="004757FF"/>
    <w:rsid w:val="00480354"/>
    <w:rsid w:val="00481050"/>
    <w:rsid w:val="0048194E"/>
    <w:rsid w:val="004820BB"/>
    <w:rsid w:val="00483AE7"/>
    <w:rsid w:val="00484739"/>
    <w:rsid w:val="004853AD"/>
    <w:rsid w:val="00486E28"/>
    <w:rsid w:val="00490E89"/>
    <w:rsid w:val="00490EBF"/>
    <w:rsid w:val="004916AC"/>
    <w:rsid w:val="00492202"/>
    <w:rsid w:val="00492FDB"/>
    <w:rsid w:val="00494274"/>
    <w:rsid w:val="004946A8"/>
    <w:rsid w:val="00494DB4"/>
    <w:rsid w:val="00496C46"/>
    <w:rsid w:val="004A4D5B"/>
    <w:rsid w:val="004A5F92"/>
    <w:rsid w:val="004B09B0"/>
    <w:rsid w:val="004B18A8"/>
    <w:rsid w:val="004B56F1"/>
    <w:rsid w:val="004B5D5C"/>
    <w:rsid w:val="004B741A"/>
    <w:rsid w:val="004B7940"/>
    <w:rsid w:val="004C4DE8"/>
    <w:rsid w:val="004C5AEA"/>
    <w:rsid w:val="004C5C29"/>
    <w:rsid w:val="004C7D83"/>
    <w:rsid w:val="004D16B6"/>
    <w:rsid w:val="004D421E"/>
    <w:rsid w:val="004D44BA"/>
    <w:rsid w:val="004E0008"/>
    <w:rsid w:val="004E19B8"/>
    <w:rsid w:val="004E3F9F"/>
    <w:rsid w:val="004E607D"/>
    <w:rsid w:val="004F002B"/>
    <w:rsid w:val="004F623E"/>
    <w:rsid w:val="004F74F1"/>
    <w:rsid w:val="005019DA"/>
    <w:rsid w:val="0050310D"/>
    <w:rsid w:val="00504ACF"/>
    <w:rsid w:val="00505AE2"/>
    <w:rsid w:val="00506E44"/>
    <w:rsid w:val="00512A02"/>
    <w:rsid w:val="005133DF"/>
    <w:rsid w:val="00513685"/>
    <w:rsid w:val="0051481F"/>
    <w:rsid w:val="005218F5"/>
    <w:rsid w:val="005220D8"/>
    <w:rsid w:val="00523D3F"/>
    <w:rsid w:val="00523E47"/>
    <w:rsid w:val="00534750"/>
    <w:rsid w:val="005426AF"/>
    <w:rsid w:val="00544848"/>
    <w:rsid w:val="005451AD"/>
    <w:rsid w:val="005453B2"/>
    <w:rsid w:val="0054630B"/>
    <w:rsid w:val="00546A1D"/>
    <w:rsid w:val="00551281"/>
    <w:rsid w:val="0055161E"/>
    <w:rsid w:val="00551920"/>
    <w:rsid w:val="00552A25"/>
    <w:rsid w:val="005542F4"/>
    <w:rsid w:val="00554FB0"/>
    <w:rsid w:val="00555990"/>
    <w:rsid w:val="005561A9"/>
    <w:rsid w:val="00567333"/>
    <w:rsid w:val="00567D7E"/>
    <w:rsid w:val="005706C8"/>
    <w:rsid w:val="00570AF2"/>
    <w:rsid w:val="0057188B"/>
    <w:rsid w:val="00573E6B"/>
    <w:rsid w:val="00574AED"/>
    <w:rsid w:val="00575617"/>
    <w:rsid w:val="00575CCF"/>
    <w:rsid w:val="0058129C"/>
    <w:rsid w:val="00581DAF"/>
    <w:rsid w:val="00583B42"/>
    <w:rsid w:val="00585D48"/>
    <w:rsid w:val="005865A2"/>
    <w:rsid w:val="00587695"/>
    <w:rsid w:val="005920A9"/>
    <w:rsid w:val="005925F8"/>
    <w:rsid w:val="005959CB"/>
    <w:rsid w:val="00595EC9"/>
    <w:rsid w:val="0059671E"/>
    <w:rsid w:val="0059698D"/>
    <w:rsid w:val="005978CC"/>
    <w:rsid w:val="005A00B5"/>
    <w:rsid w:val="005A0C5D"/>
    <w:rsid w:val="005A12B4"/>
    <w:rsid w:val="005A2E49"/>
    <w:rsid w:val="005A31FA"/>
    <w:rsid w:val="005A42FB"/>
    <w:rsid w:val="005A5455"/>
    <w:rsid w:val="005A6EC9"/>
    <w:rsid w:val="005A731A"/>
    <w:rsid w:val="005B51BD"/>
    <w:rsid w:val="005B5C64"/>
    <w:rsid w:val="005B6015"/>
    <w:rsid w:val="005B741C"/>
    <w:rsid w:val="005C0432"/>
    <w:rsid w:val="005C3CDB"/>
    <w:rsid w:val="005C44D1"/>
    <w:rsid w:val="005C48C5"/>
    <w:rsid w:val="005C4ABF"/>
    <w:rsid w:val="005C5DA0"/>
    <w:rsid w:val="005C6382"/>
    <w:rsid w:val="005D33A5"/>
    <w:rsid w:val="005D403B"/>
    <w:rsid w:val="005D517D"/>
    <w:rsid w:val="005D6871"/>
    <w:rsid w:val="005D764A"/>
    <w:rsid w:val="005E4C12"/>
    <w:rsid w:val="005E58EC"/>
    <w:rsid w:val="005E5DE9"/>
    <w:rsid w:val="005E5F42"/>
    <w:rsid w:val="005E7371"/>
    <w:rsid w:val="005F2943"/>
    <w:rsid w:val="005F603A"/>
    <w:rsid w:val="005F70E0"/>
    <w:rsid w:val="00601672"/>
    <w:rsid w:val="00601E68"/>
    <w:rsid w:val="00610C24"/>
    <w:rsid w:val="00612348"/>
    <w:rsid w:val="0061247E"/>
    <w:rsid w:val="00612830"/>
    <w:rsid w:val="006155D0"/>
    <w:rsid w:val="00616927"/>
    <w:rsid w:val="00620B98"/>
    <w:rsid w:val="006249E5"/>
    <w:rsid w:val="00625385"/>
    <w:rsid w:val="00630F43"/>
    <w:rsid w:val="00632442"/>
    <w:rsid w:val="006400CB"/>
    <w:rsid w:val="00641949"/>
    <w:rsid w:val="00642BEA"/>
    <w:rsid w:val="0064349F"/>
    <w:rsid w:val="0064423F"/>
    <w:rsid w:val="00646251"/>
    <w:rsid w:val="00654E4D"/>
    <w:rsid w:val="00654F33"/>
    <w:rsid w:val="00656079"/>
    <w:rsid w:val="00660AE1"/>
    <w:rsid w:val="00662596"/>
    <w:rsid w:val="006643EC"/>
    <w:rsid w:val="006645F3"/>
    <w:rsid w:val="006649B9"/>
    <w:rsid w:val="006661B5"/>
    <w:rsid w:val="00667638"/>
    <w:rsid w:val="00667A17"/>
    <w:rsid w:val="0067058E"/>
    <w:rsid w:val="00670A16"/>
    <w:rsid w:val="00670D15"/>
    <w:rsid w:val="0067165C"/>
    <w:rsid w:val="00675323"/>
    <w:rsid w:val="00676BB5"/>
    <w:rsid w:val="006809DE"/>
    <w:rsid w:val="00681076"/>
    <w:rsid w:val="00682AAC"/>
    <w:rsid w:val="0068608C"/>
    <w:rsid w:val="00686597"/>
    <w:rsid w:val="0068719A"/>
    <w:rsid w:val="006921DF"/>
    <w:rsid w:val="00693F39"/>
    <w:rsid w:val="006959BA"/>
    <w:rsid w:val="00696CEA"/>
    <w:rsid w:val="006A13F4"/>
    <w:rsid w:val="006A3573"/>
    <w:rsid w:val="006A382A"/>
    <w:rsid w:val="006A4DE1"/>
    <w:rsid w:val="006A787D"/>
    <w:rsid w:val="006B13A0"/>
    <w:rsid w:val="006B1922"/>
    <w:rsid w:val="006B2E74"/>
    <w:rsid w:val="006C5968"/>
    <w:rsid w:val="006C6A3C"/>
    <w:rsid w:val="006D029A"/>
    <w:rsid w:val="006D1CE4"/>
    <w:rsid w:val="006D2865"/>
    <w:rsid w:val="006D2FB0"/>
    <w:rsid w:val="006D400C"/>
    <w:rsid w:val="006D6FB9"/>
    <w:rsid w:val="006E03E1"/>
    <w:rsid w:val="006E171C"/>
    <w:rsid w:val="006F1B0A"/>
    <w:rsid w:val="006F289E"/>
    <w:rsid w:val="006F58EF"/>
    <w:rsid w:val="006F6809"/>
    <w:rsid w:val="006F69D1"/>
    <w:rsid w:val="00701D15"/>
    <w:rsid w:val="00706258"/>
    <w:rsid w:val="007071DA"/>
    <w:rsid w:val="0071240F"/>
    <w:rsid w:val="00714D56"/>
    <w:rsid w:val="00716AD9"/>
    <w:rsid w:val="00716D0B"/>
    <w:rsid w:val="00720846"/>
    <w:rsid w:val="00721311"/>
    <w:rsid w:val="007215C6"/>
    <w:rsid w:val="007235A4"/>
    <w:rsid w:val="00736AC7"/>
    <w:rsid w:val="0074202F"/>
    <w:rsid w:val="00742634"/>
    <w:rsid w:val="00742A29"/>
    <w:rsid w:val="0074623E"/>
    <w:rsid w:val="00752542"/>
    <w:rsid w:val="00752C72"/>
    <w:rsid w:val="007556D7"/>
    <w:rsid w:val="0076139E"/>
    <w:rsid w:val="0076449F"/>
    <w:rsid w:val="00764528"/>
    <w:rsid w:val="0077006C"/>
    <w:rsid w:val="00770C8F"/>
    <w:rsid w:val="00770E72"/>
    <w:rsid w:val="00774A14"/>
    <w:rsid w:val="00775240"/>
    <w:rsid w:val="00776C56"/>
    <w:rsid w:val="00780B79"/>
    <w:rsid w:val="00781089"/>
    <w:rsid w:val="007812E4"/>
    <w:rsid w:val="00781886"/>
    <w:rsid w:val="00782D87"/>
    <w:rsid w:val="0079074B"/>
    <w:rsid w:val="00791AAE"/>
    <w:rsid w:val="00791BD3"/>
    <w:rsid w:val="00793BBF"/>
    <w:rsid w:val="007A7819"/>
    <w:rsid w:val="007A78D2"/>
    <w:rsid w:val="007B15C9"/>
    <w:rsid w:val="007B7023"/>
    <w:rsid w:val="007C3A9F"/>
    <w:rsid w:val="007C5D48"/>
    <w:rsid w:val="007D3192"/>
    <w:rsid w:val="007D7161"/>
    <w:rsid w:val="007E0BAA"/>
    <w:rsid w:val="007E11E2"/>
    <w:rsid w:val="007E1DCD"/>
    <w:rsid w:val="007E6676"/>
    <w:rsid w:val="007E6F41"/>
    <w:rsid w:val="007F0076"/>
    <w:rsid w:val="007F46A1"/>
    <w:rsid w:val="007F5C49"/>
    <w:rsid w:val="007F6419"/>
    <w:rsid w:val="00804E2E"/>
    <w:rsid w:val="00805D0F"/>
    <w:rsid w:val="008103A3"/>
    <w:rsid w:val="00815412"/>
    <w:rsid w:val="00816874"/>
    <w:rsid w:val="008208DB"/>
    <w:rsid w:val="008231A3"/>
    <w:rsid w:val="008241A5"/>
    <w:rsid w:val="0082440E"/>
    <w:rsid w:val="00830016"/>
    <w:rsid w:val="00832DA0"/>
    <w:rsid w:val="00833E37"/>
    <w:rsid w:val="00837FEA"/>
    <w:rsid w:val="00843C04"/>
    <w:rsid w:val="0084444E"/>
    <w:rsid w:val="00845867"/>
    <w:rsid w:val="008509B4"/>
    <w:rsid w:val="0085163A"/>
    <w:rsid w:val="00851B68"/>
    <w:rsid w:val="00851EA5"/>
    <w:rsid w:val="00852903"/>
    <w:rsid w:val="0085323C"/>
    <w:rsid w:val="00855AAD"/>
    <w:rsid w:val="00861E18"/>
    <w:rsid w:val="0086219B"/>
    <w:rsid w:val="00863493"/>
    <w:rsid w:val="00865355"/>
    <w:rsid w:val="00867A28"/>
    <w:rsid w:val="00867DD4"/>
    <w:rsid w:val="008756BD"/>
    <w:rsid w:val="00877058"/>
    <w:rsid w:val="00880622"/>
    <w:rsid w:val="008814E3"/>
    <w:rsid w:val="008833B6"/>
    <w:rsid w:val="00883502"/>
    <w:rsid w:val="00883561"/>
    <w:rsid w:val="00884615"/>
    <w:rsid w:val="00890E1F"/>
    <w:rsid w:val="0089166D"/>
    <w:rsid w:val="0089180E"/>
    <w:rsid w:val="00893483"/>
    <w:rsid w:val="00895C46"/>
    <w:rsid w:val="008961E6"/>
    <w:rsid w:val="00896C5D"/>
    <w:rsid w:val="008A2E34"/>
    <w:rsid w:val="008A49F6"/>
    <w:rsid w:val="008A5F6E"/>
    <w:rsid w:val="008A60AB"/>
    <w:rsid w:val="008A7436"/>
    <w:rsid w:val="008A7CC6"/>
    <w:rsid w:val="008B0296"/>
    <w:rsid w:val="008B1DA4"/>
    <w:rsid w:val="008B2375"/>
    <w:rsid w:val="008B3290"/>
    <w:rsid w:val="008B7413"/>
    <w:rsid w:val="008C0932"/>
    <w:rsid w:val="008C10FD"/>
    <w:rsid w:val="008C4D2D"/>
    <w:rsid w:val="008C57E7"/>
    <w:rsid w:val="008D064A"/>
    <w:rsid w:val="008D09E4"/>
    <w:rsid w:val="008D0B31"/>
    <w:rsid w:val="008D1BD9"/>
    <w:rsid w:val="008D2747"/>
    <w:rsid w:val="008D3815"/>
    <w:rsid w:val="008D3CCD"/>
    <w:rsid w:val="008D5037"/>
    <w:rsid w:val="008E0804"/>
    <w:rsid w:val="008E09CB"/>
    <w:rsid w:val="008E4461"/>
    <w:rsid w:val="008E4464"/>
    <w:rsid w:val="008E6EF4"/>
    <w:rsid w:val="008E7E5B"/>
    <w:rsid w:val="008F5C44"/>
    <w:rsid w:val="008F6266"/>
    <w:rsid w:val="008F664F"/>
    <w:rsid w:val="008F7A5E"/>
    <w:rsid w:val="0090200E"/>
    <w:rsid w:val="00903BE6"/>
    <w:rsid w:val="0090406F"/>
    <w:rsid w:val="00904AC0"/>
    <w:rsid w:val="00906DF1"/>
    <w:rsid w:val="0090763A"/>
    <w:rsid w:val="00907AD5"/>
    <w:rsid w:val="00916301"/>
    <w:rsid w:val="00921758"/>
    <w:rsid w:val="00923915"/>
    <w:rsid w:val="00924E1F"/>
    <w:rsid w:val="009266CC"/>
    <w:rsid w:val="00927685"/>
    <w:rsid w:val="00930195"/>
    <w:rsid w:val="00935ECF"/>
    <w:rsid w:val="00936CF8"/>
    <w:rsid w:val="00945FC8"/>
    <w:rsid w:val="00946C7D"/>
    <w:rsid w:val="009503FF"/>
    <w:rsid w:val="00952580"/>
    <w:rsid w:val="00953A1C"/>
    <w:rsid w:val="00956147"/>
    <w:rsid w:val="009563B1"/>
    <w:rsid w:val="00957EF6"/>
    <w:rsid w:val="00965385"/>
    <w:rsid w:val="00965E56"/>
    <w:rsid w:val="00965F04"/>
    <w:rsid w:val="0096746C"/>
    <w:rsid w:val="00972316"/>
    <w:rsid w:val="00977408"/>
    <w:rsid w:val="00982699"/>
    <w:rsid w:val="009840EC"/>
    <w:rsid w:val="009908EA"/>
    <w:rsid w:val="00994647"/>
    <w:rsid w:val="009A6142"/>
    <w:rsid w:val="009A6402"/>
    <w:rsid w:val="009A68C5"/>
    <w:rsid w:val="009A6AE9"/>
    <w:rsid w:val="009B2535"/>
    <w:rsid w:val="009B415C"/>
    <w:rsid w:val="009C02C9"/>
    <w:rsid w:val="009C2F60"/>
    <w:rsid w:val="009C37E0"/>
    <w:rsid w:val="009C63AB"/>
    <w:rsid w:val="009C662D"/>
    <w:rsid w:val="009C68E4"/>
    <w:rsid w:val="009C7DD8"/>
    <w:rsid w:val="009D1084"/>
    <w:rsid w:val="009D3B3E"/>
    <w:rsid w:val="009D5615"/>
    <w:rsid w:val="009D7B18"/>
    <w:rsid w:val="009E5174"/>
    <w:rsid w:val="009E5F13"/>
    <w:rsid w:val="009E608E"/>
    <w:rsid w:val="009E67B4"/>
    <w:rsid w:val="009F0B7F"/>
    <w:rsid w:val="009F2366"/>
    <w:rsid w:val="009F2413"/>
    <w:rsid w:val="009F4472"/>
    <w:rsid w:val="00A00EC8"/>
    <w:rsid w:val="00A015C5"/>
    <w:rsid w:val="00A01A68"/>
    <w:rsid w:val="00A0323E"/>
    <w:rsid w:val="00A040CD"/>
    <w:rsid w:val="00A07717"/>
    <w:rsid w:val="00A10A20"/>
    <w:rsid w:val="00A10AE6"/>
    <w:rsid w:val="00A142D9"/>
    <w:rsid w:val="00A2062B"/>
    <w:rsid w:val="00A21805"/>
    <w:rsid w:val="00A22694"/>
    <w:rsid w:val="00A268C2"/>
    <w:rsid w:val="00A27550"/>
    <w:rsid w:val="00A3042A"/>
    <w:rsid w:val="00A31290"/>
    <w:rsid w:val="00A312E0"/>
    <w:rsid w:val="00A321ED"/>
    <w:rsid w:val="00A363E1"/>
    <w:rsid w:val="00A4302D"/>
    <w:rsid w:val="00A443A4"/>
    <w:rsid w:val="00A456A2"/>
    <w:rsid w:val="00A456B3"/>
    <w:rsid w:val="00A47393"/>
    <w:rsid w:val="00A50424"/>
    <w:rsid w:val="00A50B68"/>
    <w:rsid w:val="00A510B2"/>
    <w:rsid w:val="00A6326F"/>
    <w:rsid w:val="00A640D3"/>
    <w:rsid w:val="00A645FB"/>
    <w:rsid w:val="00A668D6"/>
    <w:rsid w:val="00A7356E"/>
    <w:rsid w:val="00A738C7"/>
    <w:rsid w:val="00A74977"/>
    <w:rsid w:val="00A81B50"/>
    <w:rsid w:val="00A81D25"/>
    <w:rsid w:val="00A82287"/>
    <w:rsid w:val="00A825BF"/>
    <w:rsid w:val="00A83D56"/>
    <w:rsid w:val="00A855B2"/>
    <w:rsid w:val="00A85D88"/>
    <w:rsid w:val="00A8706E"/>
    <w:rsid w:val="00A90CCC"/>
    <w:rsid w:val="00A90EE6"/>
    <w:rsid w:val="00A94A89"/>
    <w:rsid w:val="00A95923"/>
    <w:rsid w:val="00A9626E"/>
    <w:rsid w:val="00A97B8E"/>
    <w:rsid w:val="00A97FFC"/>
    <w:rsid w:val="00AA315D"/>
    <w:rsid w:val="00AA452C"/>
    <w:rsid w:val="00AA5821"/>
    <w:rsid w:val="00AA5AA8"/>
    <w:rsid w:val="00AA673C"/>
    <w:rsid w:val="00AB1511"/>
    <w:rsid w:val="00AB3CD2"/>
    <w:rsid w:val="00AB3D0E"/>
    <w:rsid w:val="00AB753D"/>
    <w:rsid w:val="00AC3B03"/>
    <w:rsid w:val="00AC3B5C"/>
    <w:rsid w:val="00AD1AAC"/>
    <w:rsid w:val="00AD2515"/>
    <w:rsid w:val="00AD5A20"/>
    <w:rsid w:val="00AD5CA1"/>
    <w:rsid w:val="00AD6219"/>
    <w:rsid w:val="00AD6377"/>
    <w:rsid w:val="00AD73D2"/>
    <w:rsid w:val="00AD7552"/>
    <w:rsid w:val="00AE0156"/>
    <w:rsid w:val="00AE1458"/>
    <w:rsid w:val="00AE14A8"/>
    <w:rsid w:val="00AE4A0A"/>
    <w:rsid w:val="00AE4AF8"/>
    <w:rsid w:val="00AE5DAE"/>
    <w:rsid w:val="00AF1412"/>
    <w:rsid w:val="00AF1C8E"/>
    <w:rsid w:val="00AF2110"/>
    <w:rsid w:val="00AF3CCF"/>
    <w:rsid w:val="00AF461D"/>
    <w:rsid w:val="00AF4BD3"/>
    <w:rsid w:val="00B029FA"/>
    <w:rsid w:val="00B0396E"/>
    <w:rsid w:val="00B12981"/>
    <w:rsid w:val="00B13479"/>
    <w:rsid w:val="00B14244"/>
    <w:rsid w:val="00B17FD3"/>
    <w:rsid w:val="00B2042A"/>
    <w:rsid w:val="00B22B69"/>
    <w:rsid w:val="00B241C3"/>
    <w:rsid w:val="00B30976"/>
    <w:rsid w:val="00B31A90"/>
    <w:rsid w:val="00B33BAD"/>
    <w:rsid w:val="00B34526"/>
    <w:rsid w:val="00B34C80"/>
    <w:rsid w:val="00B3774F"/>
    <w:rsid w:val="00B404C4"/>
    <w:rsid w:val="00B40969"/>
    <w:rsid w:val="00B4098A"/>
    <w:rsid w:val="00B4108C"/>
    <w:rsid w:val="00B42FEE"/>
    <w:rsid w:val="00B430EB"/>
    <w:rsid w:val="00B53C62"/>
    <w:rsid w:val="00B575BF"/>
    <w:rsid w:val="00B64631"/>
    <w:rsid w:val="00B65213"/>
    <w:rsid w:val="00B6675C"/>
    <w:rsid w:val="00B722C3"/>
    <w:rsid w:val="00B723D9"/>
    <w:rsid w:val="00B73388"/>
    <w:rsid w:val="00B73D16"/>
    <w:rsid w:val="00B77325"/>
    <w:rsid w:val="00B779DA"/>
    <w:rsid w:val="00B77E13"/>
    <w:rsid w:val="00B800D0"/>
    <w:rsid w:val="00B80958"/>
    <w:rsid w:val="00B80A74"/>
    <w:rsid w:val="00B81DC6"/>
    <w:rsid w:val="00B82A00"/>
    <w:rsid w:val="00B8329F"/>
    <w:rsid w:val="00B84473"/>
    <w:rsid w:val="00B876C3"/>
    <w:rsid w:val="00B87A70"/>
    <w:rsid w:val="00B9024C"/>
    <w:rsid w:val="00B9271F"/>
    <w:rsid w:val="00B95D87"/>
    <w:rsid w:val="00B95F73"/>
    <w:rsid w:val="00B95FB1"/>
    <w:rsid w:val="00B97483"/>
    <w:rsid w:val="00BA003B"/>
    <w:rsid w:val="00BA28F0"/>
    <w:rsid w:val="00BA4592"/>
    <w:rsid w:val="00BA4748"/>
    <w:rsid w:val="00BA5F0F"/>
    <w:rsid w:val="00BB1297"/>
    <w:rsid w:val="00BC08C5"/>
    <w:rsid w:val="00BC0ECA"/>
    <w:rsid w:val="00BC1CDA"/>
    <w:rsid w:val="00BC30F0"/>
    <w:rsid w:val="00BC5236"/>
    <w:rsid w:val="00BD016D"/>
    <w:rsid w:val="00BD0B89"/>
    <w:rsid w:val="00BD2D31"/>
    <w:rsid w:val="00BD4FA0"/>
    <w:rsid w:val="00BD760C"/>
    <w:rsid w:val="00BE02D4"/>
    <w:rsid w:val="00BE0BDC"/>
    <w:rsid w:val="00BE16D6"/>
    <w:rsid w:val="00BE293F"/>
    <w:rsid w:val="00BE527D"/>
    <w:rsid w:val="00BF1AE7"/>
    <w:rsid w:val="00BF3D30"/>
    <w:rsid w:val="00BF4048"/>
    <w:rsid w:val="00BF42CB"/>
    <w:rsid w:val="00BF52F4"/>
    <w:rsid w:val="00C03CA3"/>
    <w:rsid w:val="00C13668"/>
    <w:rsid w:val="00C13818"/>
    <w:rsid w:val="00C171D2"/>
    <w:rsid w:val="00C2164A"/>
    <w:rsid w:val="00C22005"/>
    <w:rsid w:val="00C3167A"/>
    <w:rsid w:val="00C34060"/>
    <w:rsid w:val="00C34142"/>
    <w:rsid w:val="00C36455"/>
    <w:rsid w:val="00C375E4"/>
    <w:rsid w:val="00C42FDA"/>
    <w:rsid w:val="00C453B4"/>
    <w:rsid w:val="00C45BEB"/>
    <w:rsid w:val="00C52B61"/>
    <w:rsid w:val="00C52DA1"/>
    <w:rsid w:val="00C561B5"/>
    <w:rsid w:val="00C56CEB"/>
    <w:rsid w:val="00C62375"/>
    <w:rsid w:val="00C623A3"/>
    <w:rsid w:val="00C65E8C"/>
    <w:rsid w:val="00C661AA"/>
    <w:rsid w:val="00C6665B"/>
    <w:rsid w:val="00C67CD0"/>
    <w:rsid w:val="00C71401"/>
    <w:rsid w:val="00C72A7C"/>
    <w:rsid w:val="00C752B0"/>
    <w:rsid w:val="00C7671D"/>
    <w:rsid w:val="00C85606"/>
    <w:rsid w:val="00C86318"/>
    <w:rsid w:val="00C86370"/>
    <w:rsid w:val="00C90420"/>
    <w:rsid w:val="00C90D51"/>
    <w:rsid w:val="00C92E05"/>
    <w:rsid w:val="00C94742"/>
    <w:rsid w:val="00C96C88"/>
    <w:rsid w:val="00CA01CF"/>
    <w:rsid w:val="00CA145A"/>
    <w:rsid w:val="00CA2265"/>
    <w:rsid w:val="00CA3C0F"/>
    <w:rsid w:val="00CA715D"/>
    <w:rsid w:val="00CA7A9B"/>
    <w:rsid w:val="00CB05DF"/>
    <w:rsid w:val="00CB2B87"/>
    <w:rsid w:val="00CB3B36"/>
    <w:rsid w:val="00CB4107"/>
    <w:rsid w:val="00CB4ABA"/>
    <w:rsid w:val="00CC053E"/>
    <w:rsid w:val="00CC112D"/>
    <w:rsid w:val="00CC1B6C"/>
    <w:rsid w:val="00CC2011"/>
    <w:rsid w:val="00CC2431"/>
    <w:rsid w:val="00CC338A"/>
    <w:rsid w:val="00CC3B02"/>
    <w:rsid w:val="00CC3CA2"/>
    <w:rsid w:val="00CC50ED"/>
    <w:rsid w:val="00CC662F"/>
    <w:rsid w:val="00CD1E5E"/>
    <w:rsid w:val="00CD6111"/>
    <w:rsid w:val="00CE05D3"/>
    <w:rsid w:val="00CE0DA8"/>
    <w:rsid w:val="00CE48C2"/>
    <w:rsid w:val="00CE763A"/>
    <w:rsid w:val="00CF47FF"/>
    <w:rsid w:val="00D01EC2"/>
    <w:rsid w:val="00D06125"/>
    <w:rsid w:val="00D067C0"/>
    <w:rsid w:val="00D07AE3"/>
    <w:rsid w:val="00D1372B"/>
    <w:rsid w:val="00D14769"/>
    <w:rsid w:val="00D167A5"/>
    <w:rsid w:val="00D176B5"/>
    <w:rsid w:val="00D20692"/>
    <w:rsid w:val="00D23567"/>
    <w:rsid w:val="00D24154"/>
    <w:rsid w:val="00D24EAE"/>
    <w:rsid w:val="00D2738D"/>
    <w:rsid w:val="00D30241"/>
    <w:rsid w:val="00D30CB4"/>
    <w:rsid w:val="00D31679"/>
    <w:rsid w:val="00D316EA"/>
    <w:rsid w:val="00D33345"/>
    <w:rsid w:val="00D356EF"/>
    <w:rsid w:val="00D3720B"/>
    <w:rsid w:val="00D444C3"/>
    <w:rsid w:val="00D44A4D"/>
    <w:rsid w:val="00D44E68"/>
    <w:rsid w:val="00D45948"/>
    <w:rsid w:val="00D45D82"/>
    <w:rsid w:val="00D57B83"/>
    <w:rsid w:val="00D611CE"/>
    <w:rsid w:val="00D6490D"/>
    <w:rsid w:val="00D70189"/>
    <w:rsid w:val="00D717FA"/>
    <w:rsid w:val="00D72939"/>
    <w:rsid w:val="00D73141"/>
    <w:rsid w:val="00D7321A"/>
    <w:rsid w:val="00D73258"/>
    <w:rsid w:val="00D758CD"/>
    <w:rsid w:val="00D76EBF"/>
    <w:rsid w:val="00D81DEC"/>
    <w:rsid w:val="00D84D21"/>
    <w:rsid w:val="00D859B9"/>
    <w:rsid w:val="00D925AD"/>
    <w:rsid w:val="00D935C1"/>
    <w:rsid w:val="00D941D3"/>
    <w:rsid w:val="00D95634"/>
    <w:rsid w:val="00D97F3E"/>
    <w:rsid w:val="00DA0375"/>
    <w:rsid w:val="00DA208A"/>
    <w:rsid w:val="00DA37B4"/>
    <w:rsid w:val="00DA3F32"/>
    <w:rsid w:val="00DA48DA"/>
    <w:rsid w:val="00DB4401"/>
    <w:rsid w:val="00DB5050"/>
    <w:rsid w:val="00DB583F"/>
    <w:rsid w:val="00DC04E6"/>
    <w:rsid w:val="00DC202C"/>
    <w:rsid w:val="00DC2058"/>
    <w:rsid w:val="00DC259D"/>
    <w:rsid w:val="00DC453C"/>
    <w:rsid w:val="00DC468F"/>
    <w:rsid w:val="00DC7491"/>
    <w:rsid w:val="00DD019E"/>
    <w:rsid w:val="00DD0961"/>
    <w:rsid w:val="00DD0C57"/>
    <w:rsid w:val="00DD1B50"/>
    <w:rsid w:val="00DD30CA"/>
    <w:rsid w:val="00DD31D2"/>
    <w:rsid w:val="00DD3FE4"/>
    <w:rsid w:val="00DE12E0"/>
    <w:rsid w:val="00DE1D70"/>
    <w:rsid w:val="00DE4C3F"/>
    <w:rsid w:val="00DE62AE"/>
    <w:rsid w:val="00DF41AE"/>
    <w:rsid w:val="00DF6493"/>
    <w:rsid w:val="00DF7255"/>
    <w:rsid w:val="00DF773D"/>
    <w:rsid w:val="00E009A7"/>
    <w:rsid w:val="00E03A8E"/>
    <w:rsid w:val="00E06D9D"/>
    <w:rsid w:val="00E11BAD"/>
    <w:rsid w:val="00E13417"/>
    <w:rsid w:val="00E13A6F"/>
    <w:rsid w:val="00E140C9"/>
    <w:rsid w:val="00E1486C"/>
    <w:rsid w:val="00E16DEA"/>
    <w:rsid w:val="00E17B88"/>
    <w:rsid w:val="00E2066A"/>
    <w:rsid w:val="00E21F00"/>
    <w:rsid w:val="00E23CA7"/>
    <w:rsid w:val="00E23FD3"/>
    <w:rsid w:val="00E24B63"/>
    <w:rsid w:val="00E32AEE"/>
    <w:rsid w:val="00E34FCF"/>
    <w:rsid w:val="00E41222"/>
    <w:rsid w:val="00E41E61"/>
    <w:rsid w:val="00E455BC"/>
    <w:rsid w:val="00E47BAF"/>
    <w:rsid w:val="00E516D6"/>
    <w:rsid w:val="00E53E00"/>
    <w:rsid w:val="00E5528E"/>
    <w:rsid w:val="00E57FBA"/>
    <w:rsid w:val="00E62C77"/>
    <w:rsid w:val="00E63FC5"/>
    <w:rsid w:val="00E67757"/>
    <w:rsid w:val="00E67B00"/>
    <w:rsid w:val="00E7138B"/>
    <w:rsid w:val="00E71BAB"/>
    <w:rsid w:val="00E737D6"/>
    <w:rsid w:val="00E7582D"/>
    <w:rsid w:val="00E764A7"/>
    <w:rsid w:val="00E77BD5"/>
    <w:rsid w:val="00E803A8"/>
    <w:rsid w:val="00E80A4A"/>
    <w:rsid w:val="00E81CC9"/>
    <w:rsid w:val="00E8436E"/>
    <w:rsid w:val="00E90C39"/>
    <w:rsid w:val="00E9125B"/>
    <w:rsid w:val="00E9229A"/>
    <w:rsid w:val="00EA15FA"/>
    <w:rsid w:val="00EA1625"/>
    <w:rsid w:val="00EA1D41"/>
    <w:rsid w:val="00EA23AF"/>
    <w:rsid w:val="00EA2CE9"/>
    <w:rsid w:val="00EA2D5F"/>
    <w:rsid w:val="00EA3A24"/>
    <w:rsid w:val="00EA5B51"/>
    <w:rsid w:val="00EA7BAD"/>
    <w:rsid w:val="00EB0D12"/>
    <w:rsid w:val="00EB343C"/>
    <w:rsid w:val="00EB52EA"/>
    <w:rsid w:val="00EB6A3E"/>
    <w:rsid w:val="00EC1BBB"/>
    <w:rsid w:val="00EC32A4"/>
    <w:rsid w:val="00EC3954"/>
    <w:rsid w:val="00EC6BC6"/>
    <w:rsid w:val="00EC7197"/>
    <w:rsid w:val="00ED2681"/>
    <w:rsid w:val="00ED53A1"/>
    <w:rsid w:val="00EE2F3D"/>
    <w:rsid w:val="00EE3F00"/>
    <w:rsid w:val="00EE60E7"/>
    <w:rsid w:val="00EE7AF3"/>
    <w:rsid w:val="00EF1A03"/>
    <w:rsid w:val="00EF3421"/>
    <w:rsid w:val="00EF37FE"/>
    <w:rsid w:val="00EF3899"/>
    <w:rsid w:val="00EF4F3F"/>
    <w:rsid w:val="00EF6F9D"/>
    <w:rsid w:val="00F014D2"/>
    <w:rsid w:val="00F025E3"/>
    <w:rsid w:val="00F032BB"/>
    <w:rsid w:val="00F03AF7"/>
    <w:rsid w:val="00F043C2"/>
    <w:rsid w:val="00F05105"/>
    <w:rsid w:val="00F06FDB"/>
    <w:rsid w:val="00F11EC9"/>
    <w:rsid w:val="00F12721"/>
    <w:rsid w:val="00F12BE7"/>
    <w:rsid w:val="00F20168"/>
    <w:rsid w:val="00F22C6D"/>
    <w:rsid w:val="00F24E5C"/>
    <w:rsid w:val="00F25D2F"/>
    <w:rsid w:val="00F2609C"/>
    <w:rsid w:val="00F27812"/>
    <w:rsid w:val="00F30F09"/>
    <w:rsid w:val="00F34684"/>
    <w:rsid w:val="00F3542F"/>
    <w:rsid w:val="00F35A30"/>
    <w:rsid w:val="00F35A5D"/>
    <w:rsid w:val="00F41DB2"/>
    <w:rsid w:val="00F42EA5"/>
    <w:rsid w:val="00F50374"/>
    <w:rsid w:val="00F51A31"/>
    <w:rsid w:val="00F52662"/>
    <w:rsid w:val="00F61B2D"/>
    <w:rsid w:val="00F72E6D"/>
    <w:rsid w:val="00F741B5"/>
    <w:rsid w:val="00F75C52"/>
    <w:rsid w:val="00F7715C"/>
    <w:rsid w:val="00F80D0F"/>
    <w:rsid w:val="00F817E6"/>
    <w:rsid w:val="00F85AE5"/>
    <w:rsid w:val="00F8719F"/>
    <w:rsid w:val="00F87340"/>
    <w:rsid w:val="00F873F6"/>
    <w:rsid w:val="00F906E0"/>
    <w:rsid w:val="00F90FCA"/>
    <w:rsid w:val="00F92ABE"/>
    <w:rsid w:val="00F9341A"/>
    <w:rsid w:val="00F9382E"/>
    <w:rsid w:val="00F94CDD"/>
    <w:rsid w:val="00F9580C"/>
    <w:rsid w:val="00F95B14"/>
    <w:rsid w:val="00F95E8E"/>
    <w:rsid w:val="00F97144"/>
    <w:rsid w:val="00FA01A2"/>
    <w:rsid w:val="00FA23A9"/>
    <w:rsid w:val="00FA26A4"/>
    <w:rsid w:val="00FA4345"/>
    <w:rsid w:val="00FA4B56"/>
    <w:rsid w:val="00FB2025"/>
    <w:rsid w:val="00FB50BF"/>
    <w:rsid w:val="00FB61DD"/>
    <w:rsid w:val="00FB7221"/>
    <w:rsid w:val="00FC0245"/>
    <w:rsid w:val="00FC1806"/>
    <w:rsid w:val="00FC37B1"/>
    <w:rsid w:val="00FC4505"/>
    <w:rsid w:val="00FC5368"/>
    <w:rsid w:val="00FC7EDC"/>
    <w:rsid w:val="00FD11ED"/>
    <w:rsid w:val="00FD1441"/>
    <w:rsid w:val="00FD5370"/>
    <w:rsid w:val="00FD56A8"/>
    <w:rsid w:val="00FD7A59"/>
    <w:rsid w:val="00FD7A81"/>
    <w:rsid w:val="00FE05FF"/>
    <w:rsid w:val="00FE0AAB"/>
    <w:rsid w:val="00FE0D2F"/>
    <w:rsid w:val="00FE7C44"/>
    <w:rsid w:val="00FF1DD4"/>
    <w:rsid w:val="00FF260C"/>
    <w:rsid w:val="00FF2753"/>
    <w:rsid w:val="00FF510B"/>
    <w:rsid w:val="00FF6ED9"/>
    <w:rsid w:val="00FF71F0"/>
    <w:rsid w:val="01246249"/>
    <w:rsid w:val="019B1886"/>
    <w:rsid w:val="025C0D81"/>
    <w:rsid w:val="026A3785"/>
    <w:rsid w:val="0373109A"/>
    <w:rsid w:val="03F175F7"/>
    <w:rsid w:val="04686C9E"/>
    <w:rsid w:val="055925AA"/>
    <w:rsid w:val="06333FF3"/>
    <w:rsid w:val="077539A2"/>
    <w:rsid w:val="07976019"/>
    <w:rsid w:val="07F104A2"/>
    <w:rsid w:val="08CB2398"/>
    <w:rsid w:val="0921219D"/>
    <w:rsid w:val="096C4D9C"/>
    <w:rsid w:val="0A5020B3"/>
    <w:rsid w:val="0A723DDB"/>
    <w:rsid w:val="0B015D87"/>
    <w:rsid w:val="0B8A1A65"/>
    <w:rsid w:val="0C4A46AC"/>
    <w:rsid w:val="0C730E72"/>
    <w:rsid w:val="0DD93B57"/>
    <w:rsid w:val="0E2B6B83"/>
    <w:rsid w:val="0E9059E4"/>
    <w:rsid w:val="0EA52657"/>
    <w:rsid w:val="0EF041D3"/>
    <w:rsid w:val="0F8D3A64"/>
    <w:rsid w:val="0FF25581"/>
    <w:rsid w:val="104347DD"/>
    <w:rsid w:val="11E9149A"/>
    <w:rsid w:val="133C15B8"/>
    <w:rsid w:val="13B96D60"/>
    <w:rsid w:val="14094CBA"/>
    <w:rsid w:val="159C3FF8"/>
    <w:rsid w:val="15A241C2"/>
    <w:rsid w:val="16126F94"/>
    <w:rsid w:val="16180CA8"/>
    <w:rsid w:val="178032F7"/>
    <w:rsid w:val="18AD7ED4"/>
    <w:rsid w:val="18BF02BD"/>
    <w:rsid w:val="197F4B2F"/>
    <w:rsid w:val="1AFC1F9D"/>
    <w:rsid w:val="1B60086F"/>
    <w:rsid w:val="1BCA31A5"/>
    <w:rsid w:val="1D303762"/>
    <w:rsid w:val="1D386925"/>
    <w:rsid w:val="1DF94107"/>
    <w:rsid w:val="1E686E29"/>
    <w:rsid w:val="1ED0096A"/>
    <w:rsid w:val="1F4B2B33"/>
    <w:rsid w:val="20C54BE1"/>
    <w:rsid w:val="22603815"/>
    <w:rsid w:val="226B6A3F"/>
    <w:rsid w:val="2276519F"/>
    <w:rsid w:val="22935429"/>
    <w:rsid w:val="22BB7162"/>
    <w:rsid w:val="23724DDC"/>
    <w:rsid w:val="24FF62EE"/>
    <w:rsid w:val="261F1A5C"/>
    <w:rsid w:val="2686569D"/>
    <w:rsid w:val="26F31CF9"/>
    <w:rsid w:val="277B4F51"/>
    <w:rsid w:val="283114C8"/>
    <w:rsid w:val="29210E5A"/>
    <w:rsid w:val="2A147A09"/>
    <w:rsid w:val="2A7510E4"/>
    <w:rsid w:val="2A795380"/>
    <w:rsid w:val="2AE40E05"/>
    <w:rsid w:val="2AE72508"/>
    <w:rsid w:val="2B2D51DC"/>
    <w:rsid w:val="2BF0090B"/>
    <w:rsid w:val="2C1F5AC4"/>
    <w:rsid w:val="2C4201E3"/>
    <w:rsid w:val="2C6568A5"/>
    <w:rsid w:val="2DA903DF"/>
    <w:rsid w:val="2DD23A52"/>
    <w:rsid w:val="2E311840"/>
    <w:rsid w:val="30351997"/>
    <w:rsid w:val="304C37F1"/>
    <w:rsid w:val="30654C8A"/>
    <w:rsid w:val="30C23AF8"/>
    <w:rsid w:val="30CD3635"/>
    <w:rsid w:val="32FC5F73"/>
    <w:rsid w:val="337E53E5"/>
    <w:rsid w:val="339E0BDF"/>
    <w:rsid w:val="3468071C"/>
    <w:rsid w:val="35190BF7"/>
    <w:rsid w:val="352F214A"/>
    <w:rsid w:val="355F1F6A"/>
    <w:rsid w:val="360943DE"/>
    <w:rsid w:val="37162FA0"/>
    <w:rsid w:val="374D3944"/>
    <w:rsid w:val="37775D54"/>
    <w:rsid w:val="38723B20"/>
    <w:rsid w:val="393D76DE"/>
    <w:rsid w:val="399416AC"/>
    <w:rsid w:val="3995462E"/>
    <w:rsid w:val="39A156D6"/>
    <w:rsid w:val="3ABA0CCB"/>
    <w:rsid w:val="3B485E24"/>
    <w:rsid w:val="3D971319"/>
    <w:rsid w:val="3DFB64B7"/>
    <w:rsid w:val="3E547E01"/>
    <w:rsid w:val="3EC140DF"/>
    <w:rsid w:val="3ED67537"/>
    <w:rsid w:val="3F06373E"/>
    <w:rsid w:val="3F2C3120"/>
    <w:rsid w:val="3F4B4B51"/>
    <w:rsid w:val="3F565244"/>
    <w:rsid w:val="401B0359"/>
    <w:rsid w:val="407F1A9B"/>
    <w:rsid w:val="40D953F0"/>
    <w:rsid w:val="40EC77C8"/>
    <w:rsid w:val="415B2641"/>
    <w:rsid w:val="41AE6491"/>
    <w:rsid w:val="42CC57EC"/>
    <w:rsid w:val="43D871A2"/>
    <w:rsid w:val="443F0D00"/>
    <w:rsid w:val="445D030E"/>
    <w:rsid w:val="44674BF7"/>
    <w:rsid w:val="44C91D47"/>
    <w:rsid w:val="454E364E"/>
    <w:rsid w:val="4698570F"/>
    <w:rsid w:val="469E31B0"/>
    <w:rsid w:val="46BF19B1"/>
    <w:rsid w:val="472D4A9D"/>
    <w:rsid w:val="4739367F"/>
    <w:rsid w:val="478615C5"/>
    <w:rsid w:val="478D4621"/>
    <w:rsid w:val="4803505C"/>
    <w:rsid w:val="48DD120D"/>
    <w:rsid w:val="4948752F"/>
    <w:rsid w:val="49A85794"/>
    <w:rsid w:val="4A3A0220"/>
    <w:rsid w:val="4A9B70E0"/>
    <w:rsid w:val="4B643FCA"/>
    <w:rsid w:val="4C8B0FB5"/>
    <w:rsid w:val="4C8D5502"/>
    <w:rsid w:val="4CA26BF2"/>
    <w:rsid w:val="4CB4186C"/>
    <w:rsid w:val="4D7E7733"/>
    <w:rsid w:val="4DE818E2"/>
    <w:rsid w:val="4E492688"/>
    <w:rsid w:val="4EB51E1A"/>
    <w:rsid w:val="4ECC5AB2"/>
    <w:rsid w:val="50737D20"/>
    <w:rsid w:val="52CB4A1B"/>
    <w:rsid w:val="52FC62C6"/>
    <w:rsid w:val="536E5F66"/>
    <w:rsid w:val="53D6467E"/>
    <w:rsid w:val="53F843D5"/>
    <w:rsid w:val="54244BCB"/>
    <w:rsid w:val="54E37638"/>
    <w:rsid w:val="55DB5BB3"/>
    <w:rsid w:val="561266AE"/>
    <w:rsid w:val="56556C6C"/>
    <w:rsid w:val="567F375C"/>
    <w:rsid w:val="570D69AD"/>
    <w:rsid w:val="581812C9"/>
    <w:rsid w:val="59031A1C"/>
    <w:rsid w:val="59886125"/>
    <w:rsid w:val="5B021EED"/>
    <w:rsid w:val="5B0A3A5B"/>
    <w:rsid w:val="5B98693B"/>
    <w:rsid w:val="5C107526"/>
    <w:rsid w:val="5C3D70F7"/>
    <w:rsid w:val="5C47377B"/>
    <w:rsid w:val="5DA037D5"/>
    <w:rsid w:val="5DF35590"/>
    <w:rsid w:val="5E0165FA"/>
    <w:rsid w:val="5E0E2D4A"/>
    <w:rsid w:val="5E123E80"/>
    <w:rsid w:val="5E404BC4"/>
    <w:rsid w:val="5F0C439F"/>
    <w:rsid w:val="5F990383"/>
    <w:rsid w:val="5FFB4038"/>
    <w:rsid w:val="60114363"/>
    <w:rsid w:val="609A55D9"/>
    <w:rsid w:val="60DA429F"/>
    <w:rsid w:val="63847A6C"/>
    <w:rsid w:val="6416019A"/>
    <w:rsid w:val="64333D57"/>
    <w:rsid w:val="64E240E7"/>
    <w:rsid w:val="6535343A"/>
    <w:rsid w:val="65607FE3"/>
    <w:rsid w:val="65D517D8"/>
    <w:rsid w:val="66B6356E"/>
    <w:rsid w:val="684A6A0D"/>
    <w:rsid w:val="68B46CB1"/>
    <w:rsid w:val="68CB0FB3"/>
    <w:rsid w:val="6A303E83"/>
    <w:rsid w:val="6A4D7E58"/>
    <w:rsid w:val="6ABF5D1A"/>
    <w:rsid w:val="6BC86342"/>
    <w:rsid w:val="6C4E6E72"/>
    <w:rsid w:val="6D282173"/>
    <w:rsid w:val="6DC72A83"/>
    <w:rsid w:val="6E2A5A2B"/>
    <w:rsid w:val="6F1A24B8"/>
    <w:rsid w:val="6F7C2E7B"/>
    <w:rsid w:val="6F9235FD"/>
    <w:rsid w:val="700730D5"/>
    <w:rsid w:val="70234DA0"/>
    <w:rsid w:val="70365DC5"/>
    <w:rsid w:val="70703002"/>
    <w:rsid w:val="70952446"/>
    <w:rsid w:val="70D02BFC"/>
    <w:rsid w:val="71070A02"/>
    <w:rsid w:val="718333BD"/>
    <w:rsid w:val="71E33D32"/>
    <w:rsid w:val="71EE51A0"/>
    <w:rsid w:val="724301FB"/>
    <w:rsid w:val="72A31921"/>
    <w:rsid w:val="72DA59B0"/>
    <w:rsid w:val="72EE3381"/>
    <w:rsid w:val="734E1858"/>
    <w:rsid w:val="756A45F0"/>
    <w:rsid w:val="781D22D5"/>
    <w:rsid w:val="78CD3A39"/>
    <w:rsid w:val="795B6419"/>
    <w:rsid w:val="795D53DC"/>
    <w:rsid w:val="79A200CC"/>
    <w:rsid w:val="7A243E29"/>
    <w:rsid w:val="7A336A28"/>
    <w:rsid w:val="7BC547B6"/>
    <w:rsid w:val="7BEC1B0D"/>
    <w:rsid w:val="7BF066DA"/>
    <w:rsid w:val="7CBF3988"/>
    <w:rsid w:val="7D0262BB"/>
    <w:rsid w:val="7D4A1795"/>
    <w:rsid w:val="7E2D5738"/>
    <w:rsid w:val="7E525E1A"/>
    <w:rsid w:val="7E616A08"/>
    <w:rsid w:val="7E9B403E"/>
    <w:rsid w:val="7F1C39AB"/>
    <w:rsid w:val="7FD930D9"/>
  </w:rsids>
  <w:docVars>
    <w:docVar w:name="commondata" w:val="eyJoZGlkIjoiOWI5MmEzNDM0ODI0OGFmMzM3MmU2Y2M5Y2JkMmZkO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qFormat="1"/>
    <w:lsdException w:name="header" w:semiHidden="0" w:qFormat="1"/>
    <w:lsdException w:name="footer" w:semiHidden="0" w:qFormat="1"/>
    <w:lsdException w:name="index heading"/>
    <w:lsdException w:name="caption" w:semiHidden="0" w:uiPriority="35" w:unhideWhenUsed="0" w:qFormat="1"/>
    <w:lsdException w:name="table of figures" w:semiHidden="0" w:uiPriority="0" w:unhideWhenUsed="0" w:qFormat="1"/>
    <w:lsdException w:name="envelope address"/>
    <w:lsdException w:name="envelope return"/>
    <w:lsdException w:name="footnote reference"/>
    <w:lsdException w:name="annotation reference" w:semiHidden="0"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qFormat="1"/>
    <w:lsdException w:name="Body Text First Indent 2" w:semiHidden="0" w:unhideWhenUsed="0" w:qFormat="1"/>
    <w:lsdException w:name="Note Heading"/>
    <w:lsdException w:name="Body Text 2"/>
    <w:lsdException w:name="Body Text 3"/>
    <w:lsdException w:name="Body Text Indent 2" w:qFormat="1"/>
    <w:lsdException w:name="Body Text Indent 3" w:semiHidden="0" w:qFormat="1"/>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semiHidden="0" w:qFormat="1"/>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link w:val="3Char"/>
    <w:uiPriority w:val="9"/>
    <w:semiHidden/>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6">
    <w:name w:val="heading 6"/>
    <w:basedOn w:val="Normal"/>
    <w:next w:val="Normal"/>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next w:val="Normal"/>
    <w:link w:val="Char"/>
    <w:qFormat/>
    <w:pPr>
      <w:spacing w:after="120"/>
    </w:pPr>
    <w:rPr>
      <w:rFonts w:ascii="宋体"/>
      <w:kern w:val="0"/>
      <w:sz w:val="24"/>
      <w:szCs w:val="20"/>
    </w:rPr>
  </w:style>
  <w:style w:type="paragraph" w:styleId="NormalIndent">
    <w:name w:val="Normal Indent"/>
    <w:basedOn w:val="Normal"/>
    <w:link w:val="Char1"/>
    <w:qFormat/>
    <w:pPr>
      <w:ind w:firstLine="420" w:firstLineChars="200"/>
    </w:pPr>
    <w:rPr>
      <w:rFonts w:ascii="宋体"/>
      <w:kern w:val="0"/>
      <w:sz w:val="24"/>
      <w:szCs w:val="20"/>
    </w:rPr>
  </w:style>
  <w:style w:type="paragraph" w:styleId="Caption">
    <w:name w:val="caption"/>
    <w:basedOn w:val="Normal"/>
    <w:next w:val="Normal"/>
    <w:uiPriority w:val="35"/>
    <w:qFormat/>
    <w:pPr>
      <w:numPr>
        <w:ilvl w:val="0"/>
        <w:numId w:val="1"/>
      </w:numPr>
      <w:tabs>
        <w:tab w:val="left" w:pos="0"/>
      </w:tabs>
      <w:spacing w:line="360" w:lineRule="auto"/>
      <w:ind w:firstLine="200" w:firstLineChars="200"/>
      <w:jc w:val="center"/>
    </w:pPr>
    <w:rPr>
      <w:rFonts w:ascii="Arial" w:hAnsi="Arial" w:cs="Arial"/>
      <w:sz w:val="24"/>
      <w:szCs w:val="20"/>
    </w:rPr>
  </w:style>
  <w:style w:type="paragraph" w:styleId="CommentText">
    <w:name w:val="annotation text"/>
    <w:basedOn w:val="Normal"/>
    <w:link w:val="Char11"/>
    <w:uiPriority w:val="99"/>
    <w:semiHidden/>
    <w:unhideWhenUsed/>
    <w:qFormat/>
    <w:pPr>
      <w:jc w:val="left"/>
    </w:pPr>
  </w:style>
  <w:style w:type="paragraph" w:styleId="BodyTextIndent">
    <w:name w:val="Body Text Indent"/>
    <w:basedOn w:val="Normal"/>
    <w:next w:val="BodyTextFirstIndent2"/>
    <w:link w:val="Char7"/>
    <w:uiPriority w:val="99"/>
    <w:semiHidden/>
    <w:unhideWhenUsed/>
    <w:qFormat/>
    <w:pPr>
      <w:spacing w:after="120"/>
      <w:ind w:left="420" w:leftChars="200"/>
    </w:pPr>
  </w:style>
  <w:style w:type="paragraph" w:styleId="BodyTextFirstIndent2">
    <w:name w:val="Body Text First Indent 2"/>
    <w:basedOn w:val="BodyTextIndent"/>
    <w:next w:val="BodyTextFirstIndent"/>
    <w:link w:val="2Char1"/>
    <w:uiPriority w:val="99"/>
    <w:qFormat/>
    <w:pPr>
      <w:spacing w:after="120"/>
      <w:ind w:left="420" w:firstLine="420" w:leftChars="200" w:firstLineChars="200"/>
    </w:pPr>
    <w:rPr>
      <w:rFonts w:ascii="等线" w:eastAsia="等线" w:hAnsi="等线"/>
    </w:rPr>
  </w:style>
  <w:style w:type="paragraph" w:styleId="BodyTextFirstIndent">
    <w:name w:val="Body Text First Indent"/>
    <w:basedOn w:val="BodyText"/>
    <w:next w:val="Normal"/>
    <w:link w:val="Char9"/>
    <w:uiPriority w:val="99"/>
    <w:semiHidden/>
    <w:unhideWhenUsed/>
    <w:qFormat/>
    <w:pPr>
      <w:ind w:firstLine="420" w:firstLineChars="100"/>
    </w:pPr>
    <w:rPr>
      <w:rFonts w:ascii="Times New Roman"/>
      <w:kern w:val="2"/>
      <w:sz w:val="21"/>
      <w:szCs w:val="24"/>
    </w:rPr>
  </w:style>
  <w:style w:type="paragraph" w:styleId="PlainText">
    <w:name w:val="Plain Text"/>
    <w:basedOn w:val="Normal"/>
    <w:next w:val="a"/>
    <w:link w:val="Char8"/>
    <w:qFormat/>
    <w:rPr>
      <w:rFonts w:ascii="宋体" w:hAnsi="Courier New"/>
      <w:kern w:val="0"/>
      <w:sz w:val="24"/>
      <w:szCs w:val="20"/>
    </w:rPr>
  </w:style>
  <w:style w:type="paragraph" w:customStyle="1" w:styleId="a">
    <w:name w:val="正本"/>
    <w:basedOn w:val="Normal"/>
    <w:qFormat/>
    <w:pPr>
      <w:adjustRightInd w:val="0"/>
      <w:snapToGrid w:val="0"/>
      <w:spacing w:line="360" w:lineRule="auto"/>
      <w:ind w:firstLine="200" w:firstLineChars="200"/>
    </w:pPr>
    <w:rPr>
      <w:rFonts w:ascii="宋体" w:eastAsia="宋体"/>
      <w:kern w:val="2"/>
      <w:sz w:val="24"/>
      <w:szCs w:val="24"/>
      <w:lang w:val="en-US" w:eastAsia="zh-CN" w:bidi="ar-SA"/>
    </w:rPr>
  </w:style>
  <w:style w:type="paragraph" w:styleId="BodyTextIndent2">
    <w:name w:val="Body Text Indent 2"/>
    <w:basedOn w:val="Normal"/>
    <w:link w:val="2Char"/>
    <w:uiPriority w:val="99"/>
    <w:semiHidden/>
    <w:unhideWhenUsed/>
    <w:qFormat/>
    <w:pPr>
      <w:spacing w:after="120" w:line="480" w:lineRule="auto"/>
      <w:ind w:left="420" w:leftChars="200"/>
    </w:pPr>
  </w:style>
  <w:style w:type="paragraph" w:styleId="BalloonText">
    <w:name w:val="Balloon Text"/>
    <w:basedOn w:val="Normal"/>
    <w:link w:val="Char13"/>
    <w:uiPriority w:val="99"/>
    <w:semiHidden/>
    <w:unhideWhenUsed/>
    <w:qFormat/>
    <w:rPr>
      <w:sz w:val="18"/>
      <w:szCs w:val="18"/>
    </w:rPr>
  </w:style>
  <w:style w:type="paragraph" w:styleId="Footer">
    <w:name w:val="footer"/>
    <w:basedOn w:val="Normal"/>
    <w:link w:val="Char5"/>
    <w:uiPriority w:val="99"/>
    <w:unhideWhenUsed/>
    <w:qFormat/>
    <w:pPr>
      <w:tabs>
        <w:tab w:val="center" w:pos="4153"/>
        <w:tab w:val="right" w:pos="8306"/>
      </w:tabs>
      <w:snapToGrid w:val="0"/>
      <w:jc w:val="left"/>
    </w:pPr>
    <w:rPr>
      <w:sz w:val="18"/>
      <w:szCs w:val="18"/>
    </w:rPr>
  </w:style>
  <w:style w:type="paragraph" w:styleId="Header">
    <w:name w:val="header"/>
    <w:basedOn w:val="Normal"/>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BodyTextIndent3">
    <w:name w:val="Body Text Indent 3"/>
    <w:basedOn w:val="Normal"/>
    <w:uiPriority w:val="99"/>
    <w:unhideWhenUsed/>
    <w:qFormat/>
    <w:pPr>
      <w:spacing w:after="120" w:afterLines="0" w:afterAutospacing="0"/>
      <w:ind w:left="420" w:leftChars="200"/>
    </w:pPr>
    <w:rPr>
      <w:sz w:val="16"/>
    </w:rPr>
  </w:style>
  <w:style w:type="paragraph" w:styleId="TableofFigures">
    <w:name w:val="table of figures"/>
    <w:basedOn w:val="Normal"/>
    <w:next w:val="Normal"/>
    <w:qFormat/>
    <w:pPr>
      <w:adjustRightInd w:val="0"/>
      <w:spacing w:line="312" w:lineRule="atLeast"/>
      <w:ind w:left="420" w:hanging="420" w:firstLineChars="0"/>
      <w:textAlignment w:val="baseline"/>
    </w:pPr>
    <w:rPr>
      <w:smallCaps/>
      <w:sz w:val="21"/>
      <w:szCs w:val="24"/>
    </w:rPr>
  </w:style>
  <w:style w:type="paragraph" w:styleId="HTMLPreformatted">
    <w:name w:val="HTML Preformatted"/>
    <w:basedOn w:val="Normal"/>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link w:val="Char3"/>
    <w:uiPriority w:val="99"/>
    <w:qFormat/>
    <w:pPr>
      <w:spacing w:before="100" w:beforeAutospacing="1" w:after="100" w:afterAutospacing="1"/>
      <w:jc w:val="left"/>
    </w:pPr>
    <w:rPr>
      <w:rFonts w:ascii="宋体"/>
      <w:kern w:val="0"/>
      <w:sz w:val="24"/>
      <w:szCs w:val="20"/>
    </w:rPr>
  </w:style>
  <w:style w:type="paragraph" w:styleId="Title">
    <w:name w:val="Title"/>
    <w:basedOn w:val="Normal"/>
    <w:next w:val="Normal"/>
    <w:link w:val="Char0"/>
    <w:uiPriority w:val="10"/>
    <w:qFormat/>
    <w:pPr>
      <w:spacing w:before="240" w:after="60"/>
      <w:jc w:val="center"/>
      <w:outlineLvl w:val="0"/>
    </w:pPr>
    <w:rPr>
      <w:rFonts w:asciiTheme="majorHAnsi" w:hAnsiTheme="majorHAnsi" w:cstheme="majorBidi"/>
      <w:b/>
      <w:bCs/>
      <w:sz w:val="32"/>
      <w:szCs w:val="32"/>
    </w:rPr>
  </w:style>
  <w:style w:type="paragraph" w:styleId="CommentSubject">
    <w:name w:val="annotation subject"/>
    <w:basedOn w:val="CommentText"/>
    <w:next w:val="CommentText"/>
    <w:link w:val="Char12"/>
    <w:uiPriority w:val="99"/>
    <w:semiHidden/>
    <w:unhideWhenUsed/>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Pr>
      <w:b/>
      <w:bCs/>
    </w:rPr>
  </w:style>
  <w:style w:type="character" w:styleId="CommentReference">
    <w:name w:val="annotation reference"/>
    <w:basedOn w:val="DefaultParagraphFont"/>
    <w:qFormat/>
    <w:rPr>
      <w:sz w:val="21"/>
    </w:rPr>
  </w:style>
  <w:style w:type="paragraph" w:customStyle="1" w:styleId="Default">
    <w:name w:val="Default"/>
    <w:basedOn w:val="1"/>
    <w:next w:val="BodyTextFirstIndent2"/>
    <w:qFormat/>
    <w:pPr>
      <w:widowControl w:val="0"/>
      <w:autoSpaceDE w:val="0"/>
      <w:autoSpaceDN w:val="0"/>
      <w:adjustRightInd w:val="0"/>
    </w:pPr>
    <w:rPr>
      <w:rFonts w:ascii="宋体" w:eastAsia="宋体" w:hAnsi="Calibri" w:cs="宋体"/>
      <w:color w:val="000000"/>
      <w:kern w:val="0"/>
      <w:sz w:val="24"/>
      <w:szCs w:val="24"/>
      <w:lang w:val="en-US" w:eastAsia="zh-CN" w:bidi="ar-SA"/>
    </w:rPr>
  </w:style>
  <w:style w:type="paragraph" w:customStyle="1" w:styleId="1">
    <w:name w:val="批注文字1"/>
    <w:qFormat/>
    <w:pPr>
      <w:widowControl w:val="0"/>
    </w:pPr>
    <w:rPr>
      <w:rFonts w:ascii="Times New Roman" w:eastAsia="宋体" w:hAnsi="Times New Roman" w:cs="Times New Roman"/>
      <w:color w:val="000000"/>
      <w:kern w:val="2"/>
      <w:sz w:val="21"/>
      <w:szCs w:val="24"/>
      <w:lang w:val="en-US" w:eastAsia="zh-CN" w:bidi="ar-SA"/>
    </w:rPr>
  </w:style>
  <w:style w:type="paragraph" w:customStyle="1" w:styleId="xl27">
    <w:name w:val="xl27"/>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新宋体-18030" w:eastAsia="新宋体-18030" w:hAnsi="新宋体-18030" w:cs="新宋体-18030"/>
      <w:kern w:val="0"/>
      <w:sz w:val="24"/>
    </w:rPr>
  </w:style>
  <w:style w:type="paragraph" w:customStyle="1" w:styleId="Default1">
    <w:name w:val="Default1"/>
    <w:next w:val="Normal"/>
    <w:qFormat/>
    <w:pPr>
      <w:widowControl w:val="0"/>
      <w:autoSpaceDE w:val="0"/>
      <w:autoSpaceDN w:val="0"/>
      <w:adjustRightInd w:val="0"/>
    </w:pPr>
    <w:rPr>
      <w:rFonts w:ascii="宋体" w:eastAsia="宋体" w:hAnsi="Calibri" w:cs="宋体"/>
      <w:color w:val="000000"/>
      <w:kern w:val="0"/>
      <w:sz w:val="24"/>
      <w:szCs w:val="24"/>
      <w:lang w:val="en-US" w:eastAsia="zh-CN" w:bidi="ar-SA"/>
    </w:rPr>
  </w:style>
  <w:style w:type="paragraph" w:customStyle="1" w:styleId="a0">
    <w:name w:val="正文文本，表格"/>
    <w:basedOn w:val="Normal"/>
    <w:qFormat/>
    <w:pPr>
      <w:jc w:val="center"/>
    </w:pPr>
    <w:rPr>
      <w:rFonts w:ascii="宋体" w:cs="宋体"/>
      <w:kern w:val="0"/>
      <w:sz w:val="24"/>
      <w:szCs w:val="21"/>
    </w:rPr>
  </w:style>
  <w:style w:type="paragraph" w:styleId="ListParagraph">
    <w:name w:val="List Paragraph"/>
    <w:basedOn w:val="Normal"/>
    <w:uiPriority w:val="34"/>
    <w:qFormat/>
    <w:pPr>
      <w:adjustRightInd w:val="0"/>
      <w:ind w:firstLine="420" w:firstLineChars="200"/>
      <w:jc w:val="left"/>
      <w:textAlignment w:val="baseline"/>
    </w:pPr>
    <w:rPr>
      <w:rFonts w:ascii="宋体"/>
      <w:kern w:val="0"/>
      <w:sz w:val="24"/>
      <w:szCs w:val="20"/>
    </w:rPr>
  </w:style>
  <w:style w:type="paragraph" w:customStyle="1" w:styleId="a1">
    <w:name w:val="五号表格"/>
    <w:basedOn w:val="Normal"/>
    <w:qFormat/>
    <w:pPr>
      <w:jc w:val="center"/>
    </w:pPr>
    <w:rPr>
      <w:rFonts w:ascii="宋体"/>
      <w:kern w:val="0"/>
      <w:sz w:val="24"/>
      <w:szCs w:val="20"/>
    </w:rPr>
  </w:style>
  <w:style w:type="character" w:customStyle="1" w:styleId="Char">
    <w:name w:val="正文文本 Char"/>
    <w:basedOn w:val="DefaultParagraphFont"/>
    <w:link w:val="BodyText"/>
    <w:qFormat/>
    <w:rPr>
      <w:rFonts w:ascii="宋体" w:eastAsia="宋体" w:hAnsi="Times New Roman" w:cs="Times New Roman"/>
      <w:kern w:val="0"/>
      <w:sz w:val="24"/>
      <w:szCs w:val="20"/>
    </w:rPr>
  </w:style>
  <w:style w:type="character" w:customStyle="1" w:styleId="1Char">
    <w:name w:val="标题 1 Char"/>
    <w:basedOn w:val="DefaultParagraphFont"/>
    <w:link w:val="Heading1"/>
    <w:uiPriority w:val="9"/>
    <w:qFormat/>
    <w:rPr>
      <w:rFonts w:ascii="Times New Roman" w:eastAsia="宋体" w:hAnsi="Times New Roman" w:cs="Times New Roman"/>
      <w:b/>
      <w:bCs/>
      <w:kern w:val="44"/>
      <w:sz w:val="44"/>
      <w:szCs w:val="44"/>
    </w:rPr>
  </w:style>
  <w:style w:type="character" w:customStyle="1" w:styleId="Char0">
    <w:name w:val="标题 Char"/>
    <w:basedOn w:val="DefaultParagraphFont"/>
    <w:link w:val="Title"/>
    <w:uiPriority w:val="10"/>
    <w:qFormat/>
    <w:rPr>
      <w:rFonts w:eastAsia="宋体" w:asciiTheme="majorHAnsi" w:hAnsiTheme="majorHAnsi" w:cstheme="majorBidi"/>
      <w:b/>
      <w:bCs/>
      <w:sz w:val="32"/>
      <w:szCs w:val="32"/>
    </w:rPr>
  </w:style>
  <w:style w:type="paragraph" w:customStyle="1" w:styleId="3">
    <w:name w:val="3级标题"/>
    <w:basedOn w:val="Normal"/>
    <w:qFormat/>
    <w:pPr>
      <w:outlineLvl w:val="2"/>
    </w:pPr>
    <w:rPr>
      <w:rFonts w:ascii="宋体" w:cs="宋体"/>
      <w:b/>
      <w:kern w:val="0"/>
      <w:sz w:val="24"/>
      <w:szCs w:val="20"/>
    </w:rPr>
  </w:style>
  <w:style w:type="paragraph" w:customStyle="1" w:styleId="a2">
    <w:name w:val="正文王"/>
    <w:basedOn w:val="Normal"/>
    <w:semiHidden/>
    <w:qFormat/>
    <w:pPr>
      <w:spacing w:line="360" w:lineRule="auto"/>
      <w:ind w:firstLine="720" w:firstLineChars="200"/>
    </w:pPr>
    <w:rPr>
      <w:kern w:val="0"/>
      <w:sz w:val="24"/>
      <w:szCs w:val="20"/>
    </w:rPr>
  </w:style>
  <w:style w:type="paragraph" w:customStyle="1" w:styleId="a3">
    <w:name w:val="标准正文"/>
    <w:basedOn w:val="Normal"/>
    <w:qFormat/>
    <w:pPr>
      <w:spacing w:line="360" w:lineRule="auto"/>
      <w:ind w:firstLine="480" w:firstLineChars="200"/>
    </w:pPr>
    <w:rPr>
      <w:rFonts w:ascii="宋体" w:hAnsi="宋体"/>
      <w:kern w:val="0"/>
      <w:sz w:val="24"/>
      <w:szCs w:val="20"/>
    </w:rPr>
  </w:style>
  <w:style w:type="paragraph" w:customStyle="1" w:styleId="aa">
    <w:name w:val="aa正文"/>
    <w:basedOn w:val="Normal"/>
    <w:qFormat/>
    <w:pPr>
      <w:widowControl/>
      <w:spacing w:line="360" w:lineRule="auto"/>
      <w:jc w:val="left"/>
    </w:pPr>
    <w:rPr>
      <w:rFonts w:ascii="宋体" w:cs="宋体"/>
      <w:kern w:val="0"/>
      <w:sz w:val="24"/>
      <w:szCs w:val="20"/>
    </w:rPr>
  </w:style>
  <w:style w:type="paragraph" w:customStyle="1" w:styleId="4">
    <w:name w:val="4正文"/>
    <w:basedOn w:val="Normal"/>
    <w:qFormat/>
    <w:pPr>
      <w:spacing w:line="360" w:lineRule="auto"/>
      <w:ind w:firstLine="480" w:firstLineChars="200"/>
    </w:pPr>
    <w:rPr>
      <w:rFonts w:ascii="宋体" w:cs="宋体"/>
      <w:kern w:val="0"/>
      <w:sz w:val="24"/>
      <w:szCs w:val="20"/>
    </w:rPr>
  </w:style>
  <w:style w:type="character" w:customStyle="1" w:styleId="Char1">
    <w:name w:val="正文缩进 Char"/>
    <w:link w:val="NormalIndent"/>
    <w:qFormat/>
    <w:rPr>
      <w:rFonts w:ascii="宋体" w:eastAsia="宋体" w:hAnsi="Times New Roman" w:cs="Times New Roman"/>
      <w:kern w:val="0"/>
      <w:sz w:val="24"/>
      <w:szCs w:val="20"/>
    </w:rPr>
  </w:style>
  <w:style w:type="paragraph" w:customStyle="1" w:styleId="TableParagraph">
    <w:name w:val="Table Paragraph"/>
    <w:basedOn w:val="Normal"/>
    <w:uiPriority w:val="1"/>
    <w:unhideWhenUsed/>
    <w:qFormat/>
    <w:pPr>
      <w:jc w:val="center"/>
    </w:pPr>
    <w:rPr>
      <w:rFonts w:ascii="宋体" w:hint="eastAsia"/>
      <w:kern w:val="0"/>
      <w:sz w:val="24"/>
      <w:szCs w:val="20"/>
    </w:rPr>
  </w:style>
  <w:style w:type="paragraph" w:customStyle="1" w:styleId="10">
    <w:name w:val="样式 正文 + 宋体 小四1"/>
    <w:basedOn w:val="Normal"/>
    <w:qFormat/>
    <w:pPr>
      <w:widowControl/>
      <w:spacing w:line="360" w:lineRule="auto"/>
      <w:ind w:firstLine="480" w:firstLineChars="200"/>
      <w:jc w:val="left"/>
    </w:pPr>
    <w:rPr>
      <w:rFonts w:ascii="宋体" w:hAnsi="宋体" w:hint="eastAsia"/>
      <w:kern w:val="0"/>
      <w:sz w:val="24"/>
      <w:szCs w:val="20"/>
    </w:rPr>
  </w:style>
  <w:style w:type="paragraph" w:customStyle="1" w:styleId="A4">
    <w:name w:val="A表头"/>
    <w:basedOn w:val="Normal"/>
    <w:qFormat/>
    <w:pPr>
      <w:spacing w:beforeLines="50" w:line="240" w:lineRule="atLeast"/>
      <w:jc w:val="left"/>
    </w:pPr>
    <w:rPr>
      <w:rFonts w:ascii="宋体" w:eastAsia="黑体" w:cs="宋体"/>
      <w:kern w:val="0"/>
      <w:sz w:val="22"/>
      <w:szCs w:val="20"/>
    </w:rPr>
  </w:style>
  <w:style w:type="paragraph" w:customStyle="1" w:styleId="CharChar1">
    <w:name w:val="Char Char1"/>
    <w:basedOn w:val="Normal"/>
    <w:qFormat/>
    <w:pPr>
      <w:spacing w:line="360" w:lineRule="auto"/>
      <w:ind w:firstLine="200" w:firstLineChars="200"/>
    </w:pPr>
    <w:rPr>
      <w:rFonts w:ascii="宋体" w:hAnsi="宋体" w:cs="宋体"/>
      <w:kern w:val="0"/>
      <w:sz w:val="24"/>
      <w:szCs w:val="20"/>
    </w:rPr>
  </w:style>
  <w:style w:type="character" w:customStyle="1" w:styleId="font61">
    <w:name w:val="font61"/>
    <w:qFormat/>
    <w:rPr>
      <w:rFonts w:ascii="新宋体" w:eastAsia="新宋体" w:hAnsi="新宋体" w:cs="新宋体" w:hint="eastAsia"/>
      <w:b/>
      <w:color w:val="000000"/>
      <w:sz w:val="20"/>
      <w:szCs w:val="20"/>
      <w:u w:val="none"/>
    </w:rPr>
  </w:style>
  <w:style w:type="character" w:customStyle="1" w:styleId="font131">
    <w:name w:val="font131"/>
    <w:qFormat/>
    <w:rPr>
      <w:rFonts w:ascii="Times New Roman" w:hAnsi="Times New Roman" w:cs="Times New Roman" w:hint="default"/>
      <w:b/>
      <w:color w:val="000000"/>
      <w:sz w:val="20"/>
      <w:szCs w:val="20"/>
      <w:u w:val="none"/>
    </w:rPr>
  </w:style>
  <w:style w:type="paragraph" w:customStyle="1" w:styleId="11">
    <w:name w:val="无间隔1"/>
    <w:qFormat/>
    <w:pPr>
      <w:widowControl w:val="0"/>
      <w:jc w:val="center"/>
    </w:pPr>
    <w:rPr>
      <w:rFonts w:ascii="Times New Roman" w:eastAsia="宋体" w:hAnsi="Times New Roman" w:cs="Times New Roman"/>
      <w:kern w:val="2"/>
      <w:sz w:val="21"/>
      <w:szCs w:val="24"/>
      <w:lang w:val="en-US" w:eastAsia="zh-CN" w:bidi="ar-SA"/>
    </w:rPr>
  </w:style>
  <w:style w:type="character" w:customStyle="1" w:styleId="font11">
    <w:name w:val="font11"/>
    <w:basedOn w:val="DefaultParagraphFont"/>
    <w:qFormat/>
    <w:rPr>
      <w:rFonts w:ascii="Arial" w:hAnsi="Arial" w:cs="Arial" w:hint="default"/>
      <w:b/>
      <w:color w:val="000000"/>
      <w:sz w:val="16"/>
      <w:szCs w:val="16"/>
      <w:u w:val="none"/>
    </w:rPr>
  </w:style>
  <w:style w:type="character" w:customStyle="1" w:styleId="font21">
    <w:name w:val="font21"/>
    <w:basedOn w:val="DefaultParagraphFont"/>
    <w:qFormat/>
    <w:rPr>
      <w:rFonts w:ascii="Times New Roman" w:hAnsi="Times New Roman" w:cs="Times New Roman" w:hint="default"/>
      <w:b/>
      <w:color w:val="000000"/>
      <w:sz w:val="21"/>
      <w:szCs w:val="21"/>
      <w:u w:val="none"/>
      <w:vertAlign w:val="superscript"/>
    </w:rPr>
  </w:style>
  <w:style w:type="paragraph" w:customStyle="1" w:styleId="D">
    <w:name w:val="D图表小四"/>
    <w:basedOn w:val="Normal"/>
    <w:qFormat/>
    <w:pPr>
      <w:spacing w:before="120" w:after="120" w:line="480" w:lineRule="atLeast"/>
      <w:ind w:firstLine="200" w:firstLineChars="200"/>
      <w:jc w:val="center"/>
    </w:pPr>
    <w:rPr>
      <w:rFonts w:eastAsia="黑体"/>
      <w:b/>
      <w:kern w:val="0"/>
      <w:sz w:val="24"/>
      <w:szCs w:val="20"/>
    </w:rPr>
  </w:style>
  <w:style w:type="paragraph" w:customStyle="1" w:styleId="12">
    <w:name w:val="表1"/>
    <w:next w:val="Normal"/>
    <w:qFormat/>
    <w:pPr>
      <w:adjustRightInd w:val="0"/>
      <w:snapToGrid w:val="0"/>
      <w:spacing w:line="320" w:lineRule="exact"/>
      <w:jc w:val="center"/>
    </w:pPr>
    <w:rPr>
      <w:rFonts w:ascii="Times New Roman" w:eastAsia="宋体" w:hAnsi="Times New Roman" w:cs="Times New Roman"/>
      <w:kern w:val="0"/>
      <w:sz w:val="20"/>
      <w:szCs w:val="20"/>
      <w:lang w:val="en-US" w:eastAsia="zh-CN" w:bidi="ar-SA"/>
    </w:rPr>
  </w:style>
  <w:style w:type="character" w:customStyle="1" w:styleId="Char2">
    <w:name w:val="表头 Char"/>
    <w:link w:val="a5"/>
    <w:qFormat/>
    <w:rPr>
      <w:rFonts w:ascii="宋体" w:eastAsia="宋体" w:hAnsi="宋体" w:cs="宋体"/>
      <w:snapToGrid w:val="0"/>
      <w:spacing w:val="4"/>
      <w:kern w:val="18"/>
      <w:sz w:val="24"/>
      <w:szCs w:val="24"/>
    </w:rPr>
  </w:style>
  <w:style w:type="paragraph" w:customStyle="1" w:styleId="a5">
    <w:name w:val="表头"/>
    <w:basedOn w:val="BodyText"/>
    <w:next w:val="Normal"/>
    <w:link w:val="Char2"/>
    <w:qFormat/>
    <w:pPr>
      <w:adjustRightInd w:val="0"/>
      <w:spacing w:after="0" w:line="360" w:lineRule="auto"/>
      <w:jc w:val="center"/>
      <w:textAlignment w:val="baseline"/>
    </w:pPr>
    <w:rPr>
      <w:rFonts w:hAnsi="宋体" w:cs="宋体"/>
      <w:snapToGrid w:val="0"/>
      <w:spacing w:val="4"/>
      <w:kern w:val="18"/>
      <w:szCs w:val="24"/>
    </w:rPr>
  </w:style>
  <w:style w:type="paragraph" w:customStyle="1" w:styleId="p17">
    <w:name w:val="p17"/>
    <w:basedOn w:val="Normal"/>
    <w:qFormat/>
    <w:pPr>
      <w:widowControl/>
      <w:snapToGrid w:val="0"/>
      <w:jc w:val="center"/>
    </w:pPr>
    <w:rPr>
      <w:rFonts w:ascii="宋体" w:hAnsi="宋体" w:cs="宋体"/>
      <w:spacing w:val="4"/>
      <w:kern w:val="0"/>
      <w:sz w:val="24"/>
      <w:szCs w:val="20"/>
    </w:rPr>
  </w:style>
  <w:style w:type="paragraph" w:customStyle="1" w:styleId="p0">
    <w:name w:val="p0"/>
    <w:basedOn w:val="Normal"/>
    <w:qFormat/>
    <w:pPr>
      <w:widowControl/>
    </w:pPr>
    <w:rPr>
      <w:rFonts w:ascii="Calibri" w:hAnsi="Calibri"/>
      <w:kern w:val="0"/>
      <w:szCs w:val="21"/>
    </w:rPr>
  </w:style>
  <w:style w:type="character" w:customStyle="1" w:styleId="Char3">
    <w:name w:val="普通(网站) Char"/>
    <w:link w:val="NormalWeb"/>
    <w:qFormat/>
    <w:locked/>
    <w:rPr>
      <w:rFonts w:ascii="宋体" w:eastAsia="宋体" w:hAnsi="Times New Roman" w:cs="Times New Roman"/>
      <w:kern w:val="0"/>
      <w:sz w:val="24"/>
      <w:szCs w:val="20"/>
    </w:rPr>
  </w:style>
  <w:style w:type="paragraph" w:customStyle="1" w:styleId="a6">
    <w:name w:val="报告表正文"/>
    <w:basedOn w:val="Normal"/>
    <w:qFormat/>
    <w:pPr>
      <w:spacing w:line="312" w:lineRule="auto"/>
      <w:ind w:left="113" w:right="113" w:firstLine="482"/>
      <w:jc w:val="left"/>
    </w:pPr>
    <w:rPr>
      <w:rFonts w:ascii="宋体"/>
      <w:kern w:val="0"/>
      <w:sz w:val="24"/>
      <w:szCs w:val="22"/>
    </w:rPr>
  </w:style>
  <w:style w:type="character" w:customStyle="1" w:styleId="Char4">
    <w:name w:val="页眉 Char"/>
    <w:basedOn w:val="DefaultParagraphFont"/>
    <w:link w:val="Header"/>
    <w:uiPriority w:val="99"/>
    <w:qFormat/>
    <w:rPr>
      <w:rFonts w:ascii="Times New Roman" w:eastAsia="宋体" w:hAnsi="Times New Roman" w:cs="Times New Roman"/>
      <w:sz w:val="18"/>
      <w:szCs w:val="18"/>
    </w:rPr>
  </w:style>
  <w:style w:type="character" w:customStyle="1" w:styleId="Char5">
    <w:name w:val="页脚 Char"/>
    <w:basedOn w:val="DefaultParagraphFont"/>
    <w:link w:val="Footer"/>
    <w:uiPriority w:val="99"/>
    <w:qFormat/>
    <w:rPr>
      <w:rFonts w:ascii="Times New Roman" w:eastAsia="宋体" w:hAnsi="Times New Roman" w:cs="Times New Roman"/>
      <w:sz w:val="18"/>
      <w:szCs w:val="18"/>
    </w:rPr>
  </w:style>
  <w:style w:type="character" w:customStyle="1" w:styleId="Char6">
    <w:name w:val="正文(首行缩进) Char"/>
    <w:link w:val="a7"/>
    <w:qFormat/>
    <w:rPr>
      <w:rFonts w:ascii="宋体" w:hAnsi="宋体"/>
      <w:sz w:val="24"/>
    </w:rPr>
  </w:style>
  <w:style w:type="paragraph" w:customStyle="1" w:styleId="a7">
    <w:name w:val="正文(首行缩进)"/>
    <w:basedOn w:val="Normal"/>
    <w:link w:val="Char6"/>
    <w:qFormat/>
    <w:pPr>
      <w:spacing w:line="360" w:lineRule="auto"/>
      <w:ind w:firstLine="510" w:firstLineChars="200"/>
    </w:pPr>
    <w:rPr>
      <w:rFonts w:ascii="宋体" w:hAnsi="宋体" w:eastAsiaTheme="minorEastAsia" w:cstheme="minorBidi"/>
      <w:sz w:val="24"/>
      <w:szCs w:val="22"/>
    </w:rPr>
  </w:style>
  <w:style w:type="paragraph" w:customStyle="1" w:styleId="D0">
    <w:name w:val="D标二"/>
    <w:basedOn w:val="Normal"/>
    <w:qFormat/>
    <w:pPr>
      <w:keepNext/>
      <w:keepLines/>
      <w:spacing w:before="240" w:line="360" w:lineRule="auto"/>
      <w:outlineLvl w:val="1"/>
    </w:pPr>
    <w:rPr>
      <w:rFonts w:eastAsia="黑体"/>
      <w:b/>
      <w:bCs/>
      <w:sz w:val="28"/>
      <w:szCs w:val="30"/>
    </w:rPr>
  </w:style>
  <w:style w:type="paragraph" w:customStyle="1" w:styleId="a8">
    <w:name w:val="表（左）"/>
    <w:basedOn w:val="Normal"/>
    <w:semiHidden/>
    <w:qFormat/>
    <w:pPr>
      <w:widowControl/>
      <w:spacing w:line="360" w:lineRule="auto"/>
      <w:ind w:firstLine="200" w:firstLineChars="200"/>
      <w:jc w:val="center"/>
    </w:pPr>
    <w:rPr>
      <w:rFonts w:ascii="Calibri" w:hAnsi="Calibri"/>
      <w:szCs w:val="21"/>
      <w:lang w:eastAsia="en-US" w:bidi="en-US"/>
    </w:rPr>
  </w:style>
  <w:style w:type="paragraph" w:customStyle="1" w:styleId="Style2">
    <w:name w:val="_Style 2"/>
    <w:basedOn w:val="Normal"/>
    <w:uiPriority w:val="34"/>
    <w:qFormat/>
    <w:pPr>
      <w:spacing w:line="360" w:lineRule="auto"/>
      <w:ind w:firstLine="420" w:firstLineChars="200"/>
    </w:pPr>
    <w:rPr>
      <w:rFonts w:ascii="Calibri" w:hAnsi="Calibri"/>
      <w:kern w:val="0"/>
      <w:sz w:val="24"/>
    </w:rPr>
  </w:style>
  <w:style w:type="paragraph" w:customStyle="1" w:styleId="Style3">
    <w:name w:val="_Style 3"/>
    <w:basedOn w:val="Normal"/>
    <w:uiPriority w:val="34"/>
    <w:qFormat/>
    <w:pPr>
      <w:spacing w:line="360" w:lineRule="auto"/>
      <w:ind w:firstLine="420" w:firstLineChars="200"/>
    </w:pPr>
    <w:rPr>
      <w:rFonts w:ascii="Calibri" w:hAnsi="Calibri"/>
      <w:kern w:val="0"/>
      <w:sz w:val="24"/>
    </w:rPr>
  </w:style>
  <w:style w:type="paragraph" w:customStyle="1" w:styleId="a9">
    <w:name w:val="表头文字"/>
    <w:basedOn w:val="Normal"/>
    <w:qFormat/>
    <w:pPr>
      <w:widowControl/>
      <w:adjustRightInd w:val="0"/>
      <w:snapToGrid w:val="0"/>
      <w:spacing w:line="360" w:lineRule="exact"/>
      <w:ind w:firstLine="200" w:firstLineChars="200"/>
      <w:textAlignment w:val="baseline"/>
    </w:pPr>
    <w:rPr>
      <w:b/>
      <w:kern w:val="0"/>
      <w:sz w:val="24"/>
    </w:rPr>
  </w:style>
  <w:style w:type="paragraph" w:customStyle="1" w:styleId="D1">
    <w:name w:val="D正文"/>
    <w:basedOn w:val="a10"/>
    <w:qFormat/>
    <w:pPr>
      <w:spacing w:line="500" w:lineRule="exact"/>
      <w:ind w:firstLine="200" w:firstLineChars="200"/>
    </w:pPr>
    <w:rPr>
      <w:rFonts w:ascii="宋体" w:hAnsi="宋体"/>
      <w:sz w:val="24"/>
    </w:rPr>
  </w:style>
  <w:style w:type="paragraph" w:customStyle="1" w:styleId="a10">
    <w:name w:val="正文对的"/>
    <w:basedOn w:val="PlainText"/>
    <w:qFormat/>
    <w:pPr>
      <w:spacing w:line="500" w:lineRule="exact"/>
      <w:ind w:firstLine="200" w:firstLineChars="200"/>
    </w:pPr>
    <w:rPr>
      <w:rFonts w:hAnsi="宋体"/>
      <w:kern w:val="2"/>
      <w:szCs w:val="24"/>
    </w:rPr>
  </w:style>
  <w:style w:type="paragraph" w:customStyle="1" w:styleId="D00">
    <w:name w:val="D表内0磅"/>
    <w:basedOn w:val="Normal"/>
    <w:qFormat/>
    <w:pPr>
      <w:spacing w:line="360" w:lineRule="auto"/>
      <w:ind w:firstLine="200" w:firstLineChars="200"/>
      <w:jc w:val="center"/>
    </w:pPr>
    <w:rPr>
      <w:rFonts w:ascii="仿宋_GB2312"/>
      <w:spacing w:val="4"/>
      <w:sz w:val="24"/>
      <w:szCs w:val="21"/>
    </w:rPr>
  </w:style>
  <w:style w:type="character" w:customStyle="1" w:styleId="font31">
    <w:name w:val="font31"/>
    <w:qFormat/>
    <w:rPr>
      <w:rFonts w:ascii="宋体" w:eastAsia="宋体" w:hAnsi="宋体" w:cs="宋体" w:hint="eastAsia"/>
      <w:color w:val="FF0000"/>
      <w:sz w:val="20"/>
      <w:szCs w:val="20"/>
      <w:u w:val="none"/>
    </w:rPr>
  </w:style>
  <w:style w:type="paragraph" w:customStyle="1" w:styleId="a11">
    <w:name w:val="表格文字"/>
    <w:basedOn w:val="BodyText"/>
    <w:qFormat/>
    <w:pPr>
      <w:autoSpaceDE w:val="0"/>
      <w:autoSpaceDN w:val="0"/>
      <w:adjustRightInd w:val="0"/>
      <w:snapToGrid w:val="0"/>
      <w:spacing w:before="60" w:after="60" w:line="360" w:lineRule="auto"/>
      <w:ind w:firstLine="200" w:firstLineChars="200"/>
      <w:jc w:val="left"/>
      <w:textAlignment w:val="bottom"/>
    </w:pPr>
    <w:rPr>
      <w:rFonts w:hAnsi="宋体"/>
      <w:sz w:val="28"/>
    </w:rPr>
  </w:style>
  <w:style w:type="character" w:customStyle="1" w:styleId="font51">
    <w:name w:val="font51"/>
    <w:qFormat/>
    <w:rPr>
      <w:rFonts w:ascii="Times New Roman" w:hAnsi="Times New Roman" w:cs="Times New Roman" w:hint="default"/>
      <w:color w:val="000000"/>
      <w:sz w:val="21"/>
      <w:szCs w:val="21"/>
      <w:u w:val="none"/>
      <w:vertAlign w:val="subscript"/>
    </w:rPr>
  </w:style>
  <w:style w:type="character" w:customStyle="1" w:styleId="3Char">
    <w:name w:val="标题 3 Char"/>
    <w:basedOn w:val="DefaultParagraphFont"/>
    <w:link w:val="Heading3"/>
    <w:uiPriority w:val="9"/>
    <w:semiHidden/>
    <w:qFormat/>
    <w:rPr>
      <w:rFonts w:ascii="Times New Roman" w:eastAsia="宋体" w:hAnsi="Times New Roman" w:cs="Times New Roman"/>
      <w:b/>
      <w:bCs/>
      <w:sz w:val="32"/>
      <w:szCs w:val="32"/>
    </w:rPr>
  </w:style>
  <w:style w:type="character" w:customStyle="1" w:styleId="Char7">
    <w:name w:val="正文文本缩进 Char"/>
    <w:basedOn w:val="DefaultParagraphFont"/>
    <w:link w:val="BodyTextIndent"/>
    <w:uiPriority w:val="99"/>
    <w:semiHidden/>
    <w:qFormat/>
    <w:rPr>
      <w:rFonts w:ascii="Times New Roman" w:eastAsia="宋体" w:hAnsi="Times New Roman" w:cs="Times New Roman"/>
      <w:szCs w:val="24"/>
    </w:rPr>
  </w:style>
  <w:style w:type="paragraph" w:customStyle="1" w:styleId="a12">
    <w:name w:val="正文小四"/>
    <w:basedOn w:val="Normal"/>
    <w:qFormat/>
    <w:pPr>
      <w:spacing w:line="360" w:lineRule="auto"/>
      <w:ind w:firstLine="360" w:firstLineChars="150"/>
      <w:jc w:val="left"/>
    </w:pPr>
    <w:rPr>
      <w:rFonts w:eastAsia="Century Gothic"/>
      <w:sz w:val="24"/>
      <w:szCs w:val="20"/>
    </w:rPr>
  </w:style>
  <w:style w:type="paragraph" w:customStyle="1" w:styleId="a13">
    <w:name w:val="敏敏敏环评正文"/>
    <w:basedOn w:val="Normal"/>
    <w:qFormat/>
    <w:pPr>
      <w:spacing w:line="360" w:lineRule="auto"/>
      <w:ind w:firstLine="200" w:firstLineChars="200"/>
    </w:pPr>
    <w:rPr>
      <w:sz w:val="24"/>
    </w:rPr>
  </w:style>
  <w:style w:type="paragraph" w:customStyle="1" w:styleId="13">
    <w:name w:val="列出段落1"/>
    <w:basedOn w:val="Normal"/>
    <w:uiPriority w:val="34"/>
    <w:qFormat/>
    <w:pPr>
      <w:spacing w:line="360" w:lineRule="auto"/>
      <w:ind w:firstLine="420" w:firstLineChars="200"/>
    </w:pPr>
    <w:rPr>
      <w:rFonts w:ascii="Calibri" w:hAnsi="Calibri"/>
      <w:kern w:val="0"/>
      <w:sz w:val="24"/>
    </w:rPr>
  </w:style>
  <w:style w:type="character" w:customStyle="1" w:styleId="2Char">
    <w:name w:val="正文文本缩进 2 Char"/>
    <w:basedOn w:val="DefaultParagraphFont"/>
    <w:link w:val="BodyTextIndent2"/>
    <w:uiPriority w:val="99"/>
    <w:semiHidden/>
    <w:qFormat/>
    <w:rPr>
      <w:rFonts w:ascii="Times New Roman" w:eastAsia="宋体" w:hAnsi="Times New Roman" w:cs="Times New Roman"/>
      <w:szCs w:val="24"/>
    </w:rPr>
  </w:style>
  <w:style w:type="character" w:customStyle="1" w:styleId="Char8">
    <w:name w:val="纯文本 Char"/>
    <w:basedOn w:val="DefaultParagraphFont"/>
    <w:link w:val="PlainText"/>
    <w:qFormat/>
    <w:rPr>
      <w:rFonts w:ascii="宋体" w:eastAsia="宋体" w:hAnsi="Courier New" w:cs="Times New Roman"/>
      <w:kern w:val="0"/>
      <w:sz w:val="24"/>
      <w:szCs w:val="20"/>
    </w:rPr>
  </w:style>
  <w:style w:type="character" w:customStyle="1" w:styleId="06FChar">
    <w:name w:val="06F图名表名 Char"/>
    <w:link w:val="06F"/>
    <w:qFormat/>
    <w:rPr>
      <w:b/>
    </w:rPr>
  </w:style>
  <w:style w:type="paragraph" w:customStyle="1" w:styleId="06F">
    <w:name w:val="06F图名表名"/>
    <w:basedOn w:val="07F"/>
    <w:next w:val="07F"/>
    <w:link w:val="06FChar"/>
    <w:qFormat/>
    <w:rPr>
      <w:rFonts w:asciiTheme="minorHAnsi" w:eastAsiaTheme="minorEastAsia" w:hAnsiTheme="minorHAnsi" w:cstheme="minorBidi"/>
      <w:b/>
      <w:szCs w:val="22"/>
    </w:rPr>
  </w:style>
  <w:style w:type="paragraph" w:customStyle="1" w:styleId="07F">
    <w:name w:val="07F表格文字"/>
    <w:basedOn w:val="Normal"/>
    <w:next w:val="Normal"/>
    <w:qFormat/>
    <w:pPr>
      <w:jc w:val="center"/>
    </w:pPr>
    <w:rPr>
      <w:szCs w:val="21"/>
    </w:rPr>
  </w:style>
  <w:style w:type="character" w:customStyle="1" w:styleId="6Char">
    <w:name w:val="标题 6 Char"/>
    <w:basedOn w:val="DefaultParagraphFont"/>
    <w:link w:val="Heading6"/>
    <w:uiPriority w:val="9"/>
    <w:semiHidden/>
    <w:qFormat/>
    <w:rPr>
      <w:rFonts w:asciiTheme="majorHAnsi" w:eastAsiaTheme="majorEastAsia" w:hAnsiTheme="majorHAnsi" w:cstheme="majorBidi"/>
      <w:b/>
      <w:bCs/>
      <w:sz w:val="24"/>
      <w:szCs w:val="24"/>
    </w:rPr>
  </w:style>
  <w:style w:type="character" w:customStyle="1" w:styleId="4Char">
    <w:name w:val="标题 4 Char"/>
    <w:basedOn w:val="DefaultParagraphFont"/>
    <w:link w:val="Heading4"/>
    <w:uiPriority w:val="9"/>
    <w:semiHidden/>
    <w:qFormat/>
    <w:rPr>
      <w:rFonts w:asciiTheme="majorHAnsi" w:eastAsiaTheme="majorEastAsia" w:hAnsiTheme="majorHAnsi" w:cstheme="majorBidi"/>
      <w:b/>
      <w:bCs/>
      <w:sz w:val="28"/>
      <w:szCs w:val="28"/>
    </w:rPr>
  </w:style>
  <w:style w:type="paragraph" w:customStyle="1" w:styleId="ParaCharCharCharChar">
    <w:name w:val="默认段落字体 Para Char Char Char Char"/>
    <w:basedOn w:val="Normal"/>
    <w:qFormat/>
    <w:rPr>
      <w:sz w:val="24"/>
    </w:rPr>
  </w:style>
  <w:style w:type="paragraph" w:customStyle="1" w:styleId="a14">
    <w:name w:val="新表格"/>
    <w:basedOn w:val="Normal"/>
    <w:qFormat/>
    <w:pPr>
      <w:spacing w:line="288" w:lineRule="auto"/>
      <w:jc w:val="center"/>
    </w:pPr>
    <w:rPr>
      <w:kern w:val="0"/>
      <w:lang w:eastAsia="en-US"/>
    </w:rPr>
  </w:style>
  <w:style w:type="character" w:customStyle="1" w:styleId="2Char0">
    <w:name w:val="正文首行缩进 2 Char"/>
    <w:basedOn w:val="Char7"/>
    <w:uiPriority w:val="99"/>
    <w:semiHidden/>
    <w:qFormat/>
    <w:rPr>
      <w:rFonts w:ascii="Times New Roman" w:eastAsia="宋体" w:hAnsi="Times New Roman" w:cs="Times New Roman"/>
      <w:szCs w:val="24"/>
    </w:rPr>
  </w:style>
  <w:style w:type="character" w:customStyle="1" w:styleId="2Char1">
    <w:name w:val="正文首行缩进 2 Char1"/>
    <w:link w:val="BodyTextFirstIndent2"/>
    <w:uiPriority w:val="99"/>
    <w:qFormat/>
    <w:rPr>
      <w:rFonts w:ascii="等线" w:eastAsia="等线" w:hAnsi="等线" w:cs="Times New Roman"/>
      <w:szCs w:val="24"/>
    </w:rPr>
  </w:style>
  <w:style w:type="character" w:customStyle="1" w:styleId="2">
    <w:name w:val="正文文本2"/>
    <w:qFormat/>
    <w:rPr>
      <w:rFonts w:ascii="MingLiU" w:eastAsia="MingLiU" w:hAnsi="MingLiU" w:cs="MingLiU"/>
      <w:color w:val="000000"/>
      <w:spacing w:val="0"/>
      <w:w w:val="100"/>
      <w:position w:val="0"/>
      <w:sz w:val="19"/>
      <w:szCs w:val="19"/>
      <w:shd w:val="clear" w:color="auto" w:fill="FFFFFF"/>
      <w:lang w:val="zh-TW"/>
    </w:rPr>
  </w:style>
  <w:style w:type="paragraph" w:customStyle="1" w:styleId="5">
    <w:name w:val="正文文本5"/>
    <w:basedOn w:val="Normal"/>
    <w:qFormat/>
    <w:pPr>
      <w:shd w:val="clear" w:color="auto" w:fill="FFFFFF"/>
      <w:spacing w:after="960" w:line="0" w:lineRule="atLeast"/>
      <w:jc w:val="center"/>
    </w:pPr>
    <w:rPr>
      <w:rFonts w:ascii="MingLiU" w:eastAsia="MingLiU" w:hAnsi="MingLiU"/>
      <w:sz w:val="19"/>
      <w:szCs w:val="19"/>
    </w:rPr>
  </w:style>
  <w:style w:type="character" w:customStyle="1" w:styleId="Char9">
    <w:name w:val="正文首行缩进 Char"/>
    <w:basedOn w:val="Char"/>
    <w:link w:val="BodyTextFirstIndent"/>
    <w:uiPriority w:val="99"/>
    <w:semiHidden/>
    <w:qFormat/>
    <w:rPr>
      <w:rFonts w:ascii="Times New Roman" w:eastAsia="宋体" w:hAnsi="Times New Roman" w:cs="Times New Roman"/>
      <w:kern w:val="0"/>
      <w:sz w:val="24"/>
      <w:szCs w:val="24"/>
    </w:rPr>
  </w:style>
  <w:style w:type="paragraph" w:customStyle="1" w:styleId="a15">
    <w:name w:val="正文样式"/>
    <w:basedOn w:val="Normal"/>
    <w:qFormat/>
    <w:pPr>
      <w:spacing w:line="360" w:lineRule="auto"/>
      <w:ind w:right="170" w:firstLine="480" w:firstLineChars="200"/>
    </w:pPr>
    <w:rPr>
      <w:rFonts w:hAnsi="宋体"/>
      <w:sz w:val="24"/>
    </w:rPr>
  </w:style>
  <w:style w:type="paragraph" w:customStyle="1" w:styleId="a16">
    <w:name w:val="报告正文"/>
    <w:basedOn w:val="Normal"/>
    <w:link w:val="Char10"/>
    <w:qFormat/>
    <w:pPr>
      <w:spacing w:line="360" w:lineRule="auto"/>
      <w:ind w:firstLine="482"/>
    </w:pPr>
    <w:rPr>
      <w:sz w:val="24"/>
    </w:rPr>
  </w:style>
  <w:style w:type="character" w:customStyle="1" w:styleId="Char10">
    <w:name w:val="报告正文 Char"/>
    <w:link w:val="a16"/>
    <w:qFormat/>
    <w:rPr>
      <w:rFonts w:ascii="Times New Roman" w:eastAsia="宋体" w:hAnsi="Times New Roman" w:cs="Times New Roman"/>
      <w:sz w:val="24"/>
      <w:szCs w:val="24"/>
    </w:rPr>
  </w:style>
  <w:style w:type="character" w:customStyle="1" w:styleId="05FChar">
    <w:name w:val="05F凡式正文 Char"/>
    <w:link w:val="05F"/>
    <w:qFormat/>
    <w:rPr>
      <w:sz w:val="24"/>
    </w:rPr>
  </w:style>
  <w:style w:type="paragraph" w:customStyle="1" w:styleId="05F">
    <w:name w:val="05F凡式正文"/>
    <w:basedOn w:val="Normal"/>
    <w:link w:val="05FChar"/>
    <w:qFormat/>
    <w:pPr>
      <w:spacing w:line="360" w:lineRule="auto"/>
      <w:ind w:firstLine="720" w:firstLineChars="200"/>
    </w:pPr>
    <w:rPr>
      <w:rFonts w:asciiTheme="minorHAnsi" w:eastAsiaTheme="minorEastAsia" w:hAnsiTheme="minorHAnsi" w:cstheme="minorBidi"/>
      <w:sz w:val="24"/>
      <w:szCs w:val="22"/>
    </w:rPr>
  </w:style>
  <w:style w:type="paragraph" w:customStyle="1" w:styleId="a17">
    <w:name w:val="表格标题"/>
    <w:basedOn w:val="Normal"/>
    <w:qFormat/>
    <w:pPr>
      <w:tabs>
        <w:tab w:val="left" w:pos="7590"/>
      </w:tabs>
      <w:snapToGrid w:val="0"/>
      <w:jc w:val="center"/>
    </w:pPr>
    <w:rPr>
      <w:sz w:val="28"/>
    </w:rPr>
  </w:style>
  <w:style w:type="character" w:customStyle="1" w:styleId="14">
    <w:name w:val="页脚 字符1"/>
    <w:uiPriority w:val="99"/>
    <w:qFormat/>
    <w:locked/>
    <w:rPr>
      <w:sz w:val="18"/>
    </w:rPr>
  </w:style>
  <w:style w:type="character" w:customStyle="1" w:styleId="Char11">
    <w:name w:val="批注文字 Char"/>
    <w:basedOn w:val="DefaultParagraphFont"/>
    <w:link w:val="CommentText"/>
    <w:uiPriority w:val="99"/>
    <w:semiHidden/>
    <w:qFormat/>
    <w:rPr>
      <w:rFonts w:ascii="Times New Roman" w:eastAsia="宋体" w:hAnsi="Times New Roman" w:cs="Times New Roman"/>
      <w:szCs w:val="24"/>
    </w:rPr>
  </w:style>
  <w:style w:type="character" w:customStyle="1" w:styleId="Char12">
    <w:name w:val="批注主题 Char"/>
    <w:basedOn w:val="Char11"/>
    <w:link w:val="CommentSubject"/>
    <w:uiPriority w:val="99"/>
    <w:semiHidden/>
    <w:qFormat/>
    <w:rPr>
      <w:rFonts w:ascii="Times New Roman" w:eastAsia="宋体" w:hAnsi="Times New Roman" w:cs="Times New Roman"/>
      <w:b/>
      <w:bCs/>
      <w:szCs w:val="24"/>
    </w:rPr>
  </w:style>
  <w:style w:type="character" w:customStyle="1" w:styleId="Char13">
    <w:name w:val="批注框文本 Char"/>
    <w:basedOn w:val="DefaultParagraphFont"/>
    <w:link w:val="BalloonText"/>
    <w:uiPriority w:val="99"/>
    <w:semiHidden/>
    <w:qFormat/>
    <w:rPr>
      <w:rFonts w:ascii="Times New Roman" w:eastAsia="宋体" w:hAnsi="Times New Roman" w:cs="Times New Roman"/>
      <w:sz w:val="18"/>
      <w:szCs w:val="18"/>
    </w:rPr>
  </w:style>
  <w:style w:type="paragraph" w:customStyle="1" w:styleId="Revision">
    <w:name w:val="Revision"/>
    <w:hidden/>
    <w:uiPriority w:val="99"/>
    <w:semiHidden/>
    <w:qFormat/>
    <w:rPr>
      <w:rFonts w:ascii="Times New Roman" w:eastAsia="宋体" w:hAnsi="Times New Roman" w:cs="Times New Roman"/>
      <w:kern w:val="2"/>
      <w:sz w:val="21"/>
      <w:szCs w:val="24"/>
      <w:lang w:val="en-US" w:eastAsia="zh-CN" w:bidi="ar-SA"/>
    </w:rPr>
  </w:style>
  <w:style w:type="paragraph" w:customStyle="1" w:styleId="a18">
    <w:name w:val="其他正文"/>
    <w:basedOn w:val="Normal"/>
    <w:qFormat/>
    <w:pPr>
      <w:widowControl/>
      <w:spacing w:line="440" w:lineRule="exact"/>
      <w:ind w:firstLine="200" w:firstLineChars="200"/>
      <w:jc w:val="left"/>
    </w:pPr>
    <w:rPr>
      <w:rFonts w:ascii="Arial" w:hAnsi="Arial" w:cs="Arial"/>
      <w:sz w:val="24"/>
    </w:rPr>
  </w:style>
  <w:style w:type="paragraph" w:customStyle="1" w:styleId="50">
    <w:name w:val="样式5"/>
    <w:basedOn w:val="Normal"/>
    <w:qFormat/>
    <w:pPr>
      <w:widowControl/>
      <w:spacing w:line="360" w:lineRule="auto"/>
      <w:ind w:firstLine="640" w:firstLineChars="200"/>
      <w:jc w:val="left"/>
    </w:pPr>
    <w:rPr>
      <w:sz w:val="24"/>
    </w:rPr>
  </w:style>
  <w:style w:type="paragraph" w:customStyle="1" w:styleId="0">
    <w:name w:val="0报告正文"/>
    <w:basedOn w:val="Normal"/>
    <w:link w:val="00"/>
    <w:qFormat/>
    <w:pPr>
      <w:widowControl/>
      <w:spacing w:line="360" w:lineRule="auto"/>
      <w:ind w:firstLine="200" w:firstLineChars="200"/>
      <w:jc w:val="left"/>
    </w:pPr>
    <w:rPr>
      <w:rFonts w:cstheme="minorBidi"/>
      <w:kern w:val="0"/>
      <w:sz w:val="24"/>
      <w:szCs w:val="20"/>
    </w:rPr>
  </w:style>
  <w:style w:type="character" w:customStyle="1" w:styleId="00">
    <w:name w:val="0报告正文 字符"/>
    <w:basedOn w:val="DefaultParagraphFont"/>
    <w:link w:val="0"/>
    <w:qFormat/>
    <w:rPr>
      <w:rFonts w:ascii="Times New Roman" w:eastAsia="宋体" w:hAnsi="Times New Roman"/>
      <w:kern w:val="0"/>
      <w:sz w:val="24"/>
      <w:szCs w:val="20"/>
    </w:rPr>
  </w:style>
  <w:style w:type="paragraph" w:customStyle="1" w:styleId="01">
    <w:name w:val="正文01"/>
    <w:basedOn w:val="Normal"/>
    <w:link w:val="01Char"/>
    <w:qFormat/>
    <w:pPr>
      <w:spacing w:before="60" w:line="460" w:lineRule="exact"/>
      <w:ind w:firstLine="200" w:firstLineChars="200"/>
    </w:pPr>
    <w:rPr>
      <w:bCs/>
      <w:sz w:val="24"/>
    </w:rPr>
  </w:style>
  <w:style w:type="character" w:customStyle="1" w:styleId="01Char">
    <w:name w:val="正文01 Char"/>
    <w:link w:val="01"/>
    <w:qFormat/>
    <w:rPr>
      <w:rFonts w:ascii="Times New Roman" w:eastAsia="宋体" w:hAnsi="Times New Roman" w:cs="Times New Roman"/>
      <w:bCs/>
      <w:sz w:val="24"/>
      <w:szCs w:val="24"/>
    </w:rPr>
  </w:style>
  <w:style w:type="paragraph" w:customStyle="1" w:styleId="15">
    <w:name w:val="样式1"/>
    <w:basedOn w:val="Normal"/>
    <w:next w:val="BodyTextFirstIndent"/>
    <w:qFormat/>
    <w:pPr>
      <w:spacing w:line="500" w:lineRule="exact"/>
      <w:ind w:firstLine="560" w:firstLineChars="200"/>
    </w:pPr>
    <w:rPr>
      <w:bCs/>
      <w:color w:val="000000"/>
      <w:sz w:val="28"/>
      <w:szCs w:val="28"/>
    </w:rPr>
  </w:style>
  <w:style w:type="paragraph" w:customStyle="1" w:styleId="HJN-ZZ">
    <w:name w:val="HJN-ZZ"/>
    <w:basedOn w:val="Normal"/>
    <w:qFormat/>
    <w:pPr>
      <w:adjustRightInd w:val="0"/>
      <w:spacing w:line="360" w:lineRule="auto"/>
      <w:ind w:firstLine="482"/>
      <w:jc w:val="left"/>
      <w:textAlignment w:val="baseline"/>
    </w:pPr>
    <w:rPr>
      <w:rFonts w:ascii="宋体" w:hAnsi="宋体"/>
      <w:kern w:val="21"/>
      <w:sz w:val="24"/>
    </w:rPr>
  </w:style>
  <w:style w:type="character" w:customStyle="1" w:styleId="ttag">
    <w:name w:val="t_tag"/>
    <w:basedOn w:val="DefaultParagraphFont"/>
    <w:qFormat/>
  </w:style>
  <w:style w:type="paragraph" w:customStyle="1" w:styleId="CharCharChar">
    <w:name w:val=" Char Char Char"/>
    <w:basedOn w:val="Normal"/>
    <w:next w:val="Normal"/>
    <w:qFormat/>
    <w:pPr>
      <w:spacing w:line="360" w:lineRule="auto"/>
      <w:ind w:firstLine="200" w:firstLineChars="200"/>
    </w:pPr>
    <w:rPr>
      <w:rFonts w:ascii="宋体" w:hAnsi="宋体" w:cs="宋体"/>
      <w:sz w:val="24"/>
    </w:rPr>
  </w:style>
  <w:style w:type="paragraph" w:customStyle="1" w:styleId="Char14">
    <w:name w:val="表格正文 Char"/>
    <w:basedOn w:val="Normal"/>
    <w:next w:val="Normal"/>
    <w:qFormat/>
    <w:pPr>
      <w:adjustRightInd w:val="0"/>
      <w:snapToGrid w:val="0"/>
      <w:jc w:val="center"/>
      <w:textAlignment w:val="baseline"/>
    </w:pPr>
    <w:rPr>
      <w:rFonts w:ascii="宋体"/>
      <w:snapToGrid w:val="0"/>
      <w:spacing w:val="4"/>
      <w:w w:val="90"/>
      <w:kern w:val="0"/>
      <w:sz w:val="24"/>
    </w:rPr>
  </w:style>
  <w:style w:type="paragraph" w:customStyle="1" w:styleId="20">
    <w:name w:val="样式 标题 2"/>
    <w:basedOn w:val="Heading2"/>
    <w:qFormat/>
    <w:pPr>
      <w:spacing w:before="50" w:after="50"/>
    </w:pPr>
    <w:rPr>
      <w:szCs w:val="28"/>
    </w:rPr>
  </w:style>
  <w:style w:type="paragraph" w:customStyle="1" w:styleId="a19">
    <w:name w:val="无间隔"/>
    <w:qFormat/>
    <w:pPr>
      <w:widowControl w:val="0"/>
      <w:jc w:val="both"/>
    </w:pPr>
    <w:rPr>
      <w:rFonts w:ascii="Calibri" w:eastAsia="宋体" w:hAnsi="Calibri" w:cs="宋体"/>
      <w:kern w:val="2"/>
      <w:sz w:val="21"/>
      <w:szCs w:val="24"/>
      <w:lang w:val="en-US" w:eastAsia="zh-CN" w:bidi="ar-SA"/>
    </w:rPr>
  </w:style>
  <w:style w:type="paragraph" w:customStyle="1" w:styleId="16">
    <w:name w:val="1表格"/>
    <w:basedOn w:val="Normal"/>
    <w:qFormat/>
    <w:pPr>
      <w:spacing w:line="160" w:lineRule="atLeast"/>
      <w:jc w:val="center"/>
    </w:pPr>
    <w:rPr>
      <w:rFonts w:eastAsia="仿宋_GB2312"/>
    </w:rPr>
  </w:style>
  <w:style w:type="paragraph" w:customStyle="1" w:styleId="a20">
    <w:name w:val="正本文字"/>
    <w:basedOn w:val="Normal"/>
    <w:qFormat/>
    <w:pPr>
      <w:adjustRightInd w:val="0"/>
      <w:snapToGrid w:val="0"/>
      <w:spacing w:line="360" w:lineRule="auto"/>
      <w:ind w:firstLine="480" w:firstLineChars="200"/>
      <w:jc w:val="left"/>
    </w:pPr>
    <w:rPr>
      <w:kern w:val="18"/>
      <w:sz w:val="24"/>
      <w:szCs w:val="20"/>
    </w:rPr>
  </w:style>
  <w:style w:type="paragraph" w:customStyle="1" w:styleId="150">
    <w:name w:val="样式 小四 行距: 1.5 倍行距"/>
    <w:basedOn w:val="Normal"/>
    <w:qFormat/>
    <w:pPr>
      <w:ind w:firstLine="480" w:firstLineChars="200"/>
    </w:pPr>
    <w:rPr>
      <w:rFonts w:cs="宋体"/>
    </w:rPr>
  </w:style>
  <w:style w:type="paragraph" w:customStyle="1" w:styleId="B">
    <w:name w:val="B正文"/>
    <w:basedOn w:val="Normal"/>
    <w:qFormat/>
    <w:pPr>
      <w:spacing w:line="360" w:lineRule="auto"/>
      <w:ind w:firstLine="200" w:firstLineChars="200"/>
    </w:pPr>
    <w:rPr>
      <w:rFonts w:ascii="Times New Roman" w:eastAsia="宋体" w:hAnsi="Times New Roman" w:cs="Times New Roman"/>
      <w:kern w:val="0"/>
      <w:sz w:val="24"/>
      <w:szCs w:val="24"/>
    </w:rPr>
  </w:style>
  <w:style w:type="paragraph" w:customStyle="1" w:styleId="02">
    <w:name w:val="0正文"/>
    <w:basedOn w:val="Normal"/>
    <w:qFormat/>
    <w:pPr>
      <w:adjustRightInd w:val="0"/>
      <w:snapToGrid w:val="0"/>
      <w:spacing w:line="360" w:lineRule="auto"/>
      <w:ind w:firstLine="200" w:firstLineChars="200"/>
    </w:pPr>
    <w:rPr>
      <w:sz w:val="24"/>
    </w:rPr>
  </w:style>
  <w:style w:type="paragraph" w:customStyle="1" w:styleId="a21">
    <w:name w:val="表格正文"/>
    <w:basedOn w:val="Normal"/>
    <w:next w:val="Normal"/>
    <w:qFormat/>
    <w:pPr>
      <w:spacing w:line="360" w:lineRule="exact"/>
      <w:ind w:firstLine="200" w:firstLineChars="200"/>
      <w:jc w:val="center"/>
    </w:pPr>
    <w:rPr>
      <w:rFonts w:ascii="Arial" w:hAnsi="Arial" w:cs="Arial"/>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_1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_15"/>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_16"/>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_17"/>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_18"/>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_19"/>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_2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_2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_2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_2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_2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_25"/>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_26"/>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_27"/>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_28"/>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_29"/>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_3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_3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_3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_3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_3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_35"/>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1.png"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image" Target="media/image2.jpeg" /><Relationship Id="rId29" Type="http://schemas.openxmlformats.org/officeDocument/2006/relationships/image" Target="media/image3.jpeg" /><Relationship Id="rId3" Type="http://schemas.openxmlformats.org/officeDocument/2006/relationships/fontTable" Target="fontTable.xml" /><Relationship Id="rId30" Type="http://schemas.openxmlformats.org/officeDocument/2006/relationships/image" Target="media/image4.jpeg" /><Relationship Id="rId31" Type="http://schemas.openxmlformats.org/officeDocument/2006/relationships/image" Target="media/image5.jpeg" /><Relationship Id="rId32" Type="http://schemas.openxmlformats.org/officeDocument/2006/relationships/footer" Target="footer22.xml" /><Relationship Id="rId33" Type="http://schemas.openxmlformats.org/officeDocument/2006/relationships/image" Target="media/image6.png"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footer" Target="footer25.xml" /><Relationship Id="rId37" Type="http://schemas.openxmlformats.org/officeDocument/2006/relationships/footer" Target="footer26.xml" /><Relationship Id="rId38" Type="http://schemas.openxmlformats.org/officeDocument/2006/relationships/image" Target="media/image7.png" /><Relationship Id="rId39" Type="http://schemas.openxmlformats.org/officeDocument/2006/relationships/footer" Target="footer27.xml" /><Relationship Id="rId4" Type="http://schemas.openxmlformats.org/officeDocument/2006/relationships/customXml" Target="../customXml/item1.xml" /><Relationship Id="rId40" Type="http://schemas.openxmlformats.org/officeDocument/2006/relationships/image" Target="media/image8.png" /><Relationship Id="rId41" Type="http://schemas.openxmlformats.org/officeDocument/2006/relationships/footer" Target="footer28.xml" /><Relationship Id="rId42" Type="http://schemas.openxmlformats.org/officeDocument/2006/relationships/image" Target="media/image9.png" /><Relationship Id="rId43" Type="http://schemas.openxmlformats.org/officeDocument/2006/relationships/footer" Target="footer29.xml" /><Relationship Id="rId44" Type="http://schemas.openxmlformats.org/officeDocument/2006/relationships/footer" Target="footer30.xml" /><Relationship Id="rId45" Type="http://schemas.openxmlformats.org/officeDocument/2006/relationships/footer" Target="footer31.xml" /><Relationship Id="rId46" Type="http://schemas.openxmlformats.org/officeDocument/2006/relationships/footer" Target="footer32.xml" /><Relationship Id="rId47" Type="http://schemas.openxmlformats.org/officeDocument/2006/relationships/footer" Target="footer33.xml" /><Relationship Id="rId48" Type="http://schemas.openxmlformats.org/officeDocument/2006/relationships/footer" Target="footer34.xml" /><Relationship Id="rId49" Type="http://schemas.openxmlformats.org/officeDocument/2006/relationships/footer" Target="footer35.xml" /><Relationship Id="rId5" Type="http://schemas.openxmlformats.org/officeDocument/2006/relationships/customXml" Target="../customXml/item2.xml" /><Relationship Id="rId50" Type="http://schemas.openxmlformats.org/officeDocument/2006/relationships/footer" Target="footer36.xml" /><Relationship Id="rId51" Type="http://schemas.openxmlformats.org/officeDocument/2006/relationships/hyperlink" Target="https://d.book118.com/336151131211010101" TargetMode="External" /><Relationship Id="rId52" Type="http://schemas.openxmlformats.org/officeDocument/2006/relationships/footer" Target="footer37.xml" /><Relationship Id="rId53" Type="http://schemas.openxmlformats.org/officeDocument/2006/relationships/theme" Target="theme/theme1.xml" /><Relationship Id="rId54" Type="http://schemas.openxmlformats.org/officeDocument/2006/relationships/numbering" Target="numbering.xml" /><Relationship Id="rId55"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90D496-544F-4DD4-BDCA-34B700C0EE62}">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46</Pages>
  <Words>46616</Words>
  <Characters>52164</Characters>
  <Application>Microsoft Office Word</Application>
  <DocSecurity>0</DocSecurity>
  <Lines>285</Lines>
  <Paragraphs>80</Paragraphs>
  <ScaleCrop>false</ScaleCrop>
  <Company>HC</Company>
  <LinksUpToDate>false</LinksUpToDate>
  <CharactersWithSpaces>52482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HC</dc:creator>
  <cp:lastModifiedBy>委员</cp:lastModifiedBy>
  <cp:revision>231</cp:revision>
  <dcterms:created xsi:type="dcterms:W3CDTF">2021-05-26T10:03:00Z</dcterms:created>
  <dcterms:modified xsi:type="dcterms:W3CDTF">2024-02-24T13:11:52Z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E1539A432ACA49918574D9163C9EB7E6</vt:lpwstr>
  </property>
  <property fmtid="{D5CDD505-2E9C-101B-9397-08002B2CF9AE}" pid="3" name="KSOProductBuildVer">
    <vt:lpwstr>2052-12.1.0.15712</vt:lpwstr>
  </property>
</Properties>
</file>