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高精度红外测温仪表项目合作计划书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13" w:history="1">
        <w:r>
          <w:rPr>
            <w:rFonts w:ascii="仿宋" w:eastAsia="仿宋" w:hAnsi="仿宋" w:cs="仿宋" w:hint="eastAsia"/>
            <w:lang w:eastAsia="zh-CN"/>
          </w:rPr>
          <w:t>前言</w:t>
        </w:r>
        <w:r>
          <w:tab/>
        </w:r>
        <w:r>
          <w:fldChar w:fldCharType="begin"/>
        </w:r>
        <w:r>
          <w:instrText xml:space="preserve"> PAGEREF _Toc26813 \h </w:instrText>
        </w:r>
        <w:r>
          <w:fldChar w:fldCharType="separate"/>
        </w:r>
        <w:r>
          <w:t>3</w:t>
        </w:r>
        <w:r>
          <w:fldChar w:fldCharType="end"/>
        </w:r>
      </w:hyperlink>
    </w:p>
    <w:p>
      <w:pPr>
        <w:pStyle w:val="TOC1"/>
        <w:tabs>
          <w:tab w:val="right" w:leader="dot" w:pos="8306"/>
        </w:tabs>
      </w:pPr>
      <w:hyperlink w:anchor="_Toc32442" w:history="1">
        <w:r>
          <w:rPr>
            <w:rFonts w:ascii="仿宋" w:eastAsia="仿宋" w:hAnsi="仿宋" w:cs="仿宋" w:hint="eastAsia"/>
            <w:lang w:eastAsia="zh-CN"/>
          </w:rPr>
          <w:t>一、后期运营与管理</w:t>
        </w:r>
        <w:r>
          <w:tab/>
        </w:r>
        <w:r>
          <w:fldChar w:fldCharType="begin"/>
        </w:r>
        <w:r>
          <w:instrText xml:space="preserve"> PAGEREF _Toc32442 \h </w:instrText>
        </w:r>
        <w:r>
          <w:fldChar w:fldCharType="separate"/>
        </w:r>
        <w:r>
          <w:t>3</w:t>
        </w:r>
        <w:r>
          <w:fldChar w:fldCharType="end"/>
        </w:r>
      </w:hyperlink>
    </w:p>
    <w:p>
      <w:pPr>
        <w:pStyle w:val="TOC2"/>
        <w:tabs>
          <w:tab w:val="right" w:leader="dot" w:pos="8306"/>
        </w:tabs>
      </w:pPr>
      <w:hyperlink w:anchor="_Toc26283" w:history="1">
        <w:r>
          <w:rPr>
            <w:rFonts w:ascii="仿宋" w:eastAsia="仿宋" w:hAnsi="仿宋" w:cs="仿宋" w:hint="eastAsia"/>
            <w:lang w:eastAsia="zh-CN"/>
          </w:rPr>
          <w:t>(一)、高精度红外测温仪表项目运营管理机制</w:t>
        </w:r>
        <w:r>
          <w:tab/>
        </w:r>
        <w:r>
          <w:fldChar w:fldCharType="begin"/>
        </w:r>
        <w:r>
          <w:instrText xml:space="preserve"> PAGEREF _Toc26283 \h </w:instrText>
        </w:r>
        <w:r>
          <w:fldChar w:fldCharType="separate"/>
        </w:r>
        <w:r>
          <w:t>3</w:t>
        </w:r>
        <w:r>
          <w:fldChar w:fldCharType="end"/>
        </w:r>
      </w:hyperlink>
    </w:p>
    <w:p>
      <w:pPr>
        <w:pStyle w:val="TOC2"/>
        <w:tabs>
          <w:tab w:val="right" w:leader="dot" w:pos="8306"/>
        </w:tabs>
      </w:pPr>
      <w:hyperlink w:anchor="_Toc24784" w:history="1">
        <w:r>
          <w:rPr>
            <w:rFonts w:ascii="仿宋" w:eastAsia="仿宋" w:hAnsi="仿宋" w:cs="仿宋" w:hint="eastAsia"/>
            <w:lang w:eastAsia="zh-CN"/>
          </w:rPr>
          <w:t>(二)、人员培训与知识转移</w:t>
        </w:r>
        <w:r>
          <w:tab/>
        </w:r>
        <w:r>
          <w:fldChar w:fldCharType="begin"/>
        </w:r>
        <w:r>
          <w:instrText xml:space="preserve"> PAGEREF _Toc24784 \h </w:instrText>
        </w:r>
        <w:r>
          <w:fldChar w:fldCharType="separate"/>
        </w:r>
        <w:r>
          <w:t>4</w:t>
        </w:r>
        <w:r>
          <w:fldChar w:fldCharType="end"/>
        </w:r>
      </w:hyperlink>
    </w:p>
    <w:p>
      <w:pPr>
        <w:pStyle w:val="TOC2"/>
        <w:tabs>
          <w:tab w:val="right" w:leader="dot" w:pos="8306"/>
        </w:tabs>
      </w:pPr>
      <w:hyperlink w:anchor="_Toc3434" w:history="1">
        <w:r>
          <w:rPr>
            <w:rFonts w:ascii="仿宋" w:eastAsia="仿宋" w:hAnsi="仿宋" w:cs="仿宋" w:hint="eastAsia"/>
            <w:lang w:eastAsia="zh-CN"/>
          </w:rPr>
          <w:t>(三)、设备维护与保养</w:t>
        </w:r>
        <w:r>
          <w:tab/>
        </w:r>
        <w:r>
          <w:fldChar w:fldCharType="begin"/>
        </w:r>
        <w:r>
          <w:instrText xml:space="preserve"> PAGEREF _Toc3434 \h </w:instrText>
        </w:r>
        <w:r>
          <w:fldChar w:fldCharType="separate"/>
        </w:r>
        <w:r>
          <w:t>5</w:t>
        </w:r>
        <w:r>
          <w:fldChar w:fldCharType="end"/>
        </w:r>
      </w:hyperlink>
    </w:p>
    <w:p>
      <w:pPr>
        <w:pStyle w:val="TOC2"/>
        <w:tabs>
          <w:tab w:val="right" w:leader="dot" w:pos="8306"/>
        </w:tabs>
      </w:pPr>
      <w:hyperlink w:anchor="_Toc25519" w:history="1">
        <w:r>
          <w:rPr>
            <w:rFonts w:ascii="仿宋" w:eastAsia="仿宋" w:hAnsi="仿宋" w:cs="仿宋" w:hint="eastAsia"/>
            <w:lang w:eastAsia="zh-CN"/>
          </w:rPr>
          <w:t>(四)、定期检查与评估</w:t>
        </w:r>
        <w:r>
          <w:tab/>
        </w:r>
        <w:r>
          <w:fldChar w:fldCharType="begin"/>
        </w:r>
        <w:r>
          <w:instrText xml:space="preserve"> PAGEREF _Toc25519 \h </w:instrText>
        </w:r>
        <w:r>
          <w:fldChar w:fldCharType="separate"/>
        </w:r>
        <w:r>
          <w:t>5</w:t>
        </w:r>
        <w:r>
          <w:fldChar w:fldCharType="end"/>
        </w:r>
      </w:hyperlink>
    </w:p>
    <w:p>
      <w:pPr>
        <w:pStyle w:val="TOC1"/>
        <w:tabs>
          <w:tab w:val="right" w:leader="dot" w:pos="8306"/>
        </w:tabs>
      </w:pPr>
      <w:hyperlink w:anchor="_Toc1300" w:history="1">
        <w:r>
          <w:rPr>
            <w:rFonts w:ascii="仿宋" w:eastAsia="仿宋" w:hAnsi="仿宋" w:cs="仿宋" w:hint="eastAsia"/>
            <w:lang w:eastAsia="zh-CN"/>
          </w:rPr>
          <w:t>二、工程设计说明</w:t>
        </w:r>
        <w:r>
          <w:tab/>
        </w:r>
        <w:r>
          <w:fldChar w:fldCharType="begin"/>
        </w:r>
        <w:r>
          <w:instrText xml:space="preserve"> PAGEREF _Toc1300 \h </w:instrText>
        </w:r>
        <w:r>
          <w:fldChar w:fldCharType="separate"/>
        </w:r>
        <w:r>
          <w:t>6</w:t>
        </w:r>
        <w:r>
          <w:fldChar w:fldCharType="end"/>
        </w:r>
      </w:hyperlink>
    </w:p>
    <w:p>
      <w:pPr>
        <w:pStyle w:val="TOC2"/>
        <w:tabs>
          <w:tab w:val="right" w:leader="dot" w:pos="8306"/>
        </w:tabs>
      </w:pPr>
      <w:hyperlink w:anchor="_Toc19189" w:history="1">
        <w:r>
          <w:rPr>
            <w:rFonts w:ascii="仿宋" w:eastAsia="仿宋" w:hAnsi="仿宋" w:cs="仿宋" w:hint="eastAsia"/>
            <w:lang w:eastAsia="zh-CN"/>
          </w:rPr>
          <w:t>(一)、建筑工程设计原则</w:t>
        </w:r>
        <w:r>
          <w:tab/>
        </w:r>
        <w:r>
          <w:fldChar w:fldCharType="begin"/>
        </w:r>
        <w:r>
          <w:instrText xml:space="preserve"> PAGEREF _Toc19189 \h </w:instrText>
        </w:r>
        <w:r>
          <w:fldChar w:fldCharType="separate"/>
        </w:r>
        <w:r>
          <w:t>6</w:t>
        </w:r>
        <w:r>
          <w:fldChar w:fldCharType="end"/>
        </w:r>
      </w:hyperlink>
    </w:p>
    <w:p>
      <w:pPr>
        <w:pStyle w:val="TOC2"/>
        <w:tabs>
          <w:tab w:val="right" w:leader="dot" w:pos="8306"/>
        </w:tabs>
      </w:pPr>
      <w:hyperlink w:anchor="_Toc30487" w:history="1">
        <w:r>
          <w:rPr>
            <w:rFonts w:ascii="仿宋" w:eastAsia="仿宋" w:hAnsi="仿宋" w:cs="仿宋" w:hint="eastAsia"/>
            <w:lang w:eastAsia="zh-CN"/>
          </w:rPr>
          <w:t>(二)、高精度红外测温仪表项目工程建设标准规范</w:t>
        </w:r>
        <w:r>
          <w:tab/>
        </w:r>
        <w:r>
          <w:fldChar w:fldCharType="begin"/>
        </w:r>
        <w:r>
          <w:instrText xml:space="preserve"> PAGEREF _Toc30487 \h </w:instrText>
        </w:r>
        <w:r>
          <w:fldChar w:fldCharType="separate"/>
        </w:r>
        <w:r>
          <w:t>6</w:t>
        </w:r>
        <w:r>
          <w:fldChar w:fldCharType="end"/>
        </w:r>
      </w:hyperlink>
    </w:p>
    <w:p>
      <w:pPr>
        <w:pStyle w:val="TOC2"/>
        <w:tabs>
          <w:tab w:val="right" w:leader="dot" w:pos="8306"/>
        </w:tabs>
      </w:pPr>
      <w:hyperlink w:anchor="_Toc17810" w:history="1">
        <w:r>
          <w:rPr>
            <w:rFonts w:ascii="仿宋" w:eastAsia="仿宋" w:hAnsi="仿宋" w:cs="仿宋" w:hint="eastAsia"/>
            <w:lang w:eastAsia="zh-CN"/>
          </w:rPr>
          <w:t>(三)、高精度红外测温仪表项目总平面设计要求</w:t>
        </w:r>
        <w:r>
          <w:tab/>
        </w:r>
        <w:r>
          <w:fldChar w:fldCharType="begin"/>
        </w:r>
        <w:r>
          <w:instrText xml:space="preserve"> PAGEREF _Toc17810 \h </w:instrText>
        </w:r>
        <w:r>
          <w:fldChar w:fldCharType="separate"/>
        </w:r>
        <w:r>
          <w:t>6</w:t>
        </w:r>
        <w:r>
          <w:fldChar w:fldCharType="end"/>
        </w:r>
      </w:hyperlink>
    </w:p>
    <w:p>
      <w:pPr>
        <w:pStyle w:val="TOC2"/>
        <w:tabs>
          <w:tab w:val="right" w:leader="dot" w:pos="8306"/>
        </w:tabs>
      </w:pPr>
      <w:hyperlink w:anchor="_Toc15600" w:history="1">
        <w:r>
          <w:rPr>
            <w:rFonts w:ascii="仿宋" w:eastAsia="仿宋" w:hAnsi="仿宋" w:cs="仿宋" w:hint="eastAsia"/>
            <w:lang w:eastAsia="zh-CN"/>
          </w:rPr>
          <w:t>(四)、建筑设计规范和标准</w:t>
        </w:r>
        <w:r>
          <w:tab/>
        </w:r>
        <w:r>
          <w:fldChar w:fldCharType="begin"/>
        </w:r>
        <w:r>
          <w:instrText xml:space="preserve"> PAGEREF _Toc15600 \h </w:instrText>
        </w:r>
        <w:r>
          <w:fldChar w:fldCharType="separate"/>
        </w:r>
        <w:r>
          <w:t>7</w:t>
        </w:r>
        <w:r>
          <w:fldChar w:fldCharType="end"/>
        </w:r>
      </w:hyperlink>
    </w:p>
    <w:p>
      <w:pPr>
        <w:pStyle w:val="TOC2"/>
        <w:tabs>
          <w:tab w:val="right" w:leader="dot" w:pos="8306"/>
        </w:tabs>
      </w:pPr>
      <w:hyperlink w:anchor="_Toc23575" w:history="1">
        <w:r>
          <w:rPr>
            <w:rFonts w:ascii="仿宋" w:eastAsia="仿宋" w:hAnsi="仿宋" w:cs="仿宋" w:hint="eastAsia"/>
            <w:lang w:eastAsia="zh-CN"/>
          </w:rPr>
          <w:t>(五)、土建工程设计年限及安全等级</w:t>
        </w:r>
        <w:r>
          <w:tab/>
        </w:r>
        <w:r>
          <w:fldChar w:fldCharType="begin"/>
        </w:r>
        <w:r>
          <w:instrText xml:space="preserve"> PAGEREF _Toc23575 \h </w:instrText>
        </w:r>
        <w:r>
          <w:fldChar w:fldCharType="separate"/>
        </w:r>
        <w:r>
          <w:t>7</w:t>
        </w:r>
        <w:r>
          <w:fldChar w:fldCharType="end"/>
        </w:r>
      </w:hyperlink>
    </w:p>
    <w:p>
      <w:pPr>
        <w:pStyle w:val="TOC2"/>
        <w:tabs>
          <w:tab w:val="right" w:leader="dot" w:pos="8306"/>
        </w:tabs>
      </w:pPr>
      <w:hyperlink w:anchor="_Toc9679" w:history="1">
        <w:r>
          <w:rPr>
            <w:rFonts w:ascii="仿宋" w:eastAsia="仿宋" w:hAnsi="仿宋" w:cs="仿宋" w:hint="eastAsia"/>
            <w:lang w:eastAsia="zh-CN"/>
          </w:rPr>
          <w:t>(六)、建筑工程设计总体要求</w:t>
        </w:r>
        <w:r>
          <w:tab/>
        </w:r>
        <w:r>
          <w:fldChar w:fldCharType="begin"/>
        </w:r>
        <w:r>
          <w:instrText xml:space="preserve"> PAGEREF _Toc9679 \h </w:instrText>
        </w:r>
        <w:r>
          <w:fldChar w:fldCharType="separate"/>
        </w:r>
        <w:r>
          <w:t>7</w:t>
        </w:r>
        <w:r>
          <w:fldChar w:fldCharType="end"/>
        </w:r>
      </w:hyperlink>
    </w:p>
    <w:p>
      <w:pPr>
        <w:pStyle w:val="TOC1"/>
        <w:tabs>
          <w:tab w:val="right" w:leader="dot" w:pos="8306"/>
        </w:tabs>
      </w:pPr>
      <w:hyperlink w:anchor="_Toc28239" w:history="1">
        <w:r>
          <w:rPr>
            <w:rFonts w:ascii="仿宋" w:eastAsia="仿宋" w:hAnsi="仿宋" w:cs="仿宋" w:hint="eastAsia"/>
            <w:lang w:eastAsia="zh-CN"/>
          </w:rPr>
          <w:t>三、高精度红外测温仪表项目概论</w:t>
        </w:r>
        <w:r>
          <w:tab/>
        </w:r>
        <w:r>
          <w:fldChar w:fldCharType="begin"/>
        </w:r>
        <w:r>
          <w:instrText xml:space="preserve"> PAGEREF _Toc28239 \h </w:instrText>
        </w:r>
        <w:r>
          <w:fldChar w:fldCharType="separate"/>
        </w:r>
        <w:r>
          <w:t>7</w:t>
        </w:r>
        <w:r>
          <w:fldChar w:fldCharType="end"/>
        </w:r>
      </w:hyperlink>
    </w:p>
    <w:p>
      <w:pPr>
        <w:pStyle w:val="TOC2"/>
        <w:tabs>
          <w:tab w:val="right" w:leader="dot" w:pos="8306"/>
        </w:tabs>
      </w:pPr>
      <w:hyperlink w:anchor="_Toc4676" w:history="1">
        <w:r>
          <w:rPr>
            <w:rFonts w:ascii="仿宋" w:eastAsia="仿宋" w:hAnsi="仿宋" w:cs="仿宋" w:hint="eastAsia"/>
            <w:lang w:eastAsia="zh-CN"/>
          </w:rPr>
          <w:t>(一)、创新计划及高精度红外测温仪表项目性质</w:t>
        </w:r>
        <w:r>
          <w:tab/>
        </w:r>
        <w:r>
          <w:fldChar w:fldCharType="begin"/>
        </w:r>
        <w:r>
          <w:instrText xml:space="preserve"> PAGEREF _Toc4676 \h </w:instrText>
        </w:r>
        <w:r>
          <w:fldChar w:fldCharType="separate"/>
        </w:r>
        <w:r>
          <w:t>7</w:t>
        </w:r>
        <w:r>
          <w:fldChar w:fldCharType="end"/>
        </w:r>
      </w:hyperlink>
    </w:p>
    <w:p>
      <w:pPr>
        <w:pStyle w:val="TOC2"/>
        <w:tabs>
          <w:tab w:val="right" w:leader="dot" w:pos="8306"/>
        </w:tabs>
      </w:pPr>
      <w:hyperlink w:anchor="_Toc8885" w:history="1">
        <w:r>
          <w:rPr>
            <w:rFonts w:ascii="仿宋" w:eastAsia="仿宋" w:hAnsi="仿宋" w:cs="仿宋" w:hint="eastAsia"/>
            <w:lang w:eastAsia="zh-CN"/>
          </w:rPr>
          <w:t>(二)、主管单位与高精度红外测温仪表项目执行方</w:t>
        </w:r>
        <w:r>
          <w:tab/>
        </w:r>
        <w:r>
          <w:fldChar w:fldCharType="begin"/>
        </w:r>
        <w:r>
          <w:instrText xml:space="preserve"> PAGEREF _Toc8885 \h </w:instrText>
        </w:r>
        <w:r>
          <w:fldChar w:fldCharType="separate"/>
        </w:r>
        <w:r>
          <w:t>8</w:t>
        </w:r>
        <w:r>
          <w:fldChar w:fldCharType="end"/>
        </w:r>
      </w:hyperlink>
    </w:p>
    <w:p>
      <w:pPr>
        <w:pStyle w:val="TOC2"/>
        <w:tabs>
          <w:tab w:val="right" w:leader="dot" w:pos="8306"/>
        </w:tabs>
      </w:pPr>
      <w:hyperlink w:anchor="_Toc24163" w:history="1">
        <w:r>
          <w:rPr>
            <w:rFonts w:ascii="仿宋" w:eastAsia="仿宋" w:hAnsi="仿宋" w:cs="仿宋" w:hint="eastAsia"/>
            <w:lang w:eastAsia="zh-CN"/>
          </w:rPr>
          <w:t>(三)、战略协作伙伴</w:t>
        </w:r>
        <w:r>
          <w:tab/>
        </w:r>
        <w:r>
          <w:fldChar w:fldCharType="begin"/>
        </w:r>
        <w:r>
          <w:instrText xml:space="preserve"> PAGEREF _Toc24163 \h </w:instrText>
        </w:r>
        <w:r>
          <w:fldChar w:fldCharType="separate"/>
        </w:r>
        <w:r>
          <w:t>9</w:t>
        </w:r>
        <w:r>
          <w:fldChar w:fldCharType="end"/>
        </w:r>
      </w:hyperlink>
    </w:p>
    <w:p>
      <w:pPr>
        <w:pStyle w:val="TOC2"/>
        <w:tabs>
          <w:tab w:val="right" w:leader="dot" w:pos="8306"/>
        </w:tabs>
      </w:pPr>
      <w:hyperlink w:anchor="_Toc32390" w:history="1">
        <w:r>
          <w:rPr>
            <w:rFonts w:ascii="仿宋" w:eastAsia="仿宋" w:hAnsi="仿宋" w:cs="仿宋" w:hint="eastAsia"/>
            <w:lang w:eastAsia="zh-CN"/>
          </w:rPr>
          <w:t>(四)、高精度红外测温仪表项目提出背景和合理性</w:t>
        </w:r>
        <w:r>
          <w:tab/>
        </w:r>
        <w:r>
          <w:fldChar w:fldCharType="begin"/>
        </w:r>
        <w:r>
          <w:instrText xml:space="preserve"> PAGEREF _Toc32390 \h </w:instrText>
        </w:r>
        <w:r>
          <w:fldChar w:fldCharType="separate"/>
        </w:r>
        <w:r>
          <w:t>10</w:t>
        </w:r>
        <w:r>
          <w:fldChar w:fldCharType="end"/>
        </w:r>
      </w:hyperlink>
    </w:p>
    <w:p>
      <w:pPr>
        <w:pStyle w:val="TOC2"/>
        <w:tabs>
          <w:tab w:val="right" w:leader="dot" w:pos="8306"/>
        </w:tabs>
      </w:pPr>
      <w:hyperlink w:anchor="_Toc5637" w:history="1">
        <w:r>
          <w:rPr>
            <w:rFonts w:ascii="仿宋" w:eastAsia="仿宋" w:hAnsi="仿宋" w:cs="仿宋" w:hint="eastAsia"/>
            <w:lang w:eastAsia="zh-CN"/>
          </w:rPr>
          <w:t>(五)、高精度红外测温仪表项目选址和土地综合评估</w:t>
        </w:r>
        <w:r>
          <w:tab/>
        </w:r>
        <w:r>
          <w:fldChar w:fldCharType="begin"/>
        </w:r>
        <w:r>
          <w:instrText xml:space="preserve"> PAGEREF _Toc5637 \h </w:instrText>
        </w:r>
        <w:r>
          <w:fldChar w:fldCharType="separate"/>
        </w:r>
        <w:r>
          <w:t>11</w:t>
        </w:r>
        <w:r>
          <w:fldChar w:fldCharType="end"/>
        </w:r>
      </w:hyperlink>
    </w:p>
    <w:p>
      <w:pPr>
        <w:pStyle w:val="TOC2"/>
        <w:tabs>
          <w:tab w:val="right" w:leader="dot" w:pos="8306"/>
        </w:tabs>
      </w:pPr>
      <w:hyperlink w:anchor="_Toc21378" w:history="1">
        <w:r>
          <w:rPr>
            <w:rFonts w:ascii="仿宋" w:eastAsia="仿宋" w:hAnsi="仿宋" w:cs="仿宋" w:hint="eastAsia"/>
            <w:lang w:eastAsia="zh-CN"/>
          </w:rPr>
          <w:t>(六)、土木工程建设目标</w:t>
        </w:r>
        <w:r>
          <w:tab/>
        </w:r>
        <w:r>
          <w:fldChar w:fldCharType="begin"/>
        </w:r>
        <w:r>
          <w:instrText xml:space="preserve"> PAGEREF _Toc21378 \h </w:instrText>
        </w:r>
        <w:r>
          <w:fldChar w:fldCharType="separate"/>
        </w:r>
        <w:r>
          <w:t>12</w:t>
        </w:r>
        <w:r>
          <w:fldChar w:fldCharType="end"/>
        </w:r>
      </w:hyperlink>
    </w:p>
    <w:p>
      <w:pPr>
        <w:pStyle w:val="TOC2"/>
        <w:tabs>
          <w:tab w:val="right" w:leader="dot" w:pos="8306"/>
        </w:tabs>
      </w:pPr>
      <w:hyperlink w:anchor="_Toc3085" w:history="1">
        <w:r>
          <w:rPr>
            <w:rFonts w:ascii="仿宋" w:eastAsia="仿宋" w:hAnsi="仿宋" w:cs="仿宋" w:hint="eastAsia"/>
            <w:lang w:eastAsia="zh-CN"/>
          </w:rPr>
          <w:t>(七)、设备采购计划</w:t>
        </w:r>
        <w:r>
          <w:tab/>
        </w:r>
        <w:r>
          <w:fldChar w:fldCharType="begin"/>
        </w:r>
        <w:r>
          <w:instrText xml:space="preserve"> PAGEREF _Toc3085 \h </w:instrText>
        </w:r>
        <w:r>
          <w:fldChar w:fldCharType="separate"/>
        </w:r>
        <w:r>
          <w:t>13</w:t>
        </w:r>
        <w:r>
          <w:fldChar w:fldCharType="end"/>
        </w:r>
      </w:hyperlink>
    </w:p>
    <w:p>
      <w:pPr>
        <w:pStyle w:val="TOC2"/>
        <w:tabs>
          <w:tab w:val="right" w:leader="dot" w:pos="8306"/>
        </w:tabs>
      </w:pPr>
      <w:hyperlink w:anchor="_Toc22681" w:history="1">
        <w:r>
          <w:rPr>
            <w:rFonts w:ascii="仿宋" w:eastAsia="仿宋" w:hAnsi="仿宋" w:cs="仿宋" w:hint="eastAsia"/>
            <w:lang w:eastAsia="zh-CN"/>
          </w:rPr>
          <w:t>(八)、产品规划与开发方案</w:t>
        </w:r>
        <w:r>
          <w:tab/>
        </w:r>
        <w:r>
          <w:fldChar w:fldCharType="begin"/>
        </w:r>
        <w:r>
          <w:instrText xml:space="preserve"> PAGEREF _Toc22681 \h </w:instrText>
        </w:r>
        <w:r>
          <w:fldChar w:fldCharType="separate"/>
        </w:r>
        <w:r>
          <w:t>13</w:t>
        </w:r>
        <w:r>
          <w:fldChar w:fldCharType="end"/>
        </w:r>
      </w:hyperlink>
    </w:p>
    <w:p>
      <w:pPr>
        <w:pStyle w:val="TOC2"/>
        <w:tabs>
          <w:tab w:val="right" w:leader="dot" w:pos="8306"/>
        </w:tabs>
      </w:pPr>
      <w:hyperlink w:anchor="_Toc29915" w:history="1">
        <w:r>
          <w:rPr>
            <w:rFonts w:ascii="仿宋" w:eastAsia="仿宋" w:hAnsi="仿宋" w:cs="仿宋" w:hint="eastAsia"/>
            <w:lang w:eastAsia="zh-CN"/>
          </w:rPr>
          <w:t>(九)、原材料供应保障</w:t>
        </w:r>
        <w:r>
          <w:tab/>
        </w:r>
        <w:r>
          <w:fldChar w:fldCharType="begin"/>
        </w:r>
        <w:r>
          <w:instrText xml:space="preserve"> PAGEREF _Toc29915 \h </w:instrText>
        </w:r>
        <w:r>
          <w:fldChar w:fldCharType="separate"/>
        </w:r>
        <w:r>
          <w:t>13</w:t>
        </w:r>
        <w:r>
          <w:fldChar w:fldCharType="end"/>
        </w:r>
      </w:hyperlink>
    </w:p>
    <w:p>
      <w:pPr>
        <w:pStyle w:val="TOC2"/>
        <w:tabs>
          <w:tab w:val="right" w:leader="dot" w:pos="8306"/>
        </w:tabs>
      </w:pPr>
      <w:hyperlink w:anchor="_Toc11541" w:history="1">
        <w:r>
          <w:rPr>
            <w:rFonts w:ascii="仿宋" w:eastAsia="仿宋" w:hAnsi="仿宋" w:cs="仿宋" w:hint="eastAsia"/>
            <w:lang w:eastAsia="zh-CN"/>
          </w:rPr>
          <w:t>(十)、高精度红外测温仪表项目能源消耗分析</w:t>
        </w:r>
        <w:r>
          <w:tab/>
        </w:r>
        <w:r>
          <w:fldChar w:fldCharType="begin"/>
        </w:r>
        <w:r>
          <w:instrText xml:space="preserve"> PAGEREF _Toc11541 \h </w:instrText>
        </w:r>
        <w:r>
          <w:fldChar w:fldCharType="separate"/>
        </w:r>
        <w:r>
          <w:t>14</w:t>
        </w:r>
        <w:r>
          <w:fldChar w:fldCharType="end"/>
        </w:r>
      </w:hyperlink>
    </w:p>
    <w:p>
      <w:pPr>
        <w:pStyle w:val="TOC2"/>
        <w:tabs>
          <w:tab w:val="right" w:leader="dot" w:pos="8306"/>
        </w:tabs>
      </w:pPr>
      <w:hyperlink w:anchor="_Toc25940" w:history="1">
        <w:r>
          <w:rPr>
            <w:rFonts w:ascii="仿宋" w:eastAsia="仿宋" w:hAnsi="仿宋" w:cs="仿宋" w:hint="eastAsia"/>
            <w:lang w:eastAsia="zh-CN"/>
          </w:rPr>
          <w:t>(十一)、环境保护</w:t>
        </w:r>
        <w:r>
          <w:tab/>
        </w:r>
        <w:r>
          <w:fldChar w:fldCharType="begin"/>
        </w:r>
        <w:r>
          <w:instrText xml:space="preserve"> PAGEREF _Toc25940 \h </w:instrText>
        </w:r>
        <w:r>
          <w:fldChar w:fldCharType="separate"/>
        </w:r>
        <w:r>
          <w:t>15</w:t>
        </w:r>
        <w:r>
          <w:fldChar w:fldCharType="end"/>
        </w:r>
      </w:hyperlink>
    </w:p>
    <w:p>
      <w:pPr>
        <w:pStyle w:val="TOC2"/>
        <w:tabs>
          <w:tab w:val="right" w:leader="dot" w:pos="8306"/>
        </w:tabs>
      </w:pPr>
      <w:hyperlink w:anchor="_Toc16899" w:history="1">
        <w:r>
          <w:rPr>
            <w:rFonts w:ascii="仿宋" w:eastAsia="仿宋" w:hAnsi="仿宋" w:cs="仿宋" w:hint="eastAsia"/>
            <w:lang w:eastAsia="zh-CN"/>
          </w:rPr>
          <w:t>(十二)、高精度红外测温仪表项目进度规划与执行</w:t>
        </w:r>
        <w:r>
          <w:tab/>
        </w:r>
        <w:r>
          <w:fldChar w:fldCharType="begin"/>
        </w:r>
        <w:r>
          <w:instrText xml:space="preserve"> PAGEREF _Toc16899 \h </w:instrText>
        </w:r>
        <w:r>
          <w:fldChar w:fldCharType="separate"/>
        </w:r>
        <w:r>
          <w:t>16</w:t>
        </w:r>
        <w:r>
          <w:fldChar w:fldCharType="end"/>
        </w:r>
      </w:hyperlink>
    </w:p>
    <w:p>
      <w:pPr>
        <w:pStyle w:val="TOC2"/>
        <w:tabs>
          <w:tab w:val="right" w:leader="dot" w:pos="8306"/>
        </w:tabs>
      </w:pPr>
      <w:hyperlink w:anchor="_Toc25381" w:history="1">
        <w:r>
          <w:rPr>
            <w:rFonts w:ascii="仿宋" w:eastAsia="仿宋" w:hAnsi="仿宋" w:cs="仿宋" w:hint="eastAsia"/>
            <w:lang w:eastAsia="zh-CN"/>
          </w:rPr>
          <w:t>(十三)、经济效益分析与投资预估</w:t>
        </w:r>
        <w:r>
          <w:tab/>
        </w:r>
        <w:r>
          <w:fldChar w:fldCharType="begin"/>
        </w:r>
        <w:r>
          <w:instrText xml:space="preserve"> PAGEREF _Toc25381 \h </w:instrText>
        </w:r>
        <w:r>
          <w:fldChar w:fldCharType="separate"/>
        </w:r>
        <w:r>
          <w:t>16</w:t>
        </w:r>
        <w:r>
          <w:fldChar w:fldCharType="end"/>
        </w:r>
      </w:hyperlink>
    </w:p>
    <w:p>
      <w:pPr>
        <w:pStyle w:val="TOC2"/>
        <w:tabs>
          <w:tab w:val="right" w:leader="dot" w:pos="8306"/>
        </w:tabs>
      </w:pPr>
      <w:hyperlink w:anchor="_Toc17378" w:history="1">
        <w:r>
          <w:rPr>
            <w:rFonts w:ascii="仿宋" w:eastAsia="仿宋" w:hAnsi="仿宋" w:cs="仿宋" w:hint="eastAsia"/>
            <w:lang w:eastAsia="zh-CN"/>
          </w:rPr>
          <w:t>(十四)、报告详解与解释</w:t>
        </w:r>
        <w:r>
          <w:tab/>
        </w:r>
        <w:r>
          <w:fldChar w:fldCharType="begin"/>
        </w:r>
        <w:r>
          <w:instrText xml:space="preserve"> PAGEREF _Toc17378 \h </w:instrText>
        </w:r>
        <w:r>
          <w:fldChar w:fldCharType="separate"/>
        </w:r>
        <w:r>
          <w:t>17</w:t>
        </w:r>
        <w:r>
          <w:fldChar w:fldCharType="end"/>
        </w:r>
      </w:hyperlink>
    </w:p>
    <w:p>
      <w:pPr>
        <w:pStyle w:val="TOC1"/>
        <w:tabs>
          <w:tab w:val="right" w:leader="dot" w:pos="8306"/>
        </w:tabs>
      </w:pPr>
      <w:hyperlink w:anchor="_Toc22575" w:history="1">
        <w:r>
          <w:rPr>
            <w:rFonts w:ascii="仿宋" w:eastAsia="仿宋" w:hAnsi="仿宋" w:cs="仿宋" w:hint="eastAsia"/>
            <w:lang w:eastAsia="zh-CN"/>
          </w:rPr>
          <w:t>四、风险应对评估</w:t>
        </w:r>
        <w:r>
          <w:tab/>
        </w:r>
        <w:r>
          <w:fldChar w:fldCharType="begin"/>
        </w:r>
        <w:r>
          <w:instrText xml:space="preserve"> PAGEREF _Toc22575 \h </w:instrText>
        </w:r>
        <w:r>
          <w:fldChar w:fldCharType="separate"/>
        </w:r>
        <w:r>
          <w:t>19</w:t>
        </w:r>
        <w:r>
          <w:fldChar w:fldCharType="end"/>
        </w:r>
      </w:hyperlink>
    </w:p>
    <w:p>
      <w:pPr>
        <w:pStyle w:val="TOC2"/>
        <w:tabs>
          <w:tab w:val="right" w:leader="dot" w:pos="8306"/>
        </w:tabs>
      </w:pPr>
      <w:hyperlink w:anchor="_Toc12011" w:history="1">
        <w:r>
          <w:rPr>
            <w:rFonts w:ascii="仿宋" w:eastAsia="仿宋" w:hAnsi="仿宋" w:cs="仿宋" w:hint="eastAsia"/>
            <w:lang w:eastAsia="zh-CN"/>
          </w:rPr>
          <w:t>(一)、政策风险分析</w:t>
        </w:r>
        <w:r>
          <w:tab/>
        </w:r>
        <w:r>
          <w:fldChar w:fldCharType="begin"/>
        </w:r>
        <w:r>
          <w:instrText xml:space="preserve"> PAGEREF _Toc12011 \h </w:instrText>
        </w:r>
        <w:r>
          <w:fldChar w:fldCharType="separate"/>
        </w:r>
        <w:r>
          <w:t>19</w:t>
        </w:r>
        <w:r>
          <w:fldChar w:fldCharType="end"/>
        </w:r>
      </w:hyperlink>
    </w:p>
    <w:p>
      <w:pPr>
        <w:pStyle w:val="TOC2"/>
        <w:tabs>
          <w:tab w:val="right" w:leader="dot" w:pos="8306"/>
        </w:tabs>
      </w:pPr>
      <w:hyperlink w:anchor="_Toc2621" w:history="1">
        <w:r>
          <w:rPr>
            <w:rFonts w:ascii="仿宋" w:eastAsia="仿宋" w:hAnsi="仿宋" w:cs="仿宋" w:hint="eastAsia"/>
            <w:lang w:eastAsia="zh-CN"/>
          </w:rPr>
          <w:t>(二)、社会风险分析</w:t>
        </w:r>
        <w:r>
          <w:tab/>
        </w:r>
        <w:r>
          <w:fldChar w:fldCharType="begin"/>
        </w:r>
        <w:r>
          <w:instrText xml:space="preserve"> PAGEREF _Toc2621 \h </w:instrText>
        </w:r>
        <w:r>
          <w:fldChar w:fldCharType="separate"/>
        </w:r>
        <w:r>
          <w:t>19</w:t>
        </w:r>
        <w:r>
          <w:fldChar w:fldCharType="end"/>
        </w:r>
      </w:hyperlink>
    </w:p>
    <w:p>
      <w:pPr>
        <w:pStyle w:val="TOC2"/>
        <w:tabs>
          <w:tab w:val="right" w:leader="dot" w:pos="8306"/>
        </w:tabs>
      </w:pPr>
      <w:hyperlink w:anchor="_Toc19049" w:history="1">
        <w:r>
          <w:rPr>
            <w:rFonts w:ascii="仿宋" w:eastAsia="仿宋" w:hAnsi="仿宋" w:cs="仿宋" w:hint="eastAsia"/>
            <w:lang w:eastAsia="zh-CN"/>
          </w:rPr>
          <w:t>(三)、市场风险分析</w:t>
        </w:r>
        <w:r>
          <w:tab/>
        </w:r>
        <w:r>
          <w:fldChar w:fldCharType="begin"/>
        </w:r>
        <w:r>
          <w:instrText xml:space="preserve"> PAGEREF _Toc19049 \h </w:instrText>
        </w:r>
        <w:r>
          <w:fldChar w:fldCharType="separate"/>
        </w:r>
        <w:r>
          <w:t>19</w:t>
        </w:r>
        <w:r>
          <w:fldChar w:fldCharType="end"/>
        </w:r>
      </w:hyperlink>
    </w:p>
    <w:p>
      <w:pPr>
        <w:pStyle w:val="TOC2"/>
        <w:tabs>
          <w:tab w:val="right" w:leader="dot" w:pos="8306"/>
        </w:tabs>
      </w:pPr>
      <w:hyperlink w:anchor="_Toc365" w:history="1">
        <w:r>
          <w:rPr>
            <w:rFonts w:ascii="仿宋" w:eastAsia="仿宋" w:hAnsi="仿宋" w:cs="仿宋" w:hint="eastAsia"/>
            <w:lang w:eastAsia="zh-CN"/>
          </w:rPr>
          <w:t>(四)、资金风险分析</w:t>
        </w:r>
        <w:r>
          <w:tab/>
        </w:r>
        <w:r>
          <w:fldChar w:fldCharType="begin"/>
        </w:r>
        <w:r>
          <w:instrText xml:space="preserve"> PAGEREF _Toc365 \h </w:instrText>
        </w:r>
        <w:r>
          <w:fldChar w:fldCharType="separate"/>
        </w:r>
        <w:r>
          <w:t>19</w:t>
        </w:r>
        <w:r>
          <w:fldChar w:fldCharType="end"/>
        </w:r>
      </w:hyperlink>
    </w:p>
    <w:p>
      <w:pPr>
        <w:pStyle w:val="TOC2"/>
        <w:tabs>
          <w:tab w:val="right" w:leader="dot" w:pos="8306"/>
        </w:tabs>
      </w:pPr>
      <w:hyperlink w:anchor="_Toc27640" w:history="1">
        <w:r>
          <w:rPr>
            <w:rFonts w:ascii="仿宋" w:eastAsia="仿宋" w:hAnsi="仿宋" w:cs="仿宋" w:hint="eastAsia"/>
            <w:lang w:eastAsia="zh-CN"/>
          </w:rPr>
          <w:t>(五)、技术风险分析</w:t>
        </w:r>
        <w:r>
          <w:tab/>
        </w:r>
        <w:r>
          <w:fldChar w:fldCharType="begin"/>
        </w:r>
        <w:r>
          <w:instrText xml:space="preserve"> PAGEREF _Toc27640 \h </w:instrText>
        </w:r>
        <w:r>
          <w:fldChar w:fldCharType="separate"/>
        </w:r>
        <w:r>
          <w:t>20</w:t>
        </w:r>
        <w:r>
          <w:fldChar w:fldCharType="end"/>
        </w:r>
      </w:hyperlink>
    </w:p>
    <w:p>
      <w:pPr>
        <w:pStyle w:val="TOC2"/>
        <w:tabs>
          <w:tab w:val="right" w:leader="dot" w:pos="8306"/>
        </w:tabs>
      </w:pPr>
      <w:hyperlink w:anchor="_Toc23293" w:history="1">
        <w:r>
          <w:rPr>
            <w:rFonts w:ascii="仿宋" w:eastAsia="仿宋" w:hAnsi="仿宋" w:cs="仿宋" w:hint="eastAsia"/>
            <w:lang w:eastAsia="zh-CN"/>
          </w:rPr>
          <w:t>(六)、财务风险分析</w:t>
        </w:r>
        <w:r>
          <w:tab/>
        </w:r>
        <w:r>
          <w:fldChar w:fldCharType="begin"/>
        </w:r>
        <w:r>
          <w:instrText xml:space="preserve"> PAGEREF _Toc23293 \h </w:instrText>
        </w:r>
        <w:r>
          <w:fldChar w:fldCharType="separate"/>
        </w:r>
        <w:r>
          <w:t>20</w:t>
        </w:r>
        <w:r>
          <w:fldChar w:fldCharType="end"/>
        </w:r>
      </w:hyperlink>
    </w:p>
    <w:p>
      <w:pPr>
        <w:pStyle w:val="TOC2"/>
        <w:tabs>
          <w:tab w:val="right" w:leader="dot" w:pos="8306"/>
        </w:tabs>
      </w:pPr>
      <w:hyperlink w:anchor="_Toc10669" w:history="1">
        <w:r>
          <w:rPr>
            <w:rFonts w:ascii="仿宋" w:eastAsia="仿宋" w:hAnsi="仿宋" w:cs="仿宋" w:hint="eastAsia"/>
            <w:lang w:eastAsia="zh-CN"/>
          </w:rPr>
          <w:t>(七)、管理风险分析</w:t>
        </w:r>
        <w:r>
          <w:tab/>
        </w:r>
        <w:r>
          <w:fldChar w:fldCharType="begin"/>
        </w:r>
        <w:r>
          <w:instrText xml:space="preserve"> PAGEREF _Toc10669 \h </w:instrText>
        </w:r>
        <w:r>
          <w:fldChar w:fldCharType="separate"/>
        </w:r>
        <w:r>
          <w:t>20</w:t>
        </w:r>
        <w:r>
          <w:fldChar w:fldCharType="end"/>
        </w:r>
      </w:hyperlink>
    </w:p>
    <w:p>
      <w:pPr>
        <w:pStyle w:val="TOC2"/>
        <w:tabs>
          <w:tab w:val="right" w:leader="dot" w:pos="8306"/>
        </w:tabs>
      </w:pPr>
      <w:hyperlink w:anchor="_Toc13140" w:history="1">
        <w:r>
          <w:rPr>
            <w:rFonts w:ascii="仿宋" w:eastAsia="仿宋" w:hAnsi="仿宋" w:cs="仿宋" w:hint="eastAsia"/>
            <w:lang w:eastAsia="zh-CN"/>
          </w:rPr>
          <w:t>(八)、其它风险分析</w:t>
        </w:r>
        <w:r>
          <w:tab/>
        </w:r>
        <w:r>
          <w:fldChar w:fldCharType="begin"/>
        </w:r>
        <w:r>
          <w:instrText xml:space="preserve"> PAGEREF _Toc13140 \h </w:instrText>
        </w:r>
        <w:r>
          <w:fldChar w:fldCharType="separate"/>
        </w:r>
        <w:r>
          <w:t>21</w:t>
        </w:r>
        <w:r>
          <w:fldChar w:fldCharType="end"/>
        </w:r>
      </w:hyperlink>
    </w:p>
    <w:p>
      <w:pPr>
        <w:pStyle w:val="TOC1"/>
        <w:tabs>
          <w:tab w:val="right" w:leader="dot" w:pos="8306"/>
        </w:tabs>
      </w:pPr>
      <w:hyperlink w:anchor="_Toc6760" w:history="1">
        <w:r>
          <w:rPr>
            <w:rFonts w:ascii="仿宋" w:eastAsia="仿宋" w:hAnsi="仿宋" w:cs="仿宋" w:hint="eastAsia"/>
            <w:lang w:eastAsia="zh-CN"/>
          </w:rPr>
          <w:t>五、危机管理与应急响应</w:t>
        </w:r>
        <w:r>
          <w:tab/>
        </w:r>
        <w:r>
          <w:fldChar w:fldCharType="begin"/>
        </w:r>
        <w:r>
          <w:instrText xml:space="preserve"> PAGEREF _Toc6760 \h </w:instrText>
        </w:r>
        <w:r>
          <w:fldChar w:fldCharType="separate"/>
        </w:r>
        <w:r>
          <w:t>21</w:t>
        </w:r>
        <w:r>
          <w:fldChar w:fldCharType="end"/>
        </w:r>
      </w:hyperlink>
    </w:p>
    <w:p>
      <w:pPr>
        <w:pStyle w:val="TOC2"/>
        <w:tabs>
          <w:tab w:val="right" w:leader="dot" w:pos="8306"/>
        </w:tabs>
      </w:pPr>
      <w:hyperlink w:anchor="_Toc27010" w:history="1">
        <w:r>
          <w:rPr>
            <w:rFonts w:ascii="仿宋" w:eastAsia="仿宋" w:hAnsi="仿宋" w:cs="仿宋" w:hint="eastAsia"/>
            <w:lang w:eastAsia="zh-CN"/>
          </w:rPr>
          <w:t>(一)、危机管理计划制定</w:t>
        </w:r>
        <w:r>
          <w:tab/>
        </w:r>
        <w:r>
          <w:fldChar w:fldCharType="begin"/>
        </w:r>
        <w:r>
          <w:instrText xml:space="preserve"> PAGEREF _Toc27010 \h </w:instrText>
        </w:r>
        <w:r>
          <w:fldChar w:fldCharType="separate"/>
        </w:r>
        <w:r>
          <w:t>21</w:t>
        </w:r>
        <w:r>
          <w:fldChar w:fldCharType="end"/>
        </w:r>
      </w:hyperlink>
    </w:p>
    <w:p>
      <w:pPr>
        <w:pStyle w:val="TOC2"/>
        <w:tabs>
          <w:tab w:val="right" w:leader="dot" w:pos="8306"/>
        </w:tabs>
      </w:pPr>
      <w:hyperlink w:anchor="_Toc32232" w:history="1">
        <w:r>
          <w:rPr>
            <w:rFonts w:ascii="仿宋" w:eastAsia="仿宋" w:hAnsi="仿宋" w:cs="仿宋" w:hint="eastAsia"/>
            <w:lang w:eastAsia="zh-CN"/>
          </w:rPr>
          <w:t>(二)、应急响应流程</w:t>
        </w:r>
        <w:r>
          <w:tab/>
        </w:r>
        <w:r>
          <w:fldChar w:fldCharType="begin"/>
        </w:r>
        <w:r>
          <w:instrText xml:space="preserve"> PAGEREF _Toc32232 \h </w:instrText>
        </w:r>
        <w:r>
          <w:fldChar w:fldCharType="separate"/>
        </w:r>
        <w:r>
          <w:t>22</w:t>
        </w:r>
        <w:r>
          <w:fldChar w:fldCharType="end"/>
        </w:r>
      </w:hyperlink>
    </w:p>
    <w:p>
      <w:pPr>
        <w:pStyle w:val="TOC2"/>
        <w:tabs>
          <w:tab w:val="right" w:leader="dot" w:pos="8306"/>
        </w:tabs>
      </w:pPr>
      <w:hyperlink w:anchor="_Toc20361" w:history="1">
        <w:r>
          <w:rPr>
            <w:rFonts w:ascii="仿宋" w:eastAsia="仿宋" w:hAnsi="仿宋" w:cs="仿宋" w:hint="eastAsia"/>
            <w:lang w:eastAsia="zh-CN"/>
          </w:rPr>
          <w:t>(三)、危机公关与舆情管理</w:t>
        </w:r>
        <w:r>
          <w:tab/>
        </w:r>
        <w:r>
          <w:fldChar w:fldCharType="begin"/>
        </w:r>
        <w:r>
          <w:instrText xml:space="preserve"> PAGEREF _Toc20361 \h </w:instrText>
        </w:r>
        <w:r>
          <w:fldChar w:fldCharType="separate"/>
        </w:r>
        <w:r>
          <w:t>23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92" w:history="1">
        <w:r>
          <w:rPr>
            <w:rFonts w:ascii="仿宋" w:eastAsia="仿宋" w:hAnsi="仿宋" w:cs="仿宋" w:hint="eastAsia"/>
            <w:lang w:eastAsia="zh-CN"/>
          </w:rPr>
          <w:t>(四)、事故调查与报告</w:t>
        </w:r>
        <w:r>
          <w:tab/>
        </w:r>
        <w:r>
          <w:fldChar w:fldCharType="begin"/>
        </w:r>
        <w:r>
          <w:instrText xml:space="preserve"> PAGEREF _Toc12892 \h </w:instrText>
        </w:r>
        <w:r>
          <w:fldChar w:fldCharType="separate"/>
        </w:r>
        <w:r>
          <w:t>24</w:t>
        </w:r>
        <w:r>
          <w:fldChar w:fldCharType="end"/>
        </w:r>
      </w:hyperlink>
    </w:p>
    <w:p>
      <w:pPr>
        <w:pStyle w:val="TOC1"/>
        <w:tabs>
          <w:tab w:val="right" w:leader="dot" w:pos="8306"/>
        </w:tabs>
      </w:pPr>
      <w:hyperlink w:anchor="_Toc13871" w:history="1">
        <w:r>
          <w:rPr>
            <w:rFonts w:ascii="仿宋" w:eastAsia="仿宋" w:hAnsi="仿宋" w:cs="仿宋" w:hint="eastAsia"/>
            <w:lang w:eastAsia="zh-CN"/>
          </w:rPr>
          <w:t>六、科技创新与研发</w:t>
        </w:r>
        <w:r>
          <w:tab/>
        </w:r>
        <w:r>
          <w:fldChar w:fldCharType="begin"/>
        </w:r>
        <w:r>
          <w:instrText xml:space="preserve"> PAGEREF _Toc13871 \h </w:instrText>
        </w:r>
        <w:r>
          <w:fldChar w:fldCharType="separate"/>
        </w:r>
        <w:r>
          <w:t>25</w:t>
        </w:r>
        <w:r>
          <w:fldChar w:fldCharType="end"/>
        </w:r>
      </w:hyperlink>
    </w:p>
    <w:p>
      <w:pPr>
        <w:pStyle w:val="TOC2"/>
        <w:tabs>
          <w:tab w:val="right" w:leader="dot" w:pos="8306"/>
        </w:tabs>
      </w:pPr>
      <w:hyperlink w:anchor="_Toc19325" w:history="1">
        <w:r>
          <w:rPr>
            <w:rFonts w:ascii="仿宋" w:eastAsia="仿宋" w:hAnsi="仿宋" w:cs="仿宋" w:hint="eastAsia"/>
            <w:lang w:eastAsia="zh-CN"/>
          </w:rPr>
          <w:t>(一)、科技创新战略规划</w:t>
        </w:r>
        <w:r>
          <w:tab/>
        </w:r>
        <w:r>
          <w:fldChar w:fldCharType="begin"/>
        </w:r>
        <w:r>
          <w:instrText xml:space="preserve"> PAGEREF _Toc19325 \h </w:instrText>
        </w:r>
        <w:r>
          <w:fldChar w:fldCharType="separate"/>
        </w:r>
        <w:r>
          <w:t>25</w:t>
        </w:r>
        <w:r>
          <w:fldChar w:fldCharType="end"/>
        </w:r>
      </w:hyperlink>
    </w:p>
    <w:p>
      <w:pPr>
        <w:pStyle w:val="TOC2"/>
        <w:tabs>
          <w:tab w:val="right" w:leader="dot" w:pos="8306"/>
        </w:tabs>
      </w:pPr>
      <w:hyperlink w:anchor="_Toc30768" w:history="1">
        <w:r>
          <w:rPr>
            <w:rFonts w:ascii="仿宋" w:eastAsia="仿宋" w:hAnsi="仿宋" w:cs="仿宋" w:hint="eastAsia"/>
            <w:lang w:eastAsia="zh-CN"/>
          </w:rPr>
          <w:t>(二)、研发团队建设</w:t>
        </w:r>
        <w:r>
          <w:tab/>
        </w:r>
        <w:r>
          <w:fldChar w:fldCharType="begin"/>
        </w:r>
        <w:r>
          <w:instrText xml:space="preserve"> PAGEREF _Toc30768 \h </w:instrText>
        </w:r>
        <w:r>
          <w:fldChar w:fldCharType="separate"/>
        </w:r>
        <w:r>
          <w:t>26</w:t>
        </w:r>
        <w:r>
          <w:fldChar w:fldCharType="end"/>
        </w:r>
      </w:hyperlink>
    </w:p>
    <w:p>
      <w:pPr>
        <w:pStyle w:val="TOC2"/>
        <w:tabs>
          <w:tab w:val="right" w:leader="dot" w:pos="8306"/>
        </w:tabs>
      </w:pPr>
      <w:hyperlink w:anchor="_Toc32630" w:history="1">
        <w:r>
          <w:rPr>
            <w:rFonts w:ascii="仿宋" w:eastAsia="仿宋" w:hAnsi="仿宋" w:cs="仿宋" w:hint="eastAsia"/>
            <w:lang w:eastAsia="zh-CN"/>
          </w:rPr>
          <w:t>(三)、知识产权保护机制</w:t>
        </w:r>
        <w:r>
          <w:tab/>
        </w:r>
        <w:r>
          <w:fldChar w:fldCharType="begin"/>
        </w:r>
        <w:r>
          <w:instrText xml:space="preserve"> PAGEREF _Toc32630 \h </w:instrText>
        </w:r>
        <w:r>
          <w:fldChar w:fldCharType="separate"/>
        </w:r>
        <w:r>
          <w:t>27</w:t>
        </w:r>
        <w:r>
          <w:fldChar w:fldCharType="end"/>
        </w:r>
      </w:hyperlink>
    </w:p>
    <w:p>
      <w:pPr>
        <w:pStyle w:val="TOC2"/>
        <w:tabs>
          <w:tab w:val="right" w:leader="dot" w:pos="8306"/>
        </w:tabs>
      </w:pPr>
      <w:hyperlink w:anchor="_Toc2037" w:history="1">
        <w:r>
          <w:rPr>
            <w:rFonts w:ascii="仿宋" w:eastAsia="仿宋" w:hAnsi="仿宋" w:cs="仿宋" w:hint="eastAsia"/>
            <w:lang w:eastAsia="zh-CN"/>
          </w:rPr>
          <w:t>(四)、技术引进与应用</w:t>
        </w:r>
        <w:r>
          <w:tab/>
        </w:r>
        <w:r>
          <w:fldChar w:fldCharType="begin"/>
        </w:r>
        <w:r>
          <w:instrText xml:space="preserve"> PAGEREF _Toc2037 \h </w:instrText>
        </w:r>
        <w:r>
          <w:fldChar w:fldCharType="separate"/>
        </w:r>
        <w:r>
          <w:t>29</w:t>
        </w:r>
        <w:r>
          <w:fldChar w:fldCharType="end"/>
        </w:r>
      </w:hyperlink>
    </w:p>
    <w:p>
      <w:pPr>
        <w:pStyle w:val="TOC1"/>
        <w:tabs>
          <w:tab w:val="right" w:leader="dot" w:pos="8306"/>
        </w:tabs>
      </w:pPr>
      <w:hyperlink w:anchor="_Toc46" w:history="1">
        <w:r>
          <w:rPr>
            <w:rFonts w:ascii="仿宋" w:eastAsia="仿宋" w:hAnsi="仿宋" w:cs="仿宋" w:hint="eastAsia"/>
            <w:lang w:eastAsia="zh-CN"/>
          </w:rPr>
          <w:t>七、合作伙伴关系管理</w:t>
        </w:r>
        <w:r>
          <w:tab/>
        </w:r>
        <w:r>
          <w:fldChar w:fldCharType="begin"/>
        </w:r>
        <w:r>
          <w:instrText xml:space="preserve"> PAGEREF _Toc46 \h </w:instrText>
        </w:r>
        <w:r>
          <w:fldChar w:fldCharType="separate"/>
        </w:r>
        <w:r>
          <w:t>30</w:t>
        </w:r>
        <w:r>
          <w:fldChar w:fldCharType="end"/>
        </w:r>
      </w:hyperlink>
    </w:p>
    <w:p>
      <w:pPr>
        <w:pStyle w:val="TOC2"/>
        <w:tabs>
          <w:tab w:val="right" w:leader="dot" w:pos="8306"/>
        </w:tabs>
      </w:pPr>
      <w:hyperlink w:anchor="_Toc23635" w:history="1">
        <w:r>
          <w:rPr>
            <w:rFonts w:ascii="仿宋" w:eastAsia="仿宋" w:hAnsi="仿宋" w:cs="仿宋" w:hint="eastAsia"/>
            <w:lang w:eastAsia="zh-CN"/>
          </w:rPr>
          <w:t>(一)、合作伙伴选择与评估</w:t>
        </w:r>
        <w:r>
          <w:tab/>
        </w:r>
        <w:r>
          <w:fldChar w:fldCharType="begin"/>
        </w:r>
        <w:r>
          <w:instrText xml:space="preserve"> PAGEREF _Toc23635 \h </w:instrText>
        </w:r>
        <w:r>
          <w:fldChar w:fldCharType="separate"/>
        </w:r>
        <w:r>
          <w:t>30</w:t>
        </w:r>
        <w:r>
          <w:fldChar w:fldCharType="end"/>
        </w:r>
      </w:hyperlink>
    </w:p>
    <w:p>
      <w:pPr>
        <w:pStyle w:val="TOC2"/>
        <w:tabs>
          <w:tab w:val="right" w:leader="dot" w:pos="8306"/>
        </w:tabs>
      </w:pPr>
      <w:hyperlink w:anchor="_Toc19366" w:history="1">
        <w:r>
          <w:rPr>
            <w:rFonts w:ascii="仿宋" w:eastAsia="仿宋" w:hAnsi="仿宋" w:cs="仿宋" w:hint="eastAsia"/>
            <w:lang w:eastAsia="zh-CN"/>
          </w:rPr>
          <w:t>(二)、合作伙伴协议与合同管理</w:t>
        </w:r>
        <w:r>
          <w:tab/>
        </w:r>
        <w:r>
          <w:fldChar w:fldCharType="begin"/>
        </w:r>
        <w:r>
          <w:instrText xml:space="preserve"> PAGEREF _Toc19366 \h </w:instrText>
        </w:r>
        <w:r>
          <w:fldChar w:fldCharType="separate"/>
        </w:r>
        <w:r>
          <w:t>31</w:t>
        </w:r>
        <w:r>
          <w:fldChar w:fldCharType="end"/>
        </w:r>
      </w:hyperlink>
    </w:p>
    <w:p>
      <w:pPr>
        <w:pStyle w:val="TOC2"/>
        <w:tabs>
          <w:tab w:val="right" w:leader="dot" w:pos="8306"/>
        </w:tabs>
      </w:pPr>
      <w:hyperlink w:anchor="_Toc15314" w:history="1">
        <w:r>
          <w:rPr>
            <w:rFonts w:ascii="仿宋" w:eastAsia="仿宋" w:hAnsi="仿宋" w:cs="仿宋" w:hint="eastAsia"/>
            <w:lang w:eastAsia="zh-CN"/>
          </w:rPr>
          <w:t>(三)、风险共担与利益共享机制</w:t>
        </w:r>
        <w:r>
          <w:tab/>
        </w:r>
        <w:r>
          <w:fldChar w:fldCharType="begin"/>
        </w:r>
        <w:r>
          <w:instrText xml:space="preserve"> PAGEREF _Toc15314 \h </w:instrText>
        </w:r>
        <w:r>
          <w:fldChar w:fldCharType="separate"/>
        </w:r>
        <w:r>
          <w:t>32</w:t>
        </w:r>
        <w:r>
          <w:fldChar w:fldCharType="end"/>
        </w:r>
      </w:hyperlink>
    </w:p>
    <w:p>
      <w:pPr>
        <w:pStyle w:val="TOC2"/>
        <w:tabs>
          <w:tab w:val="right" w:leader="dot" w:pos="8306"/>
        </w:tabs>
      </w:pPr>
      <w:hyperlink w:anchor="_Toc5263" w:history="1">
        <w:r>
          <w:rPr>
            <w:rFonts w:ascii="仿宋" w:eastAsia="仿宋" w:hAnsi="仿宋" w:cs="仿宋" w:hint="eastAsia"/>
            <w:lang w:eastAsia="zh-CN"/>
          </w:rPr>
          <w:t>(四)、定期合作评估与调整</w:t>
        </w:r>
        <w:r>
          <w:tab/>
        </w:r>
        <w:r>
          <w:fldChar w:fldCharType="begin"/>
        </w:r>
        <w:r>
          <w:instrText xml:space="preserve"> PAGEREF _Toc5263 \h </w:instrText>
        </w:r>
        <w:r>
          <w:fldChar w:fldCharType="separate"/>
        </w:r>
        <w:r>
          <w:t>32</w:t>
        </w:r>
        <w:r>
          <w:fldChar w:fldCharType="end"/>
        </w:r>
      </w:hyperlink>
    </w:p>
    <w:p>
      <w:pPr>
        <w:pStyle w:val="TOC1"/>
        <w:tabs>
          <w:tab w:val="right" w:leader="dot" w:pos="8306"/>
        </w:tabs>
      </w:pPr>
      <w:hyperlink w:anchor="_Toc9096" w:history="1">
        <w:r>
          <w:rPr>
            <w:rFonts w:ascii="仿宋" w:eastAsia="仿宋" w:hAnsi="仿宋" w:cs="仿宋" w:hint="eastAsia"/>
            <w:lang w:eastAsia="zh-CN"/>
          </w:rPr>
          <w:t>八、人员培训与发展</w:t>
        </w:r>
        <w:r>
          <w:tab/>
        </w:r>
        <w:r>
          <w:fldChar w:fldCharType="begin"/>
        </w:r>
        <w:r>
          <w:instrText xml:space="preserve"> PAGEREF _Toc9096 \h </w:instrText>
        </w:r>
        <w:r>
          <w:fldChar w:fldCharType="separate"/>
        </w:r>
        <w:r>
          <w:t>34</w:t>
        </w:r>
        <w:r>
          <w:fldChar w:fldCharType="end"/>
        </w:r>
      </w:hyperlink>
    </w:p>
    <w:p>
      <w:pPr>
        <w:pStyle w:val="TOC2"/>
        <w:tabs>
          <w:tab w:val="right" w:leader="dot" w:pos="8306"/>
        </w:tabs>
      </w:pPr>
      <w:hyperlink w:anchor="_Toc11329" w:history="1">
        <w:r>
          <w:rPr>
            <w:rFonts w:ascii="仿宋" w:eastAsia="仿宋" w:hAnsi="仿宋" w:cs="仿宋" w:hint="eastAsia"/>
            <w:lang w:eastAsia="zh-CN"/>
          </w:rPr>
          <w:t>(一)、培训需求分析</w:t>
        </w:r>
        <w:r>
          <w:tab/>
        </w:r>
        <w:r>
          <w:fldChar w:fldCharType="begin"/>
        </w:r>
        <w:r>
          <w:instrText xml:space="preserve"> PAGEREF _Toc11329 \h </w:instrText>
        </w:r>
        <w:r>
          <w:fldChar w:fldCharType="separate"/>
        </w:r>
        <w:r>
          <w:t>34</w:t>
        </w:r>
        <w:r>
          <w:fldChar w:fldCharType="end"/>
        </w:r>
      </w:hyperlink>
    </w:p>
    <w:p>
      <w:pPr>
        <w:pStyle w:val="TOC2"/>
        <w:tabs>
          <w:tab w:val="right" w:leader="dot" w:pos="8306"/>
        </w:tabs>
      </w:pPr>
      <w:hyperlink w:anchor="_Toc11672" w:history="1">
        <w:r>
          <w:rPr>
            <w:rFonts w:ascii="仿宋" w:eastAsia="仿宋" w:hAnsi="仿宋" w:cs="仿宋" w:hint="eastAsia"/>
            <w:lang w:eastAsia="zh-CN"/>
          </w:rPr>
          <w:t>(二)、培训计划制定</w:t>
        </w:r>
        <w:r>
          <w:tab/>
        </w:r>
        <w:r>
          <w:fldChar w:fldCharType="begin"/>
        </w:r>
        <w:r>
          <w:instrText xml:space="preserve"> PAGEREF _Toc11672 \h </w:instrText>
        </w:r>
        <w:r>
          <w:fldChar w:fldCharType="separate"/>
        </w:r>
        <w:r>
          <w:t>35</w:t>
        </w:r>
        <w:r>
          <w:fldChar w:fldCharType="end"/>
        </w:r>
      </w:hyperlink>
    </w:p>
    <w:p>
      <w:pPr>
        <w:pStyle w:val="TOC2"/>
        <w:tabs>
          <w:tab w:val="right" w:leader="dot" w:pos="8306"/>
        </w:tabs>
      </w:pPr>
      <w:hyperlink w:anchor="_Toc25018" w:history="1">
        <w:r>
          <w:rPr>
            <w:rFonts w:ascii="仿宋" w:eastAsia="仿宋" w:hAnsi="仿宋" w:cs="仿宋" w:hint="eastAsia"/>
            <w:lang w:eastAsia="zh-CN"/>
          </w:rPr>
          <w:t>(三)、培训执行与评估</w:t>
        </w:r>
        <w:r>
          <w:tab/>
        </w:r>
        <w:r>
          <w:fldChar w:fldCharType="begin"/>
        </w:r>
        <w:r>
          <w:instrText xml:space="preserve"> PAGEREF _Toc25018 \h </w:instrText>
        </w:r>
        <w:r>
          <w:fldChar w:fldCharType="separate"/>
        </w:r>
        <w:r>
          <w:t>36</w:t>
        </w:r>
        <w:r>
          <w:fldChar w:fldCharType="end"/>
        </w:r>
      </w:hyperlink>
    </w:p>
    <w:p>
      <w:pPr>
        <w:pStyle w:val="TOC2"/>
        <w:tabs>
          <w:tab w:val="right" w:leader="dot" w:pos="8306"/>
        </w:tabs>
      </w:pPr>
      <w:hyperlink w:anchor="_Toc15566" w:history="1">
        <w:r>
          <w:rPr>
            <w:rFonts w:ascii="仿宋" w:eastAsia="仿宋" w:hAnsi="仿宋" w:cs="仿宋" w:hint="eastAsia"/>
            <w:lang w:eastAsia="zh-CN"/>
          </w:rPr>
          <w:t>(四)、员工职业发展规划</w:t>
        </w:r>
        <w:r>
          <w:tab/>
        </w:r>
        <w:r>
          <w:fldChar w:fldCharType="begin"/>
        </w:r>
        <w:r>
          <w:instrText xml:space="preserve"> PAGEREF _Toc15566 \h </w:instrText>
        </w:r>
        <w:r>
          <w:fldChar w:fldCharType="separate"/>
        </w:r>
        <w:r>
          <w:t>37</w:t>
        </w:r>
        <w:r>
          <w:fldChar w:fldCharType="end"/>
        </w:r>
      </w:hyperlink>
    </w:p>
    <w:p>
      <w:pPr>
        <w:pStyle w:val="TOC1"/>
        <w:tabs>
          <w:tab w:val="right" w:leader="dot" w:pos="8306"/>
        </w:tabs>
      </w:pPr>
      <w:hyperlink w:anchor="_Toc9556" w:history="1">
        <w:r>
          <w:rPr>
            <w:rFonts w:ascii="仿宋" w:eastAsia="仿宋" w:hAnsi="仿宋" w:cs="仿宋" w:hint="eastAsia"/>
            <w:lang w:eastAsia="zh-CN"/>
          </w:rPr>
          <w:t>九、合规与风险管理</w:t>
        </w:r>
        <w:r>
          <w:tab/>
        </w:r>
        <w:r>
          <w:fldChar w:fldCharType="begin"/>
        </w:r>
        <w:r>
          <w:instrText xml:space="preserve"> PAGEREF _Toc9556 \h </w:instrText>
        </w:r>
        <w:r>
          <w:fldChar w:fldCharType="separate"/>
        </w:r>
        <w:r>
          <w:t>39</w:t>
        </w:r>
        <w:r>
          <w:fldChar w:fldCharType="end"/>
        </w:r>
      </w:hyperlink>
    </w:p>
    <w:p>
      <w:pPr>
        <w:pStyle w:val="TOC2"/>
        <w:tabs>
          <w:tab w:val="right" w:leader="dot" w:pos="8306"/>
        </w:tabs>
      </w:pPr>
      <w:hyperlink w:anchor="_Toc7664" w:history="1">
        <w:r>
          <w:rPr>
            <w:rFonts w:ascii="仿宋" w:eastAsia="仿宋" w:hAnsi="仿宋" w:cs="仿宋" w:hint="eastAsia"/>
            <w:lang w:eastAsia="zh-CN"/>
          </w:rPr>
          <w:t>(一)、法律法规合规体系</w:t>
        </w:r>
        <w:r>
          <w:tab/>
        </w:r>
        <w:r>
          <w:fldChar w:fldCharType="begin"/>
        </w:r>
        <w:r>
          <w:instrText xml:space="preserve"> PAGEREF _Toc7664 \h </w:instrText>
        </w:r>
        <w:r>
          <w:fldChar w:fldCharType="separate"/>
        </w:r>
        <w:r>
          <w:t>39</w:t>
        </w:r>
        <w:r>
          <w:fldChar w:fldCharType="end"/>
        </w:r>
      </w:hyperlink>
    </w:p>
    <w:p>
      <w:pPr>
        <w:pStyle w:val="TOC2"/>
        <w:tabs>
          <w:tab w:val="right" w:leader="dot" w:pos="8306"/>
        </w:tabs>
      </w:pPr>
      <w:hyperlink w:anchor="_Toc32581" w:history="1">
        <w:r>
          <w:rPr>
            <w:rFonts w:ascii="仿宋" w:eastAsia="仿宋" w:hAnsi="仿宋" w:cs="仿宋" w:hint="eastAsia"/>
            <w:lang w:eastAsia="zh-CN"/>
          </w:rPr>
          <w:t>(二)、内部控制与风险评估</w:t>
        </w:r>
        <w:r>
          <w:tab/>
        </w:r>
        <w:r>
          <w:fldChar w:fldCharType="begin"/>
        </w:r>
        <w:r>
          <w:instrText xml:space="preserve"> PAGEREF _Toc32581 \h </w:instrText>
        </w:r>
        <w:r>
          <w:fldChar w:fldCharType="separate"/>
        </w:r>
        <w:r>
          <w:t>40</w:t>
        </w:r>
        <w:r>
          <w:fldChar w:fldCharType="end"/>
        </w:r>
      </w:hyperlink>
    </w:p>
    <w:p>
      <w:pPr>
        <w:pStyle w:val="TOC2"/>
        <w:tabs>
          <w:tab w:val="right" w:leader="dot" w:pos="8306"/>
        </w:tabs>
      </w:pPr>
      <w:hyperlink w:anchor="_Toc5305" w:history="1">
        <w:r>
          <w:rPr>
            <w:rFonts w:ascii="仿宋" w:eastAsia="仿宋" w:hAnsi="仿宋" w:cs="仿宋" w:hint="eastAsia"/>
            <w:lang w:eastAsia="zh-CN"/>
          </w:rPr>
          <w:t>(三)、合规培训与执行</w:t>
        </w:r>
        <w:r>
          <w:tab/>
        </w:r>
        <w:r>
          <w:fldChar w:fldCharType="begin"/>
        </w:r>
        <w:r>
          <w:instrText xml:space="preserve"> PAGEREF _Toc5305 \h </w:instrText>
        </w:r>
        <w:r>
          <w:fldChar w:fldCharType="separate"/>
        </w:r>
        <w:r>
          <w:t>41</w:t>
        </w:r>
        <w:r>
          <w:fldChar w:fldCharType="end"/>
        </w:r>
      </w:hyperlink>
    </w:p>
    <w:p>
      <w:pPr>
        <w:pStyle w:val="TOC2"/>
        <w:tabs>
          <w:tab w:val="right" w:leader="dot" w:pos="8306"/>
        </w:tabs>
      </w:pPr>
      <w:hyperlink w:anchor="_Toc5943" w:history="1">
        <w:r>
          <w:rPr>
            <w:rFonts w:ascii="仿宋" w:eastAsia="仿宋" w:hAnsi="仿宋" w:cs="仿宋" w:hint="eastAsia"/>
            <w:lang w:eastAsia="zh-CN"/>
          </w:rPr>
          <w:t>(四)、合规监测与修正机制</w:t>
        </w:r>
        <w:r>
          <w:tab/>
        </w:r>
        <w:r>
          <w:fldChar w:fldCharType="begin"/>
        </w:r>
        <w:r>
          <w:instrText xml:space="preserve"> PAGEREF _Toc5943 \h </w:instrText>
        </w:r>
        <w:r>
          <w:fldChar w:fldCharType="separate"/>
        </w:r>
        <w:r>
          <w:t>42</w:t>
        </w:r>
        <w:r>
          <w:fldChar w:fldCharType="end"/>
        </w:r>
      </w:hyperlink>
    </w:p>
    <w:p>
      <w:pPr>
        <w:pStyle w:val="TOC1"/>
        <w:tabs>
          <w:tab w:val="right" w:leader="dot" w:pos="8306"/>
        </w:tabs>
      </w:pPr>
      <w:hyperlink w:anchor="_Toc14750" w:history="1">
        <w:r>
          <w:rPr>
            <w:rFonts w:ascii="仿宋" w:eastAsia="仿宋" w:hAnsi="仿宋" w:cs="仿宋" w:hint="eastAsia"/>
            <w:lang w:eastAsia="zh-CN"/>
          </w:rPr>
          <w:t>十、供应链管理</w:t>
        </w:r>
        <w:r>
          <w:tab/>
        </w:r>
        <w:r>
          <w:fldChar w:fldCharType="begin"/>
        </w:r>
        <w:r>
          <w:instrText xml:space="preserve"> PAGEREF _Toc14750 \h </w:instrText>
        </w:r>
        <w:r>
          <w:fldChar w:fldCharType="separate"/>
        </w:r>
        <w:r>
          <w:t>44</w:t>
        </w:r>
        <w:r>
          <w:fldChar w:fldCharType="end"/>
        </w:r>
      </w:hyperlink>
    </w:p>
    <w:p>
      <w:pPr>
        <w:pStyle w:val="TOC2"/>
        <w:tabs>
          <w:tab w:val="right" w:leader="dot" w:pos="8306"/>
        </w:tabs>
      </w:pPr>
      <w:hyperlink w:anchor="_Toc15729" w:history="1">
        <w:r>
          <w:rPr>
            <w:rFonts w:ascii="仿宋" w:eastAsia="仿宋" w:hAnsi="仿宋" w:cs="仿宋" w:hint="eastAsia"/>
            <w:lang w:eastAsia="zh-CN"/>
          </w:rPr>
          <w:t>(一)、供应链战略规划</w:t>
        </w:r>
        <w:r>
          <w:tab/>
        </w:r>
        <w:r>
          <w:fldChar w:fldCharType="begin"/>
        </w:r>
        <w:r>
          <w:instrText xml:space="preserve"> PAGEREF _Toc15729 \h </w:instrText>
        </w:r>
        <w:r>
          <w:fldChar w:fldCharType="separate"/>
        </w:r>
        <w:r>
          <w:t>44</w:t>
        </w:r>
        <w:r>
          <w:fldChar w:fldCharType="end"/>
        </w:r>
      </w:hyperlink>
    </w:p>
    <w:p>
      <w:pPr>
        <w:pStyle w:val="TOC2"/>
        <w:tabs>
          <w:tab w:val="right" w:leader="dot" w:pos="8306"/>
        </w:tabs>
      </w:pPr>
      <w:hyperlink w:anchor="_Toc30415" w:history="1">
        <w:r>
          <w:rPr>
            <w:rFonts w:ascii="仿宋" w:eastAsia="仿宋" w:hAnsi="仿宋" w:cs="仿宋" w:hint="eastAsia"/>
            <w:lang w:eastAsia="zh-CN"/>
          </w:rPr>
          <w:t>(二)、供应商选择与评估</w:t>
        </w:r>
        <w:r>
          <w:tab/>
        </w:r>
        <w:r>
          <w:fldChar w:fldCharType="begin"/>
        </w:r>
        <w:r>
          <w:instrText xml:space="preserve"> PAGEREF _Toc30415 \h </w:instrText>
        </w:r>
        <w:r>
          <w:fldChar w:fldCharType="separate"/>
        </w:r>
        <w:r>
          <w:t>45</w:t>
        </w:r>
        <w:r>
          <w:fldChar w:fldCharType="end"/>
        </w:r>
      </w:hyperlink>
    </w:p>
    <w:p>
      <w:pPr>
        <w:pStyle w:val="TOC2"/>
        <w:tabs>
          <w:tab w:val="right" w:leader="dot" w:pos="8306"/>
        </w:tabs>
      </w:pPr>
      <w:hyperlink w:anchor="_Toc10853" w:history="1">
        <w:r>
          <w:rPr>
            <w:rFonts w:ascii="仿宋" w:eastAsia="仿宋" w:hAnsi="仿宋" w:cs="仿宋" w:hint="eastAsia"/>
            <w:lang w:eastAsia="zh-CN"/>
          </w:rPr>
          <w:t>(三)、物流与库存管理</w:t>
        </w:r>
        <w:r>
          <w:tab/>
        </w:r>
        <w:r>
          <w:fldChar w:fldCharType="begin"/>
        </w:r>
        <w:r>
          <w:instrText xml:space="preserve"> PAGEREF _Toc10853 \h </w:instrText>
        </w:r>
        <w:r>
          <w:fldChar w:fldCharType="separate"/>
        </w:r>
        <w:r>
          <w:t>46</w:t>
        </w:r>
        <w:r>
          <w:fldChar w:fldCharType="end"/>
        </w:r>
      </w:hyperlink>
    </w:p>
    <w:p>
      <w:pPr>
        <w:pStyle w:val="TOC2"/>
        <w:tabs>
          <w:tab w:val="right" w:leader="dot" w:pos="8306"/>
        </w:tabs>
      </w:pPr>
      <w:hyperlink w:anchor="_Toc9735" w:history="1">
        <w:r>
          <w:rPr>
            <w:rFonts w:ascii="仿宋" w:eastAsia="仿宋" w:hAnsi="仿宋" w:cs="仿宋" w:hint="eastAsia"/>
            <w:lang w:eastAsia="zh-CN"/>
          </w:rPr>
          <w:t>(四)、供应链风险管理</w:t>
        </w:r>
        <w:r>
          <w:tab/>
        </w:r>
        <w:r>
          <w:fldChar w:fldCharType="begin"/>
        </w:r>
        <w:r>
          <w:instrText xml:space="preserve"> PAGEREF _Toc9735 \h </w:instrText>
        </w:r>
        <w:r>
          <w:fldChar w:fldCharType="separate"/>
        </w:r>
        <w:r>
          <w:t>47</w:t>
        </w:r>
        <w:r>
          <w:fldChar w:fldCharType="end"/>
        </w:r>
      </w:hyperlink>
    </w:p>
    <w:p>
      <w:pPr>
        <w:pStyle w:val="TOC1"/>
        <w:tabs>
          <w:tab w:val="right" w:leader="dot" w:pos="8306"/>
        </w:tabs>
      </w:pPr>
      <w:hyperlink w:anchor="_Toc4004" w:history="1">
        <w:r>
          <w:rPr>
            <w:rFonts w:ascii="仿宋" w:eastAsia="仿宋" w:hAnsi="仿宋" w:cs="仿宋" w:hint="eastAsia"/>
            <w:lang w:eastAsia="zh-CN"/>
          </w:rPr>
          <w:t>十一、市场营销与品牌推广</w:t>
        </w:r>
        <w:r>
          <w:tab/>
        </w:r>
        <w:r>
          <w:fldChar w:fldCharType="begin"/>
        </w:r>
        <w:r>
          <w:instrText xml:space="preserve"> PAGEREF _Toc4004 \h </w:instrText>
        </w:r>
        <w:r>
          <w:fldChar w:fldCharType="separate"/>
        </w:r>
        <w:r>
          <w:t>48</w:t>
        </w:r>
        <w:r>
          <w:fldChar w:fldCharType="end"/>
        </w:r>
      </w:hyperlink>
    </w:p>
    <w:p>
      <w:pPr>
        <w:pStyle w:val="TOC2"/>
        <w:tabs>
          <w:tab w:val="right" w:leader="dot" w:pos="8306"/>
        </w:tabs>
      </w:pPr>
      <w:hyperlink w:anchor="_Toc7729" w:history="1">
        <w:r>
          <w:rPr>
            <w:rFonts w:ascii="仿宋" w:eastAsia="仿宋" w:hAnsi="仿宋" w:cs="仿宋" w:hint="eastAsia"/>
            <w:lang w:eastAsia="zh-CN"/>
          </w:rPr>
          <w:t>(一)、市场调研与定位</w:t>
        </w:r>
        <w:r>
          <w:tab/>
        </w:r>
        <w:r>
          <w:fldChar w:fldCharType="begin"/>
        </w:r>
        <w:r>
          <w:instrText xml:space="preserve"> PAGEREF _Toc7729 \h </w:instrText>
        </w:r>
        <w:r>
          <w:fldChar w:fldCharType="separate"/>
        </w:r>
        <w:r>
          <w:t>48</w:t>
        </w:r>
        <w:r>
          <w:fldChar w:fldCharType="end"/>
        </w:r>
      </w:hyperlink>
    </w:p>
    <w:p>
      <w:pPr>
        <w:pStyle w:val="TOC2"/>
        <w:tabs>
          <w:tab w:val="right" w:leader="dot" w:pos="8306"/>
        </w:tabs>
      </w:pPr>
      <w:hyperlink w:anchor="_Toc11658" w:history="1">
        <w:r>
          <w:rPr>
            <w:rFonts w:ascii="仿宋" w:eastAsia="仿宋" w:hAnsi="仿宋" w:cs="仿宋" w:hint="eastAsia"/>
            <w:lang w:eastAsia="zh-CN"/>
          </w:rPr>
          <w:t>(二)、营销策略与推广计划</w:t>
        </w:r>
        <w:r>
          <w:tab/>
        </w:r>
        <w:r>
          <w:fldChar w:fldCharType="begin"/>
        </w:r>
        <w:r>
          <w:instrText xml:space="preserve"> PAGEREF _Toc11658 \h </w:instrText>
        </w:r>
        <w:r>
          <w:fldChar w:fldCharType="separate"/>
        </w:r>
        <w:r>
          <w:t>50</w:t>
        </w:r>
        <w:r>
          <w:fldChar w:fldCharType="end"/>
        </w:r>
      </w:hyperlink>
    </w:p>
    <w:p>
      <w:pPr>
        <w:pStyle w:val="TOC2"/>
        <w:tabs>
          <w:tab w:val="right" w:leader="dot" w:pos="8306"/>
        </w:tabs>
      </w:pPr>
      <w:hyperlink w:anchor="_Toc14064" w:history="1">
        <w:r>
          <w:rPr>
            <w:rFonts w:ascii="仿宋" w:eastAsia="仿宋" w:hAnsi="仿宋" w:cs="仿宋" w:hint="eastAsia"/>
            <w:lang w:eastAsia="zh-CN"/>
          </w:rPr>
          <w:t>(三)、客户关系管理</w:t>
        </w:r>
        <w:r>
          <w:tab/>
        </w:r>
        <w:r>
          <w:fldChar w:fldCharType="begin"/>
        </w:r>
        <w:r>
          <w:instrText xml:space="preserve"> PAGEREF _Toc14064 \h </w:instrText>
        </w:r>
        <w:r>
          <w:fldChar w:fldCharType="separate"/>
        </w:r>
        <w:r>
          <w:t>51</w:t>
        </w:r>
        <w:r>
          <w:fldChar w:fldCharType="end"/>
        </w:r>
      </w:hyperlink>
    </w:p>
    <w:p>
      <w:pPr>
        <w:pStyle w:val="TOC2"/>
        <w:tabs>
          <w:tab w:val="right" w:leader="dot" w:pos="8306"/>
        </w:tabs>
      </w:pPr>
      <w:hyperlink w:anchor="_Toc31514" w:history="1">
        <w:r>
          <w:rPr>
            <w:rFonts w:ascii="仿宋" w:eastAsia="仿宋" w:hAnsi="仿宋" w:cs="仿宋" w:hint="eastAsia"/>
            <w:lang w:eastAsia="zh-CN"/>
          </w:rPr>
          <w:t>(四)、品牌建设与维护</w:t>
        </w:r>
        <w:r>
          <w:tab/>
        </w:r>
        <w:r>
          <w:fldChar w:fldCharType="begin"/>
        </w:r>
        <w:r>
          <w:instrText xml:space="preserve"> PAGEREF _Toc31514 \h </w:instrText>
        </w:r>
        <w:r>
          <w:fldChar w:fldCharType="separate"/>
        </w:r>
        <w:r>
          <w:t>53</w:t>
        </w:r>
        <w:r>
          <w:fldChar w:fldCharType="end"/>
        </w:r>
      </w:hyperlink>
    </w:p>
    <w:p>
      <w:pPr>
        <w:pStyle w:val="TOC1"/>
        <w:tabs>
          <w:tab w:val="right" w:leader="dot" w:pos="8306"/>
        </w:tabs>
      </w:pPr>
      <w:hyperlink w:anchor="_Toc14718" w:history="1">
        <w:r>
          <w:rPr>
            <w:rFonts w:ascii="仿宋" w:eastAsia="仿宋" w:hAnsi="仿宋" w:cs="仿宋" w:hint="eastAsia"/>
            <w:lang w:eastAsia="zh-CN"/>
          </w:rPr>
          <w:t>十二、资源有效利用与节能减排</w:t>
        </w:r>
        <w:r>
          <w:tab/>
        </w:r>
        <w:r>
          <w:fldChar w:fldCharType="begin"/>
        </w:r>
        <w:r>
          <w:instrText xml:space="preserve"> PAGEREF _Toc14718 \h </w:instrText>
        </w:r>
        <w:r>
          <w:fldChar w:fldCharType="separate"/>
        </w:r>
        <w:r>
          <w:t>54</w:t>
        </w:r>
        <w:r>
          <w:fldChar w:fldCharType="end"/>
        </w:r>
      </w:hyperlink>
    </w:p>
    <w:p>
      <w:pPr>
        <w:pStyle w:val="TOC2"/>
        <w:tabs>
          <w:tab w:val="right" w:leader="dot" w:pos="8306"/>
        </w:tabs>
      </w:pPr>
      <w:hyperlink w:anchor="_Toc6622" w:history="1">
        <w:r>
          <w:rPr>
            <w:rFonts w:ascii="仿宋" w:eastAsia="仿宋" w:hAnsi="仿宋" w:cs="仿宋" w:hint="eastAsia"/>
            <w:lang w:eastAsia="zh-CN"/>
          </w:rPr>
          <w:t>(一)、资源有效利用策略</w:t>
        </w:r>
        <w:r>
          <w:tab/>
        </w:r>
        <w:r>
          <w:fldChar w:fldCharType="begin"/>
        </w:r>
        <w:r>
          <w:instrText xml:space="preserve"> PAGEREF _Toc6622 \h </w:instrText>
        </w:r>
        <w:r>
          <w:fldChar w:fldCharType="separate"/>
        </w:r>
        <w:r>
          <w:t>54</w:t>
        </w:r>
        <w:r>
          <w:fldChar w:fldCharType="end"/>
        </w:r>
      </w:hyperlink>
    </w:p>
    <w:p>
      <w:pPr>
        <w:pStyle w:val="TOC2"/>
        <w:tabs>
          <w:tab w:val="right" w:leader="dot" w:pos="8306"/>
        </w:tabs>
      </w:pPr>
      <w:hyperlink w:anchor="_Toc12680" w:history="1">
        <w:r>
          <w:rPr>
            <w:rFonts w:ascii="仿宋" w:eastAsia="仿宋" w:hAnsi="仿宋" w:cs="仿宋" w:hint="eastAsia"/>
            <w:lang w:eastAsia="zh-CN"/>
          </w:rPr>
          <w:t>(二)、节能措施与技术应用</w:t>
        </w:r>
        <w:r>
          <w:tab/>
        </w:r>
        <w:r>
          <w:fldChar w:fldCharType="begin"/>
        </w:r>
        <w:r>
          <w:instrText xml:space="preserve"> PAGEREF _Toc12680 \h </w:instrText>
        </w:r>
        <w:r>
          <w:fldChar w:fldCharType="separate"/>
        </w:r>
        <w:r>
          <w:t>55</w:t>
        </w:r>
        <w:r>
          <w:fldChar w:fldCharType="end"/>
        </w:r>
      </w:hyperlink>
    </w:p>
    <w:p>
      <w:pPr>
        <w:pStyle w:val="TOC2"/>
        <w:tabs>
          <w:tab w:val="right" w:leader="dot" w:pos="8306"/>
        </w:tabs>
      </w:pPr>
      <w:hyperlink w:anchor="_Toc24023" w:history="1">
        <w:r>
          <w:rPr>
            <w:rFonts w:ascii="仿宋" w:eastAsia="仿宋" w:hAnsi="仿宋" w:cs="仿宋" w:hint="eastAsia"/>
            <w:lang w:eastAsia="zh-CN"/>
          </w:rPr>
          <w:t>(三)、减少排放与废弃物管理</w:t>
        </w:r>
        <w:r>
          <w:tab/>
        </w:r>
        <w:r>
          <w:fldChar w:fldCharType="begin"/>
        </w:r>
        <w:r>
          <w:instrText xml:space="preserve"> PAGEREF _Toc24023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32442"/>
      <w:r>
        <w:rPr>
          <w:rFonts w:ascii="仿宋" w:eastAsia="仿宋" w:hAnsi="仿宋" w:cs="仿宋" w:hint="eastAsia"/>
          <w:sz w:val="28"/>
          <w:lang w:eastAsia="zh-CN"/>
        </w:rPr>
        <w:t>一、后期运营与管理</w:t>
      </w:r>
      <w:bookmarkEnd w:id="2"/>
    </w:p>
    <w:p>
      <w:pPr>
        <w:pStyle w:val="Heading2"/>
        <w:rPr>
          <w:rFonts w:ascii="仿宋" w:eastAsia="仿宋" w:hAnsi="仿宋" w:cs="仿宋" w:hint="eastAsia"/>
          <w:lang w:eastAsia="zh-CN"/>
        </w:rPr>
      </w:pPr>
      <w:bookmarkStart w:id="3" w:name="_Toc26283"/>
      <w:r>
        <w:rPr>
          <w:rFonts w:ascii="仿宋" w:eastAsia="仿宋" w:hAnsi="仿宋" w:cs="仿宋" w:hint="eastAsia"/>
          <w:lang w:eastAsia="zh-CN"/>
        </w:rPr>
        <w:t>(一)、高精度红外测温仪表项目运营管理机制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在高精度红外测温仪表项目运营阶段，我们将建立完善的运营管理机制，以确保高精度红外测温仪表项目稳健运行和高效管理。关键要点包括：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成立专业化的运营团队，囊括各领域专业人才，确保对高精度红外测温仪表项目各方面进行全面管理。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4" w:name="_Toc24784"/>
      <w:r>
        <w:rPr>
          <w:rFonts w:ascii="仿宋" w:eastAsia="仿宋" w:hAnsi="仿宋" w:cs="仿宋" w:hint="eastAsia"/>
          <w:sz w:val="28"/>
          <w:lang w:eastAsia="zh-CN"/>
        </w:rPr>
        <w:t>(二)、人员培训与知识转移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5" w:name="_Toc3434"/>
      <w:r>
        <w:rPr>
          <w:rFonts w:ascii="仿宋" w:eastAsia="仿宋" w:hAnsi="仿宋" w:cs="仿宋" w:hint="eastAsia"/>
          <w:sz w:val="28"/>
          <w:lang w:eastAsia="zh-CN"/>
        </w:rPr>
        <w:t>(三)、设备维护与保养</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6" w:name="_Toc25519"/>
      <w:r>
        <w:rPr>
          <w:rFonts w:ascii="仿宋" w:eastAsia="仿宋" w:hAnsi="仿宋" w:cs="仿宋" w:hint="eastAsia"/>
          <w:sz w:val="28"/>
          <w:lang w:eastAsia="zh-CN"/>
        </w:rPr>
        <w:t>(四)、定期检查与评估</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为保持高精度红外测温仪表项目的高效运行和不断改进，我们将定期进行检查与评估：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7" w:name="_Toc1300"/>
      <w:r>
        <w:rPr>
          <w:rFonts w:ascii="仿宋" w:eastAsia="仿宋" w:hAnsi="仿宋" w:cs="仿宋" w:hint="eastAsia"/>
          <w:sz w:val="28"/>
          <w:lang w:eastAsia="zh-CN"/>
        </w:rPr>
        <w:t>二、工程设计说明</w:t>
      </w:r>
      <w:bookmarkEnd w:id="7"/>
    </w:p>
    <w:p>
      <w:pPr>
        <w:pStyle w:val="Heading2"/>
        <w:rPr>
          <w:rFonts w:ascii="仿宋" w:eastAsia="仿宋" w:hAnsi="仿宋" w:cs="仿宋" w:hint="eastAsia"/>
          <w:lang w:eastAsia="zh-CN"/>
        </w:rPr>
      </w:pPr>
      <w:bookmarkStart w:id="8" w:name="_Toc19189"/>
      <w:r>
        <w:rPr>
          <w:rFonts w:ascii="仿宋" w:eastAsia="仿宋" w:hAnsi="仿宋" w:cs="仿宋" w:hint="eastAsia"/>
          <w:lang w:eastAsia="zh-CN"/>
        </w:rPr>
        <w:t>(一)、建筑工程设计原则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9" w:name="_Toc30487"/>
      <w:r>
        <w:rPr>
          <w:rFonts w:ascii="仿宋" w:eastAsia="仿宋" w:hAnsi="仿宋" w:cs="仿宋" w:hint="eastAsia"/>
          <w:sz w:val="28"/>
          <w:lang w:eastAsia="zh-CN"/>
        </w:rPr>
        <w:t>(二)、高精度红外测温仪表项目工程建设标准规范</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10" w:name="_Toc17810"/>
      <w:r>
        <w:rPr>
          <w:rFonts w:ascii="仿宋" w:eastAsia="仿宋" w:hAnsi="仿宋" w:cs="仿宋" w:hint="eastAsia"/>
          <w:sz w:val="28"/>
          <w:lang w:eastAsia="zh-CN"/>
        </w:rPr>
        <w:t>(三)、高精度红外测温仪表项目总平面设计要求</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高精度红外测温仪表项目总平面设计要求将包括对高精度红外测温仪表项目用地的科学规划，确保合理的场地利用和各功能区域的合理布局。这涉及到交通流线、景观绿化、建筑分布等方面的综合考虑。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11" w:name="_Toc15600"/>
      <w:r>
        <w:rPr>
          <w:rFonts w:ascii="仿宋" w:eastAsia="仿宋" w:hAnsi="仿宋" w:cs="仿宋" w:hint="eastAsia"/>
          <w:sz w:val="28"/>
          <w:lang w:eastAsia="zh-CN"/>
        </w:rPr>
        <w:t>(四)、建筑设计规范和标准</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12" w:name="_Toc23575"/>
      <w:r>
        <w:rPr>
          <w:rFonts w:ascii="仿宋" w:eastAsia="仿宋" w:hAnsi="仿宋" w:cs="仿宋" w:hint="eastAsia"/>
          <w:sz w:val="28"/>
          <w:lang w:eastAsia="zh-CN"/>
        </w:rPr>
        <w:t>(五)、土建工程设计年限及安全等级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13" w:name="_Toc9679"/>
      <w:r>
        <w:rPr>
          <w:rFonts w:ascii="仿宋" w:eastAsia="仿宋" w:hAnsi="仿宋" w:cs="仿宋" w:hint="eastAsia"/>
          <w:sz w:val="28"/>
          <w:lang w:eastAsia="zh-CN"/>
        </w:rPr>
        <w:t>(六)、建筑工程设计总体要求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14" w:name="_Toc28239"/>
      <w:r>
        <w:rPr>
          <w:rFonts w:ascii="仿宋" w:eastAsia="仿宋" w:hAnsi="仿宋" w:cs="仿宋" w:hint="eastAsia"/>
          <w:sz w:val="28"/>
          <w:lang w:eastAsia="zh-CN"/>
        </w:rPr>
        <w:t>三、高精度红外测温仪表项目概论</w:t>
      </w:r>
      <w:bookmarkEnd w:id="14"/>
    </w:p>
    <w:p>
      <w:pPr>
        <w:pStyle w:val="Heading2"/>
        <w:rPr>
          <w:rFonts w:ascii="仿宋" w:eastAsia="仿宋" w:hAnsi="仿宋" w:cs="仿宋" w:hint="eastAsia"/>
          <w:lang w:eastAsia="zh-CN"/>
        </w:rPr>
      </w:pPr>
      <w:bookmarkStart w:id="15" w:name="_Toc4676"/>
      <w:r>
        <w:rPr>
          <w:rFonts w:ascii="仿宋" w:eastAsia="仿宋" w:hAnsi="仿宋" w:cs="仿宋" w:hint="eastAsia"/>
          <w:lang w:eastAsia="zh-CN"/>
        </w:rPr>
        <w:t>(一)、创新计划及高精度红外测温仪表项目性质</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XX高精度红外测温仪表项目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高精度红外测温仪表项目建设性质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高精度红外测温仪表项目为新建高精度红外测温仪表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6" w:name="_Toc8885"/>
      <w:r>
        <w:rPr>
          <w:rFonts w:ascii="仿宋" w:eastAsia="仿宋" w:hAnsi="仿宋" w:cs="仿宋" w:hint="eastAsia"/>
          <w:sz w:val="28"/>
          <w:lang w:eastAsia="zh-CN"/>
        </w:rPr>
        <w:t>(二)、主管单位与高精度红外测温仪表项目执行方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集团的使命是通过提供高品质的产品和服务，不断创新和改进，为社会创造更多就业机会，为经济发展做出积极贡献。通过可持续经营，XXX</w:t>
      </w:r>
      <w:r>
        <w:rPr>
          <w:rFonts w:ascii="仿宋" w:eastAsia="仿宋" w:hAnsi="仿宋" w:cs="仿宋" w:hint="eastAsia"/>
          <w:sz w:val="28"/>
          <w:lang w:eastAsia="zh-CN"/>
        </w:rPr>
        <w:t xml:space="preserve"> 集团致力于成为社会的责任企业。</w:t>
      </w:r>
    </w:p>
    <w:p>
      <w:pPr>
        <w:pStyle w:val="Heading2"/>
        <w:ind w:firstLine="560" w:firstLineChars="200"/>
        <w:rPr>
          <w:rFonts w:ascii="仿宋" w:eastAsia="仿宋" w:hAnsi="仿宋" w:cs="仿宋" w:hint="eastAsia"/>
          <w:sz w:val="28"/>
          <w:lang w:eastAsia="zh-CN"/>
        </w:rPr>
      </w:pPr>
      <w:bookmarkStart w:id="17" w:name="_Toc24163"/>
      <w:r>
        <w:rPr>
          <w:rFonts w:ascii="仿宋" w:eastAsia="仿宋" w:hAnsi="仿宋" w:cs="仿宋" w:hint="eastAsia"/>
          <w:sz w:val="28"/>
          <w:lang w:eastAsia="zh-CN"/>
        </w:rPr>
        <w:t>(三)、战略协作伙伴</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w:t>
      </w:r>
      <w:r>
        <w:rPr>
          <w:rFonts w:ascii="仿宋" w:eastAsia="仿宋" w:hAnsi="仿宋" w:cs="仿宋" w:hint="eastAsia"/>
          <w:sz w:val="28"/>
          <w:lang w:eastAsia="zh-CN"/>
        </w:rPr>
        <w:t xml:space="preserve">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8" w:name="_Toc32390"/>
      <w:r>
        <w:rPr>
          <w:rFonts w:ascii="仿宋" w:eastAsia="仿宋" w:hAnsi="仿宋" w:cs="仿宋" w:hint="eastAsia"/>
          <w:sz w:val="28"/>
          <w:lang w:eastAsia="zh-CN"/>
        </w:rPr>
        <w:t>(四)、高精度红外测温仪表项目提出背景和合理性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高精度红外测温仪表项目背景分析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高精度红外测温仪表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高精度红外测温仪表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高精度红外测温仪表项目中取得显著的业绩。高精度红外测温仪表项目的提出是基于对公司内部资源和能力的充分评估，力求在有限资源下实现最大的价值输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红外测温仪表项目提出之前，公司进行了全面的市场调研和前期验证工作。这包括对潜在市场的需求分析、竞争对手的情报搜集、潜在客户的反馈等。通过这些工作，我们确信高精度红外测温仪表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公司的战略规划和业务布局对高精度红外测温仪表项目提出起到了指导作用。高精度红外测温仪表项目的提出是为了实现公司更广泛的战略目标，强化在特定领域的竞争实力，实现战略的有序推进和全面实施。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9" w:name="_Toc5637"/>
      <w:r>
        <w:rPr>
          <w:rFonts w:ascii="仿宋" w:eastAsia="仿宋" w:hAnsi="仿宋" w:cs="仿宋" w:hint="eastAsia"/>
          <w:sz w:val="28"/>
          <w:lang w:eastAsia="zh-CN"/>
        </w:rPr>
        <w:t>(五)、高精度红外测温仪表项目选址和土地综合评估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选址于xxx区，该区地理位置优越，便于物流和人员流动。地处交通枢纽，对于物资运输和市场覆盖都有明显的优势。同时，该区自然环境优美，有利于高精度红外测温仪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xxx区具备繁荣的经济环境，市场需求旺盛，为高精度红外测温仪表项目提供了广阔的发展空间。区域内产业结构合理，对相关产业的支持和引导政策积极，为高精度红外测温仪表项目的发展提供了有力支持。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选址用地面积为XXXX平方米，用地状况平整且面积充足，为高精度红外测温仪表项目建设提供了良好的条件。规划布局合理，充分考虑了未来的扩展和发展需求，确保高精度红外测温仪表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高精度红外测温仪表项目充分考虑生态环保和社会责任。通过采取现代化的环保技术和管理手段，确保高精度红外测温仪表项目对周边生态环境的影响最小。高精度红外测温仪表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考虑到xxx区的地理位置、区域经济环境、用地状况等因素，该用地选址为高精度红外测温仪表项目提供了得天独厚的优势。用地规模适中，布局合理，有望成为高精度红外测温仪表项目长期稳健发展的有力支持。</w:t>
      </w:r>
    </w:p>
    <w:p>
      <w:pPr>
        <w:pStyle w:val="Heading2"/>
        <w:ind w:firstLine="560" w:firstLineChars="200"/>
        <w:rPr>
          <w:rFonts w:ascii="仿宋" w:eastAsia="仿宋" w:hAnsi="仿宋" w:cs="仿宋" w:hint="eastAsia"/>
          <w:sz w:val="28"/>
          <w:lang w:eastAsia="zh-CN"/>
        </w:rPr>
      </w:pPr>
      <w:bookmarkStart w:id="20" w:name="_Toc21378"/>
      <w:r>
        <w:rPr>
          <w:rFonts w:ascii="仿宋" w:eastAsia="仿宋" w:hAnsi="仿宋" w:cs="仿宋" w:hint="eastAsia"/>
          <w:sz w:val="28"/>
          <w:lang w:eastAsia="zh-CN"/>
        </w:rPr>
        <w:t>(六)、土木工程建设目标</w:t>
      </w:r>
      <w:bookmarkEnd w:id="20"/>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净用地面积为XXX平方米，建筑物基底占地面积XXX平方米，总建筑面积达到XXX平方米。其中，规划建设主体工程占地XXXX平方米，为高精度红外测温仪表项目的核心建设区域。此外，高精度红外测温仪表项目规划绿化面积为XXX平方米，通过合理规划和设计，将注重打造绿色、生态友好的高精度红外测温仪表项目环境。</w:t>
      </w:r>
    </w:p>
    <w:p>
      <w:pPr>
        <w:pStyle w:val="Heading2"/>
        <w:ind w:firstLine="560" w:firstLineChars="200"/>
        <w:rPr>
          <w:rFonts w:ascii="仿宋" w:eastAsia="仿宋" w:hAnsi="仿宋" w:cs="仿宋" w:hint="eastAsia"/>
          <w:sz w:val="28"/>
          <w:lang w:eastAsia="zh-CN"/>
        </w:rPr>
      </w:pPr>
      <w:bookmarkStart w:id="21" w:name="_Toc3085"/>
      <w:r>
        <w:rPr>
          <w:rFonts w:ascii="仿宋" w:eastAsia="仿宋" w:hAnsi="仿宋" w:cs="仿宋" w:hint="eastAsia"/>
          <w:sz w:val="28"/>
          <w:lang w:eastAsia="zh-CN"/>
        </w:rPr>
        <w:t>(七)、设备采购计划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计划购置设备共计XXX台（套），主要包括：XXX生产线、XX设备、XX机、XX机、XXX仪等。设备购置费用为XXX万元，这些设备将在高精度红外测温仪表项目实施中发挥重要作用，支持高精度红外测温仪表项目的正常运营和生产。</w:t>
      </w:r>
    </w:p>
    <w:p>
      <w:pPr>
        <w:pStyle w:val="Heading2"/>
        <w:ind w:firstLine="560" w:firstLineChars="200"/>
        <w:rPr>
          <w:rFonts w:ascii="仿宋" w:eastAsia="仿宋" w:hAnsi="仿宋" w:cs="仿宋" w:hint="eastAsia"/>
          <w:sz w:val="28"/>
          <w:lang w:eastAsia="zh-CN"/>
        </w:rPr>
      </w:pPr>
      <w:bookmarkStart w:id="22" w:name="_Toc22681"/>
      <w:r>
        <w:rPr>
          <w:rFonts w:ascii="仿宋" w:eastAsia="仿宋" w:hAnsi="仿宋" w:cs="仿宋" w:hint="eastAsia"/>
          <w:sz w:val="28"/>
          <w:lang w:eastAsia="zh-CN"/>
        </w:rPr>
        <w:t>(八)、产品规划与开发方案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根据高精度红外测温仪表项目建设规划，达产年产品规划设计方案为XXX单位/年。这一方案综合考虑了XXX集团企业的发展战略、产品市场定位、资金筹措能力、产能发展需求、技术条件、销售渠道和策略、管理经验，以及相应的配套设备、人员素质，以及高精度红外测温仪表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高精度红外测温仪表项目采用规模化、流水线生产方式进行布局，秉持“循序渐进、量入而出”的原则。这样的布局有助于提高生产效率，优化生产流程，确保产品质量，同时也有利于实现高精度红外测温仪表项目的可持续发展。</w:t>
      </w:r>
    </w:p>
    <w:p>
      <w:pPr>
        <w:pStyle w:val="Heading2"/>
        <w:ind w:firstLine="560" w:firstLineChars="200"/>
        <w:rPr>
          <w:rFonts w:ascii="仿宋" w:eastAsia="仿宋" w:hAnsi="仿宋" w:cs="仿宋" w:hint="eastAsia"/>
          <w:sz w:val="28"/>
          <w:lang w:eastAsia="zh-CN"/>
        </w:rPr>
      </w:pPr>
      <w:bookmarkStart w:id="23" w:name="_Toc29915"/>
      <w:r>
        <w:rPr>
          <w:rFonts w:ascii="仿宋" w:eastAsia="仿宋" w:hAnsi="仿宋" w:cs="仿宋" w:hint="eastAsia"/>
          <w:sz w:val="28"/>
          <w:lang w:eastAsia="zh-CN"/>
        </w:rPr>
        <w:t>(九)、原材料供应保障</w:t>
      </w:r>
      <w:bookmarkEnd w:id="2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的基础依赖于一系列主要原材料及辅助材料，其中包括Xxx、xxx、xx、xxx、xx等关键成分。为了确保高精度红外测温仪表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高精度红外测温仪表项目对原辅材料高标准的要求。他们拥有强大的生产能力和供应链体系，能够灵活应对市场变化，确保在高精度红外测温仪表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高精度红外测温仪表项目未来扩大生产规模的需求。通过与这些供货商的密切合作，Xxx集团将确保高精度红外测温仪表项目在原材料供应方面具有高度的稳定性和可持续性，为高精度红外测温仪表项目的长期发展打下坚实的基础。这一战略性选择有助于提升高精度红外测温仪表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24" w:name="_Toc11541"/>
      <w:r>
        <w:rPr>
          <w:rFonts w:ascii="仿宋" w:eastAsia="仿宋" w:hAnsi="仿宋" w:cs="仿宋" w:hint="eastAsia"/>
          <w:sz w:val="28"/>
          <w:lang w:eastAsia="zh-CN"/>
        </w:rPr>
        <w:t>(十)、高精度红外测温仪表项目能源消耗分析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高精度红外测温仪表项目能耗概况：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精度红外测温仪表项目年用电量达到XXX千瓦时，相当于消耗了XX吨标准煤。这一电力需求覆盖了XX高精度红外测温仪表项目的生产、办公以及公用设施等各方面的用电需求。通过合理的电力规划，确保高精度红外测温仪表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高精度红外测温仪表项目用水情况：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精度红外测温仪表项目年总用水量达到XXX立方米，相当于消耗了XX吨标准煤。主要用水包括生产补给水和办公及生活用水。高精度红外测温仪表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高精度红外测温仪表项目年用电量和总用水量的综合总耗能量（当量值）为XX吨标准煤/年。在达产年，高精度红外测温仪表项目实现了XX吨标准煤/年的综合节能，总节能率达到了XX%。这意味着高精度红外测温仪表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高精度红外测温仪表项目的能源需求和使用情况，还凸显了高精度红外测温仪表项目在能源管理和节能方面所取得的显著成就。通过细致的能耗统计和全面的节能措施，高精度红外测温仪表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25" w:name="_Toc25940"/>
      <w:r>
        <w:rPr>
          <w:rFonts w:ascii="仿宋" w:eastAsia="仿宋" w:hAnsi="仿宋" w:cs="仿宋" w:hint="eastAsia"/>
          <w:sz w:val="28"/>
          <w:lang w:eastAsia="zh-CN"/>
        </w:rPr>
        <w:t>(十一)、环境保护</w:t>
      </w:r>
      <w:bookmarkEnd w:id="2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的规划与设计充分契合xxx产业示范园区的发展方向，遵循了该园区的产业结构调整规划以及国家产业发展政策。我们深刻理解并积极响应国家对产业升级、结构优化的号召，确保高精度红外测温仪表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高精度红外测温仪表项目采取了全面而实际可行的治理措施，针对各类污染物制定了科学有效的控制方案，严格按照国家规定的排放标准执行。通过高精度红外测温仪表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红外测温仪表项目设计中，我们强调了清洁生产的理念，采用了清洁生产工艺，并选择了清洁原材料，以生产环保型产品。同时，我们实施了全面而有效的清洁生产措施，以达到减少和消除污染的目标。在高精度红外测温仪表项目建成投产后，各项环境指标将严格符合国家和地方清洁生产的标准要求，确保高精度红外测温仪表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26" w:name="_Toc16899"/>
      <w:r>
        <w:rPr>
          <w:rFonts w:ascii="仿宋" w:eastAsia="仿宋" w:hAnsi="仿宋" w:cs="仿宋" w:hint="eastAsia"/>
          <w:sz w:val="28"/>
          <w:lang w:eastAsia="zh-CN"/>
        </w:rPr>
        <w:t>(十二)、高精度红外测温仪表项目进度规划与执行</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27" w:name="_Toc25381"/>
      <w:r>
        <w:rPr>
          <w:rFonts w:ascii="仿宋" w:eastAsia="仿宋" w:hAnsi="仿宋" w:cs="仿宋" w:hint="eastAsia"/>
          <w:sz w:val="28"/>
          <w:lang w:eastAsia="zh-CN"/>
        </w:rPr>
        <w:t>(十三)、经济效益分析与投资预估</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高精度红外测温仪表项目总投资及资金构成</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高精度红外测温仪表项目总投资预计为XXX万元，其中固定资产投资为XXX万元，占高精度红外测温仪表项目总投资的XX%；流动资金为XXX万元，占高精度红外测温仪表项目总投资的XX%。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目前，该高精度红外测温仪表项目的资金筹措阶段由企业自筹，通过内部资金和融资等方式满足高精度红外测温仪表项目启动和实施的资金需求。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高精度红外测温仪表项目预期经济效益规划目标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预期在达产年实现营业收入达XXX万元，总成本费用为XXX万元，税金及附加为XXX万元，实现利润总额为XXX万元，利税总额为XXX万元，税后净利润达XXX万元，达产年纳税总额为XXX万元。在达产年，高精度红外测温仪表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这些预期经济效益规划目标反映了高精度红外测温仪表项目在经济层面的可行性和潜在收益，为高精度红外测温仪表项目的推进和实施提供了有力的经济支持。</w:t>
      </w:r>
    </w:p>
    <w:p>
      <w:pPr>
        <w:pStyle w:val="Heading2"/>
        <w:ind w:firstLine="560" w:firstLineChars="200"/>
        <w:rPr>
          <w:rFonts w:ascii="仿宋" w:eastAsia="仿宋" w:hAnsi="仿宋" w:cs="仿宋" w:hint="eastAsia"/>
          <w:sz w:val="28"/>
          <w:lang w:eastAsia="zh-CN"/>
        </w:rPr>
      </w:pPr>
      <w:bookmarkStart w:id="28" w:name="_Toc17378"/>
      <w:r>
        <w:rPr>
          <w:rFonts w:ascii="仿宋" w:eastAsia="仿宋" w:hAnsi="仿宋" w:cs="仿宋" w:hint="eastAsia"/>
          <w:sz w:val="28"/>
          <w:lang w:eastAsia="zh-CN"/>
        </w:rPr>
        <w:t>(十四)、报告详解与解释</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1、高精度红外测温仪表项目符合政策和示范园区发展需求：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高精度红外测温仪表项目不仅完全符合国家产业发展政策和规划要求，还与XXX产业示范园区及XXX产业示范园区的XX行业布局和结构调整政策相契合。高精度红外测温仪表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2、高精度红外测温仪表项目对示范园区经济的促进作用：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高精度红外测温仪表项目”。这一建设将不仅有力促进XXX产业示范园区的经济发展，创造了XX个就业职位，达产年纳税总额达到XX万元，更将通过高精度红外测温仪表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3、高精度红外测温仪表项目的经济效益和投资回报率：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精度红外测温仪表项目达产年投资利润率高达XX%，投资利税率达到XX%，全部投资回报率为XX%，而全部投资回收期仅为XX年（含建设期）。这意味着高精度红外测温仪表项目不仅具备强大的盈利能力，同时展现了卓越的抗风险能力，为投资者带来了可观的经济回报，进一步确保了高精度红外测温仪表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高精度红外测温仪表项目的建设与民营经济的发展相辅相成，为我国经济社会的健康发展注入了更为强大的活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在经济效益、社会效益、环境保护和清洁生产等方面，本高精度红外测温仪表项目的建设和实施都呈现出积极而可行的前景。</w:t>
      </w:r>
    </w:p>
    <w:p>
      <w:pPr>
        <w:pStyle w:val="Heading1"/>
        <w:ind w:firstLine="560" w:firstLineChars="200"/>
        <w:rPr>
          <w:rFonts w:ascii="仿宋" w:eastAsia="仿宋" w:hAnsi="仿宋" w:cs="仿宋" w:hint="eastAsia"/>
          <w:sz w:val="28"/>
          <w:lang w:eastAsia="zh-CN"/>
        </w:rPr>
      </w:pPr>
      <w:bookmarkStart w:id="29" w:name="_Toc22575"/>
      <w:r>
        <w:rPr>
          <w:rFonts w:ascii="仿宋" w:eastAsia="仿宋" w:hAnsi="仿宋" w:cs="仿宋" w:hint="eastAsia"/>
          <w:sz w:val="28"/>
          <w:lang w:eastAsia="zh-CN"/>
        </w:rPr>
        <w:t>四、风险应对评估</w:t>
      </w:r>
      <w:bookmarkEnd w:id="29"/>
    </w:p>
    <w:p>
      <w:pPr>
        <w:pStyle w:val="Heading2"/>
        <w:rPr>
          <w:rFonts w:ascii="仿宋" w:eastAsia="仿宋" w:hAnsi="仿宋" w:cs="仿宋" w:hint="eastAsia"/>
          <w:lang w:eastAsia="zh-CN"/>
        </w:rPr>
      </w:pPr>
      <w:bookmarkStart w:id="30" w:name="_Toc12011"/>
      <w:r>
        <w:rPr>
          <w:rFonts w:ascii="仿宋" w:eastAsia="仿宋" w:hAnsi="仿宋" w:cs="仿宋" w:hint="eastAsia"/>
          <w:lang w:eastAsia="zh-CN"/>
        </w:rPr>
        <w:t>(一)、政策风险分析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红外测温仪表项目实施过程中，政策因素可能对高精度红外测温仪表项目产生一定的影响。为了应对潜在的政策风险，我们将密切关注国家和地方相关政策的变化。与相关政府部门建立良好的沟通渠道，及时获取政策信息，确保高精度红外测温仪表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31" w:name="_Toc2621"/>
      <w:r>
        <w:rPr>
          <w:rFonts w:ascii="仿宋" w:eastAsia="仿宋" w:hAnsi="仿宋" w:cs="仿宋" w:hint="eastAsia"/>
          <w:sz w:val="28"/>
          <w:lang w:eastAsia="zh-CN"/>
        </w:rPr>
        <w:t>(二)、社会风险分析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32" w:name="_Toc19049"/>
      <w:r>
        <w:rPr>
          <w:rFonts w:ascii="仿宋" w:eastAsia="仿宋" w:hAnsi="仿宋" w:cs="仿宋" w:hint="eastAsia"/>
          <w:sz w:val="28"/>
          <w:lang w:eastAsia="zh-CN"/>
        </w:rPr>
        <w:t>(三)、市场风险分析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精度红外测温仪表项目面临的重要挑战之一。我们将进行全面的市场调研，了解目标市场的需求和竞争格局。同时，制定灵活的市场推广策略，以适应市场变化。建立多层次、多元化的市场渠道，降低单一市场对高精度红外测温仪表项目的风险影响。</w:t>
      </w:r>
    </w:p>
    <w:p>
      <w:pPr>
        <w:pStyle w:val="Heading2"/>
        <w:ind w:firstLine="560" w:firstLineChars="200"/>
        <w:rPr>
          <w:rFonts w:ascii="仿宋" w:eastAsia="仿宋" w:hAnsi="仿宋" w:cs="仿宋" w:hint="eastAsia"/>
          <w:sz w:val="28"/>
          <w:lang w:eastAsia="zh-CN"/>
        </w:rPr>
      </w:pPr>
      <w:bookmarkStart w:id="33" w:name="_Toc365"/>
      <w:r>
        <w:rPr>
          <w:rFonts w:ascii="仿宋" w:eastAsia="仿宋" w:hAnsi="仿宋" w:cs="仿宋" w:hint="eastAsia"/>
          <w:sz w:val="28"/>
          <w:lang w:eastAsia="zh-CN"/>
        </w:rPr>
        <w:t>(四)、资金风险分析</w:t>
      </w:r>
      <w:bookmarkEnd w:id="3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https://d.book118.com/336203110001010101</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240457"/>
    <w:rsid w:val="2CCA2C19"/>
    <w:rsid w:val="67240457"/>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36203110001010101"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2024-03-04T17:11:00Z</dcterms:created>
  <dcterms:modified xsi:type="dcterms:W3CDTF">2024-03-04T17:11:28Z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876593E416AF4397B139B022A4BCD8CD_11</vt:lpwstr>
  </property>
  <property fmtid="{D5CDD505-2E9C-101B-9397-08002B2CF9AE}" pid="3" name="KSOProductBuildVer">
    <vt:lpwstr>2052-12.1.0.16388</vt:lpwstr>
  </property>
</Properties>
</file>