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新浪微博生态项目规划设计方案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64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_Toc564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8" w:history="1">
        <w:r>
          <w:rPr>
            <w:rFonts w:ascii="仿宋" w:eastAsia="仿宋" w:hAnsi="仿宋" w:cs="仿宋" w:hint="eastAsia"/>
            <w:lang w:val="en-US"/>
          </w:rPr>
          <w:t>一、建设单位基本信息</w:t>
        </w:r>
        <w:r>
          <w:tab/>
        </w:r>
        <w:r>
          <w:fldChar w:fldCharType="begin"/>
        </w:r>
        <w:r>
          <w:instrText xml:space="preserve"> PAGEREF _Toc1048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34" w:history="1">
        <w:r>
          <w:rPr>
            <w:rFonts w:ascii="仿宋" w:eastAsia="仿宋" w:hAnsi="仿宋" w:cs="仿宋" w:hint="eastAsia"/>
            <w:lang w:val="en-US"/>
          </w:rPr>
          <w:t>(一)、新浪微博生态项目承办单位基本情况</w:t>
        </w:r>
        <w:r>
          <w:tab/>
        </w:r>
        <w:r>
          <w:fldChar w:fldCharType="begin"/>
        </w:r>
        <w:r>
          <w:instrText xml:space="preserve"> PAGEREF _Toc13634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_Toc23800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val="en-US"/>
          </w:rPr>
          <w:t>二、新浪微博生态项目概论</w:t>
        </w:r>
        <w:r>
          <w:tab/>
        </w:r>
        <w:r>
          <w:fldChar w:fldCharType="begin"/>
        </w:r>
        <w:r>
          <w:instrText xml:space="preserve"> PAGEREF _Toc21803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9" w:history="1">
        <w:r>
          <w:rPr>
            <w:rFonts w:ascii="仿宋" w:eastAsia="仿宋" w:hAnsi="仿宋" w:cs="仿宋" w:hint="eastAsia"/>
            <w:lang w:val="en-US"/>
          </w:rPr>
          <w:t>(一)、新浪微博生态项目申报单位概况</w:t>
        </w:r>
        <w:r>
          <w:tab/>
        </w:r>
        <w:r>
          <w:fldChar w:fldCharType="begin"/>
        </w:r>
        <w:r>
          <w:instrText xml:space="preserve"> PAGEREF _Toc31679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val="en-US"/>
          </w:rPr>
          <w:t>(二)、新浪微博生态项目概况</w:t>
        </w:r>
        <w:r>
          <w:tab/>
        </w:r>
        <w:r>
          <w:fldChar w:fldCharType="begin"/>
        </w:r>
        <w:r>
          <w:instrText xml:space="preserve"> PAGEREF _Toc742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75" w:history="1">
        <w:r>
          <w:rPr>
            <w:rFonts w:ascii="仿宋" w:eastAsia="仿宋" w:hAnsi="仿宋" w:cs="仿宋" w:hint="eastAsia"/>
            <w:lang w:val="en-US"/>
          </w:rPr>
          <w:t>三、必要性分析</w:t>
        </w:r>
        <w:r>
          <w:tab/>
        </w:r>
        <w:r>
          <w:fldChar w:fldCharType="begin"/>
        </w:r>
        <w:r>
          <w:instrText xml:space="preserve"> PAGEREF _Toc17275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34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_Toc27534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17" w:history="1">
        <w:r>
          <w:rPr>
            <w:rFonts w:ascii="仿宋" w:eastAsia="仿宋" w:hAnsi="仿宋" w:cs="仿宋" w:hint="eastAsia"/>
            <w:lang w:val="en-US"/>
          </w:rPr>
          <w:t>四、市场分析预测</w:t>
        </w:r>
        <w:r>
          <w:tab/>
        </w:r>
        <w:r>
          <w:fldChar w:fldCharType="begin"/>
        </w:r>
        <w:r>
          <w:instrText xml:space="preserve"> PAGEREF _Toc12817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9" w:history="1">
        <w:r>
          <w:rPr>
            <w:rFonts w:ascii="仿宋" w:eastAsia="仿宋" w:hAnsi="仿宋" w:cs="仿宋" w:hint="eastAsia"/>
            <w:lang w:val="en-US"/>
          </w:rPr>
          <w:t>(一)、新浪微博生态行业分析</w:t>
        </w:r>
        <w:r>
          <w:tab/>
        </w:r>
        <w:r>
          <w:fldChar w:fldCharType="begin"/>
        </w:r>
        <w:r>
          <w:instrText xml:space="preserve"> PAGEREF _Toc28099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7" w:history="1">
        <w:r>
          <w:rPr>
            <w:rFonts w:ascii="仿宋" w:eastAsia="仿宋" w:hAnsi="仿宋" w:cs="仿宋" w:hint="eastAsia"/>
            <w:lang w:val="en-US"/>
          </w:rPr>
          <w:t>(二)、新浪微博生态市场分析预测</w:t>
        </w:r>
        <w:r>
          <w:tab/>
        </w:r>
        <w:r>
          <w:fldChar w:fldCharType="begin"/>
        </w:r>
        <w:r>
          <w:instrText xml:space="preserve"> PAGEREF _Toc27307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val="en-US"/>
          </w:rPr>
          <w:t>五、评价单元的划分</w:t>
        </w:r>
        <w:r>
          <w:tab/>
        </w:r>
        <w:r>
          <w:fldChar w:fldCharType="begin"/>
        </w:r>
        <w:r>
          <w:instrText xml:space="preserve"> PAGEREF _Toc2795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1" w:history="1">
        <w:r>
          <w:rPr>
            <w:rFonts w:ascii="仿宋" w:eastAsia="仿宋" w:hAnsi="仿宋" w:cs="仿宋" w:hint="eastAsia"/>
            <w:lang w:val="en-US"/>
          </w:rPr>
          <w:t>(一)、评价单元划分原则</w:t>
        </w:r>
        <w:r>
          <w:tab/>
        </w:r>
        <w:r>
          <w:fldChar w:fldCharType="begin"/>
        </w:r>
        <w:r>
          <w:instrText xml:space="preserve"> PAGEREF _Toc12401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" w:history="1">
        <w:r>
          <w:rPr>
            <w:rFonts w:ascii="仿宋" w:eastAsia="仿宋" w:hAnsi="仿宋" w:cs="仿宋" w:hint="eastAsia"/>
            <w:lang w:val="en-US"/>
          </w:rPr>
          <w:t>(二)、评价单元划分结果</w:t>
        </w:r>
        <w:r>
          <w:tab/>
        </w:r>
        <w:r>
          <w:fldChar w:fldCharType="begin"/>
        </w:r>
        <w:r>
          <w:instrText xml:space="preserve"> PAGEREF _Toc2945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val="en-US"/>
          </w:rPr>
          <w:t>(三)、评价方法的选择</w:t>
        </w:r>
        <w:r>
          <w:tab/>
        </w:r>
        <w:r>
          <w:fldChar w:fldCharType="begin"/>
        </w:r>
        <w:r>
          <w:instrText xml:space="preserve"> PAGEREF _Toc15388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9" w:history="1">
        <w:r>
          <w:rPr>
            <w:rFonts w:ascii="仿宋" w:eastAsia="仿宋" w:hAnsi="仿宋" w:cs="仿宋" w:hint="eastAsia"/>
            <w:lang w:val="en-US"/>
          </w:rPr>
          <w:t>(四)、评价方法简介</w:t>
        </w:r>
        <w:r>
          <w:tab/>
        </w:r>
        <w:r>
          <w:fldChar w:fldCharType="begin"/>
        </w:r>
        <w:r>
          <w:instrText xml:space="preserve"> PAGEREF _Toc14039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40" w:history="1">
        <w:r>
          <w:rPr>
            <w:rFonts w:ascii="仿宋" w:eastAsia="仿宋" w:hAnsi="仿宋" w:cs="仿宋" w:hint="eastAsia"/>
            <w:lang w:val="en-US"/>
          </w:rPr>
          <w:t>六、建筑工程可行性分析</w:t>
        </w:r>
        <w:r>
          <w:tab/>
        </w:r>
        <w:r>
          <w:fldChar w:fldCharType="begin"/>
        </w:r>
        <w:r>
          <w:instrText xml:space="preserve"> PAGEREF _Toc27440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9" w:history="1">
        <w:r>
          <w:rPr>
            <w:rFonts w:ascii="仿宋" w:eastAsia="仿宋" w:hAnsi="仿宋" w:cs="仿宋" w:hint="eastAsia"/>
            <w:lang w:val="en-US"/>
          </w:rPr>
          <w:t>(一)、新浪微博生态项目工程设计总体要求</w:t>
        </w:r>
        <w:r>
          <w:tab/>
        </w:r>
        <w:r>
          <w:fldChar w:fldCharType="begin"/>
        </w:r>
        <w:r>
          <w:instrText xml:space="preserve"> PAGEREF _Toc16889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2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_Toc32212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2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_Toc30352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" w:history="1">
        <w:r>
          <w:rPr>
            <w:rFonts w:ascii="仿宋" w:eastAsia="仿宋" w:hAnsi="仿宋" w:cs="仿宋" w:hint="eastAsia"/>
            <w:lang w:val="en-US"/>
          </w:rPr>
          <w:t>七、新浪微博生态生产计划的含义与指标</w:t>
        </w:r>
        <w:r>
          <w:tab/>
        </w:r>
        <w:r>
          <w:fldChar w:fldCharType="begin"/>
        </w:r>
        <w:r>
          <w:instrText xml:space="preserve"> PAGEREF _Toc165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1" w:history="1">
        <w:r>
          <w:rPr>
            <w:rFonts w:ascii="仿宋" w:eastAsia="仿宋" w:hAnsi="仿宋" w:cs="仿宋" w:hint="eastAsia"/>
            <w:lang w:val="en-US"/>
          </w:rPr>
          <w:t>(一)、生产计划的含义与指标</w:t>
        </w:r>
        <w:r>
          <w:tab/>
        </w:r>
        <w:r>
          <w:fldChar w:fldCharType="begin"/>
        </w:r>
        <w:r>
          <w:instrText xml:space="preserve"> PAGEREF _Toc23031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0" w:history="1">
        <w:r>
          <w:rPr>
            <w:rFonts w:ascii="仿宋" w:eastAsia="仿宋" w:hAnsi="仿宋" w:cs="仿宋" w:hint="eastAsia"/>
            <w:lang w:val="en-US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_Toc10750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49" w:history="1">
        <w:r>
          <w:rPr>
            <w:rFonts w:ascii="仿宋" w:eastAsia="仿宋" w:hAnsi="仿宋" w:cs="仿宋" w:hint="eastAsia"/>
            <w:lang w:val="en-US"/>
          </w:rPr>
          <w:t>(一)、环境保护措施</w:t>
        </w:r>
        <w:r>
          <w:tab/>
        </w:r>
        <w:r>
          <w:fldChar w:fldCharType="begin"/>
        </w:r>
        <w:r>
          <w:instrText xml:space="preserve"> PAGEREF _Toc7649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288" w:history="1">
        <w:r>
          <w:rPr>
            <w:rFonts w:ascii="仿宋" w:eastAsia="仿宋" w:hAnsi="仿宋" w:cs="仿宋" w:hint="eastAsia"/>
            <w:lang w:val="en-US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_Toc28288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val="en-US"/>
          </w:rPr>
          <w:t>九、产品规划</w:t>
        </w:r>
        <w:r>
          <w:tab/>
        </w:r>
        <w:r>
          <w:fldChar w:fldCharType="begin"/>
        </w:r>
        <w:r>
          <w:instrText xml:space="preserve"> PAGEREF _Toc12094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_Toc28387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4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_Toc7494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35" w:history="1">
        <w:r>
          <w:rPr>
            <w:rFonts w:ascii="仿宋" w:eastAsia="仿宋" w:hAnsi="仿宋" w:cs="仿宋" w:hint="eastAsia"/>
            <w:lang w:val="en-US"/>
          </w:rPr>
          <w:t>十、渠道扁平化</w:t>
        </w:r>
        <w:r>
          <w:tab/>
        </w:r>
        <w:r>
          <w:fldChar w:fldCharType="begin"/>
        </w:r>
        <w:r>
          <w:instrText xml:space="preserve"> PAGEREF _Toc12635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3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_Toc8653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_Toc27413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5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_Toc7505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" w:history="1">
        <w:r>
          <w:rPr>
            <w:rFonts w:ascii="仿宋" w:eastAsia="仿宋" w:hAnsi="仿宋" w:cs="仿宋" w:hint="eastAsia"/>
            <w:lang w:val="en-US"/>
          </w:rPr>
          <w:t>十一、组织机构及人力资源</w:t>
        </w:r>
        <w:r>
          <w:tab/>
        </w:r>
        <w:r>
          <w:fldChar w:fldCharType="begin"/>
        </w:r>
        <w:r>
          <w:instrText xml:space="preserve"> PAGEREF _Toc658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1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_Toc11361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3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_Toc31213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56" w:history="1">
        <w:r>
          <w:rPr>
            <w:rFonts w:ascii="仿宋" w:eastAsia="仿宋" w:hAnsi="仿宋" w:cs="仿宋" w:hint="eastAsia"/>
            <w:lang w:val="en-US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_Toc26956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_Toc10325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val="en-US"/>
          </w:rPr>
          <w:t>(二)、新浪微博生态项目工程建设标准规范</w:t>
        </w:r>
        <w:r>
          <w:tab/>
        </w:r>
        <w:r>
          <w:fldChar w:fldCharType="begin"/>
        </w:r>
        <w:r>
          <w:instrText xml:space="preserve"> PAGEREF _Toc17467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2" w:history="1">
        <w:r>
          <w:rPr>
            <w:rFonts w:ascii="仿宋" w:eastAsia="仿宋" w:hAnsi="仿宋" w:cs="仿宋" w:hint="eastAsia"/>
            <w:lang w:val="en-US"/>
          </w:rPr>
          <w:t>(三)、新浪微博生态项目总平面设计要求</w:t>
        </w:r>
        <w:r>
          <w:tab/>
        </w:r>
        <w:r>
          <w:fldChar w:fldCharType="begin"/>
        </w:r>
        <w:r>
          <w:instrText xml:space="preserve"> PAGEREF _Toc9272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val="en-US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_Toc27936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val="en-US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_Toc3067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47" w:history="1">
        <w:r>
          <w:rPr>
            <w:rFonts w:ascii="仿宋" w:eastAsia="仿宋" w:hAnsi="仿宋" w:cs="仿宋" w:hint="eastAsia"/>
            <w:lang w:val="en-US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_Toc26147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" w:history="1">
        <w:r>
          <w:rPr>
            <w:rFonts w:ascii="仿宋" w:eastAsia="仿宋" w:hAnsi="仿宋" w:cs="仿宋" w:hint="eastAsia"/>
            <w:lang w:val="en-US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_Toc2350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62" w:history="1">
        <w:r>
          <w:rPr>
            <w:rFonts w:ascii="仿宋" w:eastAsia="仿宋" w:hAnsi="仿宋" w:cs="仿宋" w:hint="eastAsia"/>
            <w:lang w:val="en-US"/>
          </w:rPr>
          <w:t>十三、新浪微博生态项目建设符合性</w:t>
        </w:r>
        <w:r>
          <w:tab/>
        </w:r>
        <w:r>
          <w:fldChar w:fldCharType="begin"/>
        </w:r>
        <w:r>
          <w:instrText xml:space="preserve"> PAGEREF _Toc19062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" w:history="1">
        <w:r>
          <w:rPr>
            <w:rFonts w:ascii="仿宋" w:eastAsia="仿宋" w:hAnsi="仿宋" w:cs="仿宋" w:hint="eastAsia"/>
            <w:lang w:val="en-US"/>
          </w:rPr>
          <w:t>(一)、产业发展政策符合性</w:t>
        </w:r>
        <w:r>
          <w:tab/>
        </w:r>
        <w:r>
          <w:fldChar w:fldCharType="begin"/>
        </w:r>
        <w:r>
          <w:instrText xml:space="preserve"> PAGEREF _Toc2713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9" w:history="1">
        <w:r>
          <w:rPr>
            <w:rFonts w:ascii="仿宋" w:eastAsia="仿宋" w:hAnsi="仿宋" w:cs="仿宋" w:hint="eastAsia"/>
            <w:lang w:val="en-US"/>
          </w:rPr>
          <w:t>(二)、新浪微博生态项目选址与用地规划相容性</w:t>
        </w:r>
        <w:r>
          <w:tab/>
        </w:r>
        <w:r>
          <w:fldChar w:fldCharType="begin"/>
        </w:r>
        <w:r>
          <w:instrText xml:space="preserve"> PAGEREF _Toc29869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2" w:history="1">
        <w:r>
          <w:rPr>
            <w:rFonts w:ascii="仿宋" w:eastAsia="仿宋" w:hAnsi="仿宋" w:cs="仿宋" w:hint="eastAsia"/>
            <w:lang w:val="en-US"/>
          </w:rPr>
          <w:t>十四、生产安全保护</w:t>
        </w:r>
        <w:r>
          <w:tab/>
        </w:r>
        <w:r>
          <w:fldChar w:fldCharType="begin"/>
        </w:r>
        <w:r>
          <w:instrText xml:space="preserve"> PAGEREF _Toc21412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15" w:history="1">
        <w:r>
          <w:rPr>
            <w:rFonts w:ascii="仿宋" w:eastAsia="仿宋" w:hAnsi="仿宋" w:cs="仿宋" w:hint="eastAsia"/>
            <w:lang w:val="en-US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_Toc18715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8" w:history="1">
        <w:r>
          <w:rPr>
            <w:rFonts w:ascii="仿宋" w:eastAsia="仿宋" w:hAnsi="仿宋" w:cs="仿宋" w:hint="eastAsia"/>
            <w:lang w:val="en-US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_Toc13268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val="en-US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_Toc19387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0" w:history="1">
        <w:r>
          <w:rPr>
            <w:rFonts w:ascii="仿宋" w:eastAsia="仿宋" w:hAnsi="仿宋" w:cs="仿宋" w:hint="eastAsia"/>
            <w:lang w:val="en-US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_Toc3970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7" w:history="1">
        <w:r>
          <w:rPr>
            <w:rFonts w:ascii="仿宋" w:eastAsia="仿宋" w:hAnsi="仿宋" w:cs="仿宋" w:hint="eastAsia"/>
            <w:lang w:val="en-US"/>
          </w:rPr>
          <w:t>(五)、安全防范措施</w:t>
        </w:r>
        <w:r>
          <w:tab/>
        </w:r>
        <w:r>
          <w:fldChar w:fldCharType="begin"/>
        </w:r>
        <w:r>
          <w:instrText xml:space="preserve"> PAGEREF _Toc9897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7379" w:history="1">
        <w:r>
          <w:rPr>
            <w:rFonts w:ascii="仿宋" w:eastAsia="仿宋" w:hAnsi="仿宋" w:cs="仿宋" w:hint="eastAsia"/>
            <w:lang w:val="en-US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_Toc27379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val="en-US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_Toc11587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58" w:history="1">
        <w:r>
          <w:rPr>
            <w:rFonts w:ascii="仿宋" w:eastAsia="仿宋" w:hAnsi="仿宋" w:cs="仿宋" w:hint="eastAsia"/>
            <w:lang w:val="en-US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_Toc29558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" w:history="1">
        <w:r>
          <w:rPr>
            <w:rFonts w:ascii="仿宋" w:eastAsia="仿宋" w:hAnsi="仿宋" w:cs="仿宋" w:hint="eastAsia"/>
            <w:lang w:val="en-US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_Toc2404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7" w:history="1">
        <w:r>
          <w:rPr>
            <w:rFonts w:ascii="仿宋" w:eastAsia="仿宋" w:hAnsi="仿宋" w:cs="仿宋" w:hint="eastAsia"/>
            <w:lang w:val="en-US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_Toc7737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5" w:history="1">
        <w:r>
          <w:rPr>
            <w:rFonts w:ascii="仿宋" w:eastAsia="仿宋" w:hAnsi="仿宋" w:cs="仿宋" w:hint="eastAsia"/>
            <w:lang w:val="en-US"/>
          </w:rPr>
          <w:t>十五、危机管理与应急响应</w:t>
        </w:r>
        <w:r>
          <w:tab/>
        </w:r>
        <w:r>
          <w:fldChar w:fldCharType="begin"/>
        </w:r>
        <w:r>
          <w:instrText xml:space="preserve"> PAGEREF _Toc27475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8" w:history="1">
        <w:r>
          <w:rPr>
            <w:rFonts w:ascii="仿宋" w:eastAsia="仿宋" w:hAnsi="仿宋" w:cs="仿宋" w:hint="eastAsia"/>
            <w:lang w:val="en-US"/>
          </w:rPr>
          <w:t>(一)、危机预警机制</w:t>
        </w:r>
        <w:r>
          <w:tab/>
        </w:r>
        <w:r>
          <w:fldChar w:fldCharType="begin"/>
        </w:r>
        <w:r>
          <w:instrText xml:space="preserve"> PAGEREF _Toc29418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54" w:history="1">
        <w:r>
          <w:rPr>
            <w:rFonts w:ascii="仿宋" w:eastAsia="仿宋" w:hAnsi="仿宋" w:cs="仿宋" w:hint="eastAsia"/>
            <w:lang w:val="en-US"/>
          </w:rPr>
          <w:t>(二)、应急预案与演练</w:t>
        </w:r>
        <w:r>
          <w:tab/>
        </w:r>
        <w:r>
          <w:fldChar w:fldCharType="begin"/>
        </w:r>
        <w:r>
          <w:instrText xml:space="preserve"> PAGEREF _Toc6754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" w:history="1">
        <w:r>
          <w:rPr>
            <w:rFonts w:ascii="仿宋" w:eastAsia="仿宋" w:hAnsi="仿宋" w:cs="仿宋" w:hint="eastAsia"/>
            <w:lang w:val="en-US"/>
          </w:rPr>
          <w:t>(三)、公关与舆情管理</w:t>
        </w:r>
        <w:r>
          <w:tab/>
        </w:r>
        <w:r>
          <w:fldChar w:fldCharType="begin"/>
        </w:r>
        <w:r>
          <w:instrText xml:space="preserve"> PAGEREF _Toc2161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val="en-US"/>
          </w:rPr>
          <w:t>(四)、危机后期修复与改进</w:t>
        </w:r>
        <w:r>
          <w:tab/>
        </w:r>
        <w:r>
          <w:fldChar w:fldCharType="begin"/>
        </w:r>
        <w:r>
          <w:instrText xml:space="preserve"> PAGEREF _Toc29522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16" w:history="1">
        <w:r>
          <w:rPr>
            <w:rFonts w:ascii="仿宋" w:eastAsia="仿宋" w:hAnsi="仿宋" w:cs="仿宋" w:hint="eastAsia"/>
            <w:lang w:val="en-US"/>
          </w:rPr>
          <w:t>十六、创新驱动</w:t>
        </w:r>
        <w:r>
          <w:tab/>
        </w:r>
        <w:r>
          <w:fldChar w:fldCharType="begin"/>
        </w:r>
        <w:r>
          <w:instrText xml:space="preserve"> PAGEREF _Toc11316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_Toc2799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0" w:history="1">
        <w:r>
          <w:rPr>
            <w:rFonts w:ascii="仿宋" w:eastAsia="仿宋" w:hAnsi="仿宋" w:cs="仿宋" w:hint="eastAsia"/>
            <w:lang w:val="en-US"/>
          </w:rPr>
          <w:t>(二)、新浪微博生态项目技术工艺分析</w:t>
        </w:r>
        <w:r>
          <w:tab/>
        </w:r>
        <w:r>
          <w:fldChar w:fldCharType="begin"/>
        </w:r>
        <w:r>
          <w:instrText xml:space="preserve"> PAGEREF _Toc12490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6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_Toc7816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_Toc1805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1" w:history="1">
        <w:r>
          <w:rPr>
            <w:rFonts w:ascii="仿宋" w:eastAsia="仿宋" w:hAnsi="仿宋" w:cs="仿宋" w:hint="eastAsia"/>
            <w:lang w:val="en-US"/>
          </w:rPr>
          <w:t>十七、法律与合规事务</w:t>
        </w:r>
        <w:r>
          <w:tab/>
        </w:r>
        <w:r>
          <w:fldChar w:fldCharType="begin"/>
        </w:r>
        <w:r>
          <w:instrText xml:space="preserve"> PAGEREF _Toc2351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7" w:history="1">
        <w:r>
          <w:rPr>
            <w:rFonts w:ascii="仿宋" w:eastAsia="仿宋" w:hAnsi="仿宋" w:cs="仿宋" w:hint="eastAsia"/>
            <w:lang w:val="en-US"/>
          </w:rPr>
          <w:t>(一)、法律合规体系</w:t>
        </w:r>
        <w:r>
          <w:tab/>
        </w:r>
        <w:r>
          <w:fldChar w:fldCharType="begin"/>
        </w:r>
        <w:r>
          <w:instrText xml:space="preserve"> PAGEREF _Toc7397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17" w:history="1">
        <w:r>
          <w:rPr>
            <w:rFonts w:ascii="仿宋" w:eastAsia="仿宋" w:hAnsi="仿宋" w:cs="仿宋" w:hint="eastAsia"/>
            <w:lang w:val="en-US"/>
          </w:rPr>
          <w:t>(二)、知识产权保护</w:t>
        </w:r>
        <w:r>
          <w:tab/>
        </w:r>
        <w:r>
          <w:fldChar w:fldCharType="begin"/>
        </w:r>
        <w:r>
          <w:instrText xml:space="preserve"> PAGEREF _Toc27617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7" w:history="1">
        <w:r>
          <w:rPr>
            <w:rFonts w:ascii="仿宋" w:eastAsia="仿宋" w:hAnsi="仿宋" w:cs="仿宋" w:hint="eastAsia"/>
            <w:lang w:val="en-US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_Toc5957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29" w:history="1">
        <w:r>
          <w:rPr>
            <w:rFonts w:ascii="仿宋" w:eastAsia="仿宋" w:hAnsi="仿宋" w:cs="仿宋" w:hint="eastAsia"/>
            <w:lang w:val="en-US"/>
          </w:rPr>
          <w:t>十八、节能方案分析</w:t>
        </w:r>
        <w:r>
          <w:tab/>
        </w:r>
        <w:r>
          <w:fldChar w:fldCharType="begin"/>
        </w:r>
        <w:r>
          <w:instrText xml:space="preserve"> PAGEREF _Toc26629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5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_Toc26925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_Toc1773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9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_Toc6069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08" w:history="1">
        <w:r>
          <w:rPr>
            <w:rFonts w:ascii="仿宋" w:eastAsia="仿宋" w:hAnsi="仿宋" w:cs="仿宋" w:hint="eastAsia"/>
            <w:lang w:val="en-US"/>
          </w:rPr>
          <w:t>十九、资源开发及综合利用分析</w:t>
        </w:r>
        <w:r>
          <w:tab/>
        </w:r>
        <w:r>
          <w:fldChar w:fldCharType="begin"/>
        </w:r>
        <w:r>
          <w:instrText xml:space="preserve"> PAGEREF _Toc32308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7" w:history="1">
        <w:r>
          <w:rPr>
            <w:rFonts w:ascii="仿宋" w:eastAsia="仿宋" w:hAnsi="仿宋" w:cs="仿宋" w:hint="eastAsia"/>
            <w:lang w:val="en-US"/>
          </w:rPr>
          <w:t>(一)、资源开发方案。</w:t>
        </w:r>
        <w:r>
          <w:tab/>
        </w:r>
        <w:r>
          <w:fldChar w:fldCharType="begin"/>
        </w:r>
        <w:r>
          <w:instrText xml:space="preserve"> PAGEREF _Toc15207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8" w:history="1">
        <w:r>
          <w:rPr>
            <w:rFonts w:ascii="仿宋" w:eastAsia="仿宋" w:hAnsi="仿宋" w:cs="仿宋" w:hint="eastAsia"/>
            <w:lang w:val="en-US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_Toc16428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8" w:history="1">
        <w:r>
          <w:rPr>
            <w:rFonts w:ascii="仿宋" w:eastAsia="仿宋" w:hAnsi="仿宋" w:cs="仿宋" w:hint="eastAsia"/>
            <w:lang w:val="en-US"/>
          </w:rPr>
          <w:t>(三)、资源节约措施</w:t>
        </w:r>
        <w:r>
          <w:tab/>
        </w:r>
        <w:r>
          <w:fldChar w:fldCharType="begin"/>
        </w:r>
        <w:r>
          <w:instrText xml:space="preserve"> PAGEREF _Toc4468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val="en-US"/>
          </w:rPr>
          <w:t>二十、招标方案</w:t>
        </w:r>
        <w:r>
          <w:tab/>
        </w:r>
        <w:r>
          <w:fldChar w:fldCharType="begin"/>
        </w:r>
        <w:r>
          <w:instrText xml:space="preserve"> PAGEREF _Toc196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7289" w:history="1">
        <w:r>
          <w:rPr>
            <w:rFonts w:ascii="仿宋" w:eastAsia="仿宋" w:hAnsi="仿宋" w:cs="仿宋" w:hint="eastAsia"/>
            <w:lang w:val="en-US"/>
          </w:rPr>
          <w:t>(一)、新浪微博生态项目招标依据</w:t>
        </w:r>
        <w:r>
          <w:tab/>
        </w:r>
        <w:r>
          <w:fldChar w:fldCharType="begin"/>
        </w:r>
        <w:r>
          <w:instrText xml:space="preserve"> PAGEREF _Toc17289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7" w:history="1">
        <w:r>
          <w:rPr>
            <w:rFonts w:ascii="仿宋" w:eastAsia="仿宋" w:hAnsi="仿宋" w:cs="仿宋" w:hint="eastAsia"/>
            <w:lang w:val="en-US"/>
          </w:rPr>
          <w:t>(二)、新浪微博生态项目招标范围</w:t>
        </w:r>
        <w:r>
          <w:tab/>
        </w:r>
        <w:r>
          <w:fldChar w:fldCharType="begin"/>
        </w:r>
        <w:r>
          <w:instrText xml:space="preserve"> PAGEREF _Toc23177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" w:history="1">
        <w:r>
          <w:rPr>
            <w:rFonts w:ascii="仿宋" w:eastAsia="仿宋" w:hAnsi="仿宋" w:cs="仿宋" w:hint="eastAsia"/>
            <w:lang w:val="en-US"/>
          </w:rPr>
          <w:t>(三)、招标要求</w:t>
        </w:r>
        <w:r>
          <w:tab/>
        </w:r>
        <w:r>
          <w:fldChar w:fldCharType="begin"/>
        </w:r>
        <w:r>
          <w:instrText xml:space="preserve"> PAGEREF _Toc846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0" w:history="1">
        <w:r>
          <w:rPr>
            <w:rFonts w:ascii="仿宋" w:eastAsia="仿宋" w:hAnsi="仿宋" w:cs="仿宋" w:hint="eastAsia"/>
            <w:lang w:val="en-US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_Toc23720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0" w:history="1">
        <w:r>
          <w:rPr>
            <w:rFonts w:ascii="仿宋" w:eastAsia="仿宋" w:hAnsi="仿宋" w:cs="仿宋" w:hint="eastAsia"/>
            <w:lang w:val="en-US"/>
          </w:rPr>
          <w:t>(五)、招标信息发布</w:t>
        </w:r>
        <w:r>
          <w:tab/>
        </w:r>
        <w:r>
          <w:fldChar w:fldCharType="begin"/>
        </w:r>
        <w:r>
          <w:instrText xml:space="preserve"> PAGEREF _Toc16080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28" w:history="1">
        <w:r>
          <w:rPr>
            <w:rFonts w:ascii="仿宋" w:eastAsia="仿宋" w:hAnsi="仿宋" w:cs="仿宋" w:hint="eastAsia"/>
            <w:lang w:val="en-US"/>
          </w:rPr>
          <w:t>二十一、供应链管理</w:t>
        </w:r>
        <w:r>
          <w:tab/>
        </w:r>
        <w:r>
          <w:fldChar w:fldCharType="begin"/>
        </w:r>
        <w:r>
          <w:instrText xml:space="preserve"> PAGEREF _Toc21028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37" w:history="1">
        <w:r>
          <w:rPr>
            <w:rFonts w:ascii="仿宋" w:eastAsia="仿宋" w:hAnsi="仿宋" w:cs="仿宋" w:hint="eastAsia"/>
            <w:lang w:val="en-US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_Toc7537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05" w:history="1">
        <w:r>
          <w:rPr>
            <w:rFonts w:ascii="仿宋" w:eastAsia="仿宋" w:hAnsi="仿宋" w:cs="仿宋" w:hint="eastAsia"/>
            <w:lang w:val="en-US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_Toc21405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val="en-US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_Toc12557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" w:history="1">
        <w:r>
          <w:rPr>
            <w:rFonts w:ascii="仿宋" w:eastAsia="仿宋" w:hAnsi="仿宋" w:cs="仿宋" w:hint="eastAsia"/>
            <w:lang w:val="en-US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_Toc84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val="en-US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_Toc25962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61" w:history="1">
        <w:r>
          <w:rPr>
            <w:rFonts w:ascii="仿宋" w:eastAsia="仿宋" w:hAnsi="仿宋" w:cs="仿宋" w:hint="eastAsia"/>
            <w:lang w:val="en-US"/>
          </w:rPr>
          <w:t>二十二成果转化与推广应用</w:t>
        </w:r>
        <w:r>
          <w:tab/>
        </w:r>
        <w:r>
          <w:fldChar w:fldCharType="begin"/>
        </w:r>
        <w:r>
          <w:instrText xml:space="preserve"> PAGEREF _Toc24661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96" w:history="1">
        <w:r>
          <w:rPr>
            <w:rFonts w:ascii="仿宋" w:eastAsia="仿宋" w:hAnsi="仿宋" w:cs="仿宋" w:hint="eastAsia"/>
            <w:lang w:val="en-US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_Toc18496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1" w:history="1">
        <w:r>
          <w:rPr>
            <w:rFonts w:ascii="仿宋" w:eastAsia="仿宋" w:hAnsi="仿宋" w:cs="仿宋" w:hint="eastAsia"/>
            <w:lang w:val="en-US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_Toc16621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96" w:history="1">
        <w:r>
          <w:rPr>
            <w:rFonts w:ascii="仿宋" w:eastAsia="仿宋" w:hAnsi="仿宋" w:cs="仿宋" w:hint="eastAsia"/>
            <w:lang w:val="en-US"/>
          </w:rPr>
          <w:t>二十三、SWOT分析</w:t>
        </w:r>
        <w:r>
          <w:tab/>
        </w:r>
        <w:r>
          <w:fldChar w:fldCharType="begin"/>
        </w:r>
        <w:r>
          <w:instrText xml:space="preserve"> PAGEREF _Toc22096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val="en-US"/>
          </w:rPr>
          <w:t>(一)、优势分析</w:t>
        </w:r>
        <w:r>
          <w:tab/>
        </w:r>
        <w:r>
          <w:fldChar w:fldCharType="begin"/>
        </w:r>
        <w:r>
          <w:instrText xml:space="preserve"> PAGEREF _Toc9685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3" w:history="1">
        <w:r>
          <w:rPr>
            <w:rFonts w:ascii="仿宋" w:eastAsia="仿宋" w:hAnsi="仿宋" w:cs="仿宋" w:hint="eastAsia"/>
            <w:lang w:val="en-US"/>
          </w:rPr>
          <w:t>(二)、劣势分析</w:t>
        </w:r>
        <w:r>
          <w:tab/>
        </w:r>
        <w:r>
          <w:fldChar w:fldCharType="begin"/>
        </w:r>
        <w:r>
          <w:instrText xml:space="preserve"> PAGEREF _Toc7783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4" w:history="1">
        <w:r>
          <w:rPr>
            <w:rFonts w:ascii="仿宋" w:eastAsia="仿宋" w:hAnsi="仿宋" w:cs="仿宋" w:hint="eastAsia"/>
            <w:lang w:val="en-US"/>
          </w:rPr>
          <w:t>(三)、机会分析</w:t>
        </w:r>
        <w:r>
          <w:tab/>
        </w:r>
        <w:r>
          <w:fldChar w:fldCharType="begin"/>
        </w:r>
        <w:r>
          <w:instrText xml:space="preserve"> PAGEREF _Toc31934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9" w:history="1">
        <w:r>
          <w:rPr>
            <w:rFonts w:ascii="仿宋" w:eastAsia="仿宋" w:hAnsi="仿宋" w:cs="仿宋" w:hint="eastAsia"/>
            <w:lang w:val="en-US"/>
          </w:rPr>
          <w:t>(四)、威胁分析</w:t>
        </w:r>
        <w:r>
          <w:tab/>
        </w:r>
        <w:r>
          <w:fldChar w:fldCharType="begin"/>
        </w:r>
        <w:r>
          <w:instrText xml:space="preserve"> PAGEREF _Toc20799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https://d.book118.com/336203202145010053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新浪微博生态项目规划设计方案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新浪微博生态项目规划设计方案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新浪微博生态项目规划设计方案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新浪微博生态项目规划设计方案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新浪微博生态项目规划设计方案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C7C38FB"/>
    <w:rsid w:val="0C7C38F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3620320214501005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2024-02-22T17:44:00Z</dcterms:created>
  <dcterms:modified xsi:type="dcterms:W3CDTF">2024-02-22T17:44:21Z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