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封闭开关设备项目计划设计方案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62" w:history="1">
        <w:r>
          <w:rPr>
            <w:rFonts w:ascii="仿宋" w:eastAsia="仿宋" w:hAnsi="仿宋" w:cs="仿宋" w:hint="eastAsia"/>
            <w:lang w:eastAsia="zh-CN"/>
          </w:rPr>
          <w:t>序言</w:t>
        </w:r>
        <w:r>
          <w:tab/>
        </w:r>
        <w:r>
          <w:fldChar w:fldCharType="begin"/>
        </w:r>
        <w:r>
          <w:instrText xml:space="preserve"> PAGEREF _Toc9562 \h </w:instrText>
        </w:r>
        <w:r>
          <w:fldChar w:fldCharType="separate"/>
        </w:r>
        <w:r>
          <w:t>3</w:t>
        </w:r>
        <w:r>
          <w:fldChar w:fldCharType="end"/>
        </w:r>
      </w:hyperlink>
    </w:p>
    <w:p>
      <w:pPr>
        <w:pStyle w:val="TOC1"/>
        <w:tabs>
          <w:tab w:val="right" w:leader="dot" w:pos="8306"/>
        </w:tabs>
      </w:pPr>
      <w:hyperlink w:anchor="_Toc12720" w:history="1">
        <w:r>
          <w:rPr>
            <w:rFonts w:ascii="仿宋" w:eastAsia="仿宋" w:hAnsi="仿宋" w:cs="仿宋" w:hint="eastAsia"/>
            <w:lang w:eastAsia="zh-CN"/>
          </w:rPr>
          <w:t>一、封闭开关设备项目绩效评估</w:t>
        </w:r>
        <w:r>
          <w:tab/>
        </w:r>
        <w:r>
          <w:fldChar w:fldCharType="begin"/>
        </w:r>
        <w:r>
          <w:instrText xml:space="preserve"> PAGEREF _Toc12720 \h </w:instrText>
        </w:r>
        <w:r>
          <w:fldChar w:fldCharType="separate"/>
        </w:r>
        <w:r>
          <w:t>3</w:t>
        </w:r>
        <w:r>
          <w:fldChar w:fldCharType="end"/>
        </w:r>
      </w:hyperlink>
    </w:p>
    <w:p>
      <w:pPr>
        <w:pStyle w:val="TOC2"/>
        <w:tabs>
          <w:tab w:val="right" w:leader="dot" w:pos="8306"/>
        </w:tabs>
      </w:pPr>
      <w:hyperlink w:anchor="_Toc31984" w:history="1">
        <w:r>
          <w:rPr>
            <w:rFonts w:ascii="仿宋" w:eastAsia="仿宋" w:hAnsi="仿宋" w:cs="仿宋" w:hint="eastAsia"/>
            <w:lang w:eastAsia="zh-CN"/>
          </w:rPr>
          <w:t>(一)、绩效评估指标</w:t>
        </w:r>
        <w:r>
          <w:tab/>
        </w:r>
        <w:r>
          <w:fldChar w:fldCharType="begin"/>
        </w:r>
        <w:r>
          <w:instrText xml:space="preserve"> PAGEREF _Toc31984 \h </w:instrText>
        </w:r>
        <w:r>
          <w:fldChar w:fldCharType="separate"/>
        </w:r>
        <w:r>
          <w:t>3</w:t>
        </w:r>
        <w:r>
          <w:fldChar w:fldCharType="end"/>
        </w:r>
      </w:hyperlink>
    </w:p>
    <w:p>
      <w:pPr>
        <w:pStyle w:val="TOC2"/>
        <w:tabs>
          <w:tab w:val="right" w:leader="dot" w:pos="8306"/>
        </w:tabs>
      </w:pPr>
      <w:hyperlink w:anchor="_Toc5078" w:history="1">
        <w:r>
          <w:rPr>
            <w:rFonts w:ascii="仿宋" w:eastAsia="仿宋" w:hAnsi="仿宋" w:cs="仿宋" w:hint="eastAsia"/>
            <w:lang w:eastAsia="zh-CN"/>
          </w:rPr>
          <w:t>(二)、绩效评估方法</w:t>
        </w:r>
        <w:r>
          <w:tab/>
        </w:r>
        <w:r>
          <w:fldChar w:fldCharType="begin"/>
        </w:r>
        <w:r>
          <w:instrText xml:space="preserve"> PAGEREF _Toc5078 \h </w:instrText>
        </w:r>
        <w:r>
          <w:fldChar w:fldCharType="separate"/>
        </w:r>
        <w:r>
          <w:t>4</w:t>
        </w:r>
        <w:r>
          <w:fldChar w:fldCharType="end"/>
        </w:r>
      </w:hyperlink>
    </w:p>
    <w:p>
      <w:pPr>
        <w:pStyle w:val="TOC2"/>
        <w:tabs>
          <w:tab w:val="right" w:leader="dot" w:pos="8306"/>
        </w:tabs>
      </w:pPr>
      <w:hyperlink w:anchor="_Toc18660" w:history="1">
        <w:r>
          <w:rPr>
            <w:rFonts w:ascii="仿宋" w:eastAsia="仿宋" w:hAnsi="仿宋" w:cs="仿宋" w:hint="eastAsia"/>
            <w:lang w:eastAsia="zh-CN"/>
          </w:rPr>
          <w:t>(三)、绩效评估周期</w:t>
        </w:r>
        <w:r>
          <w:tab/>
        </w:r>
        <w:r>
          <w:fldChar w:fldCharType="begin"/>
        </w:r>
        <w:r>
          <w:instrText xml:space="preserve"> PAGEREF _Toc18660 \h </w:instrText>
        </w:r>
        <w:r>
          <w:fldChar w:fldCharType="separate"/>
        </w:r>
        <w:r>
          <w:t>5</w:t>
        </w:r>
        <w:r>
          <w:fldChar w:fldCharType="end"/>
        </w:r>
      </w:hyperlink>
    </w:p>
    <w:p>
      <w:pPr>
        <w:pStyle w:val="TOC1"/>
        <w:tabs>
          <w:tab w:val="right" w:leader="dot" w:pos="8306"/>
        </w:tabs>
      </w:pPr>
      <w:hyperlink w:anchor="_Toc20840" w:history="1">
        <w:r>
          <w:rPr>
            <w:rFonts w:ascii="仿宋" w:eastAsia="仿宋" w:hAnsi="仿宋" w:cs="仿宋" w:hint="eastAsia"/>
            <w:lang w:eastAsia="zh-CN"/>
          </w:rPr>
          <w:t>二、产品规划分析</w:t>
        </w:r>
        <w:r>
          <w:tab/>
        </w:r>
        <w:r>
          <w:fldChar w:fldCharType="begin"/>
        </w:r>
        <w:r>
          <w:instrText xml:space="preserve"> PAGEREF _Toc20840 \h </w:instrText>
        </w:r>
        <w:r>
          <w:fldChar w:fldCharType="separate"/>
        </w:r>
        <w:r>
          <w:t>6</w:t>
        </w:r>
        <w:r>
          <w:fldChar w:fldCharType="end"/>
        </w:r>
      </w:hyperlink>
    </w:p>
    <w:p>
      <w:pPr>
        <w:pStyle w:val="TOC2"/>
        <w:tabs>
          <w:tab w:val="right" w:leader="dot" w:pos="8306"/>
        </w:tabs>
      </w:pPr>
      <w:hyperlink w:anchor="_Toc16896" w:history="1">
        <w:r>
          <w:rPr>
            <w:rFonts w:ascii="仿宋" w:eastAsia="仿宋" w:hAnsi="仿宋" w:cs="仿宋" w:hint="eastAsia"/>
            <w:lang w:eastAsia="zh-CN"/>
          </w:rPr>
          <w:t>(一)、产品规划</w:t>
        </w:r>
        <w:r>
          <w:tab/>
        </w:r>
        <w:r>
          <w:fldChar w:fldCharType="begin"/>
        </w:r>
        <w:r>
          <w:instrText xml:space="preserve"> PAGEREF _Toc16896 \h </w:instrText>
        </w:r>
        <w:r>
          <w:fldChar w:fldCharType="separate"/>
        </w:r>
        <w:r>
          <w:t>6</w:t>
        </w:r>
        <w:r>
          <w:fldChar w:fldCharType="end"/>
        </w:r>
      </w:hyperlink>
    </w:p>
    <w:p>
      <w:pPr>
        <w:pStyle w:val="TOC2"/>
        <w:tabs>
          <w:tab w:val="right" w:leader="dot" w:pos="8306"/>
        </w:tabs>
      </w:pPr>
      <w:hyperlink w:anchor="_Toc3643" w:history="1">
        <w:r>
          <w:rPr>
            <w:rFonts w:ascii="仿宋" w:eastAsia="仿宋" w:hAnsi="仿宋" w:cs="仿宋" w:hint="eastAsia"/>
            <w:lang w:eastAsia="zh-CN"/>
          </w:rPr>
          <w:t>(二)、建设规模</w:t>
        </w:r>
        <w:r>
          <w:tab/>
        </w:r>
        <w:r>
          <w:fldChar w:fldCharType="begin"/>
        </w:r>
        <w:r>
          <w:instrText xml:space="preserve"> PAGEREF _Toc3643 \h </w:instrText>
        </w:r>
        <w:r>
          <w:fldChar w:fldCharType="separate"/>
        </w:r>
        <w:r>
          <w:t>7</w:t>
        </w:r>
        <w:r>
          <w:fldChar w:fldCharType="end"/>
        </w:r>
      </w:hyperlink>
    </w:p>
    <w:p>
      <w:pPr>
        <w:pStyle w:val="TOC1"/>
        <w:tabs>
          <w:tab w:val="right" w:leader="dot" w:pos="8306"/>
        </w:tabs>
      </w:pPr>
      <w:hyperlink w:anchor="_Toc23089" w:history="1">
        <w:r>
          <w:rPr>
            <w:rFonts w:ascii="仿宋" w:eastAsia="仿宋" w:hAnsi="仿宋" w:cs="仿宋" w:hint="eastAsia"/>
            <w:lang w:eastAsia="zh-CN"/>
          </w:rPr>
          <w:t>三、封闭开关设备项目文档管理</w:t>
        </w:r>
        <w:r>
          <w:tab/>
        </w:r>
        <w:r>
          <w:fldChar w:fldCharType="begin"/>
        </w:r>
        <w:r>
          <w:instrText xml:space="preserve"> PAGEREF _Toc23089 \h </w:instrText>
        </w:r>
        <w:r>
          <w:fldChar w:fldCharType="separate"/>
        </w:r>
        <w:r>
          <w:t>8</w:t>
        </w:r>
        <w:r>
          <w:fldChar w:fldCharType="end"/>
        </w:r>
      </w:hyperlink>
    </w:p>
    <w:p>
      <w:pPr>
        <w:pStyle w:val="TOC2"/>
        <w:tabs>
          <w:tab w:val="right" w:leader="dot" w:pos="8306"/>
        </w:tabs>
      </w:pPr>
      <w:hyperlink w:anchor="_Toc1098" w:history="1">
        <w:r>
          <w:rPr>
            <w:rFonts w:ascii="仿宋" w:eastAsia="仿宋" w:hAnsi="仿宋" w:cs="仿宋" w:hint="eastAsia"/>
            <w:lang w:eastAsia="zh-CN"/>
          </w:rPr>
          <w:t>(一)、文档编制与审查</w:t>
        </w:r>
        <w:r>
          <w:tab/>
        </w:r>
        <w:r>
          <w:fldChar w:fldCharType="begin"/>
        </w:r>
        <w:r>
          <w:instrText xml:space="preserve"> PAGEREF _Toc1098 \h </w:instrText>
        </w:r>
        <w:r>
          <w:fldChar w:fldCharType="separate"/>
        </w:r>
        <w:r>
          <w:t>8</w:t>
        </w:r>
        <w:r>
          <w:fldChar w:fldCharType="end"/>
        </w:r>
      </w:hyperlink>
    </w:p>
    <w:p>
      <w:pPr>
        <w:pStyle w:val="TOC2"/>
        <w:tabs>
          <w:tab w:val="right" w:leader="dot" w:pos="8306"/>
        </w:tabs>
      </w:pPr>
      <w:hyperlink w:anchor="_Toc15424" w:history="1">
        <w:r>
          <w:rPr>
            <w:rFonts w:ascii="仿宋" w:eastAsia="仿宋" w:hAnsi="仿宋" w:cs="仿宋" w:hint="eastAsia"/>
            <w:lang w:eastAsia="zh-CN"/>
          </w:rPr>
          <w:t>(二)、文档发布与分发</w:t>
        </w:r>
        <w:r>
          <w:tab/>
        </w:r>
        <w:r>
          <w:fldChar w:fldCharType="begin"/>
        </w:r>
        <w:r>
          <w:instrText xml:space="preserve"> PAGEREF _Toc15424 \h </w:instrText>
        </w:r>
        <w:r>
          <w:fldChar w:fldCharType="separate"/>
        </w:r>
        <w:r>
          <w:t>9</w:t>
        </w:r>
        <w:r>
          <w:fldChar w:fldCharType="end"/>
        </w:r>
      </w:hyperlink>
    </w:p>
    <w:p>
      <w:pPr>
        <w:pStyle w:val="TOC2"/>
        <w:tabs>
          <w:tab w:val="right" w:leader="dot" w:pos="8306"/>
        </w:tabs>
      </w:pPr>
      <w:hyperlink w:anchor="_Toc4363" w:history="1">
        <w:r>
          <w:rPr>
            <w:rFonts w:ascii="仿宋" w:eastAsia="仿宋" w:hAnsi="仿宋" w:cs="仿宋" w:hint="eastAsia"/>
            <w:lang w:eastAsia="zh-CN"/>
          </w:rPr>
          <w:t>(三)、文档存档与归档</w:t>
        </w:r>
        <w:r>
          <w:tab/>
        </w:r>
        <w:r>
          <w:fldChar w:fldCharType="begin"/>
        </w:r>
        <w:r>
          <w:instrText xml:space="preserve"> PAGEREF _Toc4363 \h </w:instrText>
        </w:r>
        <w:r>
          <w:fldChar w:fldCharType="separate"/>
        </w:r>
        <w:r>
          <w:t>10</w:t>
        </w:r>
        <w:r>
          <w:fldChar w:fldCharType="end"/>
        </w:r>
      </w:hyperlink>
    </w:p>
    <w:p>
      <w:pPr>
        <w:pStyle w:val="TOC1"/>
        <w:tabs>
          <w:tab w:val="right" w:leader="dot" w:pos="8306"/>
        </w:tabs>
      </w:pPr>
      <w:hyperlink w:anchor="_Toc32341" w:history="1">
        <w:r>
          <w:rPr>
            <w:rFonts w:ascii="仿宋" w:eastAsia="仿宋" w:hAnsi="仿宋" w:cs="仿宋" w:hint="eastAsia"/>
            <w:lang w:eastAsia="zh-CN"/>
          </w:rPr>
          <w:t>四、封闭开关设备项目土建工程</w:t>
        </w:r>
        <w:r>
          <w:tab/>
        </w:r>
        <w:r>
          <w:fldChar w:fldCharType="begin"/>
        </w:r>
        <w:r>
          <w:instrText xml:space="preserve"> PAGEREF _Toc32341 \h </w:instrText>
        </w:r>
        <w:r>
          <w:fldChar w:fldCharType="separate"/>
        </w:r>
        <w:r>
          <w:t>11</w:t>
        </w:r>
        <w:r>
          <w:fldChar w:fldCharType="end"/>
        </w:r>
      </w:hyperlink>
    </w:p>
    <w:p>
      <w:pPr>
        <w:pStyle w:val="TOC2"/>
        <w:tabs>
          <w:tab w:val="right" w:leader="dot" w:pos="8306"/>
        </w:tabs>
      </w:pPr>
      <w:hyperlink w:anchor="_Toc3688" w:history="1">
        <w:r>
          <w:rPr>
            <w:rFonts w:ascii="仿宋" w:eastAsia="仿宋" w:hAnsi="仿宋" w:cs="仿宋" w:hint="eastAsia"/>
            <w:lang w:eastAsia="zh-CN"/>
          </w:rPr>
          <w:t>(一)、建筑工程设计原则</w:t>
        </w:r>
        <w:r>
          <w:tab/>
        </w:r>
        <w:r>
          <w:fldChar w:fldCharType="begin"/>
        </w:r>
        <w:r>
          <w:instrText xml:space="preserve"> PAGEREF _Toc3688 \h </w:instrText>
        </w:r>
        <w:r>
          <w:fldChar w:fldCharType="separate"/>
        </w:r>
        <w:r>
          <w:t>11</w:t>
        </w:r>
        <w:r>
          <w:fldChar w:fldCharType="end"/>
        </w:r>
      </w:hyperlink>
    </w:p>
    <w:p>
      <w:pPr>
        <w:pStyle w:val="TOC2"/>
        <w:tabs>
          <w:tab w:val="right" w:leader="dot" w:pos="8306"/>
        </w:tabs>
      </w:pPr>
      <w:hyperlink w:anchor="_Toc17801" w:history="1">
        <w:r>
          <w:rPr>
            <w:rFonts w:ascii="仿宋" w:eastAsia="仿宋" w:hAnsi="仿宋" w:cs="仿宋" w:hint="eastAsia"/>
            <w:lang w:eastAsia="zh-CN"/>
          </w:rPr>
          <w:t>(二)、土建工程设计年限及安全等级</w:t>
        </w:r>
        <w:r>
          <w:tab/>
        </w:r>
        <w:r>
          <w:fldChar w:fldCharType="begin"/>
        </w:r>
        <w:r>
          <w:instrText xml:space="preserve"> PAGEREF _Toc17801 \h </w:instrText>
        </w:r>
        <w:r>
          <w:fldChar w:fldCharType="separate"/>
        </w:r>
        <w:r>
          <w:t>13</w:t>
        </w:r>
        <w:r>
          <w:fldChar w:fldCharType="end"/>
        </w:r>
      </w:hyperlink>
    </w:p>
    <w:p>
      <w:pPr>
        <w:pStyle w:val="TOC2"/>
        <w:tabs>
          <w:tab w:val="right" w:leader="dot" w:pos="8306"/>
        </w:tabs>
      </w:pPr>
      <w:hyperlink w:anchor="_Toc23688" w:history="1">
        <w:r>
          <w:rPr>
            <w:rFonts w:ascii="仿宋" w:eastAsia="仿宋" w:hAnsi="仿宋" w:cs="仿宋" w:hint="eastAsia"/>
            <w:lang w:eastAsia="zh-CN"/>
          </w:rPr>
          <w:t>(三)、建筑工程设计总体要求</w:t>
        </w:r>
        <w:r>
          <w:tab/>
        </w:r>
        <w:r>
          <w:fldChar w:fldCharType="begin"/>
        </w:r>
        <w:r>
          <w:instrText xml:space="preserve"> PAGEREF _Toc23688 \h </w:instrText>
        </w:r>
        <w:r>
          <w:fldChar w:fldCharType="separate"/>
        </w:r>
        <w:r>
          <w:t>14</w:t>
        </w:r>
        <w:r>
          <w:fldChar w:fldCharType="end"/>
        </w:r>
      </w:hyperlink>
    </w:p>
    <w:p>
      <w:pPr>
        <w:pStyle w:val="TOC2"/>
        <w:tabs>
          <w:tab w:val="right" w:leader="dot" w:pos="8306"/>
        </w:tabs>
      </w:pPr>
      <w:hyperlink w:anchor="_Toc19219" w:history="1">
        <w:r>
          <w:rPr>
            <w:rFonts w:ascii="仿宋" w:eastAsia="仿宋" w:hAnsi="仿宋" w:cs="仿宋" w:hint="eastAsia"/>
            <w:lang w:eastAsia="zh-CN"/>
          </w:rPr>
          <w:t>(四)、土建工程建设指标</w:t>
        </w:r>
        <w:r>
          <w:tab/>
        </w:r>
        <w:r>
          <w:fldChar w:fldCharType="begin"/>
        </w:r>
        <w:r>
          <w:instrText xml:space="preserve"> PAGEREF _Toc19219 \h </w:instrText>
        </w:r>
        <w:r>
          <w:fldChar w:fldCharType="separate"/>
        </w:r>
        <w:r>
          <w:t>14</w:t>
        </w:r>
        <w:r>
          <w:fldChar w:fldCharType="end"/>
        </w:r>
      </w:hyperlink>
    </w:p>
    <w:p>
      <w:pPr>
        <w:pStyle w:val="TOC1"/>
        <w:tabs>
          <w:tab w:val="right" w:leader="dot" w:pos="8306"/>
        </w:tabs>
      </w:pPr>
      <w:hyperlink w:anchor="_Toc27338" w:history="1">
        <w:r>
          <w:rPr>
            <w:rFonts w:ascii="仿宋" w:eastAsia="仿宋" w:hAnsi="仿宋" w:cs="仿宋" w:hint="eastAsia"/>
            <w:lang w:eastAsia="zh-CN"/>
          </w:rPr>
          <w:t>五、封闭开关设备项目危机管理</w:t>
        </w:r>
        <w:r>
          <w:tab/>
        </w:r>
        <w:r>
          <w:fldChar w:fldCharType="begin"/>
        </w:r>
        <w:r>
          <w:instrText xml:space="preserve"> PAGEREF _Toc27338 \h </w:instrText>
        </w:r>
        <w:r>
          <w:fldChar w:fldCharType="separate"/>
        </w:r>
        <w:r>
          <w:t>15</w:t>
        </w:r>
        <w:r>
          <w:fldChar w:fldCharType="end"/>
        </w:r>
      </w:hyperlink>
    </w:p>
    <w:p>
      <w:pPr>
        <w:pStyle w:val="TOC2"/>
        <w:tabs>
          <w:tab w:val="right" w:leader="dot" w:pos="8306"/>
        </w:tabs>
      </w:pPr>
      <w:hyperlink w:anchor="_Toc30676" w:history="1">
        <w:r>
          <w:rPr>
            <w:rFonts w:ascii="仿宋" w:eastAsia="仿宋" w:hAnsi="仿宋" w:cs="仿宋" w:hint="eastAsia"/>
            <w:lang w:eastAsia="zh-CN"/>
          </w:rPr>
          <w:t>(一)、危机预警与识别</w:t>
        </w:r>
        <w:r>
          <w:tab/>
        </w:r>
        <w:r>
          <w:fldChar w:fldCharType="begin"/>
        </w:r>
        <w:r>
          <w:instrText xml:space="preserve"> PAGEREF _Toc30676 \h </w:instrText>
        </w:r>
        <w:r>
          <w:fldChar w:fldCharType="separate"/>
        </w:r>
        <w:r>
          <w:t>15</w:t>
        </w:r>
        <w:r>
          <w:fldChar w:fldCharType="end"/>
        </w:r>
      </w:hyperlink>
    </w:p>
    <w:p>
      <w:pPr>
        <w:pStyle w:val="TOC2"/>
        <w:tabs>
          <w:tab w:val="right" w:leader="dot" w:pos="8306"/>
        </w:tabs>
      </w:pPr>
      <w:hyperlink w:anchor="_Toc16792" w:history="1">
        <w:r>
          <w:rPr>
            <w:rFonts w:ascii="仿宋" w:eastAsia="仿宋" w:hAnsi="仿宋" w:cs="仿宋" w:hint="eastAsia"/>
            <w:lang w:eastAsia="zh-CN"/>
          </w:rPr>
          <w:t>(二)、危机应对与恢复</w:t>
        </w:r>
        <w:r>
          <w:tab/>
        </w:r>
        <w:r>
          <w:fldChar w:fldCharType="begin"/>
        </w:r>
        <w:r>
          <w:instrText xml:space="preserve"> PAGEREF _Toc16792 \h </w:instrText>
        </w:r>
        <w:r>
          <w:fldChar w:fldCharType="separate"/>
        </w:r>
        <w:r>
          <w:t>16</w:t>
        </w:r>
        <w:r>
          <w:fldChar w:fldCharType="end"/>
        </w:r>
      </w:hyperlink>
    </w:p>
    <w:p>
      <w:pPr>
        <w:pStyle w:val="TOC1"/>
        <w:tabs>
          <w:tab w:val="right" w:leader="dot" w:pos="8306"/>
        </w:tabs>
      </w:pPr>
      <w:hyperlink w:anchor="_Toc12624" w:history="1">
        <w:r>
          <w:rPr>
            <w:rFonts w:ascii="仿宋" w:eastAsia="仿宋" w:hAnsi="仿宋" w:cs="仿宋" w:hint="eastAsia"/>
            <w:lang w:eastAsia="zh-CN"/>
          </w:rPr>
          <w:t>六、封闭开关设备项目建设单位说明</w:t>
        </w:r>
        <w:r>
          <w:tab/>
        </w:r>
        <w:r>
          <w:fldChar w:fldCharType="begin"/>
        </w:r>
        <w:r>
          <w:instrText xml:space="preserve"> PAGEREF _Toc12624 \h </w:instrText>
        </w:r>
        <w:r>
          <w:fldChar w:fldCharType="separate"/>
        </w:r>
        <w:r>
          <w:t>17</w:t>
        </w:r>
        <w:r>
          <w:fldChar w:fldCharType="end"/>
        </w:r>
      </w:hyperlink>
    </w:p>
    <w:p>
      <w:pPr>
        <w:pStyle w:val="TOC2"/>
        <w:tabs>
          <w:tab w:val="right" w:leader="dot" w:pos="8306"/>
        </w:tabs>
      </w:pPr>
      <w:hyperlink w:anchor="_Toc23567" w:history="1">
        <w:r>
          <w:rPr>
            <w:rFonts w:ascii="仿宋" w:eastAsia="仿宋" w:hAnsi="仿宋" w:cs="仿宋" w:hint="eastAsia"/>
            <w:lang w:eastAsia="zh-CN"/>
          </w:rPr>
          <w:t>(一)、封闭开关设备项目承办单位基本情况</w:t>
        </w:r>
        <w:r>
          <w:tab/>
        </w:r>
        <w:r>
          <w:fldChar w:fldCharType="begin"/>
        </w:r>
        <w:r>
          <w:instrText xml:space="preserve"> PAGEREF _Toc23567 \h </w:instrText>
        </w:r>
        <w:r>
          <w:fldChar w:fldCharType="separate"/>
        </w:r>
        <w:r>
          <w:t>17</w:t>
        </w:r>
        <w:r>
          <w:fldChar w:fldCharType="end"/>
        </w:r>
      </w:hyperlink>
    </w:p>
    <w:p>
      <w:pPr>
        <w:pStyle w:val="TOC2"/>
        <w:tabs>
          <w:tab w:val="right" w:leader="dot" w:pos="8306"/>
        </w:tabs>
      </w:pPr>
      <w:hyperlink w:anchor="_Toc2895" w:history="1">
        <w:r>
          <w:rPr>
            <w:rFonts w:ascii="仿宋" w:eastAsia="仿宋" w:hAnsi="仿宋" w:cs="仿宋" w:hint="eastAsia"/>
            <w:lang w:eastAsia="zh-CN"/>
          </w:rPr>
          <w:t>(二)、公司经济效益分析</w:t>
        </w:r>
        <w:r>
          <w:tab/>
        </w:r>
        <w:r>
          <w:fldChar w:fldCharType="begin"/>
        </w:r>
        <w:r>
          <w:instrText xml:space="preserve"> PAGEREF _Toc2895 \h </w:instrText>
        </w:r>
        <w:r>
          <w:fldChar w:fldCharType="separate"/>
        </w:r>
        <w:r>
          <w:t>18</w:t>
        </w:r>
        <w:r>
          <w:fldChar w:fldCharType="end"/>
        </w:r>
      </w:hyperlink>
    </w:p>
    <w:p>
      <w:pPr>
        <w:pStyle w:val="TOC1"/>
        <w:tabs>
          <w:tab w:val="right" w:leader="dot" w:pos="8306"/>
        </w:tabs>
      </w:pPr>
      <w:hyperlink w:anchor="_Toc22401" w:history="1">
        <w:r>
          <w:rPr>
            <w:rFonts w:ascii="仿宋" w:eastAsia="仿宋" w:hAnsi="仿宋" w:cs="仿宋" w:hint="eastAsia"/>
            <w:lang w:eastAsia="zh-CN"/>
          </w:rPr>
          <w:t>七、封闭开关设备项目投资规划</w:t>
        </w:r>
        <w:r>
          <w:tab/>
        </w:r>
        <w:r>
          <w:fldChar w:fldCharType="begin"/>
        </w:r>
        <w:r>
          <w:instrText xml:space="preserve"> PAGEREF _Toc22401 \h </w:instrText>
        </w:r>
        <w:r>
          <w:fldChar w:fldCharType="separate"/>
        </w:r>
        <w:r>
          <w:t>19</w:t>
        </w:r>
        <w:r>
          <w:fldChar w:fldCharType="end"/>
        </w:r>
      </w:hyperlink>
    </w:p>
    <w:p>
      <w:pPr>
        <w:pStyle w:val="TOC2"/>
        <w:tabs>
          <w:tab w:val="right" w:leader="dot" w:pos="8306"/>
        </w:tabs>
      </w:pPr>
      <w:hyperlink w:anchor="_Toc27590" w:history="1">
        <w:r>
          <w:rPr>
            <w:rFonts w:ascii="仿宋" w:eastAsia="仿宋" w:hAnsi="仿宋" w:cs="仿宋" w:hint="eastAsia"/>
            <w:lang w:eastAsia="zh-CN"/>
          </w:rPr>
          <w:t>(一)、封闭开关设备项目总投资估算</w:t>
        </w:r>
        <w:r>
          <w:tab/>
        </w:r>
        <w:r>
          <w:fldChar w:fldCharType="begin"/>
        </w:r>
        <w:r>
          <w:instrText xml:space="preserve"> PAGEREF _Toc27590 \h </w:instrText>
        </w:r>
        <w:r>
          <w:fldChar w:fldCharType="separate"/>
        </w:r>
        <w:r>
          <w:t>19</w:t>
        </w:r>
        <w:r>
          <w:fldChar w:fldCharType="end"/>
        </w:r>
      </w:hyperlink>
    </w:p>
    <w:p>
      <w:pPr>
        <w:pStyle w:val="TOC2"/>
        <w:tabs>
          <w:tab w:val="right" w:leader="dot" w:pos="8306"/>
        </w:tabs>
      </w:pPr>
      <w:hyperlink w:anchor="_Toc28759" w:history="1">
        <w:r>
          <w:rPr>
            <w:rFonts w:ascii="仿宋" w:eastAsia="仿宋" w:hAnsi="仿宋" w:cs="仿宋" w:hint="eastAsia"/>
            <w:lang w:eastAsia="zh-CN"/>
          </w:rPr>
          <w:t>(二)、资金筹措</w:t>
        </w:r>
        <w:r>
          <w:tab/>
        </w:r>
        <w:r>
          <w:fldChar w:fldCharType="begin"/>
        </w:r>
        <w:r>
          <w:instrText xml:space="preserve"> PAGEREF _Toc28759 \h </w:instrText>
        </w:r>
        <w:r>
          <w:fldChar w:fldCharType="separate"/>
        </w:r>
        <w:r>
          <w:t>20</w:t>
        </w:r>
        <w:r>
          <w:fldChar w:fldCharType="end"/>
        </w:r>
      </w:hyperlink>
    </w:p>
    <w:p>
      <w:pPr>
        <w:pStyle w:val="TOC1"/>
        <w:tabs>
          <w:tab w:val="right" w:leader="dot" w:pos="8306"/>
        </w:tabs>
      </w:pPr>
      <w:hyperlink w:anchor="_Toc23217" w:history="1">
        <w:r>
          <w:rPr>
            <w:rFonts w:ascii="仿宋" w:eastAsia="仿宋" w:hAnsi="仿宋" w:cs="仿宋" w:hint="eastAsia"/>
            <w:lang w:eastAsia="zh-CN"/>
          </w:rPr>
          <w:t>八、封闭开关设备项目人力资源管理</w:t>
        </w:r>
        <w:r>
          <w:tab/>
        </w:r>
        <w:r>
          <w:fldChar w:fldCharType="begin"/>
        </w:r>
        <w:r>
          <w:instrText xml:space="preserve"> PAGEREF _Toc23217 \h </w:instrText>
        </w:r>
        <w:r>
          <w:fldChar w:fldCharType="separate"/>
        </w:r>
        <w:r>
          <w:t>21</w:t>
        </w:r>
        <w:r>
          <w:fldChar w:fldCharType="end"/>
        </w:r>
      </w:hyperlink>
    </w:p>
    <w:p>
      <w:pPr>
        <w:pStyle w:val="TOC2"/>
        <w:tabs>
          <w:tab w:val="right" w:leader="dot" w:pos="8306"/>
        </w:tabs>
      </w:pPr>
      <w:hyperlink w:anchor="_Toc16113" w:history="1">
        <w:r>
          <w:rPr>
            <w:rFonts w:ascii="仿宋" w:eastAsia="仿宋" w:hAnsi="仿宋" w:cs="仿宋" w:hint="eastAsia"/>
            <w:lang w:eastAsia="zh-CN"/>
          </w:rPr>
          <w:t>(一)、建立健全的预算管理制度</w:t>
        </w:r>
        <w:r>
          <w:tab/>
        </w:r>
        <w:r>
          <w:fldChar w:fldCharType="begin"/>
        </w:r>
        <w:r>
          <w:instrText xml:space="preserve"> PAGEREF _Toc16113 \h </w:instrText>
        </w:r>
        <w:r>
          <w:fldChar w:fldCharType="separate"/>
        </w:r>
        <w:r>
          <w:t>21</w:t>
        </w:r>
        <w:r>
          <w:fldChar w:fldCharType="end"/>
        </w:r>
      </w:hyperlink>
    </w:p>
    <w:p>
      <w:pPr>
        <w:pStyle w:val="TOC2"/>
        <w:tabs>
          <w:tab w:val="right" w:leader="dot" w:pos="8306"/>
        </w:tabs>
      </w:pPr>
      <w:hyperlink w:anchor="_Toc17917" w:history="1">
        <w:r>
          <w:rPr>
            <w:rFonts w:ascii="仿宋" w:eastAsia="仿宋" w:hAnsi="仿宋" w:cs="仿宋" w:hint="eastAsia"/>
            <w:lang w:eastAsia="zh-CN"/>
          </w:rPr>
          <w:t>(二)、加强资金流动监控</w:t>
        </w:r>
        <w:r>
          <w:tab/>
        </w:r>
        <w:r>
          <w:fldChar w:fldCharType="begin"/>
        </w:r>
        <w:r>
          <w:instrText xml:space="preserve"> PAGEREF _Toc17917 \h </w:instrText>
        </w:r>
        <w:r>
          <w:fldChar w:fldCharType="separate"/>
        </w:r>
        <w:r>
          <w:t>23</w:t>
        </w:r>
        <w:r>
          <w:fldChar w:fldCharType="end"/>
        </w:r>
      </w:hyperlink>
    </w:p>
    <w:p>
      <w:pPr>
        <w:pStyle w:val="TOC2"/>
        <w:tabs>
          <w:tab w:val="right" w:leader="dot" w:pos="8306"/>
        </w:tabs>
      </w:pPr>
      <w:hyperlink w:anchor="_Toc31841" w:history="1">
        <w:r>
          <w:rPr>
            <w:rFonts w:ascii="仿宋" w:eastAsia="仿宋" w:hAnsi="仿宋" w:cs="仿宋" w:hint="eastAsia"/>
            <w:lang w:eastAsia="zh-CN"/>
          </w:rPr>
          <w:t>(三)、制定完善的风险控制机制</w:t>
        </w:r>
        <w:r>
          <w:tab/>
        </w:r>
        <w:r>
          <w:fldChar w:fldCharType="begin"/>
        </w:r>
        <w:r>
          <w:instrText xml:space="preserve"> PAGEREF _Toc31841 \h </w:instrText>
        </w:r>
        <w:r>
          <w:fldChar w:fldCharType="separate"/>
        </w:r>
        <w:r>
          <w:t>24</w:t>
        </w:r>
        <w:r>
          <w:fldChar w:fldCharType="end"/>
        </w:r>
      </w:hyperlink>
    </w:p>
    <w:p>
      <w:pPr>
        <w:pStyle w:val="TOC2"/>
        <w:tabs>
          <w:tab w:val="right" w:leader="dot" w:pos="8306"/>
        </w:tabs>
      </w:pPr>
      <w:hyperlink w:anchor="_Toc458" w:history="1">
        <w:r>
          <w:rPr>
            <w:rFonts w:ascii="仿宋" w:eastAsia="仿宋" w:hAnsi="仿宋" w:cs="仿宋" w:hint="eastAsia"/>
            <w:lang w:eastAsia="zh-CN"/>
          </w:rPr>
          <w:t>(四)、优化成本管理</w:t>
        </w:r>
        <w:r>
          <w:tab/>
        </w:r>
        <w:r>
          <w:fldChar w:fldCharType="begin"/>
        </w:r>
        <w:r>
          <w:instrText xml:space="preserve"> PAGEREF _Toc458 \h </w:instrText>
        </w:r>
        <w:r>
          <w:fldChar w:fldCharType="separate"/>
        </w:r>
        <w:r>
          <w:t>25</w:t>
        </w:r>
        <w:r>
          <w:fldChar w:fldCharType="end"/>
        </w:r>
      </w:hyperlink>
    </w:p>
    <w:p>
      <w:pPr>
        <w:pStyle w:val="TOC1"/>
        <w:tabs>
          <w:tab w:val="right" w:leader="dot" w:pos="8306"/>
        </w:tabs>
      </w:pPr>
      <w:hyperlink w:anchor="_Toc5697" w:history="1">
        <w:r>
          <w:rPr>
            <w:rFonts w:ascii="仿宋" w:eastAsia="仿宋" w:hAnsi="仿宋" w:cs="仿宋" w:hint="eastAsia"/>
            <w:lang w:eastAsia="zh-CN"/>
          </w:rPr>
          <w:t>九、生产安全保护</w:t>
        </w:r>
        <w:r>
          <w:tab/>
        </w:r>
        <w:r>
          <w:fldChar w:fldCharType="begin"/>
        </w:r>
        <w:r>
          <w:instrText xml:space="preserve"> PAGEREF _Toc5697 \h </w:instrText>
        </w:r>
        <w:r>
          <w:fldChar w:fldCharType="separate"/>
        </w:r>
        <w:r>
          <w:t>26</w:t>
        </w:r>
        <w:r>
          <w:fldChar w:fldCharType="end"/>
        </w:r>
      </w:hyperlink>
    </w:p>
    <w:p>
      <w:pPr>
        <w:pStyle w:val="TOC2"/>
        <w:tabs>
          <w:tab w:val="right" w:leader="dot" w:pos="8306"/>
        </w:tabs>
      </w:pPr>
      <w:hyperlink w:anchor="_Toc20343" w:history="1">
        <w:r>
          <w:rPr>
            <w:rFonts w:ascii="仿宋" w:eastAsia="仿宋" w:hAnsi="仿宋" w:cs="仿宋" w:hint="eastAsia"/>
            <w:lang w:eastAsia="zh-CN"/>
          </w:rPr>
          <w:t>(一)、消防安全</w:t>
        </w:r>
        <w:r>
          <w:tab/>
        </w:r>
        <w:r>
          <w:fldChar w:fldCharType="begin"/>
        </w:r>
        <w:r>
          <w:instrText xml:space="preserve"> PAGEREF _Toc20343 \h </w:instrText>
        </w:r>
        <w:r>
          <w:fldChar w:fldCharType="separate"/>
        </w:r>
        <w:r>
          <w:t>26</w:t>
        </w:r>
        <w:r>
          <w:fldChar w:fldCharType="end"/>
        </w:r>
      </w:hyperlink>
    </w:p>
    <w:p>
      <w:pPr>
        <w:pStyle w:val="TOC2"/>
        <w:tabs>
          <w:tab w:val="right" w:leader="dot" w:pos="8306"/>
        </w:tabs>
      </w:pPr>
      <w:hyperlink w:anchor="_Toc20977" w:history="1">
        <w:r>
          <w:rPr>
            <w:rFonts w:ascii="仿宋" w:eastAsia="仿宋" w:hAnsi="仿宋" w:cs="仿宋" w:hint="eastAsia"/>
            <w:lang w:eastAsia="zh-CN"/>
          </w:rPr>
          <w:t>(二)、防火防爆总图布置措施</w:t>
        </w:r>
        <w:r>
          <w:tab/>
        </w:r>
        <w:r>
          <w:fldChar w:fldCharType="begin"/>
        </w:r>
        <w:r>
          <w:instrText xml:space="preserve"> PAGEREF _Toc20977 \h </w:instrText>
        </w:r>
        <w:r>
          <w:fldChar w:fldCharType="separate"/>
        </w:r>
        <w:r>
          <w:t>28</w:t>
        </w:r>
        <w:r>
          <w:fldChar w:fldCharType="end"/>
        </w:r>
      </w:hyperlink>
    </w:p>
    <w:p>
      <w:pPr>
        <w:pStyle w:val="TOC2"/>
        <w:tabs>
          <w:tab w:val="right" w:leader="dot" w:pos="8306"/>
        </w:tabs>
      </w:pPr>
      <w:hyperlink w:anchor="_Toc19038" w:history="1">
        <w:r>
          <w:rPr>
            <w:rFonts w:ascii="仿宋" w:eastAsia="仿宋" w:hAnsi="仿宋" w:cs="仿宋" w:hint="eastAsia"/>
            <w:lang w:eastAsia="zh-CN"/>
          </w:rPr>
          <w:t>(三)、自然灾害防范措施</w:t>
        </w:r>
        <w:r>
          <w:tab/>
        </w:r>
        <w:r>
          <w:fldChar w:fldCharType="begin"/>
        </w:r>
        <w:r>
          <w:instrText xml:space="preserve"> PAGEREF _Toc19038 \h </w:instrText>
        </w:r>
        <w:r>
          <w:fldChar w:fldCharType="separate"/>
        </w:r>
        <w:r>
          <w:t>29</w:t>
        </w:r>
        <w:r>
          <w:fldChar w:fldCharType="end"/>
        </w:r>
      </w:hyperlink>
    </w:p>
    <w:p>
      <w:pPr>
        <w:pStyle w:val="TOC2"/>
        <w:tabs>
          <w:tab w:val="right" w:leader="dot" w:pos="8306"/>
        </w:tabs>
      </w:pPr>
      <w:hyperlink w:anchor="_Toc762" w:history="1">
        <w:r>
          <w:rPr>
            <w:rFonts w:ascii="仿宋" w:eastAsia="仿宋" w:hAnsi="仿宋" w:cs="仿宋" w:hint="eastAsia"/>
            <w:lang w:eastAsia="zh-CN"/>
          </w:rPr>
          <w:t>(四)、安全色及安全标志使用要求</w:t>
        </w:r>
        <w:r>
          <w:tab/>
        </w:r>
        <w:r>
          <w:fldChar w:fldCharType="begin"/>
        </w:r>
        <w:r>
          <w:instrText xml:space="preserve"> PAGEREF _Toc762 \h </w:instrText>
        </w:r>
        <w:r>
          <w:fldChar w:fldCharType="separate"/>
        </w:r>
        <w:r>
          <w:t>30</w:t>
        </w:r>
        <w:r>
          <w:fldChar w:fldCharType="end"/>
        </w:r>
      </w:hyperlink>
    </w:p>
    <w:p>
      <w:pPr>
        <w:pStyle w:val="TOC2"/>
        <w:tabs>
          <w:tab w:val="right" w:leader="dot" w:pos="8306"/>
        </w:tabs>
      </w:pPr>
      <w:hyperlink w:anchor="_Toc20267" w:history="1">
        <w:r>
          <w:rPr>
            <w:rFonts w:ascii="仿宋" w:eastAsia="仿宋" w:hAnsi="仿宋" w:cs="仿宋" w:hint="eastAsia"/>
            <w:lang w:eastAsia="zh-CN"/>
          </w:rPr>
          <w:t>(五)、防尘防毒措施</w:t>
        </w:r>
        <w:r>
          <w:tab/>
        </w:r>
        <w:r>
          <w:fldChar w:fldCharType="begin"/>
        </w:r>
        <w:r>
          <w:instrText xml:space="preserve"> PAGEREF _Toc20267 \h </w:instrText>
        </w:r>
        <w:r>
          <w:fldChar w:fldCharType="separate"/>
        </w:r>
        <w:r>
          <w:t>31</w:t>
        </w:r>
        <w:r>
          <w:fldChar w:fldCharType="end"/>
        </w:r>
      </w:hyperlink>
    </w:p>
    <w:p>
      <w:pPr>
        <w:pStyle w:val="TOC2"/>
        <w:tabs>
          <w:tab w:val="right" w:leader="dot" w:pos="8306"/>
        </w:tabs>
      </w:pPr>
      <w:hyperlink w:anchor="_Toc13685" w:history="1">
        <w:r>
          <w:rPr>
            <w:rFonts w:ascii="仿宋" w:eastAsia="仿宋" w:hAnsi="仿宋" w:cs="仿宋" w:hint="eastAsia"/>
            <w:lang w:eastAsia="zh-CN"/>
          </w:rPr>
          <w:t>(六)、防静电、触电防护及防雷措施</w:t>
        </w:r>
        <w:r>
          <w:tab/>
        </w:r>
        <w:r>
          <w:fldChar w:fldCharType="begin"/>
        </w:r>
        <w:r>
          <w:instrText xml:space="preserve"> PAGEREF _Toc13685 \h </w:instrText>
        </w:r>
        <w:r>
          <w:fldChar w:fldCharType="separate"/>
        </w:r>
        <w:r>
          <w:t>32</w:t>
        </w:r>
        <w:r>
          <w:fldChar w:fldCharType="end"/>
        </w:r>
      </w:hyperlink>
    </w:p>
    <w:p>
      <w:pPr>
        <w:pStyle w:val="TOC2"/>
        <w:tabs>
          <w:tab w:val="right" w:leader="dot" w:pos="8306"/>
        </w:tabs>
      </w:pPr>
      <w:hyperlink w:anchor="_Toc23347" w:history="1">
        <w:r>
          <w:rPr>
            <w:rFonts w:ascii="仿宋" w:eastAsia="仿宋" w:hAnsi="仿宋" w:cs="仿宋" w:hint="eastAsia"/>
            <w:lang w:eastAsia="zh-CN"/>
          </w:rPr>
          <w:t>(七)、机械设备安全保障措施</w:t>
        </w:r>
        <w:r>
          <w:tab/>
        </w:r>
        <w:r>
          <w:fldChar w:fldCharType="begin"/>
        </w:r>
        <w:r>
          <w:instrText xml:space="preserve"> PAGEREF _Toc23347 \h </w:instrText>
        </w:r>
        <w:r>
          <w:fldChar w:fldCharType="separate"/>
        </w:r>
        <w:r>
          <w:t>33</w:t>
        </w:r>
        <w:r>
          <w:fldChar w:fldCharType="end"/>
        </w:r>
      </w:hyperlink>
    </w:p>
    <w:p>
      <w:pPr>
        <w:pStyle w:val="TOC1"/>
        <w:tabs>
          <w:tab w:val="right" w:leader="dot" w:pos="8306"/>
        </w:tabs>
      </w:pPr>
      <w:hyperlink w:anchor="_Toc29849" w:history="1">
        <w:r>
          <w:rPr>
            <w:rFonts w:ascii="仿宋" w:eastAsia="仿宋" w:hAnsi="仿宋" w:cs="仿宋" w:hint="eastAsia"/>
            <w:lang w:eastAsia="zh-CN"/>
          </w:rPr>
          <w:t>十、封闭开关设备项目技术管理</w:t>
        </w:r>
        <w:r>
          <w:tab/>
        </w:r>
        <w:r>
          <w:fldChar w:fldCharType="begin"/>
        </w:r>
        <w:r>
          <w:instrText xml:space="preserve"> PAGEREF _Toc29849 \h </w:instrText>
        </w:r>
        <w:r>
          <w:fldChar w:fldCharType="separate"/>
        </w:r>
        <w:r>
          <w:t>35</w:t>
        </w:r>
        <w:r>
          <w:fldChar w:fldCharType="end"/>
        </w:r>
      </w:hyperlink>
    </w:p>
    <w:p>
      <w:pPr>
        <w:pStyle w:val="TOC2"/>
        <w:tabs>
          <w:tab w:val="right" w:leader="dot" w:pos="8306"/>
        </w:tabs>
      </w:pPr>
      <w:hyperlink w:anchor="_Toc2870" w:history="1">
        <w:r>
          <w:rPr>
            <w:rFonts w:ascii="仿宋" w:eastAsia="仿宋" w:hAnsi="仿宋" w:cs="仿宋" w:hint="eastAsia"/>
            <w:lang w:eastAsia="zh-CN"/>
          </w:rPr>
          <w:t>(一)、技术方案选用方向</w:t>
        </w:r>
        <w:r>
          <w:tab/>
        </w:r>
        <w:r>
          <w:fldChar w:fldCharType="begin"/>
        </w:r>
        <w:r>
          <w:instrText xml:space="preserve"> PAGEREF _Toc2870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47" w:history="1">
        <w:r>
          <w:rPr>
            <w:rFonts w:ascii="仿宋" w:eastAsia="仿宋" w:hAnsi="仿宋" w:cs="仿宋" w:hint="eastAsia"/>
            <w:lang w:eastAsia="zh-CN"/>
          </w:rPr>
          <w:t>(二)、工艺技术方案选用原则</w:t>
        </w:r>
        <w:r>
          <w:tab/>
        </w:r>
        <w:r>
          <w:fldChar w:fldCharType="begin"/>
        </w:r>
        <w:r>
          <w:instrText xml:space="preserve"> PAGEREF _Toc22247 \h </w:instrText>
        </w:r>
        <w:r>
          <w:fldChar w:fldCharType="separate"/>
        </w:r>
        <w:r>
          <w:t>36</w:t>
        </w:r>
        <w:r>
          <w:fldChar w:fldCharType="end"/>
        </w:r>
      </w:hyperlink>
    </w:p>
    <w:p>
      <w:pPr>
        <w:pStyle w:val="TOC2"/>
        <w:tabs>
          <w:tab w:val="right" w:leader="dot" w:pos="8306"/>
        </w:tabs>
      </w:pPr>
      <w:hyperlink w:anchor="_Toc23913" w:history="1">
        <w:r>
          <w:rPr>
            <w:rFonts w:ascii="仿宋" w:eastAsia="仿宋" w:hAnsi="仿宋" w:cs="仿宋" w:hint="eastAsia"/>
            <w:lang w:eastAsia="zh-CN"/>
          </w:rPr>
          <w:t>(三)、工艺技术方案要求</w:t>
        </w:r>
        <w:r>
          <w:tab/>
        </w:r>
        <w:r>
          <w:fldChar w:fldCharType="begin"/>
        </w:r>
        <w:r>
          <w:instrText xml:space="preserve"> PAGEREF _Toc23913 \h </w:instrText>
        </w:r>
        <w:r>
          <w:fldChar w:fldCharType="separate"/>
        </w:r>
        <w:r>
          <w:t>39</w:t>
        </w:r>
        <w:r>
          <w:fldChar w:fldCharType="end"/>
        </w:r>
      </w:hyperlink>
    </w:p>
    <w:p>
      <w:pPr>
        <w:pStyle w:val="TOC1"/>
        <w:tabs>
          <w:tab w:val="right" w:leader="dot" w:pos="8306"/>
        </w:tabs>
      </w:pPr>
      <w:hyperlink w:anchor="_Toc1167" w:history="1">
        <w:r>
          <w:rPr>
            <w:rFonts w:ascii="仿宋" w:eastAsia="仿宋" w:hAnsi="仿宋" w:cs="仿宋" w:hint="eastAsia"/>
            <w:lang w:eastAsia="zh-CN"/>
          </w:rPr>
          <w:t>十一、封闭开关设备项目社会影响</w:t>
        </w:r>
        <w:r>
          <w:tab/>
        </w:r>
        <w:r>
          <w:fldChar w:fldCharType="begin"/>
        </w:r>
        <w:r>
          <w:instrText xml:space="preserve"> PAGEREF _Toc1167 \h </w:instrText>
        </w:r>
        <w:r>
          <w:fldChar w:fldCharType="separate"/>
        </w:r>
        <w:r>
          <w:t>41</w:t>
        </w:r>
        <w:r>
          <w:fldChar w:fldCharType="end"/>
        </w:r>
      </w:hyperlink>
    </w:p>
    <w:p>
      <w:pPr>
        <w:pStyle w:val="TOC2"/>
        <w:tabs>
          <w:tab w:val="right" w:leader="dot" w:pos="8306"/>
        </w:tabs>
      </w:pPr>
      <w:hyperlink w:anchor="_Toc14540" w:history="1">
        <w:r>
          <w:rPr>
            <w:rFonts w:ascii="仿宋" w:eastAsia="仿宋" w:hAnsi="仿宋" w:cs="仿宋" w:hint="eastAsia"/>
            <w:lang w:eastAsia="zh-CN"/>
          </w:rPr>
          <w:t>(一)、社会责任与义务</w:t>
        </w:r>
        <w:r>
          <w:tab/>
        </w:r>
        <w:r>
          <w:fldChar w:fldCharType="begin"/>
        </w:r>
        <w:r>
          <w:instrText xml:space="preserve"> PAGEREF _Toc14540 \h </w:instrText>
        </w:r>
        <w:r>
          <w:fldChar w:fldCharType="separate"/>
        </w:r>
        <w:r>
          <w:t>41</w:t>
        </w:r>
        <w:r>
          <w:fldChar w:fldCharType="end"/>
        </w:r>
      </w:hyperlink>
    </w:p>
    <w:p>
      <w:pPr>
        <w:pStyle w:val="TOC2"/>
        <w:tabs>
          <w:tab w:val="right" w:leader="dot" w:pos="8306"/>
        </w:tabs>
      </w:pPr>
      <w:hyperlink w:anchor="_Toc20981" w:history="1">
        <w:r>
          <w:rPr>
            <w:rFonts w:ascii="仿宋" w:eastAsia="仿宋" w:hAnsi="仿宋" w:cs="仿宋" w:hint="eastAsia"/>
            <w:lang w:eastAsia="zh-CN"/>
          </w:rPr>
          <w:t>(二)、社会参与与沟通</w:t>
        </w:r>
        <w:r>
          <w:tab/>
        </w:r>
        <w:r>
          <w:fldChar w:fldCharType="begin"/>
        </w:r>
        <w:r>
          <w:instrText xml:space="preserve"> PAGEREF _Toc20981 \h </w:instrText>
        </w:r>
        <w:r>
          <w:fldChar w:fldCharType="separate"/>
        </w:r>
        <w:r>
          <w:t>42</w:t>
        </w:r>
        <w:r>
          <w:fldChar w:fldCharType="end"/>
        </w:r>
      </w:hyperlink>
    </w:p>
    <w:p>
      <w:pPr>
        <w:pStyle w:val="TOC1"/>
        <w:tabs>
          <w:tab w:val="right" w:leader="dot" w:pos="8306"/>
        </w:tabs>
      </w:pPr>
      <w:hyperlink w:anchor="_Toc3082" w:history="1">
        <w:r>
          <w:rPr>
            <w:rFonts w:ascii="仿宋" w:eastAsia="仿宋" w:hAnsi="仿宋" w:cs="仿宋" w:hint="eastAsia"/>
            <w:lang w:eastAsia="zh-CN"/>
          </w:rPr>
          <w:t>十二、封闭开关设备项目计划安排</w:t>
        </w:r>
        <w:r>
          <w:tab/>
        </w:r>
        <w:r>
          <w:fldChar w:fldCharType="begin"/>
        </w:r>
        <w:r>
          <w:instrText xml:space="preserve"> PAGEREF _Toc3082 \h </w:instrText>
        </w:r>
        <w:r>
          <w:fldChar w:fldCharType="separate"/>
        </w:r>
        <w:r>
          <w:t>43</w:t>
        </w:r>
        <w:r>
          <w:fldChar w:fldCharType="end"/>
        </w:r>
      </w:hyperlink>
    </w:p>
    <w:p>
      <w:pPr>
        <w:pStyle w:val="TOC2"/>
        <w:tabs>
          <w:tab w:val="right" w:leader="dot" w:pos="8306"/>
        </w:tabs>
      </w:pPr>
      <w:hyperlink w:anchor="_Toc6028" w:history="1">
        <w:r>
          <w:rPr>
            <w:rFonts w:ascii="仿宋" w:eastAsia="仿宋" w:hAnsi="仿宋" w:cs="仿宋" w:hint="eastAsia"/>
            <w:lang w:eastAsia="zh-CN"/>
          </w:rPr>
          <w:t>(一)、建设周期</w:t>
        </w:r>
        <w:r>
          <w:tab/>
        </w:r>
        <w:r>
          <w:fldChar w:fldCharType="begin"/>
        </w:r>
        <w:r>
          <w:instrText xml:space="preserve"> PAGEREF _Toc6028 \h </w:instrText>
        </w:r>
        <w:r>
          <w:fldChar w:fldCharType="separate"/>
        </w:r>
        <w:r>
          <w:t>43</w:t>
        </w:r>
        <w:r>
          <w:fldChar w:fldCharType="end"/>
        </w:r>
      </w:hyperlink>
    </w:p>
    <w:p>
      <w:pPr>
        <w:pStyle w:val="TOC2"/>
        <w:tabs>
          <w:tab w:val="right" w:leader="dot" w:pos="8306"/>
        </w:tabs>
      </w:pPr>
      <w:hyperlink w:anchor="_Toc10356" w:history="1">
        <w:r>
          <w:rPr>
            <w:rFonts w:ascii="仿宋" w:eastAsia="仿宋" w:hAnsi="仿宋" w:cs="仿宋" w:hint="eastAsia"/>
            <w:lang w:eastAsia="zh-CN"/>
          </w:rPr>
          <w:t>(二)、建设进度</w:t>
        </w:r>
        <w:r>
          <w:tab/>
        </w:r>
        <w:r>
          <w:fldChar w:fldCharType="begin"/>
        </w:r>
        <w:r>
          <w:instrText xml:space="preserve"> PAGEREF _Toc10356 \h </w:instrText>
        </w:r>
        <w:r>
          <w:fldChar w:fldCharType="separate"/>
        </w:r>
        <w:r>
          <w:t>43</w:t>
        </w:r>
        <w:r>
          <w:fldChar w:fldCharType="end"/>
        </w:r>
      </w:hyperlink>
    </w:p>
    <w:p>
      <w:pPr>
        <w:pStyle w:val="TOC2"/>
        <w:tabs>
          <w:tab w:val="right" w:leader="dot" w:pos="8306"/>
        </w:tabs>
      </w:pPr>
      <w:hyperlink w:anchor="_Toc31072" w:history="1">
        <w:r>
          <w:rPr>
            <w:rFonts w:ascii="仿宋" w:eastAsia="仿宋" w:hAnsi="仿宋" w:cs="仿宋" w:hint="eastAsia"/>
            <w:lang w:eastAsia="zh-CN"/>
          </w:rPr>
          <w:t>(三)、进度安排注意事项</w:t>
        </w:r>
        <w:r>
          <w:tab/>
        </w:r>
        <w:r>
          <w:fldChar w:fldCharType="begin"/>
        </w:r>
        <w:r>
          <w:instrText xml:space="preserve"> PAGEREF _Toc31072 \h </w:instrText>
        </w:r>
        <w:r>
          <w:fldChar w:fldCharType="separate"/>
        </w:r>
        <w:r>
          <w:t>44</w:t>
        </w:r>
        <w:r>
          <w:fldChar w:fldCharType="end"/>
        </w:r>
      </w:hyperlink>
    </w:p>
    <w:p>
      <w:pPr>
        <w:pStyle w:val="TOC2"/>
        <w:tabs>
          <w:tab w:val="right" w:leader="dot" w:pos="8306"/>
        </w:tabs>
      </w:pPr>
      <w:hyperlink w:anchor="_Toc25058" w:history="1">
        <w:r>
          <w:rPr>
            <w:rFonts w:ascii="仿宋" w:eastAsia="仿宋" w:hAnsi="仿宋" w:cs="仿宋" w:hint="eastAsia"/>
            <w:lang w:eastAsia="zh-CN"/>
          </w:rPr>
          <w:t>(四)、人力资源配置</w:t>
        </w:r>
        <w:r>
          <w:tab/>
        </w:r>
        <w:r>
          <w:fldChar w:fldCharType="begin"/>
        </w:r>
        <w:r>
          <w:instrText xml:space="preserve"> PAGEREF _Toc25058 \h </w:instrText>
        </w:r>
        <w:r>
          <w:fldChar w:fldCharType="separate"/>
        </w:r>
        <w:r>
          <w:t>46</w:t>
        </w:r>
        <w:r>
          <w:fldChar w:fldCharType="end"/>
        </w:r>
      </w:hyperlink>
    </w:p>
    <w:p>
      <w:pPr>
        <w:pStyle w:val="TOC1"/>
        <w:tabs>
          <w:tab w:val="right" w:leader="dot" w:pos="8306"/>
        </w:tabs>
      </w:pPr>
      <w:hyperlink w:anchor="_Toc9213" w:history="1">
        <w:r>
          <w:rPr>
            <w:rFonts w:ascii="仿宋" w:eastAsia="仿宋" w:hAnsi="仿宋" w:cs="仿宋" w:hint="eastAsia"/>
            <w:lang w:eastAsia="zh-CN"/>
          </w:rPr>
          <w:t>十三、供应链管理</w:t>
        </w:r>
        <w:r>
          <w:tab/>
        </w:r>
        <w:r>
          <w:fldChar w:fldCharType="begin"/>
        </w:r>
        <w:r>
          <w:instrText xml:space="preserve"> PAGEREF _Toc9213 \h </w:instrText>
        </w:r>
        <w:r>
          <w:fldChar w:fldCharType="separate"/>
        </w:r>
        <w:r>
          <w:t>47</w:t>
        </w:r>
        <w:r>
          <w:fldChar w:fldCharType="end"/>
        </w:r>
      </w:hyperlink>
    </w:p>
    <w:p>
      <w:pPr>
        <w:pStyle w:val="TOC2"/>
        <w:tabs>
          <w:tab w:val="right" w:leader="dot" w:pos="8306"/>
        </w:tabs>
      </w:pPr>
      <w:hyperlink w:anchor="_Toc629" w:history="1">
        <w:r>
          <w:rPr>
            <w:rFonts w:ascii="仿宋" w:eastAsia="仿宋" w:hAnsi="仿宋" w:cs="仿宋" w:hint="eastAsia"/>
            <w:lang w:eastAsia="zh-CN"/>
          </w:rPr>
          <w:t>(一)、供应链战略规划</w:t>
        </w:r>
        <w:r>
          <w:tab/>
        </w:r>
        <w:r>
          <w:fldChar w:fldCharType="begin"/>
        </w:r>
        <w:r>
          <w:instrText xml:space="preserve"> PAGEREF _Toc629 \h </w:instrText>
        </w:r>
        <w:r>
          <w:fldChar w:fldCharType="separate"/>
        </w:r>
        <w:r>
          <w:t>47</w:t>
        </w:r>
        <w:r>
          <w:fldChar w:fldCharType="end"/>
        </w:r>
      </w:hyperlink>
    </w:p>
    <w:p>
      <w:pPr>
        <w:pStyle w:val="TOC2"/>
        <w:tabs>
          <w:tab w:val="right" w:leader="dot" w:pos="8306"/>
        </w:tabs>
      </w:pPr>
      <w:hyperlink w:anchor="_Toc29090" w:history="1">
        <w:r>
          <w:rPr>
            <w:rFonts w:ascii="仿宋" w:eastAsia="仿宋" w:hAnsi="仿宋" w:cs="仿宋" w:hint="eastAsia"/>
            <w:lang w:eastAsia="zh-CN"/>
          </w:rPr>
          <w:t>(二)、供应商选择与合作</w:t>
        </w:r>
        <w:r>
          <w:tab/>
        </w:r>
        <w:r>
          <w:fldChar w:fldCharType="begin"/>
        </w:r>
        <w:r>
          <w:instrText xml:space="preserve"> PAGEREF _Toc29090 \h </w:instrText>
        </w:r>
        <w:r>
          <w:fldChar w:fldCharType="separate"/>
        </w:r>
        <w:r>
          <w:t>48</w:t>
        </w:r>
        <w:r>
          <w:fldChar w:fldCharType="end"/>
        </w:r>
      </w:hyperlink>
    </w:p>
    <w:p>
      <w:pPr>
        <w:pStyle w:val="TOC2"/>
        <w:tabs>
          <w:tab w:val="right" w:leader="dot" w:pos="8306"/>
        </w:tabs>
      </w:pPr>
      <w:hyperlink w:anchor="_Toc22929" w:history="1">
        <w:r>
          <w:rPr>
            <w:rFonts w:ascii="仿宋" w:eastAsia="仿宋" w:hAnsi="仿宋" w:cs="仿宋" w:hint="eastAsia"/>
            <w:lang w:eastAsia="zh-CN"/>
          </w:rPr>
          <w:t>(三)、物流与库存管理</w:t>
        </w:r>
        <w:r>
          <w:tab/>
        </w:r>
        <w:r>
          <w:fldChar w:fldCharType="begin"/>
        </w:r>
        <w:r>
          <w:instrText xml:space="preserve"> PAGEREF _Toc22929 \h </w:instrText>
        </w:r>
        <w:r>
          <w:fldChar w:fldCharType="separate"/>
        </w:r>
        <w:r>
          <w:t>50</w:t>
        </w:r>
        <w:r>
          <w:fldChar w:fldCharType="end"/>
        </w:r>
      </w:hyperlink>
    </w:p>
    <w:p>
      <w:pPr>
        <w:pStyle w:val="TOC1"/>
        <w:tabs>
          <w:tab w:val="right" w:leader="dot" w:pos="8306"/>
        </w:tabs>
      </w:pPr>
      <w:hyperlink w:anchor="_Toc16852" w:history="1">
        <w:r>
          <w:rPr>
            <w:rFonts w:ascii="仿宋" w:eastAsia="仿宋" w:hAnsi="仿宋" w:cs="仿宋" w:hint="eastAsia"/>
            <w:lang w:eastAsia="zh-CN"/>
          </w:rPr>
          <w:t>十四、封闭开关设备项目工程方案分析</w:t>
        </w:r>
        <w:r>
          <w:tab/>
        </w:r>
        <w:r>
          <w:fldChar w:fldCharType="begin"/>
        </w:r>
        <w:r>
          <w:instrText xml:space="preserve"> PAGEREF _Toc16852 \h </w:instrText>
        </w:r>
        <w:r>
          <w:fldChar w:fldCharType="separate"/>
        </w:r>
        <w:r>
          <w:t>51</w:t>
        </w:r>
        <w:r>
          <w:fldChar w:fldCharType="end"/>
        </w:r>
      </w:hyperlink>
    </w:p>
    <w:p>
      <w:pPr>
        <w:pStyle w:val="TOC2"/>
        <w:tabs>
          <w:tab w:val="right" w:leader="dot" w:pos="8306"/>
        </w:tabs>
      </w:pPr>
      <w:hyperlink w:anchor="_Toc10123" w:history="1">
        <w:r>
          <w:rPr>
            <w:rFonts w:ascii="仿宋" w:eastAsia="仿宋" w:hAnsi="仿宋" w:cs="仿宋" w:hint="eastAsia"/>
            <w:lang w:eastAsia="zh-CN"/>
          </w:rPr>
          <w:t>(一)、建筑工程设计原则</w:t>
        </w:r>
        <w:r>
          <w:tab/>
        </w:r>
        <w:r>
          <w:fldChar w:fldCharType="begin"/>
        </w:r>
        <w:r>
          <w:instrText xml:space="preserve"> PAGEREF _Toc10123 \h </w:instrText>
        </w:r>
        <w:r>
          <w:fldChar w:fldCharType="separate"/>
        </w:r>
        <w:r>
          <w:t>51</w:t>
        </w:r>
        <w:r>
          <w:fldChar w:fldCharType="end"/>
        </w:r>
      </w:hyperlink>
    </w:p>
    <w:p>
      <w:pPr>
        <w:pStyle w:val="TOC2"/>
        <w:tabs>
          <w:tab w:val="right" w:leader="dot" w:pos="8306"/>
        </w:tabs>
      </w:pPr>
      <w:hyperlink w:anchor="_Toc24275" w:history="1">
        <w:r>
          <w:rPr>
            <w:rFonts w:ascii="仿宋" w:eastAsia="仿宋" w:hAnsi="仿宋" w:cs="仿宋" w:hint="eastAsia"/>
            <w:lang w:eastAsia="zh-CN"/>
          </w:rPr>
          <w:t>(二)、土建工程建设指标</w:t>
        </w:r>
        <w:r>
          <w:tab/>
        </w:r>
        <w:r>
          <w:fldChar w:fldCharType="begin"/>
        </w:r>
        <w:r>
          <w:instrText xml:space="preserve"> PAGEREF _Toc24275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720"/>
      <w:r>
        <w:rPr>
          <w:rFonts w:ascii="仿宋" w:eastAsia="仿宋" w:hAnsi="仿宋" w:cs="仿宋" w:hint="eastAsia"/>
          <w:sz w:val="28"/>
          <w:lang w:eastAsia="zh-CN"/>
        </w:rPr>
        <w:t>一、封闭开关设备项目绩效评估</w:t>
      </w:r>
      <w:bookmarkEnd w:id="2"/>
    </w:p>
    <w:p>
      <w:pPr>
        <w:pStyle w:val="Heading2"/>
        <w:rPr>
          <w:rFonts w:ascii="仿宋" w:eastAsia="仿宋" w:hAnsi="仿宋" w:cs="仿宋" w:hint="eastAsia"/>
          <w:lang w:eastAsia="zh-CN"/>
        </w:rPr>
      </w:pPr>
      <w:bookmarkStart w:id="3" w:name="_Toc3198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封闭开关设备项目中，我们设计了一套全面的绩效评估指标，以确保封闭开关设备项目的可控和成功交付。这些指标跨足封闭开关设备项目目标、成本、进度和质量等多个维度，为我们提供了全面洞察封闭开关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封闭开关设备项目目标达成率是我们关注的首要指标。我们设定了明确的目标，并通过定期监测和评估，迅速发现并应对潜在的目标偏差。这为封闭开关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成本绩效是另一个核心关注点。通过实际成本与预算成本的对比分析，我们深入了解成本差异的原因，及时调整资源分配，保持封闭开关设备项目在经济效益方面的合理水平。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封闭开关设备项目进度作为关键的绩效指标之一，得到了精心的关注。我们制定了详细的封闭开关设备项目进度计划，并设立了进度符合度指标，确保实际进度与计划进度保持一致。这使我们能够快速发现和解决潜在的进度问题，保持封闭开关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封闭开关设备项目绩效的不可或缺的一环。我们引入了一系列的质量标准和客户满意度指标，以确保封闭开关设备项目交付的成果在质量上达到或超越预期水平。通过持续监测这些指标，我们努力提升封闭开关设备项目整体质量水平，为封闭开关设备项目的成功交付提供有力保障。通过这些科学且全面的绩效评估，我们能够更好地引导封闭开关设备项目的持续改进，确保封闭开关设备项目目标的顺利达成。</w:t>
      </w:r>
    </w:p>
    <w:p>
      <w:pPr>
        <w:pStyle w:val="Heading2"/>
        <w:ind w:firstLine="560" w:firstLineChars="200"/>
        <w:rPr>
          <w:rFonts w:ascii="仿宋" w:eastAsia="仿宋" w:hAnsi="仿宋" w:cs="仿宋" w:hint="eastAsia"/>
          <w:sz w:val="28"/>
          <w:lang w:eastAsia="zh-CN"/>
        </w:rPr>
      </w:pPr>
      <w:bookmarkStart w:id="4" w:name="_Toc507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绩效评估是封闭开关设备项目中的关键环节，为确保封闭开关设备项目达到预期目标，我们采用了多层次、多维度的绩效评估方法。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封闭开关设备项目的战略目标对齐，确保每个决策和行动都与封闭开关设备项目整体目标保持一致。团队会定期召开战略对齐会议，审视当前工作与封闭开关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封闭开关设备项目进度、质量、成本和风险等方面。这些指标通过数据收集和分析，为封闭开关设备项目管理团队提供了客观的评估依据。例如，我们通过封闭开关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绩效评估不仅仅停留在封闭开关设备项目内部，还考虑了封闭开关设备项目对外部环境的影响。我们定期进行干系人满意度调查，以了解各利益相关方对封闭开关设备项目的期望和满意度，并及时做出调整。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这种多层次、多角度的绩效评估方法，使得我们能够全面了解封闭开关设备项目的运行状态，及时做出调整，确保封闭开关设备项目在不断变化的环境中保持稳健前行。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866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为了确保封闭开关设备项目的有效管理和不断优化，我们采用了精心设计的绩效评估周期。这个周期旨在实现灵活、实时和全面的评估，以适应封闭开关设备项目执行中的各种挑战。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封闭开关设备项目的不同需求，分为短期、中期和长期。短期评估关注每个迭代或工作周期，以及时发现和解决当前任务中的问题。中期评估涵盖几个迭代，深入了解整体封闭开关设备项目的趋势和性能。长期评估则着眼于整个封闭开关设备项目阶段，确保封闭开关设备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封闭开关设备项目管理工具和协作平台，团队成员能够随时更新和分享封闭开关设备项目数据。这种实时性的反馈机制使我们能够及时察觉潜在问题，快速调整，保持封闭开关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封闭开关设备项目的决策制定密不可分。每个周期的封闭开关设备项目回顾会议成为集体总结经验、识别问题深层次原因并找到创新解决方案的平台。这种定期的反思与调整机制使封闭开关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84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689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封闭开关设备项目的主要产品是XXXX，预计年产值为XXX万元。这一产品在市场中占据着重要的地位，其广泛的应用范围使得该封闭开关设备项目的市场前景非常广阔。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封闭开关设备项目的xxx产品作为重要的原材料之一，将在多个领域发挥关键作用。其在建筑、交通、能源等方面的广泛应用将为整个产业链提供强大的支持，形成产业协同效应。封闭开关设备项目的年产值XXX万XXX万XXX万万元不仅反映了其在市场上的巨大潜力，更预示着它对国民经济的积极贡献。这种关联度高、涉及面广的产业关系，使得该封闭开关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64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封闭开关设备项目总征地面积为XXXX平方米，相当于约XX.XX亩，其中净用地面积为XXXX平方米，红线范围内相当于约XX.XX亩。这一用地规模充分考虑了封闭开关设备项目的建设需求，保障了封闭开关设备项目在合适的空间内得以充分发展。封闭开关设备项目规划的总建筑面积为XXXX平方米，其中主体工程建设占XXXX平方米，计容建筑面积达XXXX平方米。预计建筑工程的投资将达到XXXX万元，为封闭开关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封闭开关设备项目计划购置的设备共计XXXX台（套），设备购置费用为XXXX万元。这一设备购置计划充分考虑到封闭开关设备项目的生产需求和技术要求，确保了封闭开关设备项目在生产运营中具备先进的技术装备和高效的生产能力。设备的合理配置将为封闭开关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封闭开关设备项目计划总投资为XXXX万元，预计年实现营业收入为XXXX万元。这一产能规模的设定旨在确保封闭开关设备项目能够在投资与回报之间取得平衡，实现长期可持续的发展。封闭开关设备项目的总投资充分考虑到各个方面的需求，包括用地建设、设备购置等多个环节，以确保封闭开关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3089"/>
      <w:r>
        <w:rPr>
          <w:rFonts w:ascii="仿宋" w:eastAsia="仿宋" w:hAnsi="仿宋" w:cs="仿宋" w:hint="eastAsia"/>
          <w:sz w:val="28"/>
          <w:lang w:eastAsia="zh-CN"/>
        </w:rPr>
        <w:t>三、封闭开关设备项目文档管理</w:t>
      </w:r>
      <w:bookmarkEnd w:id="9"/>
    </w:p>
    <w:p>
      <w:pPr>
        <w:pStyle w:val="Heading2"/>
        <w:rPr>
          <w:rFonts w:ascii="仿宋" w:eastAsia="仿宋" w:hAnsi="仿宋" w:cs="仿宋" w:hint="eastAsia"/>
          <w:lang w:eastAsia="zh-CN"/>
        </w:rPr>
      </w:pPr>
      <w:bookmarkStart w:id="10" w:name="_Toc109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封闭开关设备项目高度重视文档的质量和准确性，以支持封闭开关设备项目的各项活动和决策。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封闭开关设备项目文档的编制始于封闭开关设备项目计划的初期，我们制定了详细的文档编制计划，明确了每个文档的内容、格式和编写责任人。在封闭开关设备项目启动阶段，我们首先编制了封闭开关设备项目章程，明确定义了封闭开关设备项目的目标、范围、风险等关键要素。随后，封闭开关设备项目团队根据计划陆续编制了需求文档、设计文档、测试文档等各类文档，确保封闭开关设备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封闭开关设备项目管理中的重要环节，旨在确保封闭开关设备项目文档符合质量标准和封闭开关设备项目需求。在封闭开关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封闭开关设备项目相关利益方和专业领域的专家对文档进行独立审查。这有助于获取更全面、客观的反馈，确保封闭开关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封闭开关设备项目在文档编制与审查方面建立了严格的管理机制，通过规范的流程和多维度的审查，确保封闭开关设备项目文档的质量、准确性和可靠性，为封闭开关设备项目的顺利推进提供了有力支持。</w:t>
      </w:r>
    </w:p>
    <w:p>
      <w:pPr>
        <w:pStyle w:val="Heading2"/>
        <w:ind w:firstLine="560" w:firstLineChars="200"/>
        <w:rPr>
          <w:rFonts w:ascii="仿宋" w:eastAsia="仿宋" w:hAnsi="仿宋" w:cs="仿宋" w:hint="eastAsia"/>
          <w:sz w:val="28"/>
          <w:lang w:eastAsia="zh-CN"/>
        </w:rPr>
      </w:pPr>
      <w:bookmarkStart w:id="11" w:name="_Toc15424"/>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在封闭开关设备项目中，我们致力于优化文档发布与分发过程，以确保信息的高效传递和团队间协作的顺畅进行。以下是我们采取的关键优化策略：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我们通过多渠道发布文档，包括电子邮件、封闭开关设备项目管理平台、内部网站等，以满足不同团队成员的偏好和需求。多渠道发布确保了信息的全面覆盖。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我们采用了精细的权限控制，确保只有授权人员可以访问敏感信息。这种安全措施保护了封闭开关设备项目文档的机密性，防止了未经授权的信息泄露。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436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封闭开关设备项目生命周期中一个至关重要的环节，直接关系到封闭开关设备项目信息的长期保存和历史记录的完整性。在封闭开关设备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2341"/>
      <w:r>
        <w:rPr>
          <w:rFonts w:ascii="仿宋" w:eastAsia="仿宋" w:hAnsi="仿宋" w:cs="仿宋" w:hint="eastAsia"/>
          <w:sz w:val="28"/>
          <w:lang w:eastAsia="zh-CN"/>
        </w:rPr>
        <w:t>四、封闭开关设备项目土建工程</w:t>
      </w:r>
      <w:bookmarkEnd w:id="13"/>
    </w:p>
    <w:p>
      <w:pPr>
        <w:pStyle w:val="Heading2"/>
        <w:rPr>
          <w:rFonts w:ascii="仿宋" w:eastAsia="仿宋" w:hAnsi="仿宋" w:cs="仿宋" w:hint="eastAsia"/>
          <w:lang w:eastAsia="zh-CN"/>
        </w:rPr>
      </w:pPr>
      <w:bookmarkStart w:id="14" w:name="_Toc3688"/>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在封闭开关设备项目的建筑工程设计中，我们将秉承一系列重要的设计原则，以确保封闭开关设备项目建筑在功能、美观、可持续性等方面达到最佳效果。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首要原则是确保建筑的功能性得到最大化的发挥。我们将充分理解封闭开关设备项目的实际需求，合理布局各个功能区域，保证建筑在满足业务需求的同时，提供高效的工作环境。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在建筑设计中，我们将综合考虑建设和运营成本。通过精细的经济效益分析，确保设计方案在高效利用资源的同时，对封闭开关设备项目的长期盈利能力有积极的贡献。</w:t>
      </w:r>
    </w:p>
    <w:p>
      <w:pPr>
        <w:pStyle w:val="Heading2"/>
        <w:ind w:firstLine="560" w:firstLineChars="200"/>
        <w:rPr>
          <w:rFonts w:ascii="仿宋" w:eastAsia="仿宋" w:hAnsi="仿宋" w:cs="仿宋" w:hint="eastAsia"/>
          <w:sz w:val="28"/>
          <w:lang w:eastAsia="zh-CN"/>
        </w:rPr>
      </w:pPr>
      <w:bookmarkStart w:id="15" w:name="_Toc17801"/>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封闭开关设备项目的土建工程设计中，我们将精准设定设计年限，结合封闭开关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封闭开关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3688"/>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封闭开关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封闭开关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封闭开关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9219"/>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本期工程封闭开关设备项目预计总建筑面积XXX平方米，其中：计容建筑面积XXX平方米，计划建筑工程投资XX万元，占封闭开关设备项目总投资的XX%。</w:t>
      </w:r>
    </w:p>
    <w:p>
      <w:pPr>
        <w:pStyle w:val="Heading1"/>
        <w:ind w:firstLine="560" w:firstLineChars="200"/>
        <w:rPr>
          <w:rFonts w:ascii="仿宋" w:eastAsia="仿宋" w:hAnsi="仿宋" w:cs="仿宋" w:hint="eastAsia"/>
          <w:sz w:val="28"/>
          <w:lang w:eastAsia="zh-CN"/>
        </w:rPr>
      </w:pPr>
      <w:bookmarkStart w:id="18" w:name="_Toc27338"/>
      <w:r>
        <w:rPr>
          <w:rFonts w:ascii="仿宋" w:eastAsia="仿宋" w:hAnsi="仿宋" w:cs="仿宋" w:hint="eastAsia"/>
          <w:sz w:val="28"/>
          <w:lang w:eastAsia="zh-CN"/>
        </w:rPr>
        <w:t>五、封闭开关设备项目危机管理</w:t>
      </w:r>
      <w:bookmarkEnd w:id="18"/>
    </w:p>
    <w:p>
      <w:pPr>
        <w:pStyle w:val="Heading2"/>
        <w:rPr>
          <w:rFonts w:ascii="仿宋" w:eastAsia="仿宋" w:hAnsi="仿宋" w:cs="仿宋" w:hint="eastAsia"/>
          <w:lang w:eastAsia="zh-CN"/>
        </w:rPr>
      </w:pPr>
      <w:bookmarkStart w:id="19" w:name="_Toc30676"/>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封闭开关设备项目危机管理中，危机预警与识别是确保封闭开关设备项目稳健运行的核心步骤。通过建立全面的监测机制，封闭开关设备项目团队旨在及时发现和理解潜在的风险和危机因素，以便采取及时的预防和应对措施，确保封闭开关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首先，通过深入的风险评估，封闭开关设备项目团队全面分析了整个封闭开关设备项目和各个阶段可能存在的威胁。这包括准确评估每个潜在风险的发生概率和可能影响的程度，为后续危机预警提供了有力支持。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封闭开关设备项目团队着重于明确定义封闭开关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封闭开关设备项目进展的持续监控，团队能够及时发现潜在问题并作出迅速反应。封闭开关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在这一阶段，团队的专业素养和反应速度将发挥至关重要的作用，以确保潜在危机能够在初期得到有效的处理，最大程度地减轻负面影响。通过危机预警与识别，封闭开关设备项目得以更有序、可控地推进。</w:t>
      </w:r>
    </w:p>
    <w:p>
      <w:pPr>
        <w:pStyle w:val="Heading2"/>
        <w:ind w:firstLine="560" w:firstLineChars="200"/>
        <w:rPr>
          <w:rFonts w:ascii="仿宋" w:eastAsia="仿宋" w:hAnsi="仿宋" w:cs="仿宋" w:hint="eastAsia"/>
          <w:sz w:val="28"/>
          <w:lang w:eastAsia="zh-CN"/>
        </w:rPr>
      </w:pPr>
      <w:bookmarkStart w:id="20" w:name="_Toc16792"/>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在危机发生时，封闭开关设备项目团队立即行动，成立了应急小组。该小组的任务是迅速制定并实施紧急应对措施，以最小化潜在损失。以下是采取的主要措施：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暂停封闭开关设备项目进度：为遏制危机蔓延，封闭开关设备项目暂时停止进行，以便全面评估当前状况。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资源重新分配：重新评估封闭开关设备项目资源的分配，确保最大限度地减小损失。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实时沟通：与关键利益相关者建立实时沟通机制，向他们传递封闭开关设备项目危机的实际状况，保障封闭开关设备项目核心利益。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在紧急应对的同时，封闭开关设备项目团队强调了团队协作和有效沟通的重要性。以下是团队协作的关键举措：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https://d.book118.com/336214105200010041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5F2A56"/>
    <w:rsid w:val="545F2A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214105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2024-01-25T06:49:00Z</dcterms:created>
  <dcterms:modified xsi:type="dcterms:W3CDTF">2024-01-25T06:49:15Z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186494B6B3F94D55A35E8E1D288DF954_11</vt:lpwstr>
  </property>
  <property fmtid="{D5CDD505-2E9C-101B-9397-08002B2CF9AE}" pid="3" name="KSOProductBuildVer">
    <vt:lpwstr>2052-12.1.0.16120</vt:lpwstr>
  </property>
</Properties>
</file>