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搅墨棒相关行业公司员工职业生涯规划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 w:history="1">
        <w:r>
          <w:rPr>
            <w:rFonts w:ascii="仿宋" w:eastAsia="仿宋" w:hAnsi="仿宋" w:cs="仿宋" w:hint="eastAsia"/>
            <w:lang w:eastAsia="zh-CN"/>
          </w:rPr>
          <w:t>序言</w:t>
        </w:r>
        <w:r>
          <w:tab/>
        </w:r>
        <w:r>
          <w:fldChar w:fldCharType="begin"/>
        </w:r>
        <w:r>
          <w:instrText xml:space="preserve"> PAGEREF _Toc2121 \h </w:instrText>
        </w:r>
        <w:r>
          <w:fldChar w:fldCharType="separate"/>
        </w:r>
        <w:r>
          <w:t>3</w:t>
        </w:r>
        <w:r>
          <w:fldChar w:fldCharType="end"/>
        </w:r>
      </w:hyperlink>
    </w:p>
    <w:p>
      <w:pPr>
        <w:pStyle w:val="TOC1"/>
        <w:tabs>
          <w:tab w:val="right" w:leader="dot" w:pos="8306"/>
        </w:tabs>
      </w:pPr>
      <w:hyperlink w:anchor="_Toc26533" w:history="1">
        <w:r>
          <w:rPr>
            <w:rFonts w:ascii="仿宋" w:eastAsia="仿宋" w:hAnsi="仿宋" w:cs="仿宋" w:hint="eastAsia"/>
            <w:lang w:eastAsia="zh-CN"/>
          </w:rPr>
          <w:t>一、搅墨棒行业背景分析</w:t>
        </w:r>
        <w:r>
          <w:tab/>
        </w:r>
        <w:r>
          <w:fldChar w:fldCharType="begin"/>
        </w:r>
        <w:r>
          <w:instrText xml:space="preserve"> PAGEREF _Toc26533 \h </w:instrText>
        </w:r>
        <w:r>
          <w:fldChar w:fldCharType="separate"/>
        </w:r>
        <w:r>
          <w:t>3</w:t>
        </w:r>
        <w:r>
          <w:fldChar w:fldCharType="end"/>
        </w:r>
      </w:hyperlink>
    </w:p>
    <w:p>
      <w:pPr>
        <w:pStyle w:val="TOC2"/>
        <w:tabs>
          <w:tab w:val="right" w:leader="dot" w:pos="8306"/>
        </w:tabs>
      </w:pPr>
      <w:hyperlink w:anchor="_Toc28183" w:history="1">
        <w:r>
          <w:rPr>
            <w:rFonts w:ascii="仿宋" w:eastAsia="仿宋" w:hAnsi="仿宋" w:cs="仿宋" w:hint="eastAsia"/>
            <w:lang w:eastAsia="zh-CN"/>
          </w:rPr>
          <w:t>(一)、搅墨棒行业背景分析</w:t>
        </w:r>
        <w:r>
          <w:tab/>
        </w:r>
        <w:r>
          <w:fldChar w:fldCharType="begin"/>
        </w:r>
        <w:r>
          <w:instrText xml:space="preserve"> PAGEREF _Toc28183 \h </w:instrText>
        </w:r>
        <w:r>
          <w:fldChar w:fldCharType="separate"/>
        </w:r>
        <w:r>
          <w:t>3</w:t>
        </w:r>
        <w:r>
          <w:fldChar w:fldCharType="end"/>
        </w:r>
      </w:hyperlink>
    </w:p>
    <w:p>
      <w:pPr>
        <w:pStyle w:val="TOC1"/>
        <w:tabs>
          <w:tab w:val="right" w:leader="dot" w:pos="8306"/>
        </w:tabs>
      </w:pPr>
      <w:hyperlink w:anchor="_Toc14690" w:history="1">
        <w:r>
          <w:rPr>
            <w:rFonts w:ascii="仿宋" w:eastAsia="仿宋" w:hAnsi="仿宋" w:cs="仿宋" w:hint="eastAsia"/>
            <w:lang w:eastAsia="zh-CN"/>
          </w:rPr>
          <w:t>二、员工沟通技巧培训与人际关系管理</w:t>
        </w:r>
        <w:r>
          <w:tab/>
        </w:r>
        <w:r>
          <w:fldChar w:fldCharType="begin"/>
        </w:r>
        <w:r>
          <w:instrText xml:space="preserve"> PAGEREF _Toc14690 \h </w:instrText>
        </w:r>
        <w:r>
          <w:fldChar w:fldCharType="separate"/>
        </w:r>
        <w:r>
          <w:t>5</w:t>
        </w:r>
        <w:r>
          <w:fldChar w:fldCharType="end"/>
        </w:r>
      </w:hyperlink>
    </w:p>
    <w:p>
      <w:pPr>
        <w:pStyle w:val="TOC2"/>
        <w:tabs>
          <w:tab w:val="right" w:leader="dot" w:pos="8306"/>
        </w:tabs>
      </w:pPr>
      <w:hyperlink w:anchor="_Toc5903" w:history="1">
        <w:r>
          <w:rPr>
            <w:rFonts w:ascii="仿宋" w:eastAsia="仿宋" w:hAnsi="仿宋" w:cs="仿宋" w:hint="eastAsia"/>
            <w:lang w:eastAsia="zh-CN"/>
          </w:rPr>
          <w:t>(一)、沟通技巧的重要性及培训计划</w:t>
        </w:r>
        <w:r>
          <w:tab/>
        </w:r>
        <w:r>
          <w:fldChar w:fldCharType="begin"/>
        </w:r>
        <w:r>
          <w:instrText xml:space="preserve"> PAGEREF _Toc5903 \h </w:instrText>
        </w:r>
        <w:r>
          <w:fldChar w:fldCharType="separate"/>
        </w:r>
        <w:r>
          <w:t>5</w:t>
        </w:r>
        <w:r>
          <w:fldChar w:fldCharType="end"/>
        </w:r>
      </w:hyperlink>
    </w:p>
    <w:p>
      <w:pPr>
        <w:pStyle w:val="TOC2"/>
        <w:tabs>
          <w:tab w:val="right" w:leader="dot" w:pos="8306"/>
        </w:tabs>
      </w:pPr>
      <w:hyperlink w:anchor="_Toc27912" w:history="1">
        <w:r>
          <w:rPr>
            <w:rFonts w:ascii="仿宋" w:eastAsia="仿宋" w:hAnsi="仿宋" w:cs="仿宋" w:hint="eastAsia"/>
            <w:lang w:eastAsia="zh-CN"/>
          </w:rPr>
          <w:t>(二)、人际关系管理的原则与方法</w:t>
        </w:r>
        <w:r>
          <w:tab/>
        </w:r>
        <w:r>
          <w:fldChar w:fldCharType="begin"/>
        </w:r>
        <w:r>
          <w:instrText xml:space="preserve"> PAGEREF _Toc27912 \h </w:instrText>
        </w:r>
        <w:r>
          <w:fldChar w:fldCharType="separate"/>
        </w:r>
        <w:r>
          <w:t>6</w:t>
        </w:r>
        <w:r>
          <w:fldChar w:fldCharType="end"/>
        </w:r>
      </w:hyperlink>
    </w:p>
    <w:p>
      <w:pPr>
        <w:pStyle w:val="TOC2"/>
        <w:tabs>
          <w:tab w:val="right" w:leader="dot" w:pos="8306"/>
        </w:tabs>
      </w:pPr>
      <w:hyperlink w:anchor="_Toc21771" w:history="1">
        <w:r>
          <w:rPr>
            <w:rFonts w:ascii="仿宋" w:eastAsia="仿宋" w:hAnsi="仿宋" w:cs="仿宋" w:hint="eastAsia"/>
            <w:lang w:eastAsia="zh-CN"/>
          </w:rPr>
          <w:t>(三)、良好人际关系的建立与维护</w:t>
        </w:r>
        <w:r>
          <w:tab/>
        </w:r>
        <w:r>
          <w:fldChar w:fldCharType="begin"/>
        </w:r>
        <w:r>
          <w:instrText xml:space="preserve"> PAGEREF _Toc21771 \h </w:instrText>
        </w:r>
        <w:r>
          <w:fldChar w:fldCharType="separate"/>
        </w:r>
        <w:r>
          <w:t>6</w:t>
        </w:r>
        <w:r>
          <w:fldChar w:fldCharType="end"/>
        </w:r>
      </w:hyperlink>
    </w:p>
    <w:p>
      <w:pPr>
        <w:pStyle w:val="TOC1"/>
        <w:tabs>
          <w:tab w:val="right" w:leader="dot" w:pos="8306"/>
        </w:tabs>
      </w:pPr>
      <w:hyperlink w:anchor="_Toc31339" w:history="1">
        <w:r>
          <w:rPr>
            <w:rFonts w:ascii="仿宋" w:eastAsia="仿宋" w:hAnsi="仿宋" w:cs="仿宋" w:hint="eastAsia"/>
            <w:lang w:eastAsia="zh-CN"/>
          </w:rPr>
          <w:t>三、员工压力管理及应对措施</w:t>
        </w:r>
        <w:r>
          <w:tab/>
        </w:r>
        <w:r>
          <w:fldChar w:fldCharType="begin"/>
        </w:r>
        <w:r>
          <w:instrText xml:space="preserve"> PAGEREF _Toc31339 \h </w:instrText>
        </w:r>
        <w:r>
          <w:fldChar w:fldCharType="separate"/>
        </w:r>
        <w:r>
          <w:t>7</w:t>
        </w:r>
        <w:r>
          <w:fldChar w:fldCharType="end"/>
        </w:r>
      </w:hyperlink>
    </w:p>
    <w:p>
      <w:pPr>
        <w:pStyle w:val="TOC2"/>
        <w:tabs>
          <w:tab w:val="right" w:leader="dot" w:pos="8306"/>
        </w:tabs>
      </w:pPr>
      <w:hyperlink w:anchor="_Toc24706" w:history="1">
        <w:r>
          <w:rPr>
            <w:rFonts w:ascii="仿宋" w:eastAsia="仿宋" w:hAnsi="仿宋" w:cs="仿宋" w:hint="eastAsia"/>
            <w:lang w:eastAsia="zh-CN"/>
          </w:rPr>
          <w:t>(一)、压力对员工的影响及管理原则</w:t>
        </w:r>
        <w:r>
          <w:tab/>
        </w:r>
        <w:r>
          <w:fldChar w:fldCharType="begin"/>
        </w:r>
        <w:r>
          <w:instrText xml:space="preserve"> PAGEREF _Toc24706 \h </w:instrText>
        </w:r>
        <w:r>
          <w:fldChar w:fldCharType="separate"/>
        </w:r>
        <w:r>
          <w:t>7</w:t>
        </w:r>
        <w:r>
          <w:fldChar w:fldCharType="end"/>
        </w:r>
      </w:hyperlink>
    </w:p>
    <w:p>
      <w:pPr>
        <w:pStyle w:val="TOC2"/>
        <w:tabs>
          <w:tab w:val="right" w:leader="dot" w:pos="8306"/>
        </w:tabs>
      </w:pPr>
      <w:hyperlink w:anchor="_Toc8268" w:history="1">
        <w:r>
          <w:rPr>
            <w:rFonts w:ascii="仿宋" w:eastAsia="仿宋" w:hAnsi="仿宋" w:cs="仿宋" w:hint="eastAsia"/>
            <w:lang w:eastAsia="zh-CN"/>
          </w:rPr>
          <w:t>(二)、压力应对策略及其实施方案</w:t>
        </w:r>
        <w:r>
          <w:tab/>
        </w:r>
        <w:r>
          <w:fldChar w:fldCharType="begin"/>
        </w:r>
        <w:r>
          <w:instrText xml:space="preserve"> PAGEREF _Toc8268 \h </w:instrText>
        </w:r>
        <w:r>
          <w:fldChar w:fldCharType="separate"/>
        </w:r>
        <w:r>
          <w:t>8</w:t>
        </w:r>
        <w:r>
          <w:fldChar w:fldCharType="end"/>
        </w:r>
      </w:hyperlink>
    </w:p>
    <w:p>
      <w:pPr>
        <w:pStyle w:val="TOC2"/>
        <w:tabs>
          <w:tab w:val="right" w:leader="dot" w:pos="8306"/>
        </w:tabs>
      </w:pPr>
      <w:hyperlink w:anchor="_Toc27824" w:history="1">
        <w:r>
          <w:rPr>
            <w:rFonts w:ascii="仿宋" w:eastAsia="仿宋" w:hAnsi="仿宋" w:cs="仿宋" w:hint="eastAsia"/>
            <w:lang w:eastAsia="zh-CN"/>
          </w:rPr>
          <w:t>(三)、压力管理效果的评估及持续改进</w:t>
        </w:r>
        <w:r>
          <w:tab/>
        </w:r>
        <w:r>
          <w:fldChar w:fldCharType="begin"/>
        </w:r>
        <w:r>
          <w:instrText xml:space="preserve"> PAGEREF _Toc27824 \h </w:instrText>
        </w:r>
        <w:r>
          <w:fldChar w:fldCharType="separate"/>
        </w:r>
        <w:r>
          <w:t>9</w:t>
        </w:r>
        <w:r>
          <w:fldChar w:fldCharType="end"/>
        </w:r>
      </w:hyperlink>
    </w:p>
    <w:p>
      <w:pPr>
        <w:pStyle w:val="TOC1"/>
        <w:tabs>
          <w:tab w:val="right" w:leader="dot" w:pos="8306"/>
        </w:tabs>
      </w:pPr>
      <w:hyperlink w:anchor="_Toc32369" w:history="1">
        <w:r>
          <w:rPr>
            <w:rFonts w:ascii="仿宋" w:eastAsia="仿宋" w:hAnsi="仿宋" w:cs="仿宋" w:hint="eastAsia"/>
            <w:lang w:eastAsia="zh-CN"/>
          </w:rPr>
          <w:t>四、员工职业生涯规划与发展</w:t>
        </w:r>
        <w:r>
          <w:tab/>
        </w:r>
        <w:r>
          <w:fldChar w:fldCharType="begin"/>
        </w:r>
        <w:r>
          <w:instrText xml:space="preserve"> PAGEREF _Toc32369 \h </w:instrText>
        </w:r>
        <w:r>
          <w:fldChar w:fldCharType="separate"/>
        </w:r>
        <w:r>
          <w:t>10</w:t>
        </w:r>
        <w:r>
          <w:fldChar w:fldCharType="end"/>
        </w:r>
      </w:hyperlink>
    </w:p>
    <w:p>
      <w:pPr>
        <w:pStyle w:val="TOC2"/>
        <w:tabs>
          <w:tab w:val="right" w:leader="dot" w:pos="8306"/>
        </w:tabs>
      </w:pPr>
      <w:hyperlink w:anchor="_Toc21973" w:history="1">
        <w:r>
          <w:rPr>
            <w:rFonts w:ascii="仿宋" w:eastAsia="仿宋" w:hAnsi="仿宋" w:cs="仿宋" w:hint="eastAsia"/>
            <w:lang w:eastAsia="zh-CN"/>
          </w:rPr>
          <w:t>(一)、职业生涯规划概述</w:t>
        </w:r>
        <w:r>
          <w:tab/>
        </w:r>
        <w:r>
          <w:fldChar w:fldCharType="begin"/>
        </w:r>
        <w:r>
          <w:instrText xml:space="preserve"> PAGEREF _Toc21973 \h </w:instrText>
        </w:r>
        <w:r>
          <w:fldChar w:fldCharType="separate"/>
        </w:r>
        <w:r>
          <w:t>10</w:t>
        </w:r>
        <w:r>
          <w:fldChar w:fldCharType="end"/>
        </w:r>
      </w:hyperlink>
    </w:p>
    <w:p>
      <w:pPr>
        <w:pStyle w:val="TOC2"/>
        <w:tabs>
          <w:tab w:val="right" w:leader="dot" w:pos="8306"/>
        </w:tabs>
      </w:pPr>
      <w:hyperlink w:anchor="_Toc5473" w:history="1">
        <w:r>
          <w:rPr>
            <w:rFonts w:ascii="仿宋" w:eastAsia="仿宋" w:hAnsi="仿宋" w:cs="仿宋" w:hint="eastAsia"/>
            <w:lang w:eastAsia="zh-CN"/>
          </w:rPr>
          <w:t>(二)、基本原则与方法</w:t>
        </w:r>
        <w:r>
          <w:tab/>
        </w:r>
        <w:r>
          <w:fldChar w:fldCharType="begin"/>
        </w:r>
        <w:r>
          <w:instrText xml:space="preserve"> PAGEREF _Toc5473 \h </w:instrText>
        </w:r>
        <w:r>
          <w:fldChar w:fldCharType="separate"/>
        </w:r>
        <w:r>
          <w:t>11</w:t>
        </w:r>
        <w:r>
          <w:fldChar w:fldCharType="end"/>
        </w:r>
      </w:hyperlink>
    </w:p>
    <w:p>
      <w:pPr>
        <w:pStyle w:val="TOC2"/>
        <w:tabs>
          <w:tab w:val="right" w:leader="dot" w:pos="8306"/>
        </w:tabs>
      </w:pPr>
      <w:hyperlink w:anchor="_Toc638" w:history="1">
        <w:r>
          <w:rPr>
            <w:rFonts w:ascii="仿宋" w:eastAsia="仿宋" w:hAnsi="仿宋" w:cs="仿宋" w:hint="eastAsia"/>
            <w:lang w:eastAsia="zh-CN"/>
          </w:rPr>
          <w:t>(三)、员工职业生涯管理</w:t>
        </w:r>
        <w:r>
          <w:tab/>
        </w:r>
        <w:r>
          <w:fldChar w:fldCharType="begin"/>
        </w:r>
        <w:r>
          <w:instrText xml:space="preserve"> PAGEREF _Toc638 \h </w:instrText>
        </w:r>
        <w:r>
          <w:fldChar w:fldCharType="separate"/>
        </w:r>
        <w:r>
          <w:t>12</w:t>
        </w:r>
        <w:r>
          <w:fldChar w:fldCharType="end"/>
        </w:r>
      </w:hyperlink>
    </w:p>
    <w:p>
      <w:pPr>
        <w:pStyle w:val="TOC2"/>
        <w:tabs>
          <w:tab w:val="right" w:leader="dot" w:pos="8306"/>
        </w:tabs>
      </w:pPr>
      <w:hyperlink w:anchor="_Toc279" w:history="1">
        <w:r>
          <w:rPr>
            <w:rFonts w:ascii="仿宋" w:eastAsia="仿宋" w:hAnsi="仿宋" w:cs="仿宋" w:hint="eastAsia"/>
            <w:lang w:eastAsia="zh-CN"/>
          </w:rPr>
          <w:t>(四)、职业生涯发展支持体系</w:t>
        </w:r>
        <w:r>
          <w:tab/>
        </w:r>
        <w:r>
          <w:fldChar w:fldCharType="begin"/>
        </w:r>
        <w:r>
          <w:instrText xml:space="preserve"> PAGEREF _Toc279 \h </w:instrText>
        </w:r>
        <w:r>
          <w:fldChar w:fldCharType="separate"/>
        </w:r>
        <w:r>
          <w:t>13</w:t>
        </w:r>
        <w:r>
          <w:fldChar w:fldCharType="end"/>
        </w:r>
      </w:hyperlink>
    </w:p>
    <w:p>
      <w:pPr>
        <w:pStyle w:val="TOC2"/>
        <w:tabs>
          <w:tab w:val="right" w:leader="dot" w:pos="8306"/>
        </w:tabs>
      </w:pPr>
      <w:hyperlink w:anchor="_Toc6130" w:history="1">
        <w:r>
          <w:rPr>
            <w:rFonts w:ascii="仿宋" w:eastAsia="仿宋" w:hAnsi="仿宋" w:cs="仿宋" w:hint="eastAsia"/>
            <w:lang w:eastAsia="zh-CN"/>
          </w:rPr>
          <w:t>(五)、公司文化与员工职业发展融合</w:t>
        </w:r>
        <w:r>
          <w:tab/>
        </w:r>
        <w:r>
          <w:fldChar w:fldCharType="begin"/>
        </w:r>
        <w:r>
          <w:instrText xml:space="preserve"> PAGEREF _Toc6130 \h </w:instrText>
        </w:r>
        <w:r>
          <w:fldChar w:fldCharType="separate"/>
        </w:r>
        <w:r>
          <w:t>15</w:t>
        </w:r>
        <w:r>
          <w:fldChar w:fldCharType="end"/>
        </w:r>
      </w:hyperlink>
    </w:p>
    <w:p>
      <w:pPr>
        <w:pStyle w:val="TOC2"/>
        <w:tabs>
          <w:tab w:val="right" w:leader="dot" w:pos="8306"/>
        </w:tabs>
      </w:pPr>
      <w:hyperlink w:anchor="_Toc11810" w:history="1">
        <w:r>
          <w:rPr>
            <w:rFonts w:ascii="仿宋" w:eastAsia="仿宋" w:hAnsi="仿宋" w:cs="仿宋" w:hint="eastAsia"/>
            <w:lang w:eastAsia="zh-CN"/>
          </w:rPr>
          <w:t>(六)、未来趋势与发展策略</w:t>
        </w:r>
        <w:r>
          <w:tab/>
        </w:r>
        <w:r>
          <w:fldChar w:fldCharType="begin"/>
        </w:r>
        <w:r>
          <w:instrText xml:space="preserve"> PAGEREF _Toc11810 \h </w:instrText>
        </w:r>
        <w:r>
          <w:fldChar w:fldCharType="separate"/>
        </w:r>
        <w:r>
          <w:t>17</w:t>
        </w:r>
        <w:r>
          <w:fldChar w:fldCharType="end"/>
        </w:r>
      </w:hyperlink>
    </w:p>
    <w:p>
      <w:pPr>
        <w:pStyle w:val="TOC1"/>
        <w:tabs>
          <w:tab w:val="right" w:leader="dot" w:pos="8306"/>
        </w:tabs>
      </w:pPr>
      <w:hyperlink w:anchor="_Toc25405" w:history="1">
        <w:r>
          <w:rPr>
            <w:rFonts w:ascii="仿宋" w:eastAsia="仿宋" w:hAnsi="仿宋" w:cs="仿宋" w:hint="eastAsia"/>
            <w:lang w:eastAsia="zh-CN"/>
          </w:rPr>
          <w:t>五、项目基本情况</w:t>
        </w:r>
        <w:r>
          <w:tab/>
        </w:r>
        <w:r>
          <w:fldChar w:fldCharType="begin"/>
        </w:r>
        <w:r>
          <w:instrText xml:space="preserve"> PAGEREF _Toc25405 \h </w:instrText>
        </w:r>
        <w:r>
          <w:fldChar w:fldCharType="separate"/>
        </w:r>
        <w:r>
          <w:t>19</w:t>
        </w:r>
        <w:r>
          <w:fldChar w:fldCharType="end"/>
        </w:r>
      </w:hyperlink>
    </w:p>
    <w:p>
      <w:pPr>
        <w:pStyle w:val="TOC2"/>
        <w:tabs>
          <w:tab w:val="right" w:leader="dot" w:pos="8306"/>
        </w:tabs>
      </w:pPr>
      <w:hyperlink w:anchor="_Toc1304" w:history="1">
        <w:r>
          <w:rPr>
            <w:rFonts w:ascii="仿宋" w:eastAsia="仿宋" w:hAnsi="仿宋" w:cs="仿宋" w:hint="eastAsia"/>
            <w:lang w:eastAsia="zh-CN"/>
          </w:rPr>
          <w:t>(一)、项目名称及建设性质</w:t>
        </w:r>
        <w:r>
          <w:tab/>
        </w:r>
        <w:r>
          <w:fldChar w:fldCharType="begin"/>
        </w:r>
        <w:r>
          <w:instrText xml:space="preserve"> PAGEREF _Toc1304 \h </w:instrText>
        </w:r>
        <w:r>
          <w:fldChar w:fldCharType="separate"/>
        </w:r>
        <w:r>
          <w:t>19</w:t>
        </w:r>
        <w:r>
          <w:fldChar w:fldCharType="end"/>
        </w:r>
      </w:hyperlink>
    </w:p>
    <w:p>
      <w:pPr>
        <w:pStyle w:val="TOC2"/>
        <w:tabs>
          <w:tab w:val="right" w:leader="dot" w:pos="8306"/>
        </w:tabs>
      </w:pPr>
      <w:hyperlink w:anchor="_Toc9078" w:history="1">
        <w:r>
          <w:rPr>
            <w:rFonts w:ascii="仿宋" w:eastAsia="仿宋" w:hAnsi="仿宋" w:cs="仿宋" w:hint="eastAsia"/>
            <w:lang w:eastAsia="zh-CN"/>
          </w:rPr>
          <w:t>(二)、项目承办单位</w:t>
        </w:r>
        <w:r>
          <w:tab/>
        </w:r>
        <w:r>
          <w:fldChar w:fldCharType="begin"/>
        </w:r>
        <w:r>
          <w:instrText xml:space="preserve"> PAGEREF _Toc9078 \h </w:instrText>
        </w:r>
        <w:r>
          <w:fldChar w:fldCharType="separate"/>
        </w:r>
        <w:r>
          <w:t>20</w:t>
        </w:r>
        <w:r>
          <w:fldChar w:fldCharType="end"/>
        </w:r>
      </w:hyperlink>
    </w:p>
    <w:p>
      <w:pPr>
        <w:pStyle w:val="TOC2"/>
        <w:tabs>
          <w:tab w:val="right" w:leader="dot" w:pos="8306"/>
        </w:tabs>
      </w:pPr>
      <w:hyperlink w:anchor="_Toc9792" w:history="1">
        <w:r>
          <w:rPr>
            <w:rFonts w:ascii="仿宋" w:eastAsia="仿宋" w:hAnsi="仿宋" w:cs="仿宋" w:hint="eastAsia"/>
            <w:lang w:eastAsia="zh-CN"/>
          </w:rPr>
          <w:t>(三)、项目实施的可行性</w:t>
        </w:r>
        <w:r>
          <w:tab/>
        </w:r>
        <w:r>
          <w:fldChar w:fldCharType="begin"/>
        </w:r>
        <w:r>
          <w:instrText xml:space="preserve"> PAGEREF _Toc9792 \h </w:instrText>
        </w:r>
        <w:r>
          <w:fldChar w:fldCharType="separate"/>
        </w:r>
        <w:r>
          <w:t>21</w:t>
        </w:r>
        <w:r>
          <w:fldChar w:fldCharType="end"/>
        </w:r>
      </w:hyperlink>
    </w:p>
    <w:p>
      <w:pPr>
        <w:pStyle w:val="TOC2"/>
        <w:tabs>
          <w:tab w:val="right" w:leader="dot" w:pos="8306"/>
        </w:tabs>
      </w:pPr>
      <w:hyperlink w:anchor="_Toc1829" w:history="1">
        <w:r>
          <w:rPr>
            <w:rFonts w:ascii="仿宋" w:eastAsia="仿宋" w:hAnsi="仿宋" w:cs="仿宋" w:hint="eastAsia"/>
            <w:lang w:eastAsia="zh-CN"/>
          </w:rPr>
          <w:t>(四)、项目建设选址</w:t>
        </w:r>
        <w:r>
          <w:tab/>
        </w:r>
        <w:r>
          <w:fldChar w:fldCharType="begin"/>
        </w:r>
        <w:r>
          <w:instrText xml:space="preserve"> PAGEREF _Toc1829 \h </w:instrText>
        </w:r>
        <w:r>
          <w:fldChar w:fldCharType="separate"/>
        </w:r>
        <w:r>
          <w:t>23</w:t>
        </w:r>
        <w:r>
          <w:fldChar w:fldCharType="end"/>
        </w:r>
      </w:hyperlink>
    </w:p>
    <w:p>
      <w:pPr>
        <w:pStyle w:val="TOC2"/>
        <w:tabs>
          <w:tab w:val="right" w:leader="dot" w:pos="8306"/>
        </w:tabs>
      </w:pPr>
      <w:hyperlink w:anchor="_Toc24539" w:history="1">
        <w:r>
          <w:rPr>
            <w:rFonts w:ascii="仿宋" w:eastAsia="仿宋" w:hAnsi="仿宋" w:cs="仿宋" w:hint="eastAsia"/>
            <w:lang w:eastAsia="zh-CN"/>
          </w:rPr>
          <w:t>(五)、建筑物建设规模</w:t>
        </w:r>
        <w:r>
          <w:tab/>
        </w:r>
        <w:r>
          <w:fldChar w:fldCharType="begin"/>
        </w:r>
        <w:r>
          <w:instrText xml:space="preserve"> PAGEREF _Toc24539 \h </w:instrText>
        </w:r>
        <w:r>
          <w:fldChar w:fldCharType="separate"/>
        </w:r>
        <w:r>
          <w:t>24</w:t>
        </w:r>
        <w:r>
          <w:fldChar w:fldCharType="end"/>
        </w:r>
      </w:hyperlink>
    </w:p>
    <w:p>
      <w:pPr>
        <w:pStyle w:val="TOC2"/>
        <w:tabs>
          <w:tab w:val="right" w:leader="dot" w:pos="8306"/>
        </w:tabs>
      </w:pPr>
      <w:hyperlink w:anchor="_Toc32252" w:history="1">
        <w:r>
          <w:rPr>
            <w:rFonts w:ascii="仿宋" w:eastAsia="仿宋" w:hAnsi="仿宋" w:cs="仿宋" w:hint="eastAsia"/>
            <w:lang w:eastAsia="zh-CN"/>
          </w:rPr>
          <w:t>(六)、项目总投资及资金构成</w:t>
        </w:r>
        <w:r>
          <w:tab/>
        </w:r>
        <w:r>
          <w:fldChar w:fldCharType="begin"/>
        </w:r>
        <w:r>
          <w:instrText xml:space="preserve"> PAGEREF _Toc32252 \h </w:instrText>
        </w:r>
        <w:r>
          <w:fldChar w:fldCharType="separate"/>
        </w:r>
        <w:r>
          <w:t>25</w:t>
        </w:r>
        <w:r>
          <w:fldChar w:fldCharType="end"/>
        </w:r>
      </w:hyperlink>
    </w:p>
    <w:p>
      <w:pPr>
        <w:pStyle w:val="TOC2"/>
        <w:tabs>
          <w:tab w:val="right" w:leader="dot" w:pos="8306"/>
        </w:tabs>
      </w:pPr>
      <w:hyperlink w:anchor="_Toc7036" w:history="1">
        <w:r>
          <w:rPr>
            <w:rFonts w:ascii="仿宋" w:eastAsia="仿宋" w:hAnsi="仿宋" w:cs="仿宋" w:hint="eastAsia"/>
            <w:lang w:eastAsia="zh-CN"/>
          </w:rPr>
          <w:t>(七)、资金筹措方案</w:t>
        </w:r>
        <w:r>
          <w:tab/>
        </w:r>
        <w:r>
          <w:fldChar w:fldCharType="begin"/>
        </w:r>
        <w:r>
          <w:instrText xml:space="preserve"> PAGEREF _Toc7036 \h </w:instrText>
        </w:r>
        <w:r>
          <w:fldChar w:fldCharType="separate"/>
        </w:r>
        <w:r>
          <w:t>26</w:t>
        </w:r>
        <w:r>
          <w:fldChar w:fldCharType="end"/>
        </w:r>
      </w:hyperlink>
    </w:p>
    <w:p>
      <w:pPr>
        <w:pStyle w:val="TOC2"/>
        <w:tabs>
          <w:tab w:val="right" w:leader="dot" w:pos="8306"/>
        </w:tabs>
      </w:pPr>
      <w:hyperlink w:anchor="_Toc18755" w:history="1">
        <w:r>
          <w:rPr>
            <w:rFonts w:ascii="仿宋" w:eastAsia="仿宋" w:hAnsi="仿宋" w:cs="仿宋" w:hint="eastAsia"/>
            <w:lang w:eastAsia="zh-CN"/>
          </w:rPr>
          <w:t>(八)、项目预期经济效益规划目标</w:t>
        </w:r>
        <w:r>
          <w:tab/>
        </w:r>
        <w:r>
          <w:fldChar w:fldCharType="begin"/>
        </w:r>
        <w:r>
          <w:instrText xml:space="preserve"> PAGEREF _Toc18755 \h </w:instrText>
        </w:r>
        <w:r>
          <w:fldChar w:fldCharType="separate"/>
        </w:r>
        <w:r>
          <w:t>27</w:t>
        </w:r>
        <w:r>
          <w:fldChar w:fldCharType="end"/>
        </w:r>
      </w:hyperlink>
    </w:p>
    <w:p>
      <w:pPr>
        <w:pStyle w:val="TOC2"/>
        <w:tabs>
          <w:tab w:val="right" w:leader="dot" w:pos="8306"/>
        </w:tabs>
      </w:pPr>
      <w:hyperlink w:anchor="_Toc9032" w:history="1">
        <w:r>
          <w:rPr>
            <w:rFonts w:ascii="仿宋" w:eastAsia="仿宋" w:hAnsi="仿宋" w:cs="仿宋" w:hint="eastAsia"/>
            <w:lang w:eastAsia="zh-CN"/>
          </w:rPr>
          <w:t>(九)、项目建设进度规划</w:t>
        </w:r>
        <w:r>
          <w:tab/>
        </w:r>
        <w:r>
          <w:fldChar w:fldCharType="begin"/>
        </w:r>
        <w:r>
          <w:instrText xml:space="preserve"> PAGEREF _Toc9032 \h </w:instrText>
        </w:r>
        <w:r>
          <w:fldChar w:fldCharType="separate"/>
        </w:r>
        <w:r>
          <w:t>28</w:t>
        </w:r>
        <w:r>
          <w:fldChar w:fldCharType="end"/>
        </w:r>
      </w:hyperlink>
    </w:p>
    <w:p>
      <w:pPr>
        <w:pStyle w:val="TOC1"/>
        <w:tabs>
          <w:tab w:val="right" w:leader="dot" w:pos="8306"/>
        </w:tabs>
      </w:pPr>
      <w:hyperlink w:anchor="_Toc18590" w:history="1">
        <w:r>
          <w:rPr>
            <w:rFonts w:ascii="仿宋" w:eastAsia="仿宋" w:hAnsi="仿宋" w:cs="仿宋" w:hint="eastAsia"/>
            <w:lang w:eastAsia="zh-CN"/>
          </w:rPr>
          <w:t>六、第十三章技术与创新支持</w:t>
        </w:r>
        <w:r>
          <w:tab/>
        </w:r>
        <w:r>
          <w:fldChar w:fldCharType="begin"/>
        </w:r>
        <w:r>
          <w:instrText xml:space="preserve"> PAGEREF _Toc18590 \h </w:instrText>
        </w:r>
        <w:r>
          <w:fldChar w:fldCharType="separate"/>
        </w:r>
        <w:r>
          <w:t>30</w:t>
        </w:r>
        <w:r>
          <w:fldChar w:fldCharType="end"/>
        </w:r>
      </w:hyperlink>
    </w:p>
    <w:p>
      <w:pPr>
        <w:pStyle w:val="TOC2"/>
        <w:tabs>
          <w:tab w:val="right" w:leader="dot" w:pos="8306"/>
        </w:tabs>
      </w:pPr>
      <w:hyperlink w:anchor="_Toc26138" w:history="1">
        <w:r>
          <w:rPr>
            <w:rFonts w:ascii="仿宋" w:eastAsia="仿宋" w:hAnsi="仿宋" w:cs="仿宋" w:hint="eastAsia"/>
            <w:lang w:eastAsia="zh-CN"/>
          </w:rPr>
          <w:t>(一)、技术培训与更新</w:t>
        </w:r>
        <w:r>
          <w:tab/>
        </w:r>
        <w:r>
          <w:fldChar w:fldCharType="begin"/>
        </w:r>
        <w:r>
          <w:instrText xml:space="preserve"> PAGEREF _Toc26138 \h </w:instrText>
        </w:r>
        <w:r>
          <w:fldChar w:fldCharType="separate"/>
        </w:r>
        <w:r>
          <w:t>30</w:t>
        </w:r>
        <w:r>
          <w:fldChar w:fldCharType="end"/>
        </w:r>
      </w:hyperlink>
    </w:p>
    <w:p>
      <w:pPr>
        <w:pStyle w:val="TOC2"/>
        <w:tabs>
          <w:tab w:val="right" w:leader="dot" w:pos="8306"/>
        </w:tabs>
      </w:pPr>
      <w:hyperlink w:anchor="_Toc11806" w:history="1">
        <w:r>
          <w:rPr>
            <w:rFonts w:ascii="仿宋" w:eastAsia="仿宋" w:hAnsi="仿宋" w:cs="仿宋" w:hint="eastAsia"/>
            <w:lang w:eastAsia="zh-CN"/>
          </w:rPr>
          <w:t>(二)、创新文化与项目支持</w:t>
        </w:r>
        <w:r>
          <w:tab/>
        </w:r>
        <w:r>
          <w:fldChar w:fldCharType="begin"/>
        </w:r>
        <w:r>
          <w:instrText xml:space="preserve"> PAGEREF _Toc11806 \h </w:instrText>
        </w:r>
        <w:r>
          <w:fldChar w:fldCharType="separate"/>
        </w:r>
        <w:r>
          <w:t>31</w:t>
        </w:r>
        <w:r>
          <w:fldChar w:fldCharType="end"/>
        </w:r>
      </w:hyperlink>
    </w:p>
    <w:p>
      <w:pPr>
        <w:pStyle w:val="TOC1"/>
        <w:tabs>
          <w:tab w:val="right" w:leader="dot" w:pos="8306"/>
        </w:tabs>
      </w:pPr>
      <w:hyperlink w:anchor="_Toc23003" w:history="1">
        <w:r>
          <w:rPr>
            <w:rFonts w:ascii="仿宋" w:eastAsia="仿宋" w:hAnsi="仿宋" w:cs="仿宋" w:hint="eastAsia"/>
            <w:lang w:eastAsia="zh-CN"/>
          </w:rPr>
          <w:t>七、员工社会责任履行及参与公益活动</w:t>
        </w:r>
        <w:r>
          <w:tab/>
        </w:r>
        <w:r>
          <w:fldChar w:fldCharType="begin"/>
        </w:r>
        <w:r>
          <w:instrText xml:space="preserve"> PAGEREF _Toc23003 \h </w:instrText>
        </w:r>
        <w:r>
          <w:fldChar w:fldCharType="separate"/>
        </w:r>
        <w:r>
          <w:t>32</w:t>
        </w:r>
        <w:r>
          <w:fldChar w:fldCharType="end"/>
        </w:r>
      </w:hyperlink>
    </w:p>
    <w:p>
      <w:pPr>
        <w:pStyle w:val="TOC2"/>
        <w:tabs>
          <w:tab w:val="right" w:leader="dot" w:pos="8306"/>
        </w:tabs>
      </w:pPr>
      <w:hyperlink w:anchor="_Toc23481" w:history="1">
        <w:r>
          <w:rPr>
            <w:rFonts w:ascii="仿宋" w:eastAsia="仿宋" w:hAnsi="仿宋" w:cs="仿宋" w:hint="eastAsia"/>
            <w:lang w:eastAsia="zh-CN"/>
          </w:rPr>
          <w:t>(一)、员工社会责任的内涵及履行方式</w:t>
        </w:r>
        <w:r>
          <w:tab/>
        </w:r>
        <w:r>
          <w:fldChar w:fldCharType="begin"/>
        </w:r>
        <w:r>
          <w:instrText xml:space="preserve"> PAGEREF _Toc23481 \h </w:instrText>
        </w:r>
        <w:r>
          <w:fldChar w:fldCharType="separate"/>
        </w:r>
        <w:r>
          <w:t>32</w:t>
        </w:r>
        <w:r>
          <w:fldChar w:fldCharType="end"/>
        </w:r>
      </w:hyperlink>
    </w:p>
    <w:p>
      <w:pPr>
        <w:pStyle w:val="TOC2"/>
        <w:tabs>
          <w:tab w:val="right" w:leader="dot" w:pos="8306"/>
        </w:tabs>
      </w:pPr>
      <w:hyperlink w:anchor="_Toc21906" w:history="1">
        <w:r>
          <w:rPr>
            <w:rFonts w:ascii="仿宋" w:eastAsia="仿宋" w:hAnsi="仿宋" w:cs="仿宋" w:hint="eastAsia"/>
            <w:lang w:eastAsia="zh-CN"/>
          </w:rPr>
          <w:t>(二)、参与公益活动的意义及实施策略</w:t>
        </w:r>
        <w:r>
          <w:tab/>
        </w:r>
        <w:r>
          <w:fldChar w:fldCharType="begin"/>
        </w:r>
        <w:r>
          <w:instrText xml:space="preserve"> PAGEREF _Toc21906 \h </w:instrText>
        </w:r>
        <w:r>
          <w:fldChar w:fldCharType="separate"/>
        </w:r>
        <w:r>
          <w:t>33</w:t>
        </w:r>
        <w:r>
          <w:fldChar w:fldCharType="end"/>
        </w:r>
      </w:hyperlink>
    </w:p>
    <w:p>
      <w:pPr>
        <w:pStyle w:val="TOC2"/>
        <w:tabs>
          <w:tab w:val="right" w:leader="dot" w:pos="8306"/>
        </w:tabs>
      </w:pPr>
      <w:hyperlink w:anchor="_Toc32155" w:history="1">
        <w:r>
          <w:rPr>
            <w:rFonts w:ascii="仿宋" w:eastAsia="仿宋" w:hAnsi="仿宋" w:cs="仿宋" w:hint="eastAsia"/>
            <w:lang w:eastAsia="zh-CN"/>
          </w:rPr>
          <w:t>(三)、社会责任履行及公益活动参与的持续推进</w:t>
        </w:r>
        <w:r>
          <w:tab/>
        </w:r>
        <w:r>
          <w:fldChar w:fldCharType="begin"/>
        </w:r>
        <w:r>
          <w:instrText xml:space="preserve"> PAGEREF _Toc32155 \h </w:instrText>
        </w:r>
        <w:r>
          <w:fldChar w:fldCharType="separate"/>
        </w:r>
        <w:r>
          <w:t>33</w:t>
        </w:r>
        <w:r>
          <w:fldChar w:fldCharType="end"/>
        </w:r>
      </w:hyperlink>
    </w:p>
    <w:p>
      <w:pPr>
        <w:pStyle w:val="TOC1"/>
        <w:tabs>
          <w:tab w:val="right" w:leader="dot" w:pos="8306"/>
        </w:tabs>
      </w:pPr>
      <w:hyperlink w:anchor="_Toc18678" w:history="1">
        <w:r>
          <w:rPr>
            <w:rFonts w:ascii="仿宋" w:eastAsia="仿宋" w:hAnsi="仿宋" w:cs="仿宋" w:hint="eastAsia"/>
            <w:lang w:eastAsia="zh-CN"/>
          </w:rPr>
          <w:t>八、员工家庭与工作平衡支持计划</w:t>
        </w:r>
        <w:r>
          <w:tab/>
        </w:r>
        <w:r>
          <w:fldChar w:fldCharType="begin"/>
        </w:r>
        <w:r>
          <w:instrText xml:space="preserve"> PAGEREF _Toc18678 \h </w:instrText>
        </w:r>
        <w:r>
          <w:fldChar w:fldCharType="separate"/>
        </w:r>
        <w:r>
          <w:t>34</w:t>
        </w:r>
        <w:r>
          <w:fldChar w:fldCharType="end"/>
        </w:r>
      </w:hyperlink>
    </w:p>
    <w:p>
      <w:pPr>
        <w:pStyle w:val="TOC2"/>
        <w:tabs>
          <w:tab w:val="right" w:leader="dot" w:pos="8306"/>
        </w:tabs>
      </w:pPr>
      <w:hyperlink w:anchor="_Toc20465" w:history="1">
        <w:r>
          <w:rPr>
            <w:rFonts w:ascii="仿宋" w:eastAsia="仿宋" w:hAnsi="仿宋" w:cs="仿宋" w:hint="eastAsia"/>
            <w:lang w:eastAsia="zh-CN"/>
          </w:rPr>
          <w:t>(一)、家庭与工作平衡的重要性分析</w:t>
        </w:r>
        <w:r>
          <w:tab/>
        </w:r>
        <w:r>
          <w:fldChar w:fldCharType="begin"/>
        </w:r>
        <w:r>
          <w:instrText xml:space="preserve"> PAGEREF _Toc20465 \h </w:instrText>
        </w:r>
        <w:r>
          <w:fldChar w:fldCharType="separate"/>
        </w:r>
        <w:r>
          <w:t>34</w:t>
        </w:r>
        <w:r>
          <w:fldChar w:fldCharType="end"/>
        </w:r>
      </w:hyperlink>
    </w:p>
    <w:p>
      <w:pPr>
        <w:pStyle w:val="TOC2"/>
        <w:tabs>
          <w:tab w:val="right" w:leader="dot" w:pos="8306"/>
        </w:tabs>
      </w:pPr>
      <w:hyperlink w:anchor="_Toc9608" w:history="1">
        <w:r>
          <w:rPr>
            <w:rFonts w:ascii="仿宋" w:eastAsia="仿宋" w:hAnsi="仿宋" w:cs="仿宋" w:hint="eastAsia"/>
            <w:lang w:eastAsia="zh-CN"/>
          </w:rPr>
          <w:t>(二)、支持计划的制定与实施步骤</w:t>
        </w:r>
        <w:r>
          <w:tab/>
        </w:r>
        <w:r>
          <w:fldChar w:fldCharType="begin"/>
        </w:r>
        <w:r>
          <w:instrText xml:space="preserve"> PAGEREF _Toc9608 \h </w:instrText>
        </w:r>
        <w:r>
          <w:fldChar w:fldCharType="separate"/>
        </w:r>
        <w:r>
          <w:t>34</w:t>
        </w:r>
        <w:r>
          <w:fldChar w:fldCharType="end"/>
        </w:r>
      </w:hyperlink>
    </w:p>
    <w:p>
      <w:pPr>
        <w:pStyle w:val="TOC2"/>
        <w:tabs>
          <w:tab w:val="right" w:leader="dot" w:pos="8306"/>
        </w:tabs>
      </w:pPr>
      <w:hyperlink w:anchor="_Toc13342" w:history="1">
        <w:r>
          <w:rPr>
            <w:rFonts w:ascii="仿宋" w:eastAsia="仿宋" w:hAnsi="仿宋" w:cs="仿宋" w:hint="eastAsia"/>
            <w:lang w:eastAsia="zh-CN"/>
          </w:rPr>
          <w:t>(三)、平衡效果的评估及调整优化</w:t>
        </w:r>
        <w:r>
          <w:tab/>
        </w:r>
        <w:r>
          <w:fldChar w:fldCharType="begin"/>
        </w:r>
        <w:r>
          <w:instrText xml:space="preserve"> PAGEREF _Toc13342 \h </w:instrText>
        </w:r>
        <w:r>
          <w:fldChar w:fldCharType="separate"/>
        </w:r>
        <w:r>
          <w:t>35</w:t>
        </w:r>
        <w:r>
          <w:fldChar w:fldCharType="end"/>
        </w:r>
      </w:hyperlink>
    </w:p>
    <w:p>
      <w:pPr>
        <w:pStyle w:val="TOC1"/>
        <w:tabs>
          <w:tab w:val="right" w:leader="dot" w:pos="8306"/>
        </w:tabs>
      </w:pPr>
      <w:hyperlink w:anchor="_Toc11644" w:history="1">
        <w:r>
          <w:rPr>
            <w:rFonts w:ascii="仿宋" w:eastAsia="仿宋" w:hAnsi="仿宋" w:cs="仿宋" w:hint="eastAsia"/>
            <w:lang w:eastAsia="zh-CN"/>
          </w:rPr>
          <w:t>九、第二十八章公司与员工法律关系</w:t>
        </w:r>
        <w:r>
          <w:tab/>
        </w:r>
        <w:r>
          <w:fldChar w:fldCharType="begin"/>
        </w:r>
        <w:r>
          <w:instrText xml:space="preserve"> PAGEREF _Toc11644 \h </w:instrText>
        </w:r>
        <w:r>
          <w:fldChar w:fldCharType="separate"/>
        </w:r>
        <w:r>
          <w:t>35</w:t>
        </w:r>
        <w:r>
          <w:fldChar w:fldCharType="end"/>
        </w:r>
      </w:hyperlink>
    </w:p>
    <w:p>
      <w:pPr>
        <w:pStyle w:val="TOC2"/>
        <w:tabs>
          <w:tab w:val="right" w:leader="dot" w:pos="8306"/>
        </w:tabs>
      </w:pPr>
      <w:hyperlink w:anchor="_Toc6261" w:history="1">
        <w:r>
          <w:rPr>
            <w:rFonts w:ascii="仿宋" w:eastAsia="仿宋" w:hAnsi="仿宋" w:cs="仿宋" w:hint="eastAsia"/>
            <w:lang w:eastAsia="zh-CN"/>
          </w:rPr>
          <w:t>(一)、劳动合同管理</w:t>
        </w:r>
        <w:r>
          <w:tab/>
        </w:r>
        <w:r>
          <w:fldChar w:fldCharType="begin"/>
        </w:r>
        <w:r>
          <w:instrText xml:space="preserve"> PAGEREF _Toc6261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26" w:history="1">
        <w:r>
          <w:rPr>
            <w:rFonts w:ascii="仿宋" w:eastAsia="仿宋" w:hAnsi="仿宋" w:cs="仿宋" w:hint="eastAsia"/>
            <w:lang w:eastAsia="zh-CN"/>
          </w:rPr>
          <w:t>(二)、法定假期与劳动保障</w:t>
        </w:r>
        <w:r>
          <w:tab/>
        </w:r>
        <w:r>
          <w:fldChar w:fldCharType="begin"/>
        </w:r>
        <w:r>
          <w:instrText xml:space="preserve"> PAGEREF _Toc16126 \h </w:instrText>
        </w:r>
        <w:r>
          <w:fldChar w:fldCharType="separate"/>
        </w:r>
        <w:r>
          <w:t>36</w:t>
        </w:r>
        <w:r>
          <w:fldChar w:fldCharType="end"/>
        </w:r>
      </w:hyperlink>
    </w:p>
    <w:p>
      <w:pPr>
        <w:pStyle w:val="TOC2"/>
        <w:tabs>
          <w:tab w:val="right" w:leader="dot" w:pos="8306"/>
        </w:tabs>
      </w:pPr>
      <w:hyperlink w:anchor="_Toc3826" w:history="1">
        <w:r>
          <w:rPr>
            <w:rFonts w:ascii="仿宋" w:eastAsia="仿宋" w:hAnsi="仿宋" w:cs="仿宋" w:hint="eastAsia"/>
            <w:lang w:eastAsia="zh-CN"/>
          </w:rPr>
          <w:t>(三)、合规经营与风险防范</w:t>
        </w:r>
        <w:r>
          <w:tab/>
        </w:r>
        <w:r>
          <w:fldChar w:fldCharType="begin"/>
        </w:r>
        <w:r>
          <w:instrText xml:space="preserve"> PAGEREF _Toc3826 \h </w:instrText>
        </w:r>
        <w:r>
          <w:fldChar w:fldCharType="separate"/>
        </w:r>
        <w:r>
          <w:t>37</w:t>
        </w:r>
        <w:r>
          <w:fldChar w:fldCharType="end"/>
        </w:r>
      </w:hyperlink>
    </w:p>
    <w:p>
      <w:pPr>
        <w:pStyle w:val="TOC1"/>
        <w:tabs>
          <w:tab w:val="right" w:leader="dot" w:pos="8306"/>
        </w:tabs>
      </w:pPr>
      <w:hyperlink w:anchor="_Toc9883" w:history="1">
        <w:r>
          <w:rPr>
            <w:rFonts w:ascii="仿宋" w:eastAsia="仿宋" w:hAnsi="仿宋" w:cs="仿宋" w:hint="eastAsia"/>
            <w:lang w:eastAsia="zh-CN"/>
          </w:rPr>
          <w:t>十、第十四章员工健康与安全管理</w:t>
        </w:r>
        <w:r>
          <w:tab/>
        </w:r>
        <w:r>
          <w:fldChar w:fldCharType="begin"/>
        </w:r>
        <w:r>
          <w:instrText xml:space="preserve"> PAGEREF _Toc9883 \h </w:instrText>
        </w:r>
        <w:r>
          <w:fldChar w:fldCharType="separate"/>
        </w:r>
        <w:r>
          <w:t>38</w:t>
        </w:r>
        <w:r>
          <w:fldChar w:fldCharType="end"/>
        </w:r>
      </w:hyperlink>
    </w:p>
    <w:p>
      <w:pPr>
        <w:pStyle w:val="TOC2"/>
        <w:tabs>
          <w:tab w:val="right" w:leader="dot" w:pos="8306"/>
        </w:tabs>
      </w:pPr>
      <w:hyperlink w:anchor="_Toc4740" w:history="1">
        <w:r>
          <w:rPr>
            <w:rFonts w:ascii="仿宋" w:eastAsia="仿宋" w:hAnsi="仿宋" w:cs="仿宋" w:hint="eastAsia"/>
            <w:lang w:eastAsia="zh-CN"/>
          </w:rPr>
          <w:t>(一)、健康保障计划</w:t>
        </w:r>
        <w:r>
          <w:tab/>
        </w:r>
        <w:r>
          <w:fldChar w:fldCharType="begin"/>
        </w:r>
        <w:r>
          <w:instrText xml:space="preserve"> PAGEREF _Toc4740 \h </w:instrText>
        </w:r>
        <w:r>
          <w:fldChar w:fldCharType="separate"/>
        </w:r>
        <w:r>
          <w:t>38</w:t>
        </w:r>
        <w:r>
          <w:fldChar w:fldCharType="end"/>
        </w:r>
      </w:hyperlink>
    </w:p>
    <w:p>
      <w:pPr>
        <w:pStyle w:val="TOC2"/>
        <w:tabs>
          <w:tab w:val="right" w:leader="dot" w:pos="8306"/>
        </w:tabs>
      </w:pPr>
      <w:hyperlink w:anchor="_Toc6601" w:history="1">
        <w:r>
          <w:rPr>
            <w:rFonts w:ascii="仿宋" w:eastAsia="仿宋" w:hAnsi="仿宋" w:cs="仿宋" w:hint="eastAsia"/>
            <w:lang w:eastAsia="zh-CN"/>
          </w:rPr>
          <w:t>(二)、安全管理体系</w:t>
        </w:r>
        <w:r>
          <w:tab/>
        </w:r>
        <w:r>
          <w:fldChar w:fldCharType="begin"/>
        </w:r>
        <w:r>
          <w:instrText xml:space="preserve"> PAGEREF _Toc6601 \h </w:instrText>
        </w:r>
        <w:r>
          <w:fldChar w:fldCharType="separate"/>
        </w:r>
        <w:r>
          <w:t>39</w:t>
        </w:r>
        <w:r>
          <w:fldChar w:fldCharType="end"/>
        </w:r>
      </w:hyperlink>
    </w:p>
    <w:p>
      <w:pPr>
        <w:pStyle w:val="TOC1"/>
        <w:tabs>
          <w:tab w:val="right" w:leader="dot" w:pos="8306"/>
        </w:tabs>
      </w:pPr>
      <w:hyperlink w:anchor="_Toc14315" w:history="1">
        <w:r>
          <w:rPr>
            <w:rFonts w:ascii="仿宋" w:eastAsia="仿宋" w:hAnsi="仿宋" w:cs="仿宋" w:hint="eastAsia"/>
            <w:lang w:eastAsia="zh-CN"/>
          </w:rPr>
          <w:t>十一、员工晋升与职业发展通道</w:t>
        </w:r>
        <w:r>
          <w:tab/>
        </w:r>
        <w:r>
          <w:fldChar w:fldCharType="begin"/>
        </w:r>
        <w:r>
          <w:instrText xml:space="preserve"> PAGEREF _Toc14315 \h </w:instrText>
        </w:r>
        <w:r>
          <w:fldChar w:fldCharType="separate"/>
        </w:r>
        <w:r>
          <w:t>41</w:t>
        </w:r>
        <w:r>
          <w:fldChar w:fldCharType="end"/>
        </w:r>
      </w:hyperlink>
    </w:p>
    <w:p>
      <w:pPr>
        <w:pStyle w:val="TOC2"/>
        <w:tabs>
          <w:tab w:val="right" w:leader="dot" w:pos="8306"/>
        </w:tabs>
      </w:pPr>
      <w:hyperlink w:anchor="_Toc17129" w:history="1">
        <w:r>
          <w:rPr>
            <w:rFonts w:ascii="仿宋" w:eastAsia="仿宋" w:hAnsi="仿宋" w:cs="仿宋" w:hint="eastAsia"/>
            <w:lang w:eastAsia="zh-CN"/>
          </w:rPr>
          <w:t>(一)、晋升制度的设计与实施</w:t>
        </w:r>
        <w:r>
          <w:tab/>
        </w:r>
        <w:r>
          <w:fldChar w:fldCharType="begin"/>
        </w:r>
        <w:r>
          <w:instrText xml:space="preserve"> PAGEREF _Toc17129 \h </w:instrText>
        </w:r>
        <w:r>
          <w:fldChar w:fldCharType="separate"/>
        </w:r>
        <w:r>
          <w:t>41</w:t>
        </w:r>
        <w:r>
          <w:fldChar w:fldCharType="end"/>
        </w:r>
      </w:hyperlink>
    </w:p>
    <w:p>
      <w:pPr>
        <w:pStyle w:val="TOC2"/>
        <w:tabs>
          <w:tab w:val="right" w:leader="dot" w:pos="8306"/>
        </w:tabs>
      </w:pPr>
      <w:hyperlink w:anchor="_Toc11825" w:history="1">
        <w:r>
          <w:rPr>
            <w:rFonts w:ascii="仿宋" w:eastAsia="仿宋" w:hAnsi="仿宋" w:cs="仿宋" w:hint="eastAsia"/>
            <w:lang w:eastAsia="zh-CN"/>
          </w:rPr>
          <w:t>(二)、职业发展通道的建立与拓展</w:t>
        </w:r>
        <w:r>
          <w:tab/>
        </w:r>
        <w:r>
          <w:fldChar w:fldCharType="begin"/>
        </w:r>
        <w:r>
          <w:instrText xml:space="preserve"> PAGEREF _Toc11825 \h </w:instrText>
        </w:r>
        <w:r>
          <w:fldChar w:fldCharType="separate"/>
        </w:r>
        <w:r>
          <w:t>42</w:t>
        </w:r>
        <w:r>
          <w:fldChar w:fldCharType="end"/>
        </w:r>
      </w:hyperlink>
    </w:p>
    <w:p>
      <w:pPr>
        <w:pStyle w:val="TOC2"/>
        <w:tabs>
          <w:tab w:val="right" w:leader="dot" w:pos="8306"/>
        </w:tabs>
      </w:pPr>
      <w:hyperlink w:anchor="_Toc21057" w:history="1">
        <w:r>
          <w:rPr>
            <w:rFonts w:ascii="仿宋" w:eastAsia="仿宋" w:hAnsi="仿宋" w:cs="仿宋" w:hint="eastAsia"/>
            <w:lang w:eastAsia="zh-CN"/>
          </w:rPr>
          <w:t>(三)、晋升机会的公平与透明保障</w:t>
        </w:r>
        <w:r>
          <w:tab/>
        </w:r>
        <w:r>
          <w:fldChar w:fldCharType="begin"/>
        </w:r>
        <w:r>
          <w:instrText xml:space="preserve"> PAGEREF _Toc21057 \h </w:instrText>
        </w:r>
        <w:r>
          <w:fldChar w:fldCharType="separate"/>
        </w:r>
        <w:r>
          <w:t>44</w:t>
        </w:r>
        <w:r>
          <w:fldChar w:fldCharType="end"/>
        </w:r>
      </w:hyperlink>
    </w:p>
    <w:p>
      <w:pPr>
        <w:pStyle w:val="TOC1"/>
        <w:tabs>
          <w:tab w:val="right" w:leader="dot" w:pos="8306"/>
        </w:tabs>
      </w:pPr>
      <w:hyperlink w:anchor="_Toc21577" w:history="1">
        <w:r>
          <w:rPr>
            <w:rFonts w:ascii="仿宋" w:eastAsia="仿宋" w:hAnsi="仿宋" w:cs="仿宋" w:hint="eastAsia"/>
            <w:lang w:eastAsia="zh-CN"/>
          </w:rPr>
          <w:t>十二、员工职业发展教育与培训</w:t>
        </w:r>
        <w:r>
          <w:tab/>
        </w:r>
        <w:r>
          <w:fldChar w:fldCharType="begin"/>
        </w:r>
        <w:r>
          <w:instrText xml:space="preserve"> PAGEREF _Toc21577 \h </w:instrText>
        </w:r>
        <w:r>
          <w:fldChar w:fldCharType="separate"/>
        </w:r>
        <w:r>
          <w:t>45</w:t>
        </w:r>
        <w:r>
          <w:fldChar w:fldCharType="end"/>
        </w:r>
      </w:hyperlink>
    </w:p>
    <w:p>
      <w:pPr>
        <w:pStyle w:val="TOC2"/>
        <w:tabs>
          <w:tab w:val="right" w:leader="dot" w:pos="8306"/>
        </w:tabs>
      </w:pPr>
      <w:hyperlink w:anchor="_Toc25523" w:history="1">
        <w:r>
          <w:rPr>
            <w:rFonts w:ascii="仿宋" w:eastAsia="仿宋" w:hAnsi="仿宋" w:cs="仿宋" w:hint="eastAsia"/>
            <w:lang w:eastAsia="zh-CN"/>
          </w:rPr>
          <w:t>(一)、职业发展教育的目标与实施策略</w:t>
        </w:r>
        <w:r>
          <w:tab/>
        </w:r>
        <w:r>
          <w:fldChar w:fldCharType="begin"/>
        </w:r>
        <w:r>
          <w:instrText xml:space="preserve"> PAGEREF _Toc25523 \h </w:instrText>
        </w:r>
        <w:r>
          <w:fldChar w:fldCharType="separate"/>
        </w:r>
        <w:r>
          <w:t>45</w:t>
        </w:r>
        <w:r>
          <w:fldChar w:fldCharType="end"/>
        </w:r>
      </w:hyperlink>
    </w:p>
    <w:p>
      <w:pPr>
        <w:pStyle w:val="TOC2"/>
        <w:tabs>
          <w:tab w:val="right" w:leader="dot" w:pos="8306"/>
        </w:tabs>
      </w:pPr>
      <w:hyperlink w:anchor="_Toc5219" w:history="1">
        <w:r>
          <w:rPr>
            <w:rFonts w:ascii="仿宋" w:eastAsia="仿宋" w:hAnsi="仿宋" w:cs="仿宋" w:hint="eastAsia"/>
            <w:lang w:eastAsia="zh-CN"/>
          </w:rPr>
          <w:t>(二)、培训计划的设计与实施步骤</w:t>
        </w:r>
        <w:r>
          <w:tab/>
        </w:r>
        <w:r>
          <w:fldChar w:fldCharType="begin"/>
        </w:r>
        <w:r>
          <w:instrText xml:space="preserve"> PAGEREF _Toc5219 \h </w:instrText>
        </w:r>
        <w:r>
          <w:fldChar w:fldCharType="separate"/>
        </w:r>
        <w:r>
          <w:t>46</w:t>
        </w:r>
        <w:r>
          <w:fldChar w:fldCharType="end"/>
        </w:r>
      </w:hyperlink>
    </w:p>
    <w:p>
      <w:pPr>
        <w:pStyle w:val="TOC2"/>
        <w:tabs>
          <w:tab w:val="right" w:leader="dot" w:pos="8306"/>
        </w:tabs>
      </w:pPr>
      <w:hyperlink w:anchor="_Toc18237" w:history="1">
        <w:r>
          <w:rPr>
            <w:rFonts w:ascii="仿宋" w:eastAsia="仿宋" w:hAnsi="仿宋" w:cs="仿宋" w:hint="eastAsia"/>
            <w:lang w:eastAsia="zh-CN"/>
          </w:rPr>
          <w:t>(三)、培训效果的评估与反馈机制</w:t>
        </w:r>
        <w:r>
          <w:tab/>
        </w:r>
        <w:r>
          <w:fldChar w:fldCharType="begin"/>
        </w:r>
        <w:r>
          <w:instrText xml:space="preserve"> PAGEREF _Toc18237 \h </w:instrText>
        </w:r>
        <w:r>
          <w:fldChar w:fldCharType="separate"/>
        </w:r>
        <w:r>
          <w:t>47</w:t>
        </w:r>
        <w:r>
          <w:fldChar w:fldCharType="end"/>
        </w:r>
      </w:hyperlink>
    </w:p>
    <w:p>
      <w:pPr>
        <w:pStyle w:val="TOC1"/>
        <w:tabs>
          <w:tab w:val="right" w:leader="dot" w:pos="8306"/>
        </w:tabs>
      </w:pPr>
      <w:hyperlink w:anchor="_Toc31456" w:history="1">
        <w:r>
          <w:rPr>
            <w:rFonts w:ascii="仿宋" w:eastAsia="仿宋" w:hAnsi="仿宋" w:cs="仿宋" w:hint="eastAsia"/>
            <w:lang w:eastAsia="zh-CN"/>
          </w:rPr>
          <w:t>十三、员工离职率分析与降低措施</w:t>
        </w:r>
        <w:r>
          <w:tab/>
        </w:r>
        <w:r>
          <w:fldChar w:fldCharType="begin"/>
        </w:r>
        <w:r>
          <w:instrText xml:space="preserve"> PAGEREF _Toc31456 \h </w:instrText>
        </w:r>
        <w:r>
          <w:fldChar w:fldCharType="separate"/>
        </w:r>
        <w:r>
          <w:t>48</w:t>
        </w:r>
        <w:r>
          <w:fldChar w:fldCharType="end"/>
        </w:r>
      </w:hyperlink>
    </w:p>
    <w:p>
      <w:pPr>
        <w:pStyle w:val="TOC2"/>
        <w:tabs>
          <w:tab w:val="right" w:leader="dot" w:pos="8306"/>
        </w:tabs>
      </w:pPr>
      <w:hyperlink w:anchor="_Toc27281" w:history="1">
        <w:r>
          <w:rPr>
            <w:rFonts w:ascii="仿宋" w:eastAsia="仿宋" w:hAnsi="仿宋" w:cs="仿宋" w:hint="eastAsia"/>
            <w:lang w:eastAsia="zh-CN"/>
          </w:rPr>
          <w:t>(一)、离职率分析的方法与工具</w:t>
        </w:r>
        <w:r>
          <w:tab/>
        </w:r>
        <w:r>
          <w:fldChar w:fldCharType="begin"/>
        </w:r>
        <w:r>
          <w:instrText xml:space="preserve"> PAGEREF _Toc27281 \h </w:instrText>
        </w:r>
        <w:r>
          <w:fldChar w:fldCharType="separate"/>
        </w:r>
        <w:r>
          <w:t>48</w:t>
        </w:r>
        <w:r>
          <w:fldChar w:fldCharType="end"/>
        </w:r>
      </w:hyperlink>
    </w:p>
    <w:p>
      <w:pPr>
        <w:pStyle w:val="TOC2"/>
        <w:tabs>
          <w:tab w:val="right" w:leader="dot" w:pos="8306"/>
        </w:tabs>
      </w:pPr>
      <w:hyperlink w:anchor="_Toc28191" w:history="1">
        <w:r>
          <w:rPr>
            <w:rFonts w:ascii="仿宋" w:eastAsia="仿宋" w:hAnsi="仿宋" w:cs="仿宋" w:hint="eastAsia"/>
            <w:lang w:eastAsia="zh-CN"/>
          </w:rPr>
          <w:t>(二)、离职原因的调查与对策制定</w:t>
        </w:r>
        <w:r>
          <w:tab/>
        </w:r>
        <w:r>
          <w:fldChar w:fldCharType="begin"/>
        </w:r>
        <w:r>
          <w:instrText xml:space="preserve"> PAGEREF _Toc28191 \h </w:instrText>
        </w:r>
        <w:r>
          <w:fldChar w:fldCharType="separate"/>
        </w:r>
        <w:r>
          <w:t>49</w:t>
        </w:r>
        <w:r>
          <w:fldChar w:fldCharType="end"/>
        </w:r>
      </w:hyperlink>
    </w:p>
    <w:p>
      <w:pPr>
        <w:pStyle w:val="TOC2"/>
        <w:tabs>
          <w:tab w:val="right" w:leader="dot" w:pos="8306"/>
        </w:tabs>
      </w:pPr>
      <w:hyperlink w:anchor="_Toc21567" w:history="1">
        <w:r>
          <w:rPr>
            <w:rFonts w:ascii="仿宋" w:eastAsia="仿宋" w:hAnsi="仿宋" w:cs="仿宋" w:hint="eastAsia"/>
            <w:lang w:eastAsia="zh-CN"/>
          </w:rPr>
          <w:t>(三)、降低离职率的策略与实践</w:t>
        </w:r>
        <w:r>
          <w:tab/>
        </w:r>
        <w:r>
          <w:fldChar w:fldCharType="begin"/>
        </w:r>
        <w:r>
          <w:instrText xml:space="preserve"> PAGEREF _Toc21567 \h </w:instrText>
        </w:r>
        <w:r>
          <w:fldChar w:fldCharType="separate"/>
        </w:r>
        <w:r>
          <w:t>50</w:t>
        </w:r>
        <w:r>
          <w:fldChar w:fldCharType="end"/>
        </w:r>
      </w:hyperlink>
    </w:p>
    <w:p>
      <w:pPr>
        <w:pStyle w:val="TOC1"/>
        <w:tabs>
          <w:tab w:val="right" w:leader="dot" w:pos="8306"/>
        </w:tabs>
      </w:pPr>
      <w:hyperlink w:anchor="_Toc21878" w:history="1">
        <w:r>
          <w:rPr>
            <w:rFonts w:ascii="仿宋" w:eastAsia="仿宋" w:hAnsi="仿宋" w:cs="仿宋" w:hint="eastAsia"/>
            <w:lang w:eastAsia="zh-CN"/>
          </w:rPr>
          <w:t>十四、第四十五章员工品牌建设</w:t>
        </w:r>
        <w:r>
          <w:tab/>
        </w:r>
        <w:r>
          <w:fldChar w:fldCharType="begin"/>
        </w:r>
        <w:r>
          <w:instrText xml:space="preserve"> PAGEREF _Toc21878 \h </w:instrText>
        </w:r>
        <w:r>
          <w:fldChar w:fldCharType="separate"/>
        </w:r>
        <w:r>
          <w:t>51</w:t>
        </w:r>
        <w:r>
          <w:fldChar w:fldCharType="end"/>
        </w:r>
      </w:hyperlink>
    </w:p>
    <w:p>
      <w:pPr>
        <w:pStyle w:val="TOC2"/>
        <w:tabs>
          <w:tab w:val="right" w:leader="dot" w:pos="8306"/>
        </w:tabs>
      </w:pPr>
      <w:hyperlink w:anchor="_Toc25918" w:history="1">
        <w:r>
          <w:rPr>
            <w:rFonts w:ascii="仿宋" w:eastAsia="仿宋" w:hAnsi="仿宋" w:cs="仿宋" w:hint="eastAsia"/>
            <w:lang w:eastAsia="zh-CN"/>
          </w:rPr>
          <w:t>(一)、个人品牌管理</w:t>
        </w:r>
        <w:r>
          <w:tab/>
        </w:r>
        <w:r>
          <w:fldChar w:fldCharType="begin"/>
        </w:r>
        <w:r>
          <w:instrText xml:space="preserve"> PAGEREF _Toc25918 \h </w:instrText>
        </w:r>
        <w:r>
          <w:fldChar w:fldCharType="separate"/>
        </w:r>
        <w:r>
          <w:t>51</w:t>
        </w:r>
        <w:r>
          <w:fldChar w:fldCharType="end"/>
        </w:r>
      </w:hyperlink>
    </w:p>
    <w:p>
      <w:pPr>
        <w:pStyle w:val="TOC2"/>
        <w:tabs>
          <w:tab w:val="right" w:leader="dot" w:pos="8306"/>
        </w:tabs>
      </w:pPr>
      <w:hyperlink w:anchor="_Toc12554" w:history="1">
        <w:r>
          <w:rPr>
            <w:rFonts w:ascii="仿宋" w:eastAsia="仿宋" w:hAnsi="仿宋" w:cs="仿宋" w:hint="eastAsia"/>
            <w:lang w:eastAsia="zh-CN"/>
          </w:rPr>
          <w:t>(二)、在搅墨棒行业内建立个人影响力</w:t>
        </w:r>
        <w:r>
          <w:tab/>
        </w:r>
        <w:r>
          <w:fldChar w:fldCharType="begin"/>
        </w:r>
        <w:r>
          <w:instrText xml:space="preserve"> PAGEREF _Toc12554 \h </w:instrText>
        </w:r>
        <w:r>
          <w:fldChar w:fldCharType="separate"/>
        </w:r>
        <w:r>
          <w:t>52</w:t>
        </w:r>
        <w:r>
          <w:fldChar w:fldCharType="end"/>
        </w:r>
      </w:hyperlink>
    </w:p>
    <w:p>
      <w:pPr>
        <w:pStyle w:val="TOC2"/>
        <w:tabs>
          <w:tab w:val="right" w:leader="dot" w:pos="8306"/>
        </w:tabs>
      </w:pPr>
      <w:hyperlink w:anchor="_Toc31723" w:history="1">
        <w:r>
          <w:rPr>
            <w:rFonts w:ascii="仿宋" w:eastAsia="仿宋" w:hAnsi="仿宋" w:cs="仿宋" w:hint="eastAsia"/>
            <w:lang w:eastAsia="zh-CN"/>
          </w:rPr>
          <w:t>(三)、个人品牌与公司品牌的关联</w:t>
        </w:r>
        <w:r>
          <w:tab/>
        </w:r>
        <w:r>
          <w:fldChar w:fldCharType="begin"/>
        </w:r>
        <w:r>
          <w:instrText xml:space="preserve"> PAGEREF _Toc31723 \h </w:instrText>
        </w:r>
        <w:r>
          <w:fldChar w:fldCharType="separate"/>
        </w:r>
        <w:r>
          <w:t>53</w:t>
        </w:r>
        <w:r>
          <w:fldChar w:fldCharType="end"/>
        </w:r>
      </w:hyperlink>
    </w:p>
    <w:p>
      <w:pPr>
        <w:pStyle w:val="TOC2"/>
        <w:tabs>
          <w:tab w:val="right" w:leader="dot" w:pos="8306"/>
        </w:tabs>
      </w:pPr>
      <w:hyperlink w:anchor="_Toc29037" w:history="1">
        <w:r>
          <w:rPr>
            <w:rFonts w:ascii="仿宋" w:eastAsia="仿宋" w:hAnsi="仿宋" w:cs="仿宋" w:hint="eastAsia"/>
            <w:lang w:eastAsia="zh-CN"/>
          </w:rPr>
          <w:t>(四)、社交媒体与个人品牌</w:t>
        </w:r>
        <w:r>
          <w:tab/>
        </w:r>
        <w:r>
          <w:fldChar w:fldCharType="begin"/>
        </w:r>
        <w:r>
          <w:instrText xml:space="preserve"> PAGEREF _Toc29037 \h </w:instrText>
        </w:r>
        <w:r>
          <w:fldChar w:fldCharType="separate"/>
        </w:r>
        <w:r>
          <w:t>54</w:t>
        </w:r>
        <w:r>
          <w:fldChar w:fldCharType="end"/>
        </w:r>
      </w:hyperlink>
    </w:p>
    <w:p>
      <w:pPr>
        <w:pStyle w:val="TOC2"/>
        <w:tabs>
          <w:tab w:val="right" w:leader="dot" w:pos="8306"/>
        </w:tabs>
      </w:pPr>
      <w:hyperlink w:anchor="_Toc11175" w:history="1">
        <w:r>
          <w:rPr>
            <w:rFonts w:ascii="仿宋" w:eastAsia="仿宋" w:hAnsi="仿宋" w:cs="仿宋" w:hint="eastAsia"/>
            <w:lang w:eastAsia="zh-CN"/>
          </w:rPr>
          <w:t>(五)、个人品牌的社交媒体传播</w:t>
        </w:r>
        <w:r>
          <w:tab/>
        </w:r>
        <w:r>
          <w:fldChar w:fldCharType="begin"/>
        </w:r>
        <w:r>
          <w:instrText xml:space="preserve"> PAGEREF _Toc11175 \h </w:instrText>
        </w:r>
        <w:r>
          <w:fldChar w:fldCharType="separate"/>
        </w:r>
        <w:r>
          <w:t>55</w:t>
        </w:r>
        <w:r>
          <w:fldChar w:fldCharType="end"/>
        </w:r>
      </w:hyperlink>
    </w:p>
    <w:p>
      <w:pPr>
        <w:pStyle w:val="TOC2"/>
        <w:tabs>
          <w:tab w:val="right" w:leader="dot" w:pos="8306"/>
        </w:tabs>
      </w:pPr>
      <w:hyperlink w:anchor="_Toc5417" w:history="1">
        <w:r>
          <w:rPr>
            <w:rFonts w:ascii="仿宋" w:eastAsia="仿宋" w:hAnsi="仿宋" w:cs="仿宋" w:hint="eastAsia"/>
            <w:lang w:eastAsia="zh-CN"/>
          </w:rPr>
          <w:t>(六)、员工品牌建设与公司形象一致性</w:t>
        </w:r>
        <w:r>
          <w:tab/>
        </w:r>
        <w:r>
          <w:fldChar w:fldCharType="begin"/>
        </w:r>
        <w:r>
          <w:instrText xml:space="preserve"> PAGEREF _Toc5417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搅墨棒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6533"/>
      <w:r>
        <w:rPr>
          <w:rFonts w:ascii="仿宋" w:eastAsia="仿宋" w:hAnsi="仿宋" w:cs="仿宋" w:hint="eastAsia"/>
          <w:sz w:val="28"/>
          <w:lang w:eastAsia="zh-CN"/>
        </w:rPr>
        <w:t>一、搅墨棒行业背景分析</w:t>
      </w:r>
      <w:bookmarkEnd w:id="2"/>
    </w:p>
    <w:p>
      <w:pPr>
        <w:pStyle w:val="Heading2"/>
        <w:rPr>
          <w:rFonts w:ascii="仿宋" w:eastAsia="仿宋" w:hAnsi="仿宋" w:cs="仿宋" w:hint="eastAsia"/>
          <w:lang w:eastAsia="zh-CN"/>
        </w:rPr>
      </w:pPr>
      <w:bookmarkStart w:id="3" w:name="_Toc28183"/>
      <w:r>
        <w:rPr>
          <w:rFonts w:ascii="仿宋" w:eastAsia="仿宋" w:hAnsi="仿宋" w:cs="仿宋" w:hint="eastAsia"/>
          <w:lang w:eastAsia="zh-CN"/>
        </w:rPr>
        <w:t>(一)、搅墨棒行业背景分析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搅墨棒行业是一个充满活力且不断演变的领域。近年来，该搅墨棒行业经历了显著的增长，这一增长主要受益于多方面的推动因素，尤其是技术创新和市场需求的持续增加。技术创新为搅墨棒行业带来了新的商业模式和解决方案，而不断增长的市场需求则推动了搅墨棒行业的整体扩张。这使得 搅墨棒行业成为当前经济中备受关注的一个重要组成部分。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行业的市场规模持续扩大，预计未来几年仍将保持良好的增长势头。这一趋势得益于多种因素，其中包括数字化转型、全球化市场和消费者需求的多样化。数字化转型推动了搅墨棒行业内各个环节的效率提升，全球化市场为企业提供了更广阔的业务机会，而消费者需求的多样化则促使搅墨棒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搅墨棒行业呈现激烈的竞争格局，主要由一些领先的企业主导市场。这些企业通常在创新、市场份额和客户忠诚度等方面表现出强大的竞争力。随着搅墨棒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搅墨棒行业发展的关键因素之一。新技术的引入，如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搅墨棒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搅墨棒行业仍然充满挑战和机遇。随着全球经济的发展和技术的不断进步，搅墨棒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搅墨棒行业的未来，持乐观但谨慎的态度，不断优化业务模式和提升核心竞争力是至关重要的。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14690"/>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5903"/>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27912"/>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21771"/>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31339"/>
      <w:r>
        <w:rPr>
          <w:rFonts w:ascii="仿宋" w:eastAsia="仿宋" w:hAnsi="仿宋" w:cs="仿宋" w:hint="eastAsia"/>
          <w:sz w:val="28"/>
          <w:lang w:eastAsia="zh-CN"/>
        </w:rPr>
        <w:t>三、员工压力管理及应对措施</w:t>
      </w:r>
      <w:bookmarkEnd w:id="8"/>
    </w:p>
    <w:p>
      <w:pPr>
        <w:pStyle w:val="Heading2"/>
        <w:rPr>
          <w:rFonts w:ascii="仿宋" w:eastAsia="仿宋" w:hAnsi="仿宋" w:cs="仿宋" w:hint="eastAsia"/>
          <w:lang w:eastAsia="zh-CN"/>
        </w:rPr>
      </w:pPr>
      <w:bookmarkStart w:id="9" w:name="_Toc24706"/>
      <w:r>
        <w:rPr>
          <w:rFonts w:ascii="仿宋" w:eastAsia="仿宋" w:hAnsi="仿宋" w:cs="仿宋" w:hint="eastAsia"/>
          <w:lang w:eastAsia="zh-CN"/>
        </w:rPr>
        <w:t>(一)、压力对员工的影响及管理原则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0" w:name="_Toc8268"/>
      <w:r>
        <w:rPr>
          <w:rFonts w:ascii="仿宋" w:eastAsia="仿宋" w:hAnsi="仿宋" w:cs="仿宋" w:hint="eastAsia"/>
          <w:sz w:val="28"/>
          <w:lang w:eastAsia="zh-CN"/>
        </w:rPr>
        <w:t>(二)、压力应对策略及其实施方案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1" w:name="_Toc27824"/>
      <w:r>
        <w:rPr>
          <w:rFonts w:ascii="仿宋" w:eastAsia="仿宋" w:hAnsi="仿宋" w:cs="仿宋" w:hint="eastAsia"/>
          <w:sz w:val="28"/>
          <w:lang w:eastAsia="zh-CN"/>
        </w:rPr>
        <w:t>(三)、压力管理效果的评估及持续改进</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369"/>
      <w:r>
        <w:rPr>
          <w:rFonts w:ascii="仿宋" w:eastAsia="仿宋" w:hAnsi="仿宋" w:cs="仿宋" w:hint="eastAsia"/>
          <w:sz w:val="28"/>
          <w:lang w:eastAsia="zh-CN"/>
        </w:rPr>
        <w:t>四、员工职业生涯规划与发展</w:t>
      </w:r>
      <w:bookmarkEnd w:id="12"/>
    </w:p>
    <w:p>
      <w:pPr>
        <w:pStyle w:val="Heading2"/>
        <w:rPr>
          <w:rFonts w:ascii="仿宋" w:eastAsia="仿宋" w:hAnsi="仿宋" w:cs="仿宋" w:hint="eastAsia"/>
          <w:lang w:eastAsia="zh-CN"/>
        </w:rPr>
      </w:pPr>
      <w:bookmarkStart w:id="13" w:name="_Toc21973"/>
      <w:r>
        <w:rPr>
          <w:rFonts w:ascii="仿宋" w:eastAsia="仿宋" w:hAnsi="仿宋" w:cs="仿宋" w:hint="eastAsia"/>
          <w:lang w:eastAsia="zh-CN"/>
        </w:rPr>
        <w:t>(一)、职业生涯规划概述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了解当前和未来的职业市场趋势，以及所处搅墨棒行业的发展方向，有助于调整个人的职业规划，确保与市场需求保持一致。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4" w:name="_Toc5473"/>
      <w:r>
        <w:rPr>
          <w:rFonts w:ascii="仿宋" w:eastAsia="仿宋" w:hAnsi="仿宋" w:cs="仿宋" w:hint="eastAsia"/>
          <w:sz w:val="28"/>
          <w:lang w:eastAsia="zh-CN"/>
        </w:rPr>
        <w:t>(二)、基本原则与方法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搅墨棒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5" w:name="_Toc638"/>
      <w:r>
        <w:rPr>
          <w:rFonts w:ascii="仿宋" w:eastAsia="仿宋" w:hAnsi="仿宋" w:cs="仿宋" w:hint="eastAsia"/>
          <w:sz w:val="28"/>
          <w:lang w:eastAsia="zh-CN"/>
        </w:rPr>
        <w:t>(三)、员工职业生涯管理</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6" w:name="_Toc279"/>
      <w:r>
        <w:rPr>
          <w:rFonts w:ascii="仿宋" w:eastAsia="仿宋" w:hAnsi="仿宋" w:cs="仿宋" w:hint="eastAsia"/>
          <w:sz w:val="28"/>
          <w:lang w:eastAsia="zh-CN"/>
        </w:rPr>
        <w:t>(四)、职业生涯发展支持体系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建立一个职业发展资源中心，集中提供各类有关职业发展的信息和工具，有助于员工更便捷地获取所需的资源。这可以包括在线平台、内部文档、搅墨棒行业报告等。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7" w:name="_Toc6130"/>
      <w:r>
        <w:rPr>
          <w:rFonts w:ascii="仿宋" w:eastAsia="仿宋" w:hAnsi="仿宋" w:cs="仿宋" w:hint="eastAsia"/>
          <w:sz w:val="28"/>
          <w:lang w:eastAsia="zh-CN"/>
        </w:rPr>
        <w:t>(五)、公司文化与员工职业发展融合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8" w:name="_Toc11810"/>
      <w:r>
        <w:rPr>
          <w:rFonts w:ascii="仿宋" w:eastAsia="仿宋" w:hAnsi="仿宋" w:cs="仿宋" w:hint="eastAsia"/>
          <w:sz w:val="28"/>
          <w:lang w:eastAsia="zh-CN"/>
        </w:rPr>
        <w:t>(六)、未来趋势与发展策略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搅墨棒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投资于员工的技能培训，确保他们具备未来工作所需的新技能。与搅墨棒行业专业机构建立合作关系，提供最新的搅墨棒行业培训。</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9" w:name="_Toc25405"/>
      <w:r>
        <w:rPr>
          <w:rFonts w:ascii="仿宋" w:eastAsia="仿宋" w:hAnsi="仿宋" w:cs="仿宋" w:hint="eastAsia"/>
          <w:sz w:val="28"/>
          <w:lang w:eastAsia="zh-CN"/>
        </w:rPr>
        <w:t>五、项目基本情况</w:t>
      </w:r>
      <w:bookmarkEnd w:id="19"/>
    </w:p>
    <w:p>
      <w:pPr>
        <w:pStyle w:val="Heading2"/>
        <w:rPr>
          <w:rFonts w:ascii="仿宋" w:eastAsia="仿宋" w:hAnsi="仿宋" w:cs="仿宋" w:hint="eastAsia"/>
          <w:lang w:eastAsia="zh-CN"/>
        </w:rPr>
      </w:pPr>
      <w:bookmarkStart w:id="20" w:name="_Toc1304"/>
      <w:r>
        <w:rPr>
          <w:rFonts w:ascii="仿宋" w:eastAsia="仿宋" w:hAnsi="仿宋" w:cs="仿宋" w:hint="eastAsia"/>
          <w:lang w:eastAsia="zh-CN"/>
        </w:rPr>
        <w:t>(一)、项目名称及建设性质</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1" w:name="_Toc9078"/>
      <w:r>
        <w:rPr>
          <w:rFonts w:ascii="仿宋" w:eastAsia="仿宋" w:hAnsi="仿宋" w:cs="仿宋" w:hint="eastAsia"/>
          <w:sz w:val="28"/>
          <w:lang w:eastAsia="zh-CN"/>
        </w:rPr>
        <w:t>(二)、项目承办单位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2" w:name="_Toc9792"/>
      <w:r>
        <w:rPr>
          <w:rFonts w:ascii="仿宋" w:eastAsia="仿宋" w:hAnsi="仿宋" w:cs="仿宋" w:hint="eastAsia"/>
          <w:sz w:val="28"/>
          <w:lang w:eastAsia="zh-CN"/>
        </w:rPr>
        <w:t>(三)、项目实施的可行性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搅墨棒行业进行新材料、新工艺、新产品的研发，以促进整个搅墨棒行业的结构调整和转型升级。这一系列政策的实施为搅墨棒行业提供了有力的支持，有助于搅墨棒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搅墨棒行业提供了增长的空间，同时，逐步升级的消费需求也促使搅墨棒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搅墨棒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3" w:name="_Toc1829"/>
      <w:r>
        <w:rPr>
          <w:rFonts w:ascii="仿宋" w:eastAsia="仿宋" w:hAnsi="仿宋" w:cs="仿宋" w:hint="eastAsia"/>
          <w:sz w:val="28"/>
          <w:lang w:eastAsia="zh-CN"/>
        </w:rPr>
        <w:t>(四)、项目建设选址</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4" w:name="_Toc24539"/>
      <w:r>
        <w:rPr>
          <w:rFonts w:ascii="仿宋" w:eastAsia="仿宋" w:hAnsi="仿宋" w:cs="仿宋" w:hint="eastAsia"/>
          <w:sz w:val="28"/>
          <w:lang w:eastAsia="zh-CN"/>
        </w:rPr>
        <w:t>(五)、建筑物建设规模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32252"/>
      <w:r>
        <w:rPr>
          <w:rFonts w:ascii="仿宋" w:eastAsia="仿宋" w:hAnsi="仿宋" w:cs="仿宋" w:hint="eastAsia"/>
          <w:sz w:val="28"/>
          <w:lang w:eastAsia="zh-CN"/>
        </w:rPr>
        <w:t>(六)、项目总投资及资金构成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https://d.book118.com/336215221042010055</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551C0"/>
    <w:rsid w:val="468551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336215221042010055"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2023-12-12T22:30:00Z</dcterms:created>
  <dcterms:modified xsi:type="dcterms:W3CDTF">2023-12-12T22:30:54Z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F8F2216F2AD140C8955657110B125393_11</vt:lpwstr>
  </property>
  <property fmtid="{D5CDD505-2E9C-101B-9397-08002B2CF9AE}" pid="3" name="KSOProductBuildVer">
    <vt:lpwstr>2052-12.1.0.15712</vt:lpwstr>
  </property>
</Properties>
</file>