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汽油发电机组项目招商引资融资方案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一、汽油发电机组项目概论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(一)、汽油发电机组项目名称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0" w:history="1">
        <w:r>
          <w:rPr>
            <w:rFonts w:ascii="仿宋" w:eastAsia="仿宋" w:hAnsi="仿宋" w:cs="仿宋" w:hint="eastAsia"/>
            <w:lang w:eastAsia="zh-CN"/>
          </w:rPr>
          <w:t>(二)、汽油发电机组项目选址</w:t>
        </w:r>
        <w:r>
          <w:tab/>
        </w:r>
        <w:r>
          <w:fldChar w:fldCharType="begin"/>
        </w:r>
        <w:r>
          <w:instrText xml:space="preserve"> PAGEREF _Toc26570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(三)、汽油发电机组项目用地规模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(四)、汽油发电机组项目用地控制指标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_Toc28366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eastAsia="zh-CN"/>
          </w:rPr>
          <w:t>(九)、汽油发电机组项目总投资及资本结构</w:t>
        </w:r>
        <w:r>
          <w:tab/>
        </w:r>
        <w:r>
          <w:fldChar w:fldCharType="begin"/>
        </w:r>
        <w:r>
          <w:instrText xml:space="preserve"> PAGEREF _Toc28099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_Toc18218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eastAsia="zh-CN"/>
          </w:rPr>
          <w:t>(十一)、汽油发电机组项目预期经济效益规划目标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0" w:history="1">
        <w:r>
          <w:rPr>
            <w:rFonts w:ascii="仿宋" w:eastAsia="仿宋" w:hAnsi="仿宋" w:cs="仿宋" w:hint="eastAsia"/>
            <w:lang w:eastAsia="zh-CN"/>
          </w:rPr>
          <w:t>(十二)、汽油发电机组项目进度计划</w:t>
        </w:r>
        <w:r>
          <w:tab/>
        </w:r>
        <w:r>
          <w:fldChar w:fldCharType="begin"/>
        </w:r>
        <w:r>
          <w:instrText xml:space="preserve"> PAGEREF _Toc23110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(十四)、汽油发电机组项目评价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9" w:history="1">
        <w:r>
          <w:rPr>
            <w:rFonts w:ascii="仿宋" w:eastAsia="仿宋" w:hAnsi="仿宋" w:cs="仿宋" w:hint="eastAsia"/>
            <w:lang w:eastAsia="zh-CN"/>
          </w:rPr>
          <w:t>二、汽油发电机组项目选址研究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(一)、汽油发电机组项目选址的指导原则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(二)、汽油发电机组项目选址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_Toc13574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_Toc13070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7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_Toc32206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(一)、汽油发电机组项目建设期的原材料及辅助材料供应概述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(二)、汽油发电机组项目运营期原辅材料采购及管理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(四)、汽油发电机组项目工艺技术设计方案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(五)、汽油发电机组项目设备选型及配置方案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(四)、汽油发电机组项目建设对区域经济的短期与长期影响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1" w:history="1">
        <w:r>
          <w:rPr>
            <w:rFonts w:ascii="仿宋" w:eastAsia="仿宋" w:hAnsi="仿宋" w:cs="仿宋" w:hint="eastAsia"/>
            <w:lang w:eastAsia="zh-CN"/>
          </w:rPr>
          <w:t>(八)、汽油发电机组项目建设的经济效益与环境效益权衡分析</w:t>
        </w:r>
        <w:r>
          <w:tab/>
        </w:r>
        <w:r>
          <w:fldChar w:fldCharType="begin"/>
        </w:r>
        <w:r>
          <w:instrText xml:space="preserve"> PAGEREF _Toc28191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_Toc28780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_Toc24198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_Toc12002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eastAsia="zh-CN"/>
          </w:rPr>
          <w:t>(七)、汽油发电机组项目建设风险及控制手段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(三)、汽油发电机组项目盈利能力分析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6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_Toc21646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6" w:history="1">
        <w:r>
          <w:rPr>
            <w:rFonts w:ascii="仿宋" w:eastAsia="仿宋" w:hAnsi="仿宋" w:cs="仿宋" w:hint="eastAsia"/>
            <w:lang w:eastAsia="zh-CN"/>
          </w:rPr>
          <w:t>十、汽油发电机组项目招投标方案</w:t>
        </w:r>
        <w:r>
          <w:tab/>
        </w:r>
        <w:r>
          <w:fldChar w:fldCharType="begin"/>
        </w:r>
        <w:r>
          <w:instrText xml:space="preserve"> PAGEREF _Toc30756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(四)、汽油发电机组项目招投标要求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5" w:history="1">
        <w:r>
          <w:rPr>
            <w:rFonts w:ascii="仿宋" w:eastAsia="仿宋" w:hAnsi="仿宋" w:cs="仿宋" w:hint="eastAsia"/>
            <w:lang w:eastAsia="zh-CN"/>
          </w:rPr>
          <w:t>(五)、汽油发电机组项目招标方式和招标程序</w:t>
        </w:r>
        <w:r>
          <w:tab/>
        </w:r>
        <w:r>
          <w:fldChar w:fldCharType="begin"/>
        </w:r>
        <w:r>
          <w:instrText xml:space="preserve"> PAGEREF _Toc15945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https://d.book118.com/336220125234010041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汽油发电机组项目招商引资融资方案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汽油发电机组项目招商引资融资方案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汽油发电机组项目招商引资融资方案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汽油发电机组项目招商引资融资方案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287D6F"/>
    <w:rsid w:val="02287D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622012523401004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2024-01-20T10:58:00Z</dcterms:created>
  <dcterms:modified xsi:type="dcterms:W3CDTF">2024-01-20T10:58:46Z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C73A18216B4247C3B62B139C1DD68C7A_11</vt:lpwstr>
  </property>
  <property fmtid="{D5CDD505-2E9C-101B-9397-08002B2CF9AE}" pid="3" name="KSOProductBuildVer">
    <vt:lpwstr>2052-12.1.0.16120</vt:lpwstr>
  </property>
</Properties>
</file>