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16157C0F" w14:textId="77777777">
          <w:pPr>
            <w:pStyle w:val="NoSpacing"/>
          </w:pPr>
        </w:p>
        <w:p w:rsidR="00C018A2" w14:paraId="51450538" w14:textId="77777777">
          <w:pPr>
            <w:pStyle w:val="NoSpacing"/>
          </w:pPr>
        </w:p>
        <w:p w:rsidR="00C018A2" w14:paraId="5FE610E8" w14:textId="77777777">
          <w:pPr>
            <w:pStyle w:val="NoSpacing"/>
          </w:pPr>
        </w:p>
        <w:p w:rsidR="00C018A2" w14:paraId="18236CC6" w14:textId="77777777">
          <w:pPr>
            <w:pStyle w:val="NoSpacing"/>
          </w:pPr>
        </w:p>
        <w:p w:rsidR="00C018A2" w14:paraId="2210AF43" w14:textId="77777777">
          <w:pPr>
            <w:pStyle w:val="NoSpacing"/>
          </w:pPr>
        </w:p>
        <w:p w:rsidR="00C018A2" w14:paraId="7520742E" w14:textId="77777777">
          <w:pPr>
            <w:pStyle w:val="NoSpacing"/>
          </w:pPr>
        </w:p>
        <w:p w:rsidR="00C018A2" w14:paraId="7915F68D" w14:textId="77777777">
          <w:pPr>
            <w:pStyle w:val="NoSpacing"/>
          </w:pPr>
        </w:p>
        <w:p w:rsidR="00C018A2" w14:paraId="5AA08A83" w14:textId="77777777">
          <w:pPr>
            <w:pStyle w:val="NoSpacing"/>
          </w:pPr>
        </w:p>
        <w:p w:rsidR="00C018A2" w14:paraId="5BEEB734" w14:textId="77777777">
          <w:pPr>
            <w:pStyle w:val="NoSpacing"/>
          </w:pPr>
        </w:p>
        <w:p w:rsidR="00C018A2" w14:paraId="6FF72A24" w14:textId="77777777">
          <w:pPr>
            <w:pStyle w:val="NoSpacing"/>
          </w:pPr>
        </w:p>
        <w:p w:rsidR="00C018A2" w14:paraId="7818A8A0" w14:textId="77777777">
          <w:pPr>
            <w:pStyle w:val="NoSpacing"/>
          </w:pPr>
        </w:p>
        <w:p w:rsidR="00C018A2" w14:paraId="650A0493" w14:textId="77777777">
          <w:pPr>
            <w:pStyle w:val="NoSpacing"/>
          </w:pPr>
        </w:p>
        <w:p w:rsidR="00C018A2" w14:paraId="4C5E5E62"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D3AA106" w14:textId="77777777">
                            <w:pPr>
                              <w:pStyle w:val="NoSpacing"/>
                              <w:jc w:val="right"/>
                              <w:rPr>
                                <w:color w:val="FFFFFF" w:themeColor="background1"/>
                                <w:sz w:val="28"/>
                                <w:szCs w:val="28"/>
                              </w:rPr>
                            </w:pPr>
                            <w:sdt>
                              <w:sdtPr>
                                <w:rPr>
                                  <w:color w:val="FFFFFF" w:themeColor="background1"/>
                                  <w:sz w:val="32"/>
                                  <w:szCs w:val="32"/>
                                </w:rPr>
                                <w:alias w:val="日期"/>
                                <w:id w:val="574410457"/>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5B57AD6B"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细微射频同轴电缆</w:t>
          </w:r>
          <w:r w:rsidRPr="007A4CF7">
            <w:rPr>
              <w:rFonts w:ascii="仿宋" w:eastAsia="仿宋" w:hAnsi="仿宋" w:hint="eastAsia"/>
              <w:b/>
              <w:bCs/>
              <w:sz w:val="52"/>
              <w:szCs w:val="52"/>
            </w:rPr>
            <w:t>项目</w:t>
          </w:r>
        </w:p>
        <w:p w:rsidR="00C018A2" w:rsidP="007A4CF7" w14:paraId="4DA4B737"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807ABB8">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28AA89F0" w14:textId="4807ABB8">
                          <w:pPr>
                            <w:pStyle w:val="NoSpacing"/>
                            <w:rPr>
                              <w:color w:val="4472C4" w:themeColor="accent1"/>
                              <w:sz w:val="36"/>
                              <w:szCs w:val="36"/>
                            </w:rPr>
                          </w:pPr>
                          <w:sdt>
                            <w:sdtPr>
                              <w:rPr>
                                <w:color w:val="4472C4" w:themeColor="accent1"/>
                                <w:sz w:val="36"/>
                                <w:szCs w:val="36"/>
                              </w:rPr>
                              <w:alias w:val="作者"/>
                              <w:id w:val="1505824490"/>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317A8DA3" w14:textId="77777777">
                          <w:pPr>
                            <w:pStyle w:val="NoSpacing"/>
                            <w:rPr>
                              <w:color w:val="595959" w:themeColor="text1" w:themeTint="A6"/>
                              <w:sz w:val="24"/>
                              <w:szCs w:val="24"/>
                            </w:rPr>
                          </w:pPr>
                          <w:sdt>
                            <w:sdtPr>
                              <w:rPr>
                                <w:caps/>
                                <w:color w:val="595959" w:themeColor="text1" w:themeTint="A6"/>
                                <w:sz w:val="24"/>
                                <w:szCs w:val="24"/>
                              </w:rPr>
                              <w:alias w:val="公司"/>
                              <w:id w:val="1873471468"/>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43158E8C"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2D0A7B55"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062A49FE"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F654E25"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细微射频同轴电缆项目商业计划书摘要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C73B61D"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4E1E33C0"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细微射频同轴电缆产品或服务描述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7B435F2"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7868604"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细微射频同轴电缆目标市场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ED02017"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细微射频同轴电缆市场竞争分析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16C0DF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细微射频同轴电缆行业趋势与机遇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59617182"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A4C76E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27A13E5"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细微射频同轴电缆产品定价策略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05A16D4"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细微射频同轴电缆产品销售渠道与拓展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B2A864D"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96F1628"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5B1E2D0"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6456F6B7"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7743AA50"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9E9A51D"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37032AA"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254513D"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7BD74D2"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808951757"/>
        <w:docPartObj>
          <w:docPartGallery w:val="Table of Contents"/>
          <w:docPartUnique/>
        </w:docPartObj>
      </w:sdtPr>
      <w:sdtEndPr>
        <w:rPr>
          <w:b/>
          <w:bCs/>
        </w:rPr>
      </w:sdtEndPr>
      <w:sdtContent>
        <w:p w:rsidR="007A4CF7" w:rsidRPr="007A4CF7" w:rsidP="007A4CF7" w14:paraId="0A373FBC"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494BF8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59855D29"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C53DF09"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8A040BF"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6E0CF8D"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59875134"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74310D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2E98629"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3CC9102"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09E3E9D3"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78DECF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AC7903F"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04F5B1A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0AD3BBE"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0D9CD53"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6EA6D92B" w14:textId="77777777">
          <w:pPr>
            <w:spacing w:line="500" w:lineRule="exact"/>
          </w:pPr>
          <w:r w:rsidRPr="007A4CF7">
            <w:rPr>
              <w:b/>
              <w:bCs/>
              <w:sz w:val="28"/>
              <w:szCs w:val="28"/>
              <w:lang w:val="zh-CN"/>
            </w:rPr>
            <w:fldChar w:fldCharType="end"/>
          </w:r>
        </w:p>
      </w:sdtContent>
    </w:sdt>
    <w:p w:rsidR="007A4CF7" w:rsidP="00DA4121" w14:paraId="11E635BE"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7A87BE3" w14:textId="77777777">
      <w:pPr>
        <w:pStyle w:val="Heading2"/>
      </w:pPr>
      <w:r w:rsidRPr="009C12B5">
        <w:t>一、概述</w:t>
      </w:r>
      <w:bookmarkEnd w:id="0"/>
    </w:p>
    <w:p w:rsidR="009C12B5" w:rsidRPr="00DA4121" w:rsidP="00DA4121" w14:paraId="25A58058" w14:textId="77777777">
      <w:pPr>
        <w:pStyle w:val="Heading3"/>
      </w:pPr>
      <w:bookmarkStart w:id="1" w:name="_Toc157814104"/>
      <w:r w:rsidRPr="00DA4121">
        <w:t xml:space="preserve">1.1 </w:t>
      </w:r>
      <w:r w:rsidR="007A4CF7">
        <w:t>细微射频同轴电缆</w:t>
      </w:r>
      <w:r w:rsidR="007A4CF7">
        <w:rPr>
          <w:rFonts w:hint="eastAsia"/>
        </w:rPr>
        <w:t>项目</w:t>
      </w:r>
      <w:r w:rsidRPr="00DA4121">
        <w:t>商业计划书摘要</w:t>
      </w:r>
      <w:bookmarkEnd w:id="1"/>
    </w:p>
    <w:p w:rsidR="009C12B5" w:rsidRPr="009C12B5" w:rsidP="009C12B5" w14:paraId="5939716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细微射频同轴电缆产品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细微射频同轴电缆产品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细微射频同轴电缆产品</w:t>
      </w:r>
      <w:r w:rsidRPr="009C12B5">
        <w:rPr>
          <w:rFonts w:ascii="仿宋" w:eastAsia="仿宋" w:hAnsi="仿宋"/>
          <w:sz w:val="28"/>
          <w:szCs w:val="28"/>
        </w:rPr>
        <w:t>有望成为市场上的畅销产品，并为公司带来可观的收益和市场份额。</w:t>
      </w:r>
    </w:p>
    <w:p w:rsidR="009C12B5" w:rsidRPr="009C12B5" w:rsidP="009C12B5" w14:paraId="0BBF860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细微射频同轴电缆产品</w:t>
      </w:r>
      <w:r w:rsidRPr="009C12B5">
        <w:rPr>
          <w:rFonts w:ascii="仿宋" w:eastAsia="仿宋" w:hAnsi="仿宋"/>
          <w:sz w:val="28"/>
          <w:szCs w:val="28"/>
        </w:rPr>
        <w:t>商业计划书中，我们将详细阐述</w:t>
      </w:r>
      <w:r w:rsidR="00E75C7F">
        <w:rPr>
          <w:rFonts w:ascii="仿宋" w:eastAsia="仿宋" w:hAnsi="仿宋"/>
          <w:sz w:val="28"/>
          <w:szCs w:val="28"/>
        </w:rPr>
        <w:t>细微射频同轴电缆产品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细微射频同轴电缆产品</w:t>
      </w:r>
      <w:r w:rsidRPr="009C12B5">
        <w:rPr>
          <w:rFonts w:ascii="仿宋" w:eastAsia="仿宋" w:hAnsi="仿宋"/>
          <w:sz w:val="28"/>
          <w:szCs w:val="28"/>
        </w:rPr>
        <w:t>有一个全面而深入的了解，并认识到其巨大的商业价值和投资潜力。</w:t>
      </w:r>
    </w:p>
    <w:p w:rsidR="009C12B5" w:rsidRPr="009C12B5" w:rsidP="009C12B5" w14:paraId="4D85BB0B"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细微射频同轴电缆产品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E65828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细微射频同轴电缆产品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细微射频同轴电缆产品</w:t>
      </w:r>
      <w:r w:rsidRPr="009C12B5">
        <w:rPr>
          <w:rFonts w:ascii="仿宋" w:eastAsia="仿宋" w:hAnsi="仿宋"/>
          <w:sz w:val="28"/>
          <w:szCs w:val="28"/>
        </w:rPr>
        <w:t>的美好未来。</w:t>
      </w:r>
    </w:p>
    <w:p w:rsidR="009C12B5" w:rsidRPr="009C12B5" w:rsidP="007A4CF7" w14:paraId="374DD767" w14:textId="77777777">
      <w:pPr>
        <w:pStyle w:val="Heading3"/>
      </w:pPr>
      <w:bookmarkStart w:id="2" w:name="_Toc157814105"/>
      <w:r w:rsidRPr="009C12B5">
        <w:t xml:space="preserve">1.2 </w:t>
      </w:r>
      <w:r w:rsidRPr="009C12B5">
        <w:t>公司简介</w:t>
      </w:r>
      <w:bookmarkEnd w:id="2"/>
    </w:p>
    <w:p w:rsidR="009C12B5" w:rsidRPr="009C12B5" w:rsidP="009C12B5" w14:paraId="404D5A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7287FB1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5B9277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B2B75A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D4DE383" w14:textId="77777777">
      <w:pPr>
        <w:pStyle w:val="Heading3"/>
      </w:pPr>
      <w:bookmarkStart w:id="3" w:name="_Toc157814106"/>
      <w:r w:rsidRPr="007A4CF7">
        <w:t xml:space="preserve">1.3 </w:t>
      </w:r>
      <w:r w:rsidR="007A4CF7">
        <w:t>细微射频同轴电缆</w:t>
      </w:r>
      <w:r w:rsidRPr="007A4CF7">
        <w:t>产品或服务描述</w:t>
      </w:r>
      <w:bookmarkEnd w:id="3"/>
    </w:p>
    <w:p w:rsidR="00687A17" w14:paraId="501DC984" w14:textId="1CCAE0E9">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细微射频同轴电缆是一种专门设计用于传输高频信号的电缆，其特点是具有良好的屏蔽性能和较低的信号衰减。这种电缆通常用于无线通信、卫星电视、雷达系统、医疗成像设备等领域，以及任何需要精确传输射频信号的应用。</w:t>
      </w:r>
      <w:r>
        <w:rPr>
          <w:rFonts w:ascii="仿宋" w:eastAsia="仿宋" w:hAnsi="仿宋"/>
          <w:sz w:val="28"/>
        </w:rPr>
        <w:br/>
      </w:r>
      <w:r>
        <w:rPr>
          <w:rFonts w:ascii="仿宋" w:eastAsia="仿宋" w:hAnsi="仿宋"/>
          <w:sz w:val="28"/>
        </w:rPr>
        <w:t>细微射频同轴电缆的结构包括一个内导体、一个绝缘层、一个外导体和一个屏蔽层。内导体通常由铜制成，以确保良好的导电性；绝缘层则用于隔离内、外导体，并保持电缆的柔韧性；外导体是由铜或铝制成的网状或编织结构，用于屏蔽外部电磁干扰；屏蔽层则进一步增强了电缆的抗干扰能力。</w:t>
      </w:r>
      <w:r>
        <w:rPr>
          <w:rFonts w:ascii="仿宋" w:eastAsia="仿宋" w:hAnsi="仿宋"/>
          <w:sz w:val="28"/>
        </w:rPr>
        <w:br/>
      </w:r>
      <w:r>
        <w:rPr>
          <w:rFonts w:ascii="仿宋" w:eastAsia="仿宋" w:hAnsi="仿宋"/>
          <w:sz w:val="28"/>
        </w:rPr>
        <w:t>细微射频同轴电缆的产品功能主要包括以下几个方面：</w:t>
      </w:r>
      <w:r>
        <w:rPr>
          <w:rFonts w:ascii="仿宋" w:eastAsia="仿宋" w:hAnsi="仿宋"/>
          <w:sz w:val="28"/>
        </w:rPr>
        <w:br/>
        <w:t xml:space="preserve">    1.</w:t>
      </w:r>
      <w:r>
        <w:rPr>
          <w:rFonts w:ascii="仿宋" w:eastAsia="仿宋" w:hAnsi="仿宋"/>
          <w:sz w:val="28"/>
        </w:rPr>
        <w:t>高频率传输：细微射频同轴电缆能够传输高达数百兆赫兹甚至吉赫兹级别的射频信号，适用于各种高频通信和雷达系统。</w:t>
      </w:r>
      <w:r>
        <w:rPr>
          <w:rFonts w:ascii="仿宋" w:eastAsia="仿宋" w:hAnsi="仿宋"/>
          <w:sz w:val="28"/>
        </w:rPr>
        <w:br/>
        <w:t xml:space="preserve">    2.</w:t>
      </w:r>
      <w:r>
        <w:rPr>
          <w:rFonts w:ascii="仿宋" w:eastAsia="仿宋" w:hAnsi="仿宋"/>
          <w:sz w:val="28"/>
        </w:rPr>
        <w:t>低信号衰减：电缆的设计减少了信号在传输过程中的衰减，保证了信号的强度和质量。</w:t>
      </w:r>
    </w:p>
    <w:p w:rsidR="00687A17" w14:textId="1CCAE0E9">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良好的屏蔽性能：多重屏蔽层有效隔离了外部电磁干扰，确保了信号的纯净和稳定。</w:t>
      </w:r>
      <w:r>
        <w:rPr>
          <w:rFonts w:ascii="仿宋" w:eastAsia="仿宋" w:hAnsi="仿宋"/>
          <w:sz w:val="28"/>
        </w:rPr>
        <w:br/>
        <w:t xml:space="preserve">    4.</w:t>
      </w:r>
      <w:r>
        <w:rPr>
          <w:rFonts w:ascii="仿宋" w:eastAsia="仿宋" w:hAnsi="仿宋"/>
          <w:sz w:val="28"/>
        </w:rPr>
        <w:t>柔韧性和可弯曲性：细微射频同轴电缆通常具有较好的柔韧性和可弯曲性，便于在各种环境下布线和安装。</w:t>
      </w:r>
      <w:r>
        <w:rPr>
          <w:rFonts w:ascii="仿宋" w:eastAsia="仿宋" w:hAnsi="仿宋"/>
          <w:sz w:val="28"/>
        </w:rPr>
        <w:br/>
        <w:t xml:space="preserve">    5.</w:t>
      </w:r>
      <w:r>
        <w:rPr>
          <w:rFonts w:ascii="仿宋" w:eastAsia="仿宋" w:hAnsi="仿宋"/>
          <w:sz w:val="28"/>
        </w:rPr>
        <w:t>耐用性和稳定性：电缆的材料和结构设计保证了其在恶劣环境中的稳定性和长期使用。</w:t>
      </w:r>
      <w:r>
        <w:rPr>
          <w:rFonts w:ascii="仿宋" w:eastAsia="仿宋" w:hAnsi="仿宋"/>
          <w:sz w:val="28"/>
        </w:rPr>
        <w:br/>
        <w:t xml:space="preserve">    6.</w:t>
      </w:r>
      <w:r>
        <w:rPr>
          <w:rFonts w:ascii="仿宋" w:eastAsia="仿宋" w:hAnsi="仿宋"/>
          <w:sz w:val="28"/>
        </w:rPr>
        <w:t>符合行业标准：优质的产品应符合国际或国内相关行业标准，如</w:t>
      </w:r>
      <w:r>
        <w:rPr>
          <w:rFonts w:ascii="仿宋" w:eastAsia="仿宋" w:hAnsi="仿宋"/>
          <w:sz w:val="28"/>
        </w:rPr>
        <w:t>CE</w:t>
      </w:r>
      <w:r>
        <w:rPr>
          <w:rFonts w:ascii="仿宋" w:eastAsia="仿宋" w:hAnsi="仿宋"/>
          <w:sz w:val="28"/>
        </w:rPr>
        <w:t>、</w:t>
      </w:r>
      <w:r>
        <w:rPr>
          <w:rFonts w:ascii="仿宋" w:eastAsia="仿宋" w:hAnsi="仿宋"/>
          <w:sz w:val="28"/>
        </w:rPr>
        <w:t>FCC</w:t>
      </w:r>
      <w:r>
        <w:rPr>
          <w:rFonts w:ascii="仿宋" w:eastAsia="仿宋" w:hAnsi="仿宋"/>
          <w:sz w:val="28"/>
        </w:rPr>
        <w:t>、</w:t>
      </w:r>
      <w:r>
        <w:rPr>
          <w:rFonts w:ascii="仿宋" w:eastAsia="仿宋" w:hAnsi="仿宋"/>
          <w:sz w:val="28"/>
        </w:rPr>
        <w:t>ROHS</w:t>
      </w:r>
      <w:r>
        <w:rPr>
          <w:rFonts w:ascii="仿宋" w:eastAsia="仿宋" w:hAnsi="仿宋"/>
          <w:sz w:val="28"/>
        </w:rPr>
        <w:t>等，确保产品的质量和安全性。</w:t>
      </w:r>
      <w:r>
        <w:rPr>
          <w:rFonts w:ascii="仿宋" w:eastAsia="仿宋" w:hAnsi="仿宋"/>
          <w:sz w:val="28"/>
        </w:rPr>
        <w:br/>
        <w:t xml:space="preserve">    7.</w:t>
      </w:r>
      <w:r>
        <w:rPr>
          <w:rFonts w:ascii="仿宋" w:eastAsia="仿宋" w:hAnsi="仿宋"/>
          <w:sz w:val="28"/>
        </w:rPr>
        <w:t>定制化服务：根据客户的具体需求，提供不同长度、直径、屏蔽等级等定制的细微射频同轴电缆产品。</w:t>
      </w:r>
      <w:r>
        <w:rPr>
          <w:rFonts w:ascii="仿宋" w:eastAsia="仿宋" w:hAnsi="仿宋"/>
          <w:sz w:val="28"/>
        </w:rPr>
        <w:br/>
      </w:r>
      <w:r>
        <w:rPr>
          <w:rFonts w:ascii="仿宋" w:eastAsia="仿宋" w:hAnsi="仿宋"/>
          <w:sz w:val="28"/>
        </w:rPr>
        <w:t>综上所述，细微射频同轴电缆以其卓越的性能和广泛的应用，成为了众多高频率信号传输领域不可或缺的关键组件。</w:t>
      </w:r>
    </w:p>
    <w:p w:rsidR="009C12B5" w:rsidRPr="009C12B5" w:rsidP="009C12B5" w14:paraId="21C8BE3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细微射频同轴电缆产品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细微射频同轴电缆产品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细微射频同轴电缆产品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细微射频同轴电缆产品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2D3742F1"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细微射频同轴电缆产品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3C0FD90A" w14:textId="77777777">
      <w:pPr>
        <w:pStyle w:val="Heading2"/>
      </w:pPr>
      <w:bookmarkStart w:id="4" w:name="_Toc157814107"/>
      <w:r w:rsidRPr="009C12B5">
        <w:t>二、市场分析</w:t>
      </w:r>
      <w:bookmarkEnd w:id="4"/>
    </w:p>
    <w:p w:rsidR="009C12B5" w:rsidP="007A4CF7" w14:paraId="47062508" w14:textId="77777777">
      <w:pPr>
        <w:pStyle w:val="Heading3"/>
      </w:pPr>
      <w:bookmarkStart w:id="5" w:name="_Toc157814108"/>
      <w:r w:rsidRPr="009C12B5">
        <w:t xml:space="preserve">2.1 </w:t>
      </w:r>
      <w:r w:rsidR="007A4CF7">
        <w:t>细微射频同轴电缆</w:t>
      </w:r>
      <w:r w:rsidRPr="009C12B5">
        <w:t>目标市场</w:t>
      </w:r>
      <w:bookmarkEnd w:id="5"/>
    </w:p>
    <w:p w:rsidR="00687A17" w14:paraId="51C779EC" w14:textId="1D36C1E1">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在细微射频同轴电缆产品项目商业发展计划书中，目标市场分析是一个关键部分，它详细阐述了产品所针对的市场细分、市场潜力和增长机会。该分析旨在确定产品在市场中的定位，以及如何通过市场营销策略来吸引和满足目标客户群体的需求。</w:t>
      </w:r>
      <w:r>
        <w:rPr>
          <w:rFonts w:ascii="仿宋" w:eastAsia="仿宋" w:hAnsi="仿宋"/>
          <w:sz w:val="28"/>
        </w:rPr>
        <w:br/>
      </w:r>
      <w:r>
        <w:rPr>
          <w:rFonts w:ascii="仿宋" w:eastAsia="仿宋" w:hAnsi="仿宋"/>
          <w:sz w:val="28"/>
        </w:rPr>
        <w:t>首先，分析会聚焦于市场细分，识别出哪些客户群体最有可能对细微射频同轴电缆产品产生需求。这</w:t>
      </w:r>
      <w:r>
        <w:rPr>
          <w:rFonts w:ascii="仿宋" w:eastAsia="仿宋" w:hAnsi="仿宋"/>
          <w:sz w:val="28"/>
        </w:rPr>
        <w:t>不同行业、应用领域、地理位置和公司规模的潜在客户。通过深入了解目标客户的需求、偏好和购买行为，可以更好地制定产品特性、定价策略和销售计划。</w:t>
      </w:r>
      <w:r>
        <w:rPr>
          <w:rFonts w:ascii="仿宋" w:eastAsia="仿宋" w:hAnsi="仿宋"/>
          <w:sz w:val="28"/>
        </w:rPr>
        <w:br/>
      </w:r>
      <w:r>
        <w:rPr>
          <w:rFonts w:ascii="仿宋" w:eastAsia="仿宋" w:hAnsi="仿宋"/>
          <w:sz w:val="28"/>
        </w:rPr>
        <w:t>其次，市场潜力和增长机会的分析将评估目标市场的规模和增长潜力。这包括对市场趋势、技术创新、政策变化和竞争态势的深入研究。通过这些分析，可以预测市场未来的发展方向，并据此调整产品策略，确保产品能够抓住市场机遇。</w:t>
      </w:r>
      <w:r>
        <w:rPr>
          <w:rFonts w:ascii="仿宋" w:eastAsia="仿宋" w:hAnsi="仿宋"/>
          <w:sz w:val="28"/>
        </w:rPr>
        <w:br/>
      </w:r>
      <w:r>
        <w:rPr>
          <w:rFonts w:ascii="仿宋" w:eastAsia="仿宋" w:hAnsi="仿宋"/>
          <w:sz w:val="28"/>
        </w:rPr>
        <w:t>此外，目标市场分析还会考虑市场进入策略，包括如何通过合作、分销、营销和定价来有效地进入目标市场。这包括评估现有竞争对手的优势和劣势，以及如何通过差异化产品和服务来建立竞争优势。</w:t>
      </w:r>
      <w:r>
        <w:rPr>
          <w:rFonts w:ascii="仿宋" w:eastAsia="仿宋" w:hAnsi="仿宋"/>
          <w:sz w:val="28"/>
        </w:rPr>
        <w:br/>
      </w:r>
    </w:p>
    <w:p w:rsidR="00687A17" w14:textId="1D36C1E1">
      <w:pPr>
        <w:ind w:firstLine="560"/>
      </w:pPr>
      <w:r>
        <w:rPr>
          <w:rFonts w:ascii="仿宋" w:eastAsia="仿宋" w:hAnsi="仿宋"/>
          <w:sz w:val="28"/>
        </w:rPr>
        <w:t>最后，目标市场分析将为商业发展计划中的市场营销策略提供指导，包括如何通过广告、促销、公关和销售活动来提高品牌知名度和产品销量。通过精准的市场定位和有效的营销策略，可以确保细微射频同轴电缆产品能够迅速占领市场，并实现商业目标。</w:t>
      </w:r>
    </w:p>
    <w:p w:rsidR="009C12B5" w:rsidRPr="009C12B5" w:rsidP="009C12B5" w14:paraId="6C9D40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7C6326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细微射频同轴电缆产品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细微射频同轴电缆产品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细微射频同轴电缆产品</w:t>
      </w:r>
      <w:r w:rsidRPr="009C12B5">
        <w:rPr>
          <w:rFonts w:ascii="仿宋" w:eastAsia="仿宋" w:hAnsi="仿宋"/>
          <w:sz w:val="28"/>
          <w:szCs w:val="28"/>
        </w:rPr>
        <w:t>始终与市场需求保持同步。</w:t>
      </w:r>
    </w:p>
    <w:p w:rsidR="009C12B5" w:rsidP="007A4CF7" w14:paraId="3988EE24" w14:textId="77777777">
      <w:pPr>
        <w:pStyle w:val="Heading3"/>
      </w:pPr>
      <w:bookmarkStart w:id="6" w:name="_Toc157814109"/>
      <w:r w:rsidRPr="009C12B5">
        <w:t xml:space="preserve">2.2 </w:t>
      </w:r>
      <w:r w:rsidR="007A4CF7">
        <w:t>细微射频同轴电缆</w:t>
      </w:r>
      <w:r w:rsidR="007A4CF7">
        <w:rPr>
          <w:rFonts w:hint="eastAsia"/>
        </w:rPr>
        <w:t>市场</w:t>
      </w:r>
      <w:r w:rsidRPr="009C12B5">
        <w:t>竞争分析</w:t>
      </w:r>
      <w:bookmarkEnd w:id="6"/>
    </w:p>
    <w:p w:rsidR="00687A17" w14:paraId="5524A88E" w14:textId="6814C279">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在细微射频同轴电缆产品项目商业发展计划书中，市场竞争分析是评估目标市场中的竞争强度和态势，以及分析竞争对手的优势和劣势。这有助于企业制定有效的市场策略，以应对市场竞争并获得市场份额。</w:t>
      </w:r>
      <w:r>
        <w:rPr>
          <w:rFonts w:ascii="仿宋" w:eastAsia="仿宋" w:hAnsi="仿宋"/>
          <w:sz w:val="28"/>
        </w:rPr>
        <w:br/>
      </w:r>
    </w:p>
    <w:p w:rsidR="00687A17" w14:textId="6814C279">
      <w:pPr>
        <w:ind w:firstLine="560"/>
      </w:pPr>
      <w:r>
        <w:rPr>
          <w:rFonts w:ascii="仿宋" w:eastAsia="仿宋" w:hAnsi="仿宋"/>
          <w:sz w:val="28"/>
        </w:rPr>
        <w:t>首先，需要识别市场中的主要竞争对手，并分析他们的产品和服务。这包括评估竞争对手的产品特性、价格策略、销售渠道以及市场定位。通过对比分析，可以确定自身产品在市场中的独特卖点和竞争优势。</w:t>
      </w:r>
      <w:r>
        <w:rPr>
          <w:rFonts w:ascii="仿宋" w:eastAsia="仿宋" w:hAnsi="仿宋"/>
          <w:sz w:val="28"/>
        </w:rPr>
        <w:br/>
      </w:r>
      <w:r>
        <w:rPr>
          <w:rFonts w:ascii="仿宋" w:eastAsia="仿宋" w:hAnsi="仿宋"/>
          <w:sz w:val="28"/>
        </w:rPr>
        <w:t>其次，需要分析市场的竞争状况，包括市场集中度、竞争者的数量和规模、以及新进入者的威胁。了解市场的竞争强度有助于评估市场机会和潜在的风险。</w:t>
      </w:r>
      <w:r>
        <w:rPr>
          <w:rFonts w:ascii="仿宋" w:eastAsia="仿宋" w:hAnsi="仿宋"/>
          <w:sz w:val="28"/>
        </w:rPr>
        <w:br/>
      </w:r>
      <w:r>
        <w:rPr>
          <w:rFonts w:ascii="仿宋" w:eastAsia="仿宋" w:hAnsi="仿宋"/>
          <w:sz w:val="28"/>
        </w:rPr>
        <w:t>此外，还需要分析市场的发展趋势和新兴技术，以预测未来的竞争动态。这包括对市场需求的变化、技术创新的步伐以及行业标准的演进进行跟踪和分析。</w:t>
      </w:r>
      <w:r>
        <w:rPr>
          <w:rFonts w:ascii="仿宋" w:eastAsia="仿宋" w:hAnsi="仿宋"/>
          <w:sz w:val="28"/>
        </w:rPr>
        <w:br/>
      </w:r>
      <w:r>
        <w:rPr>
          <w:rFonts w:ascii="仿宋" w:eastAsia="仿宋" w:hAnsi="仿宋"/>
          <w:sz w:val="28"/>
        </w:rPr>
        <w:t>最后，基于市场竞争分析，企业可以制定相应的市场策略，如差异化竞争策略、成本领先策略、集中化策略等。通过优化产品组合、提升服务质量、加强品牌建设以及创新营销手段，企业可以在激烈的市场竞争中脱颖而出。</w:t>
      </w:r>
      <w:r>
        <w:rPr>
          <w:rFonts w:ascii="仿宋" w:eastAsia="仿宋" w:hAnsi="仿宋"/>
          <w:sz w:val="28"/>
        </w:rPr>
        <w:br/>
      </w:r>
      <w:r>
        <w:rPr>
          <w:rFonts w:ascii="仿宋" w:eastAsia="仿宋" w:hAnsi="仿宋"/>
          <w:sz w:val="28"/>
        </w:rPr>
        <w:t>总之，细微射频同轴电缆产品市场竞争分析是商业发展计划书中的重要组成部分，它为企业的市场策略提供了方向和依据，有助于企业在激烈的市场竞争中取得成功。</w:t>
      </w:r>
    </w:p>
    <w:p w:rsidR="009C12B5" w:rsidRPr="009C12B5" w:rsidP="009C12B5" w14:paraId="7A632261"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细微射频同轴电缆产品</w:t>
      </w:r>
      <w:r w:rsidRPr="009C12B5">
        <w:rPr>
          <w:rFonts w:ascii="仿宋" w:eastAsia="仿宋" w:hAnsi="仿宋"/>
          <w:sz w:val="28"/>
          <w:szCs w:val="28"/>
        </w:rPr>
        <w:t>的竞争优势和差异化策略。我们认为，</w:t>
      </w:r>
      <w:r w:rsidR="00E75C7F">
        <w:rPr>
          <w:rFonts w:ascii="仿宋" w:eastAsia="仿宋" w:hAnsi="仿宋"/>
          <w:sz w:val="28"/>
          <w:szCs w:val="28"/>
        </w:rPr>
        <w:t>细微射频同轴电缆产品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82AD86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细微射频同轴电缆产品</w:t>
      </w:r>
      <w:r w:rsidRPr="009C12B5">
        <w:rPr>
          <w:rFonts w:ascii="仿宋" w:eastAsia="仿宋" w:hAnsi="仿宋"/>
          <w:sz w:val="28"/>
          <w:szCs w:val="28"/>
        </w:rPr>
        <w:t>将在竞争激烈的市场中脱颖而出。</w:t>
      </w:r>
    </w:p>
    <w:p w:rsidR="009C12B5" w:rsidP="007A4CF7" w14:paraId="2EBDAABC" w14:textId="77777777">
      <w:pPr>
        <w:pStyle w:val="Heading3"/>
      </w:pPr>
      <w:bookmarkStart w:id="7" w:name="_Toc157814110"/>
      <w:r w:rsidRPr="009C12B5">
        <w:t xml:space="preserve">2.3 </w:t>
      </w:r>
      <w:r w:rsidR="007A4CF7">
        <w:t>细微射频同轴电缆</w:t>
      </w:r>
      <w:r w:rsidRPr="009C12B5">
        <w:t>行业趋势与机遇</w:t>
      </w:r>
      <w:bookmarkEnd w:id="7"/>
    </w:p>
    <w:p w:rsidR="00687A17" w14:paraId="3D4BBFAB" w14:textId="423FDEDA">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在细微射频同轴电缆产品项目商业发展计划书中，行业趋势与机遇分析是一个关键部分，它为项目提供了市场背景和未来发展的方向。以下是关于细微射频同轴电缆产品行业趋势与机遇的精炼专业描述：</w:t>
      </w:r>
      <w:r>
        <w:rPr>
          <w:rFonts w:ascii="仿宋" w:eastAsia="仿宋" w:hAnsi="仿宋"/>
          <w:sz w:val="28"/>
        </w:rPr>
        <w:br/>
        <w:t xml:space="preserve">    1.</w:t>
      </w:r>
      <w:r>
        <w:rPr>
          <w:rFonts w:ascii="仿宋" w:eastAsia="仿宋" w:hAnsi="仿宋"/>
          <w:sz w:val="28"/>
        </w:rPr>
        <w:t>技术进步推动市场增长</w:t>
      </w:r>
      <w:r>
        <w:rPr>
          <w:rFonts w:ascii="仿宋" w:eastAsia="仿宋" w:hAnsi="仿宋"/>
          <w:sz w:val="28"/>
        </w:rPr>
        <w:t>：随着射频通信技术的不断进步，细微射频同轴电缆产品在各个领域的应用日益广泛，从传统的广播电视到新兴的无线通信、航空航天和国防等领域，都对其提出了更高的性能要求，推动了市场对更高质量、更高频率产品需求的增长。</w:t>
      </w:r>
      <w:r>
        <w:rPr>
          <w:rFonts w:ascii="仿宋" w:eastAsia="仿宋" w:hAnsi="仿宋"/>
          <w:sz w:val="28"/>
        </w:rPr>
        <w:br/>
        <w:t xml:space="preserve">    2.</w:t>
      </w:r>
      <w:r>
        <w:rPr>
          <w:rFonts w:ascii="仿宋" w:eastAsia="仿宋" w:hAnsi="仿宋"/>
          <w:sz w:val="28"/>
        </w:rPr>
        <w:t>5G</w:t>
      </w:r>
      <w:r>
        <w:rPr>
          <w:rFonts w:ascii="仿宋" w:eastAsia="仿宋" w:hAnsi="仿宋"/>
          <w:sz w:val="28"/>
        </w:rPr>
        <w:t>网络的部署</w:t>
      </w:r>
      <w:r>
        <w:rPr>
          <w:rFonts w:ascii="仿宋" w:eastAsia="仿宋" w:hAnsi="仿宋"/>
          <w:sz w:val="28"/>
        </w:rPr>
        <w:t>：随着</w:t>
      </w:r>
      <w:r>
        <w:rPr>
          <w:rFonts w:ascii="仿宋" w:eastAsia="仿宋" w:hAnsi="仿宋"/>
          <w:sz w:val="28"/>
        </w:rPr>
        <w:t>5G</w:t>
      </w:r>
      <w:r>
        <w:rPr>
          <w:rFonts w:ascii="仿宋" w:eastAsia="仿宋" w:hAnsi="仿宋"/>
          <w:sz w:val="28"/>
        </w:rPr>
        <w:t>网络的全球部署，细微射频同轴电缆作为关键的射频传输介质，其需求将显著增长。</w:t>
      </w:r>
      <w:r>
        <w:rPr>
          <w:rFonts w:ascii="仿宋" w:eastAsia="仿宋" w:hAnsi="仿宋"/>
          <w:sz w:val="28"/>
        </w:rPr>
        <w:t>5G</w:t>
      </w:r>
      <w:r>
        <w:rPr>
          <w:rFonts w:ascii="仿宋" w:eastAsia="仿宋" w:hAnsi="仿宋"/>
          <w:sz w:val="28"/>
        </w:rPr>
        <w:t>网络的高速、低延迟特性需要高性能的同轴电缆来确保信号的稳定传输，这为细微射频同轴电缆产品提供了巨大的市场机遇。</w:t>
      </w:r>
      <w:r>
        <w:rPr>
          <w:rFonts w:ascii="仿宋" w:eastAsia="仿宋" w:hAnsi="仿宋"/>
          <w:sz w:val="28"/>
        </w:rPr>
        <w:br/>
        <w:t xml:space="preserve">    3.</w:t>
      </w:r>
      <w:r>
        <w:rPr>
          <w:rFonts w:ascii="仿宋" w:eastAsia="仿宋" w:hAnsi="仿宋"/>
          <w:sz w:val="28"/>
        </w:rPr>
        <w:t>物联网（</w:t>
      </w:r>
      <w:r>
        <w:rPr>
          <w:rFonts w:ascii="仿宋" w:eastAsia="仿宋" w:hAnsi="仿宋"/>
          <w:sz w:val="28"/>
        </w:rPr>
        <w:t>IoT</w:t>
      </w:r>
      <w:r>
        <w:rPr>
          <w:rFonts w:ascii="仿宋" w:eastAsia="仿宋" w:hAnsi="仿宋"/>
          <w:sz w:val="28"/>
        </w:rPr>
        <w:t>）的快速发展</w:t>
      </w:r>
      <w:r>
        <w:rPr>
          <w:rFonts w:ascii="仿宋" w:eastAsia="仿宋" w:hAnsi="仿宋"/>
          <w:sz w:val="28"/>
        </w:rPr>
        <w:t>：物联网设备的增多使得射频连接的需求激增，细微射频同轴电缆在物联网设备中的应用将不断扩大，尤其是在需要高精度、高稳定性的工业物联网和医疗物联网领域。</w:t>
      </w:r>
      <w:r>
        <w:rPr>
          <w:rFonts w:ascii="仿宋" w:eastAsia="仿宋" w:hAnsi="仿宋"/>
          <w:sz w:val="28"/>
        </w:rPr>
        <w:br/>
        <w:t xml:space="preserve">    4.</w:t>
      </w:r>
      <w:r>
        <w:rPr>
          <w:rFonts w:ascii="仿宋" w:eastAsia="仿宋" w:hAnsi="仿宋"/>
          <w:sz w:val="28"/>
        </w:rPr>
        <w:t>电动汽车（</w:t>
      </w:r>
      <w:r>
        <w:rPr>
          <w:rFonts w:ascii="仿宋" w:eastAsia="仿宋" w:hAnsi="仿宋"/>
          <w:sz w:val="28"/>
        </w:rPr>
        <w:t>EV</w:t>
      </w:r>
      <w:r>
        <w:rPr>
          <w:rFonts w:ascii="仿宋" w:eastAsia="仿宋" w:hAnsi="仿宋"/>
          <w:sz w:val="28"/>
        </w:rPr>
        <w:t>）和自动驾驶技术</w:t>
      </w:r>
    </w:p>
    <w:p w:rsidR="00687A17" w14:textId="423FDEDA">
      <w:pPr>
        <w:ind w:firstLine="560"/>
      </w:pPr>
      <w:r>
        <w:rPr>
          <w:rFonts w:ascii="仿宋" w:eastAsia="仿宋" w:hAnsi="仿宋"/>
          <w:sz w:val="28"/>
        </w:rPr>
        <w:t>：电动汽车和自动驾驶技术的快速发展，对车辆中的射频通信系统提出了更高的要求，细微射频同轴电缆在车载天线、传感器和通信模块中的应用将迎来新的增长点。</w:t>
      </w:r>
      <w:r>
        <w:rPr>
          <w:rFonts w:ascii="仿宋" w:eastAsia="仿宋" w:hAnsi="仿宋"/>
          <w:sz w:val="28"/>
        </w:rPr>
        <w:br/>
        <w:t xml:space="preserve">    5.</w:t>
      </w:r>
      <w:r>
        <w:rPr>
          <w:rFonts w:ascii="仿宋" w:eastAsia="仿宋" w:hAnsi="仿宋"/>
          <w:sz w:val="28"/>
        </w:rPr>
        <w:t>绿色环保趋势</w:t>
      </w:r>
      <w:r>
        <w:rPr>
          <w:rFonts w:ascii="仿宋" w:eastAsia="仿宋" w:hAnsi="仿宋"/>
          <w:sz w:val="28"/>
        </w:rPr>
        <w:t>：随着环保意识的增强，市场对节能、环保型细微射频同轴电缆产品的需求日益增长。开发具有良好热性能和电磁屏蔽性能的产品，同时减少对环境的影响，将成为行业的一个重要趋势。</w:t>
      </w:r>
      <w:r>
        <w:rPr>
          <w:rFonts w:ascii="仿宋" w:eastAsia="仿宋" w:hAnsi="仿宋"/>
          <w:sz w:val="28"/>
        </w:rPr>
        <w:br/>
        <w:t xml:space="preserve">    6.</w:t>
      </w:r>
      <w:r>
        <w:rPr>
          <w:rFonts w:ascii="仿宋" w:eastAsia="仿宋" w:hAnsi="仿宋"/>
          <w:sz w:val="28"/>
        </w:rPr>
        <w:t>定制化需求增加</w:t>
      </w:r>
      <w:r>
        <w:rPr>
          <w:rFonts w:ascii="仿宋" w:eastAsia="仿宋" w:hAnsi="仿宋"/>
          <w:sz w:val="28"/>
        </w:rPr>
        <w:t>：不同应用领域对射频同轴电缆的性能要求差异很大，定制化产品能够更好地满足特定应用的需求。这为细微射频同轴电缆制造商提供了开发高附加值产品的机遇。</w:t>
      </w:r>
      <w:r>
        <w:rPr>
          <w:rFonts w:ascii="仿宋" w:eastAsia="仿宋" w:hAnsi="仿宋"/>
          <w:sz w:val="28"/>
        </w:rPr>
        <w:br/>
        <w:t xml:space="preserve">    7.</w:t>
      </w:r>
      <w:r>
        <w:rPr>
          <w:rFonts w:ascii="仿宋" w:eastAsia="仿宋" w:hAnsi="仿宋"/>
          <w:sz w:val="28"/>
        </w:rPr>
        <w:t>全球化市场拓展</w:t>
      </w:r>
      <w:r>
        <w:rPr>
          <w:rFonts w:ascii="仿宋" w:eastAsia="仿宋" w:hAnsi="仿宋"/>
          <w:sz w:val="28"/>
        </w:rPr>
        <w:t>：随着国际贸易的发展，细微射频同轴电缆产品制造商可以积极拓展海外市场，利用不同地区的市场需求差异和成本优势，实现全球范围内的业务增长。</w:t>
      </w:r>
      <w:r>
        <w:rPr>
          <w:rFonts w:ascii="仿宋" w:eastAsia="仿宋" w:hAnsi="仿宋"/>
          <w:sz w:val="28"/>
        </w:rPr>
        <w:br/>
        <w:t xml:space="preserve">    8.</w:t>
      </w:r>
      <w:r>
        <w:rPr>
          <w:rFonts w:ascii="仿宋" w:eastAsia="仿宋" w:hAnsi="仿宋"/>
          <w:sz w:val="28"/>
        </w:rPr>
        <w:t>政策支持</w:t>
      </w:r>
      <w:r>
        <w:rPr>
          <w:rFonts w:ascii="仿宋" w:eastAsia="仿宋" w:hAnsi="仿宋"/>
          <w:sz w:val="28"/>
        </w:rPr>
        <w:t>：许多国家和地区政府都出台了支持高科技产业发展的政策，包括对射频通信技术的研发和应用提供资金支持，这为细微射频同轴电缆产品项目提供了良好的政策环境。</w:t>
      </w:r>
      <w:r>
        <w:rPr>
          <w:rFonts w:ascii="仿宋" w:eastAsia="仿宋" w:hAnsi="仿宋"/>
          <w:sz w:val="28"/>
        </w:rPr>
        <w:br/>
      </w:r>
      <w:r>
        <w:rPr>
          <w:rFonts w:ascii="仿宋" w:eastAsia="仿宋" w:hAnsi="仿宋"/>
          <w:sz w:val="28"/>
        </w:rPr>
        <w:t>综上所述，细微射频同轴电缆产品行业正处于一个充满机遇和挑战的环境中。通过持续的技术创新、市场拓展和产品定制化，企业可以在这一领域实现长期稳定的增长。</w:t>
      </w:r>
    </w:p>
    <w:p w:rsidR="009C12B5" w:rsidRPr="009C12B5" w:rsidP="009C12B5" w14:paraId="1E04E701"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细微射频同轴电缆产品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细微射频同轴电缆产品</w:t>
      </w:r>
      <w:r w:rsidRPr="009C12B5">
        <w:rPr>
          <w:rFonts w:ascii="仿宋" w:eastAsia="仿宋" w:hAnsi="仿宋"/>
          <w:sz w:val="28"/>
          <w:szCs w:val="28"/>
        </w:rPr>
        <w:t>始终走在行业的前沿并抓住每一个市场机遇。</w:t>
      </w:r>
    </w:p>
    <w:p w:rsidR="009C12B5" w:rsidRPr="009C12B5" w:rsidP="007A4CF7" w14:paraId="3D1EC9B6" w14:textId="77777777">
      <w:pPr>
        <w:pStyle w:val="Heading2"/>
      </w:pPr>
      <w:bookmarkStart w:id="8" w:name="_Toc157814111"/>
      <w:r w:rsidRPr="009C12B5">
        <w:t>三、营销策略</w:t>
      </w:r>
      <w:bookmarkEnd w:id="8"/>
    </w:p>
    <w:p w:rsidR="009C12B5" w:rsidRPr="009C12B5" w:rsidP="007A4CF7" w14:paraId="612D155F" w14:textId="77777777">
      <w:pPr>
        <w:pStyle w:val="Heading3"/>
      </w:pPr>
      <w:bookmarkStart w:id="9" w:name="_Toc157814112"/>
      <w:r w:rsidRPr="009C12B5">
        <w:t xml:space="preserve">3.1 </w:t>
      </w:r>
      <w:r w:rsidRPr="009C12B5">
        <w:t>品牌定位与传播</w:t>
      </w:r>
      <w:bookmarkEnd w:id="9"/>
    </w:p>
    <w:p w:rsidR="009C12B5" w:rsidRPr="009C12B5" w:rsidP="007A4CF7" w14:paraId="1999B794"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细微射频同轴电缆产品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392468F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细微射频同轴电缆产品</w:t>
      </w:r>
      <w:r w:rsidRPr="009C12B5">
        <w:rPr>
          <w:rFonts w:ascii="仿宋" w:eastAsia="仿宋" w:hAnsi="仿宋"/>
          <w:sz w:val="28"/>
          <w:szCs w:val="28"/>
        </w:rPr>
        <w:t>的专业评测和推荐文章，以扩大品牌影响力。</w:t>
      </w:r>
    </w:p>
    <w:p w:rsidR="009C12B5" w:rsidRPr="009C12B5" w:rsidP="009C12B5" w14:paraId="44DC3236"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细微射频同轴电缆产品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E7F10F7" w14:textId="77777777">
      <w:pPr>
        <w:pStyle w:val="Heading3"/>
      </w:pPr>
      <w:bookmarkStart w:id="10" w:name="_Toc157814113"/>
      <w:r w:rsidRPr="009C12B5">
        <w:t xml:space="preserve">3.2 </w:t>
      </w:r>
      <w:r w:rsidR="007A4CF7">
        <w:t>细微射频同轴电缆</w:t>
      </w:r>
      <w:r w:rsidRPr="009C12B5">
        <w:t>产品定价策略</w:t>
      </w:r>
      <w:bookmarkEnd w:id="10"/>
    </w:p>
    <w:p w:rsidR="009C12B5" w:rsidRPr="009C12B5" w:rsidP="00CA39FB" w14:paraId="7BBABB4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细微射频同轴电缆产品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5AF940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7BCF509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细微射频同轴电缆产品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B52E46D" w14:textId="77777777">
      <w:pPr>
        <w:pStyle w:val="Heading3"/>
      </w:pPr>
      <w:bookmarkStart w:id="11" w:name="_Toc157814114"/>
      <w:r w:rsidRPr="009C12B5">
        <w:t xml:space="preserve">3.3 </w:t>
      </w:r>
      <w:r w:rsidR="007A4CF7">
        <w:t>细微射频同轴电缆</w:t>
      </w:r>
      <w:r w:rsidR="007A4CF7">
        <w:rPr>
          <w:rFonts w:hint="eastAsia"/>
        </w:rPr>
        <w:t>产品</w:t>
      </w:r>
      <w:r w:rsidRPr="009C12B5">
        <w:t>销售渠道与拓展</w:t>
      </w:r>
      <w:bookmarkEnd w:id="11"/>
    </w:p>
    <w:p w:rsidR="009C12B5" w:rsidRPr="009C12B5" w:rsidP="009C12B5" w14:paraId="16121F50"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细微射频同轴电缆产品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5048014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细微射频同轴电缆产品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564CF2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细微射频同轴电缆产品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376B583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2C2422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https://d.book118.com/337005156036006040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673895B" w14:textId="77777777">
    <w:pPr>
      <w:pStyle w:val="Footer"/>
      <w:jc w:val="center"/>
    </w:pPr>
  </w:p>
  <w:p w:rsidR="00FE7E16" w14:paraId="4969718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21BA338" w14:textId="77777777">
    <w:pPr>
      <w:pStyle w:val="Footer"/>
      <w:jc w:val="center"/>
    </w:pPr>
  </w:p>
  <w:p w:rsidR="007A4CF7" w14:paraId="0951727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8BC99C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36648CF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3F5A63EC"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9B81E7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7674148"/>
      <w:docPartObj>
        <w:docPartGallery w:val="Page Numbers (Bottom of Page)"/>
        <w:docPartUnique/>
      </w:docPartObj>
    </w:sdtPr>
    <w:sdtContent>
      <w:sdt>
        <w:sdtPr>
          <w:id w:val="18018122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3552017"/>
      <w:docPartObj>
        <w:docPartGallery w:val="Page Numbers (Bottom of Page)"/>
        <w:docPartUnique/>
      </w:docPartObj>
    </w:sdtPr>
    <w:sdtContent>
      <w:sdt>
        <w:sdtPr>
          <w:id w:val="17623435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7403068"/>
      <w:docPartObj>
        <w:docPartGallery w:val="Page Numbers (Bottom of Page)"/>
        <w:docPartUnique/>
      </w:docPartObj>
    </w:sdtPr>
    <w:sdtContent>
      <w:sdt>
        <w:sdtPr>
          <w:id w:val="14338708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9130782"/>
      <w:docPartObj>
        <w:docPartGallery w:val="Page Numbers (Bottom of Page)"/>
        <w:docPartUnique/>
      </w:docPartObj>
    </w:sdtPr>
    <w:sdtContent>
      <w:sdt>
        <w:sdtPr>
          <w:id w:val="18763292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6000280"/>
      <w:docPartObj>
        <w:docPartGallery w:val="Page Numbers (Bottom of Page)"/>
        <w:docPartUnique/>
      </w:docPartObj>
    </w:sdtPr>
    <w:sdtContent>
      <w:sdt>
        <w:sdtPr>
          <w:id w:val="17051553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4904199"/>
      <w:docPartObj>
        <w:docPartGallery w:val="Page Numbers (Bottom of Page)"/>
        <w:docPartUnique/>
      </w:docPartObj>
    </w:sdtPr>
    <w:sdtContent>
      <w:sdt>
        <w:sdtPr>
          <w:id w:val="114715503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9774724"/>
      <w:docPartObj>
        <w:docPartGallery w:val="Page Numbers (Bottom of Page)"/>
        <w:docPartUnique/>
      </w:docPartObj>
    </w:sdtPr>
    <w:sdtContent>
      <w:sdt>
        <w:sdtPr>
          <w:id w:val="14926946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8899739"/>
      <w:docPartObj>
        <w:docPartGallery w:val="Page Numbers (Bottom of Page)"/>
        <w:docPartUnique/>
      </w:docPartObj>
    </w:sdtPr>
    <w:sdtContent>
      <w:sdt>
        <w:sdtPr>
          <w:id w:val="18750234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3683721"/>
      <w:docPartObj>
        <w:docPartGallery w:val="Page Numbers (Bottom of Page)"/>
        <w:docPartUnique/>
      </w:docPartObj>
    </w:sdtPr>
    <w:sdtContent>
      <w:sdt>
        <w:sdtPr>
          <w:id w:val="150662537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0679353"/>
      <w:docPartObj>
        <w:docPartGallery w:val="Page Numbers (Bottom of Page)"/>
        <w:docPartUnique/>
      </w:docPartObj>
    </w:sdtPr>
    <w:sdtContent>
      <w:sdt>
        <w:sdtPr>
          <w:id w:val="15680272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7681714"/>
      <w:docPartObj>
        <w:docPartGallery w:val="Page Numbers (Bottom of Page)"/>
        <w:docPartUnique/>
      </w:docPartObj>
    </w:sdtPr>
    <w:sdtContent>
      <w:sdt>
        <w:sdtPr>
          <w:id w:val="105147929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0389286"/>
      <w:docPartObj>
        <w:docPartGallery w:val="Page Numbers (Bottom of Page)"/>
        <w:docPartUnique/>
      </w:docPartObj>
    </w:sdtPr>
    <w:sdtContent>
      <w:sdt>
        <w:sdtPr>
          <w:id w:val="141010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0571732"/>
      <w:docPartObj>
        <w:docPartGallery w:val="Page Numbers (Bottom of Page)"/>
        <w:docPartUnique/>
      </w:docPartObj>
    </w:sdtPr>
    <w:sdtContent>
      <w:sdt>
        <w:sdtPr>
          <w:id w:val="15179538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275906"/>
      <w:docPartObj>
        <w:docPartGallery w:val="Page Numbers (Bottom of Page)"/>
        <w:docPartUnique/>
      </w:docPartObj>
    </w:sdtPr>
    <w:sdtContent>
      <w:sdt>
        <w:sdtPr>
          <w:id w:val="34276701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9139638"/>
      <w:docPartObj>
        <w:docPartGallery w:val="Page Numbers (Bottom of Page)"/>
        <w:docPartUnique/>
      </w:docPartObj>
    </w:sdtPr>
    <w:sdtContent>
      <w:sdt>
        <w:sdtPr>
          <w:id w:val="28517210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0185077"/>
      <w:docPartObj>
        <w:docPartGallery w:val="Page Numbers (Bottom of Page)"/>
        <w:docPartUnique/>
      </w:docPartObj>
    </w:sdtPr>
    <w:sdtContent>
      <w:sdt>
        <w:sdtPr>
          <w:id w:val="108043019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0110454"/>
      <w:docPartObj>
        <w:docPartGallery w:val="Page Numbers (Bottom of Page)"/>
        <w:docPartUnique/>
      </w:docPartObj>
    </w:sdtPr>
    <w:sdtContent>
      <w:sdt>
        <w:sdtPr>
          <w:id w:val="998586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548818"/>
      <w:docPartObj>
        <w:docPartGallery w:val="Page Numbers (Bottom of Page)"/>
        <w:docPartUnique/>
      </w:docPartObj>
    </w:sdtPr>
    <w:sdtContent>
      <w:sdt>
        <w:sdtPr>
          <w:id w:val="243466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111773"/>
      <w:docPartObj>
        <w:docPartGallery w:val="Page Numbers (Bottom of Page)"/>
        <w:docPartUnique/>
      </w:docPartObj>
    </w:sdtPr>
    <w:sdtContent>
      <w:sdt>
        <w:sdtPr>
          <w:id w:val="13365973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6136415"/>
      <w:docPartObj>
        <w:docPartGallery w:val="Page Numbers (Bottom of Page)"/>
        <w:docPartUnique/>
      </w:docPartObj>
    </w:sdtPr>
    <w:sdtContent>
      <w:sdt>
        <w:sdtPr>
          <w:id w:val="16876495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4889758"/>
      <w:docPartObj>
        <w:docPartGallery w:val="Page Numbers (Bottom of Page)"/>
        <w:docPartUnique/>
      </w:docPartObj>
    </w:sdtPr>
    <w:sdtContent>
      <w:sdt>
        <w:sdtPr>
          <w:id w:val="9465411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5606100"/>
      <w:docPartObj>
        <w:docPartGallery w:val="Page Numbers (Bottom of Page)"/>
        <w:docPartUnique/>
      </w:docPartObj>
    </w:sdtPr>
    <w:sdtContent>
      <w:sdt>
        <w:sdtPr>
          <w:id w:val="10015974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8FED278"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21775DB7"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A4AB2"/>
    <w:rsid w:val="000D6616"/>
    <w:rsid w:val="002F134B"/>
    <w:rsid w:val="00452FD7"/>
    <w:rsid w:val="004E5126"/>
    <w:rsid w:val="004F3055"/>
    <w:rsid w:val="004F564F"/>
    <w:rsid w:val="005C30B8"/>
    <w:rsid w:val="00652939"/>
    <w:rsid w:val="00687A17"/>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C76216"/>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337005156036006040"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2822</Words>
  <Characters>16092</Characters>
  <Application>Microsoft Office Word</Application>
  <DocSecurity>0</DocSecurity>
  <Lines>134</Lines>
  <Paragraphs>37</Paragraphs>
  <ScaleCrop>false</ScaleCrop>
  <Company/>
  <LinksUpToDate>false</LinksUpToDate>
  <CharactersWithSpaces>18877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2024-02-05T06:19:00Z</dcterms:modified>
</cp:coreProperties>
</file>