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微波和高频波解冻设备项目规划设计方案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05" w:history="1">
        <w:r>
          <w:rPr>
            <w:rFonts w:ascii="仿宋" w:eastAsia="仿宋" w:hAnsi="仿宋" w:cs="仿宋" w:hint="eastAsia"/>
            <w:lang w:eastAsia="zh-CN"/>
          </w:rPr>
          <w:t>前言</w:t>
        </w:r>
        <w:r>
          <w:tab/>
        </w:r>
        <w:r>
          <w:fldChar w:fldCharType="begin"/>
        </w:r>
        <w:r>
          <w:instrText xml:space="preserve"> PAGEREF _Toc30305 \h </w:instrText>
        </w:r>
        <w:r>
          <w:fldChar w:fldCharType="separate"/>
        </w:r>
        <w:r>
          <w:t>3</w:t>
        </w:r>
        <w:r>
          <w:fldChar w:fldCharType="end"/>
        </w:r>
      </w:hyperlink>
    </w:p>
    <w:p>
      <w:pPr>
        <w:pStyle w:val="TOC1"/>
        <w:tabs>
          <w:tab w:val="right" w:leader="dot" w:pos="8306"/>
        </w:tabs>
      </w:pPr>
      <w:hyperlink w:anchor="_Toc14406" w:history="1">
        <w:r>
          <w:rPr>
            <w:rFonts w:ascii="仿宋" w:eastAsia="仿宋" w:hAnsi="仿宋" w:cs="仿宋" w:hint="eastAsia"/>
            <w:lang w:eastAsia="zh-CN"/>
          </w:rPr>
          <w:t>一、微波和高频波解冻设备项目选址可行性分析</w:t>
        </w:r>
        <w:r>
          <w:tab/>
        </w:r>
        <w:r>
          <w:fldChar w:fldCharType="begin"/>
        </w:r>
        <w:r>
          <w:instrText xml:space="preserve"> PAGEREF _Toc14406 \h </w:instrText>
        </w:r>
        <w:r>
          <w:fldChar w:fldCharType="separate"/>
        </w:r>
        <w:r>
          <w:t>3</w:t>
        </w:r>
        <w:r>
          <w:fldChar w:fldCharType="end"/>
        </w:r>
      </w:hyperlink>
    </w:p>
    <w:p>
      <w:pPr>
        <w:pStyle w:val="TOC2"/>
        <w:tabs>
          <w:tab w:val="right" w:leader="dot" w:pos="8306"/>
        </w:tabs>
      </w:pPr>
      <w:hyperlink w:anchor="_Toc28699" w:history="1">
        <w:r>
          <w:rPr>
            <w:rFonts w:ascii="仿宋" w:eastAsia="仿宋" w:hAnsi="仿宋" w:cs="仿宋" w:hint="eastAsia"/>
            <w:lang w:eastAsia="zh-CN"/>
          </w:rPr>
          <w:t>(一)、微波和高频波解冻设备项目选址</w:t>
        </w:r>
        <w:r>
          <w:tab/>
        </w:r>
        <w:r>
          <w:fldChar w:fldCharType="begin"/>
        </w:r>
        <w:r>
          <w:instrText xml:space="preserve"> PAGEREF _Toc28699 \h </w:instrText>
        </w:r>
        <w:r>
          <w:fldChar w:fldCharType="separate"/>
        </w:r>
        <w:r>
          <w:t>3</w:t>
        </w:r>
        <w:r>
          <w:fldChar w:fldCharType="end"/>
        </w:r>
      </w:hyperlink>
    </w:p>
    <w:p>
      <w:pPr>
        <w:pStyle w:val="TOC2"/>
        <w:tabs>
          <w:tab w:val="right" w:leader="dot" w:pos="8306"/>
        </w:tabs>
      </w:pPr>
      <w:hyperlink w:anchor="_Toc2498" w:history="1">
        <w:r>
          <w:rPr>
            <w:rFonts w:ascii="仿宋" w:eastAsia="仿宋" w:hAnsi="仿宋" w:cs="仿宋" w:hint="eastAsia"/>
            <w:lang w:eastAsia="zh-CN"/>
          </w:rPr>
          <w:t>(二)、用地控制指标</w:t>
        </w:r>
        <w:r>
          <w:tab/>
        </w:r>
        <w:r>
          <w:fldChar w:fldCharType="begin"/>
        </w:r>
        <w:r>
          <w:instrText xml:space="preserve"> PAGEREF _Toc2498 \h </w:instrText>
        </w:r>
        <w:r>
          <w:fldChar w:fldCharType="separate"/>
        </w:r>
        <w:r>
          <w:t>3</w:t>
        </w:r>
        <w:r>
          <w:fldChar w:fldCharType="end"/>
        </w:r>
      </w:hyperlink>
    </w:p>
    <w:p>
      <w:pPr>
        <w:pStyle w:val="TOC2"/>
        <w:tabs>
          <w:tab w:val="right" w:leader="dot" w:pos="8306"/>
        </w:tabs>
      </w:pPr>
      <w:hyperlink w:anchor="_Toc3142" w:history="1">
        <w:r>
          <w:rPr>
            <w:rFonts w:ascii="仿宋" w:eastAsia="仿宋" w:hAnsi="仿宋" w:cs="仿宋" w:hint="eastAsia"/>
            <w:lang w:eastAsia="zh-CN"/>
          </w:rPr>
          <w:t>(三)、节约用地措施</w:t>
        </w:r>
        <w:r>
          <w:tab/>
        </w:r>
        <w:r>
          <w:fldChar w:fldCharType="begin"/>
        </w:r>
        <w:r>
          <w:instrText xml:space="preserve"> PAGEREF _Toc3142 \h </w:instrText>
        </w:r>
        <w:r>
          <w:fldChar w:fldCharType="separate"/>
        </w:r>
        <w:r>
          <w:t>5</w:t>
        </w:r>
        <w:r>
          <w:fldChar w:fldCharType="end"/>
        </w:r>
      </w:hyperlink>
    </w:p>
    <w:p>
      <w:pPr>
        <w:pStyle w:val="TOC2"/>
        <w:tabs>
          <w:tab w:val="right" w:leader="dot" w:pos="8306"/>
        </w:tabs>
      </w:pPr>
      <w:hyperlink w:anchor="_Toc7553" w:history="1">
        <w:r>
          <w:rPr>
            <w:rFonts w:ascii="仿宋" w:eastAsia="仿宋" w:hAnsi="仿宋" w:cs="仿宋" w:hint="eastAsia"/>
            <w:lang w:eastAsia="zh-CN"/>
          </w:rPr>
          <w:t>(四)、总图布置方案</w:t>
        </w:r>
        <w:r>
          <w:tab/>
        </w:r>
        <w:r>
          <w:fldChar w:fldCharType="begin"/>
        </w:r>
        <w:r>
          <w:instrText xml:space="preserve"> PAGEREF _Toc7553 \h </w:instrText>
        </w:r>
        <w:r>
          <w:fldChar w:fldCharType="separate"/>
        </w:r>
        <w:r>
          <w:t>6</w:t>
        </w:r>
        <w:r>
          <w:fldChar w:fldCharType="end"/>
        </w:r>
      </w:hyperlink>
    </w:p>
    <w:p>
      <w:pPr>
        <w:pStyle w:val="TOC2"/>
        <w:tabs>
          <w:tab w:val="right" w:leader="dot" w:pos="8306"/>
        </w:tabs>
      </w:pPr>
      <w:hyperlink w:anchor="_Toc18922" w:history="1">
        <w:r>
          <w:rPr>
            <w:rFonts w:ascii="仿宋" w:eastAsia="仿宋" w:hAnsi="仿宋" w:cs="仿宋" w:hint="eastAsia"/>
            <w:lang w:eastAsia="zh-CN"/>
          </w:rPr>
          <w:t>(五)、选址综合评价</w:t>
        </w:r>
        <w:r>
          <w:tab/>
        </w:r>
        <w:r>
          <w:fldChar w:fldCharType="begin"/>
        </w:r>
        <w:r>
          <w:instrText xml:space="preserve"> PAGEREF _Toc18922 \h </w:instrText>
        </w:r>
        <w:r>
          <w:fldChar w:fldCharType="separate"/>
        </w:r>
        <w:r>
          <w:t>8</w:t>
        </w:r>
        <w:r>
          <w:fldChar w:fldCharType="end"/>
        </w:r>
      </w:hyperlink>
    </w:p>
    <w:p>
      <w:pPr>
        <w:pStyle w:val="TOC1"/>
        <w:tabs>
          <w:tab w:val="right" w:leader="dot" w:pos="8306"/>
        </w:tabs>
      </w:pPr>
      <w:hyperlink w:anchor="_Toc25877" w:history="1">
        <w:r>
          <w:rPr>
            <w:rFonts w:ascii="仿宋" w:eastAsia="仿宋" w:hAnsi="仿宋" w:cs="仿宋" w:hint="eastAsia"/>
            <w:lang w:eastAsia="zh-CN"/>
          </w:rPr>
          <w:t>二、微波和高频波解冻设备项目土建工程</w:t>
        </w:r>
        <w:r>
          <w:tab/>
        </w:r>
        <w:r>
          <w:fldChar w:fldCharType="begin"/>
        </w:r>
        <w:r>
          <w:instrText xml:space="preserve"> PAGEREF _Toc25877 \h </w:instrText>
        </w:r>
        <w:r>
          <w:fldChar w:fldCharType="separate"/>
        </w:r>
        <w:r>
          <w:t>9</w:t>
        </w:r>
        <w:r>
          <w:fldChar w:fldCharType="end"/>
        </w:r>
      </w:hyperlink>
    </w:p>
    <w:p>
      <w:pPr>
        <w:pStyle w:val="TOC2"/>
        <w:tabs>
          <w:tab w:val="right" w:leader="dot" w:pos="8306"/>
        </w:tabs>
      </w:pPr>
      <w:hyperlink w:anchor="_Toc12367" w:history="1">
        <w:r>
          <w:rPr>
            <w:rFonts w:ascii="仿宋" w:eastAsia="仿宋" w:hAnsi="仿宋" w:cs="仿宋" w:hint="eastAsia"/>
            <w:lang w:eastAsia="zh-CN"/>
          </w:rPr>
          <w:t>(一)、建筑工程设计原则</w:t>
        </w:r>
        <w:r>
          <w:tab/>
        </w:r>
        <w:r>
          <w:fldChar w:fldCharType="begin"/>
        </w:r>
        <w:r>
          <w:instrText xml:space="preserve"> PAGEREF _Toc12367 \h </w:instrText>
        </w:r>
        <w:r>
          <w:fldChar w:fldCharType="separate"/>
        </w:r>
        <w:r>
          <w:t>9</w:t>
        </w:r>
        <w:r>
          <w:fldChar w:fldCharType="end"/>
        </w:r>
      </w:hyperlink>
    </w:p>
    <w:p>
      <w:pPr>
        <w:pStyle w:val="TOC2"/>
        <w:tabs>
          <w:tab w:val="right" w:leader="dot" w:pos="8306"/>
        </w:tabs>
      </w:pPr>
      <w:hyperlink w:anchor="_Toc16031" w:history="1">
        <w:r>
          <w:rPr>
            <w:rFonts w:ascii="仿宋" w:eastAsia="仿宋" w:hAnsi="仿宋" w:cs="仿宋" w:hint="eastAsia"/>
            <w:lang w:eastAsia="zh-CN"/>
          </w:rPr>
          <w:t>(二)、土建工程设计年限及安全等级</w:t>
        </w:r>
        <w:r>
          <w:tab/>
        </w:r>
        <w:r>
          <w:fldChar w:fldCharType="begin"/>
        </w:r>
        <w:r>
          <w:instrText xml:space="preserve"> PAGEREF _Toc16031 \h </w:instrText>
        </w:r>
        <w:r>
          <w:fldChar w:fldCharType="separate"/>
        </w:r>
        <w:r>
          <w:t>10</w:t>
        </w:r>
        <w:r>
          <w:fldChar w:fldCharType="end"/>
        </w:r>
      </w:hyperlink>
    </w:p>
    <w:p>
      <w:pPr>
        <w:pStyle w:val="TOC2"/>
        <w:tabs>
          <w:tab w:val="right" w:leader="dot" w:pos="8306"/>
        </w:tabs>
      </w:pPr>
      <w:hyperlink w:anchor="_Toc12583" w:history="1">
        <w:r>
          <w:rPr>
            <w:rFonts w:ascii="仿宋" w:eastAsia="仿宋" w:hAnsi="仿宋" w:cs="仿宋" w:hint="eastAsia"/>
            <w:lang w:eastAsia="zh-CN"/>
          </w:rPr>
          <w:t>(三)、建筑工程设计总体要求</w:t>
        </w:r>
        <w:r>
          <w:tab/>
        </w:r>
        <w:r>
          <w:fldChar w:fldCharType="begin"/>
        </w:r>
        <w:r>
          <w:instrText xml:space="preserve"> PAGEREF _Toc12583 \h </w:instrText>
        </w:r>
        <w:r>
          <w:fldChar w:fldCharType="separate"/>
        </w:r>
        <w:r>
          <w:t>11</w:t>
        </w:r>
        <w:r>
          <w:fldChar w:fldCharType="end"/>
        </w:r>
      </w:hyperlink>
    </w:p>
    <w:p>
      <w:pPr>
        <w:pStyle w:val="TOC2"/>
        <w:tabs>
          <w:tab w:val="right" w:leader="dot" w:pos="8306"/>
        </w:tabs>
      </w:pPr>
      <w:hyperlink w:anchor="_Toc30930" w:history="1">
        <w:r>
          <w:rPr>
            <w:rFonts w:ascii="仿宋" w:eastAsia="仿宋" w:hAnsi="仿宋" w:cs="仿宋" w:hint="eastAsia"/>
            <w:lang w:eastAsia="zh-CN"/>
          </w:rPr>
          <w:t>(四)、土建工程建设指标</w:t>
        </w:r>
        <w:r>
          <w:tab/>
        </w:r>
        <w:r>
          <w:fldChar w:fldCharType="begin"/>
        </w:r>
        <w:r>
          <w:instrText xml:space="preserve"> PAGEREF _Toc30930 \h </w:instrText>
        </w:r>
        <w:r>
          <w:fldChar w:fldCharType="separate"/>
        </w:r>
        <w:r>
          <w:t>12</w:t>
        </w:r>
        <w:r>
          <w:fldChar w:fldCharType="end"/>
        </w:r>
      </w:hyperlink>
    </w:p>
    <w:p>
      <w:pPr>
        <w:pStyle w:val="TOC1"/>
        <w:tabs>
          <w:tab w:val="right" w:leader="dot" w:pos="8306"/>
        </w:tabs>
      </w:pPr>
      <w:hyperlink w:anchor="_Toc7421" w:history="1">
        <w:r>
          <w:rPr>
            <w:rFonts w:ascii="仿宋" w:eastAsia="仿宋" w:hAnsi="仿宋" w:cs="仿宋" w:hint="eastAsia"/>
            <w:lang w:eastAsia="zh-CN"/>
          </w:rPr>
          <w:t>三、工艺说明</w:t>
        </w:r>
        <w:r>
          <w:tab/>
        </w:r>
        <w:r>
          <w:fldChar w:fldCharType="begin"/>
        </w:r>
        <w:r>
          <w:instrText xml:space="preserve"> PAGEREF _Toc7421 \h </w:instrText>
        </w:r>
        <w:r>
          <w:fldChar w:fldCharType="separate"/>
        </w:r>
        <w:r>
          <w:t>12</w:t>
        </w:r>
        <w:r>
          <w:fldChar w:fldCharType="end"/>
        </w:r>
      </w:hyperlink>
    </w:p>
    <w:p>
      <w:pPr>
        <w:pStyle w:val="TOC2"/>
        <w:tabs>
          <w:tab w:val="right" w:leader="dot" w:pos="8306"/>
        </w:tabs>
      </w:pPr>
      <w:hyperlink w:anchor="_Toc29737" w:history="1">
        <w:r>
          <w:rPr>
            <w:rFonts w:ascii="仿宋" w:eastAsia="仿宋" w:hAnsi="仿宋" w:cs="仿宋" w:hint="eastAsia"/>
            <w:lang w:eastAsia="zh-CN"/>
          </w:rPr>
          <w:t>(一)、技术管理特点</w:t>
        </w:r>
        <w:r>
          <w:tab/>
        </w:r>
        <w:r>
          <w:fldChar w:fldCharType="begin"/>
        </w:r>
        <w:r>
          <w:instrText xml:space="preserve"> PAGEREF _Toc29737 \h </w:instrText>
        </w:r>
        <w:r>
          <w:fldChar w:fldCharType="separate"/>
        </w:r>
        <w:r>
          <w:t>12</w:t>
        </w:r>
        <w:r>
          <w:fldChar w:fldCharType="end"/>
        </w:r>
      </w:hyperlink>
    </w:p>
    <w:p>
      <w:pPr>
        <w:pStyle w:val="TOC2"/>
        <w:tabs>
          <w:tab w:val="right" w:leader="dot" w:pos="8306"/>
        </w:tabs>
      </w:pPr>
      <w:hyperlink w:anchor="_Toc17420" w:history="1">
        <w:r>
          <w:rPr>
            <w:rFonts w:ascii="仿宋" w:eastAsia="仿宋" w:hAnsi="仿宋" w:cs="仿宋" w:hint="eastAsia"/>
            <w:lang w:eastAsia="zh-CN"/>
          </w:rPr>
          <w:t>(二)、微波和高频波解冻设备项目工艺技术设计方案</w:t>
        </w:r>
        <w:r>
          <w:tab/>
        </w:r>
        <w:r>
          <w:fldChar w:fldCharType="begin"/>
        </w:r>
        <w:r>
          <w:instrText xml:space="preserve"> PAGEREF _Toc17420 \h </w:instrText>
        </w:r>
        <w:r>
          <w:fldChar w:fldCharType="separate"/>
        </w:r>
        <w:r>
          <w:t>13</w:t>
        </w:r>
        <w:r>
          <w:fldChar w:fldCharType="end"/>
        </w:r>
      </w:hyperlink>
    </w:p>
    <w:p>
      <w:pPr>
        <w:pStyle w:val="TOC2"/>
        <w:tabs>
          <w:tab w:val="right" w:leader="dot" w:pos="8306"/>
        </w:tabs>
      </w:pPr>
      <w:hyperlink w:anchor="_Toc13021" w:history="1">
        <w:r>
          <w:rPr>
            <w:rFonts w:ascii="仿宋" w:eastAsia="仿宋" w:hAnsi="仿宋" w:cs="仿宋" w:hint="eastAsia"/>
            <w:lang w:eastAsia="zh-CN"/>
          </w:rPr>
          <w:t>(三)、设备选型方案</w:t>
        </w:r>
        <w:r>
          <w:tab/>
        </w:r>
        <w:r>
          <w:fldChar w:fldCharType="begin"/>
        </w:r>
        <w:r>
          <w:instrText xml:space="preserve"> PAGEREF _Toc13021 \h </w:instrText>
        </w:r>
        <w:r>
          <w:fldChar w:fldCharType="separate"/>
        </w:r>
        <w:r>
          <w:t>15</w:t>
        </w:r>
        <w:r>
          <w:fldChar w:fldCharType="end"/>
        </w:r>
      </w:hyperlink>
    </w:p>
    <w:p>
      <w:pPr>
        <w:pStyle w:val="TOC1"/>
        <w:tabs>
          <w:tab w:val="right" w:leader="dot" w:pos="8306"/>
        </w:tabs>
      </w:pPr>
      <w:hyperlink w:anchor="_Toc28401" w:history="1">
        <w:r>
          <w:rPr>
            <w:rFonts w:ascii="仿宋" w:eastAsia="仿宋" w:hAnsi="仿宋" w:cs="仿宋" w:hint="eastAsia"/>
            <w:lang w:eastAsia="zh-CN"/>
          </w:rPr>
          <w:t>四、产品规划分析</w:t>
        </w:r>
        <w:r>
          <w:tab/>
        </w:r>
        <w:r>
          <w:fldChar w:fldCharType="begin"/>
        </w:r>
        <w:r>
          <w:instrText xml:space="preserve"> PAGEREF _Toc28401 \h </w:instrText>
        </w:r>
        <w:r>
          <w:fldChar w:fldCharType="separate"/>
        </w:r>
        <w:r>
          <w:t>16</w:t>
        </w:r>
        <w:r>
          <w:fldChar w:fldCharType="end"/>
        </w:r>
      </w:hyperlink>
    </w:p>
    <w:p>
      <w:pPr>
        <w:pStyle w:val="TOC2"/>
        <w:tabs>
          <w:tab w:val="right" w:leader="dot" w:pos="8306"/>
        </w:tabs>
      </w:pPr>
      <w:hyperlink w:anchor="_Toc30030" w:history="1">
        <w:r>
          <w:rPr>
            <w:rFonts w:ascii="仿宋" w:eastAsia="仿宋" w:hAnsi="仿宋" w:cs="仿宋" w:hint="eastAsia"/>
            <w:lang w:eastAsia="zh-CN"/>
          </w:rPr>
          <w:t>(一)、产品规划</w:t>
        </w:r>
        <w:r>
          <w:tab/>
        </w:r>
        <w:r>
          <w:fldChar w:fldCharType="begin"/>
        </w:r>
        <w:r>
          <w:instrText xml:space="preserve"> PAGEREF _Toc30030 \h </w:instrText>
        </w:r>
        <w:r>
          <w:fldChar w:fldCharType="separate"/>
        </w:r>
        <w:r>
          <w:t>16</w:t>
        </w:r>
        <w:r>
          <w:fldChar w:fldCharType="end"/>
        </w:r>
      </w:hyperlink>
    </w:p>
    <w:p>
      <w:pPr>
        <w:pStyle w:val="TOC2"/>
        <w:tabs>
          <w:tab w:val="right" w:leader="dot" w:pos="8306"/>
        </w:tabs>
      </w:pPr>
      <w:hyperlink w:anchor="_Toc30168" w:history="1">
        <w:r>
          <w:rPr>
            <w:rFonts w:ascii="仿宋" w:eastAsia="仿宋" w:hAnsi="仿宋" w:cs="仿宋" w:hint="eastAsia"/>
            <w:lang w:eastAsia="zh-CN"/>
          </w:rPr>
          <w:t>(二)、建设规模</w:t>
        </w:r>
        <w:r>
          <w:tab/>
        </w:r>
        <w:r>
          <w:fldChar w:fldCharType="begin"/>
        </w:r>
        <w:r>
          <w:instrText xml:space="preserve"> PAGEREF _Toc30168 \h </w:instrText>
        </w:r>
        <w:r>
          <w:fldChar w:fldCharType="separate"/>
        </w:r>
        <w:r>
          <w:t>17</w:t>
        </w:r>
        <w:r>
          <w:fldChar w:fldCharType="end"/>
        </w:r>
      </w:hyperlink>
    </w:p>
    <w:p>
      <w:pPr>
        <w:pStyle w:val="TOC1"/>
        <w:tabs>
          <w:tab w:val="right" w:leader="dot" w:pos="8306"/>
        </w:tabs>
      </w:pPr>
      <w:hyperlink w:anchor="_Toc12038" w:history="1">
        <w:r>
          <w:rPr>
            <w:rFonts w:ascii="仿宋" w:eastAsia="仿宋" w:hAnsi="仿宋" w:cs="仿宋" w:hint="eastAsia"/>
            <w:lang w:eastAsia="zh-CN"/>
          </w:rPr>
          <w:t>五、微波和高频波解冻设备项目可持续发展</w:t>
        </w:r>
        <w:r>
          <w:tab/>
        </w:r>
        <w:r>
          <w:fldChar w:fldCharType="begin"/>
        </w:r>
        <w:r>
          <w:instrText xml:space="preserve"> PAGEREF _Toc12038 \h </w:instrText>
        </w:r>
        <w:r>
          <w:fldChar w:fldCharType="separate"/>
        </w:r>
        <w:r>
          <w:t>18</w:t>
        </w:r>
        <w:r>
          <w:fldChar w:fldCharType="end"/>
        </w:r>
      </w:hyperlink>
    </w:p>
    <w:p>
      <w:pPr>
        <w:pStyle w:val="TOC2"/>
        <w:tabs>
          <w:tab w:val="right" w:leader="dot" w:pos="8306"/>
        </w:tabs>
      </w:pPr>
      <w:hyperlink w:anchor="_Toc12812" w:history="1">
        <w:r>
          <w:rPr>
            <w:rFonts w:ascii="仿宋" w:eastAsia="仿宋" w:hAnsi="仿宋" w:cs="仿宋" w:hint="eastAsia"/>
            <w:lang w:eastAsia="zh-CN"/>
          </w:rPr>
          <w:t>(一)、可持续战略与实践</w:t>
        </w:r>
        <w:r>
          <w:tab/>
        </w:r>
        <w:r>
          <w:fldChar w:fldCharType="begin"/>
        </w:r>
        <w:r>
          <w:instrText xml:space="preserve"> PAGEREF _Toc12812 \h </w:instrText>
        </w:r>
        <w:r>
          <w:fldChar w:fldCharType="separate"/>
        </w:r>
        <w:r>
          <w:t>18</w:t>
        </w:r>
        <w:r>
          <w:fldChar w:fldCharType="end"/>
        </w:r>
      </w:hyperlink>
    </w:p>
    <w:p>
      <w:pPr>
        <w:pStyle w:val="TOC2"/>
        <w:tabs>
          <w:tab w:val="right" w:leader="dot" w:pos="8306"/>
        </w:tabs>
      </w:pPr>
      <w:hyperlink w:anchor="_Toc16507" w:history="1">
        <w:r>
          <w:rPr>
            <w:rFonts w:ascii="仿宋" w:eastAsia="仿宋" w:hAnsi="仿宋" w:cs="仿宋" w:hint="eastAsia"/>
            <w:lang w:eastAsia="zh-CN"/>
          </w:rPr>
          <w:t>(二)、环保与社会责任</w:t>
        </w:r>
        <w:r>
          <w:tab/>
        </w:r>
        <w:r>
          <w:fldChar w:fldCharType="begin"/>
        </w:r>
        <w:r>
          <w:instrText xml:space="preserve"> PAGEREF _Toc16507 \h </w:instrText>
        </w:r>
        <w:r>
          <w:fldChar w:fldCharType="separate"/>
        </w:r>
        <w:r>
          <w:t>19</w:t>
        </w:r>
        <w:r>
          <w:fldChar w:fldCharType="end"/>
        </w:r>
      </w:hyperlink>
    </w:p>
    <w:p>
      <w:pPr>
        <w:pStyle w:val="TOC1"/>
        <w:tabs>
          <w:tab w:val="right" w:leader="dot" w:pos="8306"/>
        </w:tabs>
      </w:pPr>
      <w:hyperlink w:anchor="_Toc9496" w:history="1">
        <w:r>
          <w:rPr>
            <w:rFonts w:ascii="仿宋" w:eastAsia="仿宋" w:hAnsi="仿宋" w:cs="仿宋" w:hint="eastAsia"/>
            <w:lang w:eastAsia="zh-CN"/>
          </w:rPr>
          <w:t>六、微波和高频波解冻设备项目建设单位说明</w:t>
        </w:r>
        <w:r>
          <w:tab/>
        </w:r>
        <w:r>
          <w:fldChar w:fldCharType="begin"/>
        </w:r>
        <w:r>
          <w:instrText xml:space="preserve"> PAGEREF _Toc9496 \h </w:instrText>
        </w:r>
        <w:r>
          <w:fldChar w:fldCharType="separate"/>
        </w:r>
        <w:r>
          <w:t>20</w:t>
        </w:r>
        <w:r>
          <w:fldChar w:fldCharType="end"/>
        </w:r>
      </w:hyperlink>
    </w:p>
    <w:p>
      <w:pPr>
        <w:pStyle w:val="TOC2"/>
        <w:tabs>
          <w:tab w:val="right" w:leader="dot" w:pos="8306"/>
        </w:tabs>
      </w:pPr>
      <w:hyperlink w:anchor="_Toc1082" w:history="1">
        <w:r>
          <w:rPr>
            <w:rFonts w:ascii="仿宋" w:eastAsia="仿宋" w:hAnsi="仿宋" w:cs="仿宋" w:hint="eastAsia"/>
            <w:lang w:eastAsia="zh-CN"/>
          </w:rPr>
          <w:t>(一)、微波和高频波解冻设备项目承办单位基本情况</w:t>
        </w:r>
        <w:r>
          <w:tab/>
        </w:r>
        <w:r>
          <w:fldChar w:fldCharType="begin"/>
        </w:r>
        <w:r>
          <w:instrText xml:space="preserve"> PAGEREF _Toc1082 \h </w:instrText>
        </w:r>
        <w:r>
          <w:fldChar w:fldCharType="separate"/>
        </w:r>
        <w:r>
          <w:t>20</w:t>
        </w:r>
        <w:r>
          <w:fldChar w:fldCharType="end"/>
        </w:r>
      </w:hyperlink>
    </w:p>
    <w:p>
      <w:pPr>
        <w:pStyle w:val="TOC2"/>
        <w:tabs>
          <w:tab w:val="right" w:leader="dot" w:pos="8306"/>
        </w:tabs>
      </w:pPr>
      <w:hyperlink w:anchor="_Toc18902" w:history="1">
        <w:r>
          <w:rPr>
            <w:rFonts w:ascii="仿宋" w:eastAsia="仿宋" w:hAnsi="仿宋" w:cs="仿宋" w:hint="eastAsia"/>
            <w:lang w:eastAsia="zh-CN"/>
          </w:rPr>
          <w:t>(二)、公司经济效益分析</w:t>
        </w:r>
        <w:r>
          <w:tab/>
        </w:r>
        <w:r>
          <w:fldChar w:fldCharType="begin"/>
        </w:r>
        <w:r>
          <w:instrText xml:space="preserve"> PAGEREF _Toc18902 \h </w:instrText>
        </w:r>
        <w:r>
          <w:fldChar w:fldCharType="separate"/>
        </w:r>
        <w:r>
          <w:t>21</w:t>
        </w:r>
        <w:r>
          <w:fldChar w:fldCharType="end"/>
        </w:r>
      </w:hyperlink>
    </w:p>
    <w:p>
      <w:pPr>
        <w:pStyle w:val="TOC1"/>
        <w:tabs>
          <w:tab w:val="right" w:leader="dot" w:pos="8306"/>
        </w:tabs>
      </w:pPr>
      <w:hyperlink w:anchor="_Toc29227" w:history="1">
        <w:r>
          <w:rPr>
            <w:rFonts w:ascii="仿宋" w:eastAsia="仿宋" w:hAnsi="仿宋" w:cs="仿宋" w:hint="eastAsia"/>
            <w:lang w:eastAsia="zh-CN"/>
          </w:rPr>
          <w:t>七、微波和高频波解冻设备项目创新与研发</w:t>
        </w:r>
        <w:r>
          <w:tab/>
        </w:r>
        <w:r>
          <w:fldChar w:fldCharType="begin"/>
        </w:r>
        <w:r>
          <w:instrText xml:space="preserve"> PAGEREF _Toc29227 \h </w:instrText>
        </w:r>
        <w:r>
          <w:fldChar w:fldCharType="separate"/>
        </w:r>
        <w:r>
          <w:t>22</w:t>
        </w:r>
        <w:r>
          <w:fldChar w:fldCharType="end"/>
        </w:r>
      </w:hyperlink>
    </w:p>
    <w:p>
      <w:pPr>
        <w:pStyle w:val="TOC2"/>
        <w:tabs>
          <w:tab w:val="right" w:leader="dot" w:pos="8306"/>
        </w:tabs>
      </w:pPr>
      <w:hyperlink w:anchor="_Toc26405" w:history="1">
        <w:r>
          <w:rPr>
            <w:rFonts w:ascii="仿宋" w:eastAsia="仿宋" w:hAnsi="仿宋" w:cs="仿宋" w:hint="eastAsia"/>
            <w:lang w:eastAsia="zh-CN"/>
          </w:rPr>
          <w:t>(一)、创新策略与方向</w:t>
        </w:r>
        <w:r>
          <w:tab/>
        </w:r>
        <w:r>
          <w:fldChar w:fldCharType="begin"/>
        </w:r>
        <w:r>
          <w:instrText xml:space="preserve"> PAGEREF _Toc26405 \h </w:instrText>
        </w:r>
        <w:r>
          <w:fldChar w:fldCharType="separate"/>
        </w:r>
        <w:r>
          <w:t>22</w:t>
        </w:r>
        <w:r>
          <w:fldChar w:fldCharType="end"/>
        </w:r>
      </w:hyperlink>
    </w:p>
    <w:p>
      <w:pPr>
        <w:pStyle w:val="TOC2"/>
        <w:tabs>
          <w:tab w:val="right" w:leader="dot" w:pos="8306"/>
        </w:tabs>
      </w:pPr>
      <w:hyperlink w:anchor="_Toc29178" w:history="1">
        <w:r>
          <w:rPr>
            <w:rFonts w:ascii="仿宋" w:eastAsia="仿宋" w:hAnsi="仿宋" w:cs="仿宋" w:hint="eastAsia"/>
            <w:lang w:eastAsia="zh-CN"/>
          </w:rPr>
          <w:t>(二)、研发规划与投入</w:t>
        </w:r>
        <w:r>
          <w:tab/>
        </w:r>
        <w:r>
          <w:fldChar w:fldCharType="begin"/>
        </w:r>
        <w:r>
          <w:instrText xml:space="preserve"> PAGEREF _Toc29178 \h </w:instrText>
        </w:r>
        <w:r>
          <w:fldChar w:fldCharType="separate"/>
        </w:r>
        <w:r>
          <w:t>23</w:t>
        </w:r>
        <w:r>
          <w:fldChar w:fldCharType="end"/>
        </w:r>
      </w:hyperlink>
    </w:p>
    <w:p>
      <w:pPr>
        <w:pStyle w:val="TOC1"/>
        <w:tabs>
          <w:tab w:val="right" w:leader="dot" w:pos="8306"/>
        </w:tabs>
      </w:pPr>
      <w:hyperlink w:anchor="_Toc14620" w:history="1">
        <w:r>
          <w:rPr>
            <w:rFonts w:ascii="仿宋" w:eastAsia="仿宋" w:hAnsi="仿宋" w:cs="仿宋" w:hint="eastAsia"/>
            <w:lang w:eastAsia="zh-CN"/>
          </w:rPr>
          <w:t>八、微波和高频波解冻设备项目财务管理</w:t>
        </w:r>
        <w:r>
          <w:tab/>
        </w:r>
        <w:r>
          <w:fldChar w:fldCharType="begin"/>
        </w:r>
        <w:r>
          <w:instrText xml:space="preserve"> PAGEREF _Toc14620 \h </w:instrText>
        </w:r>
        <w:r>
          <w:fldChar w:fldCharType="separate"/>
        </w:r>
        <w:r>
          <w:t>25</w:t>
        </w:r>
        <w:r>
          <w:fldChar w:fldCharType="end"/>
        </w:r>
      </w:hyperlink>
    </w:p>
    <w:p>
      <w:pPr>
        <w:pStyle w:val="TOC2"/>
        <w:tabs>
          <w:tab w:val="right" w:leader="dot" w:pos="8306"/>
        </w:tabs>
      </w:pPr>
      <w:hyperlink w:anchor="_Toc32255" w:history="1">
        <w:r>
          <w:rPr>
            <w:rFonts w:ascii="仿宋" w:eastAsia="仿宋" w:hAnsi="仿宋" w:cs="仿宋" w:hint="eastAsia"/>
            <w:lang w:eastAsia="zh-CN"/>
          </w:rPr>
          <w:t>(一)、资金需求大</w:t>
        </w:r>
        <w:r>
          <w:tab/>
        </w:r>
        <w:r>
          <w:fldChar w:fldCharType="begin"/>
        </w:r>
        <w:r>
          <w:instrText xml:space="preserve"> PAGEREF _Toc32255 \h </w:instrText>
        </w:r>
        <w:r>
          <w:fldChar w:fldCharType="separate"/>
        </w:r>
        <w:r>
          <w:t>25</w:t>
        </w:r>
        <w:r>
          <w:fldChar w:fldCharType="end"/>
        </w:r>
      </w:hyperlink>
    </w:p>
    <w:p>
      <w:pPr>
        <w:pStyle w:val="TOC2"/>
        <w:tabs>
          <w:tab w:val="right" w:leader="dot" w:pos="8306"/>
        </w:tabs>
      </w:pPr>
      <w:hyperlink w:anchor="_Toc11502" w:history="1">
        <w:r>
          <w:rPr>
            <w:rFonts w:ascii="仿宋" w:eastAsia="仿宋" w:hAnsi="仿宋" w:cs="仿宋" w:hint="eastAsia"/>
            <w:lang w:eastAsia="zh-CN"/>
          </w:rPr>
          <w:t>(二)、研发周期长</w:t>
        </w:r>
        <w:r>
          <w:tab/>
        </w:r>
        <w:r>
          <w:fldChar w:fldCharType="begin"/>
        </w:r>
        <w:r>
          <w:instrText xml:space="preserve"> PAGEREF _Toc11502 \h </w:instrText>
        </w:r>
        <w:r>
          <w:fldChar w:fldCharType="separate"/>
        </w:r>
        <w:r>
          <w:t>26</w:t>
        </w:r>
        <w:r>
          <w:fldChar w:fldCharType="end"/>
        </w:r>
      </w:hyperlink>
    </w:p>
    <w:p>
      <w:pPr>
        <w:pStyle w:val="TOC2"/>
        <w:tabs>
          <w:tab w:val="right" w:leader="dot" w:pos="8306"/>
        </w:tabs>
      </w:pPr>
      <w:hyperlink w:anchor="_Toc525" w:history="1">
        <w:r>
          <w:rPr>
            <w:rFonts w:ascii="仿宋" w:eastAsia="仿宋" w:hAnsi="仿宋" w:cs="仿宋" w:hint="eastAsia"/>
            <w:lang w:eastAsia="zh-CN"/>
          </w:rPr>
          <w:t>(三)、市场风险大</w:t>
        </w:r>
        <w:r>
          <w:tab/>
        </w:r>
        <w:r>
          <w:fldChar w:fldCharType="begin"/>
        </w:r>
        <w:r>
          <w:instrText xml:space="preserve"> PAGEREF _Toc525 \h </w:instrText>
        </w:r>
        <w:r>
          <w:fldChar w:fldCharType="separate"/>
        </w:r>
        <w:r>
          <w:t>27</w:t>
        </w:r>
        <w:r>
          <w:fldChar w:fldCharType="end"/>
        </w:r>
      </w:hyperlink>
    </w:p>
    <w:p>
      <w:pPr>
        <w:pStyle w:val="TOC2"/>
        <w:tabs>
          <w:tab w:val="right" w:leader="dot" w:pos="8306"/>
        </w:tabs>
      </w:pPr>
      <w:hyperlink w:anchor="_Toc3294" w:history="1">
        <w:r>
          <w:rPr>
            <w:rFonts w:ascii="仿宋" w:eastAsia="仿宋" w:hAnsi="仿宋" w:cs="仿宋" w:hint="eastAsia"/>
            <w:lang w:eastAsia="zh-CN"/>
          </w:rPr>
          <w:t>(四)、利润率高</w:t>
        </w:r>
        <w:r>
          <w:tab/>
        </w:r>
        <w:r>
          <w:fldChar w:fldCharType="begin"/>
        </w:r>
        <w:r>
          <w:instrText xml:space="preserve"> PAGEREF _Toc3294 \h </w:instrText>
        </w:r>
        <w:r>
          <w:fldChar w:fldCharType="separate"/>
        </w:r>
        <w:r>
          <w:t>30</w:t>
        </w:r>
        <w:r>
          <w:fldChar w:fldCharType="end"/>
        </w:r>
      </w:hyperlink>
    </w:p>
    <w:p>
      <w:pPr>
        <w:pStyle w:val="TOC1"/>
        <w:tabs>
          <w:tab w:val="right" w:leader="dot" w:pos="8306"/>
        </w:tabs>
      </w:pPr>
      <w:hyperlink w:anchor="_Toc32273" w:history="1">
        <w:r>
          <w:rPr>
            <w:rFonts w:ascii="仿宋" w:eastAsia="仿宋" w:hAnsi="仿宋" w:cs="仿宋" w:hint="eastAsia"/>
            <w:lang w:eastAsia="zh-CN"/>
          </w:rPr>
          <w:t>九、生产安全保护</w:t>
        </w:r>
        <w:r>
          <w:tab/>
        </w:r>
        <w:r>
          <w:fldChar w:fldCharType="begin"/>
        </w:r>
        <w:r>
          <w:instrText xml:space="preserve"> PAGEREF _Toc32273 \h </w:instrText>
        </w:r>
        <w:r>
          <w:fldChar w:fldCharType="separate"/>
        </w:r>
        <w:r>
          <w:t>32</w:t>
        </w:r>
        <w:r>
          <w:fldChar w:fldCharType="end"/>
        </w:r>
      </w:hyperlink>
    </w:p>
    <w:p>
      <w:pPr>
        <w:pStyle w:val="TOC2"/>
        <w:tabs>
          <w:tab w:val="right" w:leader="dot" w:pos="8306"/>
        </w:tabs>
      </w:pPr>
      <w:hyperlink w:anchor="_Toc9463" w:history="1">
        <w:r>
          <w:rPr>
            <w:rFonts w:ascii="仿宋" w:eastAsia="仿宋" w:hAnsi="仿宋" w:cs="仿宋" w:hint="eastAsia"/>
            <w:lang w:eastAsia="zh-CN"/>
          </w:rPr>
          <w:t>(一)、消防安全</w:t>
        </w:r>
        <w:r>
          <w:tab/>
        </w:r>
        <w:r>
          <w:fldChar w:fldCharType="begin"/>
        </w:r>
        <w:r>
          <w:instrText xml:space="preserve"> PAGEREF _Toc9463 \h </w:instrText>
        </w:r>
        <w:r>
          <w:fldChar w:fldCharType="separate"/>
        </w:r>
        <w:r>
          <w:t>32</w:t>
        </w:r>
        <w:r>
          <w:fldChar w:fldCharType="end"/>
        </w:r>
      </w:hyperlink>
    </w:p>
    <w:p>
      <w:pPr>
        <w:pStyle w:val="TOC2"/>
        <w:tabs>
          <w:tab w:val="right" w:leader="dot" w:pos="8306"/>
        </w:tabs>
      </w:pPr>
      <w:hyperlink w:anchor="_Toc29298" w:history="1">
        <w:r>
          <w:rPr>
            <w:rFonts w:ascii="仿宋" w:eastAsia="仿宋" w:hAnsi="仿宋" w:cs="仿宋" w:hint="eastAsia"/>
            <w:lang w:eastAsia="zh-CN"/>
          </w:rPr>
          <w:t>(二)、防火防爆总图布置措施</w:t>
        </w:r>
        <w:r>
          <w:tab/>
        </w:r>
        <w:r>
          <w:fldChar w:fldCharType="begin"/>
        </w:r>
        <w:r>
          <w:instrText xml:space="preserve"> PAGEREF _Toc29298 \h </w:instrText>
        </w:r>
        <w:r>
          <w:fldChar w:fldCharType="separate"/>
        </w:r>
        <w:r>
          <w:t>34</w:t>
        </w:r>
        <w:r>
          <w:fldChar w:fldCharType="end"/>
        </w:r>
      </w:hyperlink>
    </w:p>
    <w:p>
      <w:pPr>
        <w:pStyle w:val="TOC2"/>
        <w:tabs>
          <w:tab w:val="right" w:leader="dot" w:pos="8306"/>
        </w:tabs>
      </w:pPr>
      <w:hyperlink w:anchor="_Toc28264" w:history="1">
        <w:r>
          <w:rPr>
            <w:rFonts w:ascii="仿宋" w:eastAsia="仿宋" w:hAnsi="仿宋" w:cs="仿宋" w:hint="eastAsia"/>
            <w:lang w:eastAsia="zh-CN"/>
          </w:rPr>
          <w:t>(三)、自然灾害防范措施</w:t>
        </w:r>
        <w:r>
          <w:tab/>
        </w:r>
        <w:r>
          <w:fldChar w:fldCharType="begin"/>
        </w:r>
        <w:r>
          <w:instrText xml:space="preserve"> PAGEREF _Toc28264 \h </w:instrText>
        </w:r>
        <w:r>
          <w:fldChar w:fldCharType="separate"/>
        </w:r>
        <w:r>
          <w:t>35</w:t>
        </w:r>
        <w:r>
          <w:fldChar w:fldCharType="end"/>
        </w:r>
      </w:hyperlink>
    </w:p>
    <w:p>
      <w:pPr>
        <w:pStyle w:val="TOC2"/>
        <w:tabs>
          <w:tab w:val="right" w:leader="dot" w:pos="8306"/>
        </w:tabs>
      </w:pPr>
      <w:hyperlink w:anchor="_Toc3206" w:history="1">
        <w:r>
          <w:rPr>
            <w:rFonts w:ascii="仿宋" w:eastAsia="仿宋" w:hAnsi="仿宋" w:cs="仿宋" w:hint="eastAsia"/>
            <w:lang w:eastAsia="zh-CN"/>
          </w:rPr>
          <w:t>(四)、安全色及安全标志使用要求</w:t>
        </w:r>
        <w:r>
          <w:tab/>
        </w:r>
        <w:r>
          <w:fldChar w:fldCharType="begin"/>
        </w:r>
        <w:r>
          <w:instrText xml:space="preserve"> PAGEREF _Toc3206 \h </w:instrText>
        </w:r>
        <w:r>
          <w:fldChar w:fldCharType="separate"/>
        </w:r>
        <w:r>
          <w:t>36</w:t>
        </w:r>
        <w:r>
          <w:fldChar w:fldCharType="end"/>
        </w:r>
      </w:hyperlink>
    </w:p>
    <w:p>
      <w:pPr>
        <w:pStyle w:val="TOC2"/>
        <w:tabs>
          <w:tab w:val="right" w:leader="dot" w:pos="8306"/>
        </w:tabs>
      </w:pPr>
      <w:hyperlink w:anchor="_Toc32418" w:history="1">
        <w:r>
          <w:rPr>
            <w:rFonts w:ascii="仿宋" w:eastAsia="仿宋" w:hAnsi="仿宋" w:cs="仿宋" w:hint="eastAsia"/>
            <w:lang w:eastAsia="zh-CN"/>
          </w:rPr>
          <w:t>(五)、防尘防毒措施</w:t>
        </w:r>
        <w:r>
          <w:tab/>
        </w:r>
        <w:r>
          <w:fldChar w:fldCharType="begin"/>
        </w:r>
        <w:r>
          <w:instrText xml:space="preserve"> PAGEREF _Toc32418 \h </w:instrText>
        </w:r>
        <w:r>
          <w:fldChar w:fldCharType="separate"/>
        </w:r>
        <w:r>
          <w:t>37</w:t>
        </w:r>
        <w:r>
          <w:fldChar w:fldCharType="end"/>
        </w:r>
      </w:hyperlink>
    </w:p>
    <w:p>
      <w:pPr>
        <w:pStyle w:val="TOC2"/>
        <w:tabs>
          <w:tab w:val="right" w:leader="dot" w:pos="8306"/>
        </w:tabs>
      </w:pPr>
      <w:hyperlink w:anchor="_Toc31641" w:history="1">
        <w:r>
          <w:rPr>
            <w:rFonts w:ascii="仿宋" w:eastAsia="仿宋" w:hAnsi="仿宋" w:cs="仿宋" w:hint="eastAsia"/>
            <w:lang w:eastAsia="zh-CN"/>
          </w:rPr>
          <w:t>(六)、防静电、触电防护及防雷措施</w:t>
        </w:r>
        <w:r>
          <w:tab/>
        </w:r>
        <w:r>
          <w:fldChar w:fldCharType="begin"/>
        </w:r>
        <w:r>
          <w:instrText xml:space="preserve"> PAGEREF _Toc31641 \h </w:instrText>
        </w:r>
        <w:r>
          <w:fldChar w:fldCharType="separate"/>
        </w:r>
        <w:r>
          <w:t>38</w:t>
        </w:r>
        <w:r>
          <w:fldChar w:fldCharType="end"/>
        </w:r>
      </w:hyperlink>
    </w:p>
    <w:p>
      <w:pPr>
        <w:pStyle w:val="TOC2"/>
        <w:tabs>
          <w:tab w:val="right" w:leader="dot" w:pos="8306"/>
        </w:tabs>
      </w:pPr>
      <w:hyperlink w:anchor="_Toc8382" w:history="1">
        <w:r>
          <w:rPr>
            <w:rFonts w:ascii="仿宋" w:eastAsia="仿宋" w:hAnsi="仿宋" w:cs="仿宋" w:hint="eastAsia"/>
            <w:lang w:eastAsia="zh-CN"/>
          </w:rPr>
          <w:t>(七)、机械设备安全保障措施</w:t>
        </w:r>
        <w:r>
          <w:tab/>
        </w:r>
        <w:r>
          <w:fldChar w:fldCharType="begin"/>
        </w:r>
        <w:r>
          <w:instrText xml:space="preserve"> PAGEREF _Toc8382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94" w:history="1">
        <w:r>
          <w:rPr>
            <w:rFonts w:ascii="仿宋" w:eastAsia="仿宋" w:hAnsi="仿宋" w:cs="仿宋" w:hint="eastAsia"/>
            <w:lang w:eastAsia="zh-CN"/>
          </w:rPr>
          <w:t>十、微波和高频波解冻设备项目经营效益</w:t>
        </w:r>
        <w:r>
          <w:tab/>
        </w:r>
        <w:r>
          <w:fldChar w:fldCharType="begin"/>
        </w:r>
        <w:r>
          <w:instrText xml:space="preserve"> PAGEREF _Toc23394 \h </w:instrText>
        </w:r>
        <w:r>
          <w:fldChar w:fldCharType="separate"/>
        </w:r>
        <w:r>
          <w:t>41</w:t>
        </w:r>
        <w:r>
          <w:fldChar w:fldCharType="end"/>
        </w:r>
      </w:hyperlink>
    </w:p>
    <w:p>
      <w:pPr>
        <w:pStyle w:val="TOC2"/>
        <w:tabs>
          <w:tab w:val="right" w:leader="dot" w:pos="8306"/>
        </w:tabs>
      </w:pPr>
      <w:hyperlink w:anchor="_Toc29358" w:history="1">
        <w:r>
          <w:rPr>
            <w:rFonts w:ascii="仿宋" w:eastAsia="仿宋" w:hAnsi="仿宋" w:cs="仿宋" w:hint="eastAsia"/>
            <w:lang w:eastAsia="zh-CN"/>
          </w:rPr>
          <w:t>(一)、经济评价财务测算</w:t>
        </w:r>
        <w:r>
          <w:tab/>
        </w:r>
        <w:r>
          <w:fldChar w:fldCharType="begin"/>
        </w:r>
        <w:r>
          <w:instrText xml:space="preserve"> PAGEREF _Toc29358 \h </w:instrText>
        </w:r>
        <w:r>
          <w:fldChar w:fldCharType="separate"/>
        </w:r>
        <w:r>
          <w:t>41</w:t>
        </w:r>
        <w:r>
          <w:fldChar w:fldCharType="end"/>
        </w:r>
      </w:hyperlink>
    </w:p>
    <w:p>
      <w:pPr>
        <w:pStyle w:val="TOC2"/>
        <w:tabs>
          <w:tab w:val="right" w:leader="dot" w:pos="8306"/>
        </w:tabs>
      </w:pPr>
      <w:hyperlink w:anchor="_Toc18131" w:history="1">
        <w:r>
          <w:rPr>
            <w:rFonts w:ascii="仿宋" w:eastAsia="仿宋" w:hAnsi="仿宋" w:cs="仿宋" w:hint="eastAsia"/>
            <w:lang w:eastAsia="zh-CN"/>
          </w:rPr>
          <w:t>(二)、微波和高频波解冻设备项目盈利能力分析</w:t>
        </w:r>
        <w:r>
          <w:tab/>
        </w:r>
        <w:r>
          <w:fldChar w:fldCharType="begin"/>
        </w:r>
        <w:r>
          <w:instrText xml:space="preserve"> PAGEREF _Toc18131 \h </w:instrText>
        </w:r>
        <w:r>
          <w:fldChar w:fldCharType="separate"/>
        </w:r>
        <w:r>
          <w:t>42</w:t>
        </w:r>
        <w:r>
          <w:fldChar w:fldCharType="end"/>
        </w:r>
      </w:hyperlink>
    </w:p>
    <w:p>
      <w:pPr>
        <w:pStyle w:val="TOC1"/>
        <w:tabs>
          <w:tab w:val="right" w:leader="dot" w:pos="8306"/>
        </w:tabs>
      </w:pPr>
      <w:hyperlink w:anchor="_Toc27965" w:history="1">
        <w:r>
          <w:rPr>
            <w:rFonts w:ascii="仿宋" w:eastAsia="仿宋" w:hAnsi="仿宋" w:cs="仿宋" w:hint="eastAsia"/>
            <w:lang w:eastAsia="zh-CN"/>
          </w:rPr>
          <w:t>十一、微波和高频波解冻设备项目风险管理</w:t>
        </w:r>
        <w:r>
          <w:tab/>
        </w:r>
        <w:r>
          <w:fldChar w:fldCharType="begin"/>
        </w:r>
        <w:r>
          <w:instrText xml:space="preserve"> PAGEREF _Toc27965 \h </w:instrText>
        </w:r>
        <w:r>
          <w:fldChar w:fldCharType="separate"/>
        </w:r>
        <w:r>
          <w:t>43</w:t>
        </w:r>
        <w:r>
          <w:fldChar w:fldCharType="end"/>
        </w:r>
      </w:hyperlink>
    </w:p>
    <w:p>
      <w:pPr>
        <w:pStyle w:val="TOC2"/>
        <w:tabs>
          <w:tab w:val="right" w:leader="dot" w:pos="8306"/>
        </w:tabs>
      </w:pPr>
      <w:hyperlink w:anchor="_Toc32416" w:history="1">
        <w:r>
          <w:rPr>
            <w:rFonts w:ascii="仿宋" w:eastAsia="仿宋" w:hAnsi="仿宋" w:cs="仿宋" w:hint="eastAsia"/>
            <w:lang w:eastAsia="zh-CN"/>
          </w:rPr>
          <w:t>(一)、风险识别与评估</w:t>
        </w:r>
        <w:r>
          <w:tab/>
        </w:r>
        <w:r>
          <w:fldChar w:fldCharType="begin"/>
        </w:r>
        <w:r>
          <w:instrText xml:space="preserve"> PAGEREF _Toc32416 \h </w:instrText>
        </w:r>
        <w:r>
          <w:fldChar w:fldCharType="separate"/>
        </w:r>
        <w:r>
          <w:t>43</w:t>
        </w:r>
        <w:r>
          <w:fldChar w:fldCharType="end"/>
        </w:r>
      </w:hyperlink>
    </w:p>
    <w:p>
      <w:pPr>
        <w:pStyle w:val="TOC2"/>
        <w:tabs>
          <w:tab w:val="right" w:leader="dot" w:pos="8306"/>
        </w:tabs>
      </w:pPr>
      <w:hyperlink w:anchor="_Toc13565" w:history="1">
        <w:r>
          <w:rPr>
            <w:rFonts w:ascii="仿宋" w:eastAsia="仿宋" w:hAnsi="仿宋" w:cs="仿宋" w:hint="eastAsia"/>
            <w:lang w:eastAsia="zh-CN"/>
          </w:rPr>
          <w:t>(二)、风险应对策略</w:t>
        </w:r>
        <w:r>
          <w:tab/>
        </w:r>
        <w:r>
          <w:fldChar w:fldCharType="begin"/>
        </w:r>
        <w:r>
          <w:instrText xml:space="preserve"> PAGEREF _Toc13565 \h </w:instrText>
        </w:r>
        <w:r>
          <w:fldChar w:fldCharType="separate"/>
        </w:r>
        <w:r>
          <w:t>44</w:t>
        </w:r>
        <w:r>
          <w:fldChar w:fldCharType="end"/>
        </w:r>
      </w:hyperlink>
    </w:p>
    <w:p>
      <w:pPr>
        <w:pStyle w:val="TOC2"/>
        <w:tabs>
          <w:tab w:val="right" w:leader="dot" w:pos="8306"/>
        </w:tabs>
      </w:pPr>
      <w:hyperlink w:anchor="_Toc10502" w:history="1">
        <w:r>
          <w:rPr>
            <w:rFonts w:ascii="仿宋" w:eastAsia="仿宋" w:hAnsi="仿宋" w:cs="仿宋" w:hint="eastAsia"/>
            <w:lang w:eastAsia="zh-CN"/>
          </w:rPr>
          <w:t>(三)、风险监控与控制</w:t>
        </w:r>
        <w:r>
          <w:tab/>
        </w:r>
        <w:r>
          <w:fldChar w:fldCharType="begin"/>
        </w:r>
        <w:r>
          <w:instrText xml:space="preserve"> PAGEREF _Toc10502 \h </w:instrText>
        </w:r>
        <w:r>
          <w:fldChar w:fldCharType="separate"/>
        </w:r>
        <w:r>
          <w:t>46</w:t>
        </w:r>
        <w:r>
          <w:fldChar w:fldCharType="end"/>
        </w:r>
      </w:hyperlink>
    </w:p>
    <w:p>
      <w:pPr>
        <w:pStyle w:val="TOC1"/>
        <w:tabs>
          <w:tab w:val="right" w:leader="dot" w:pos="8306"/>
        </w:tabs>
      </w:pPr>
      <w:hyperlink w:anchor="_Toc17280" w:history="1">
        <w:r>
          <w:rPr>
            <w:rFonts w:ascii="仿宋" w:eastAsia="仿宋" w:hAnsi="仿宋" w:cs="仿宋" w:hint="eastAsia"/>
            <w:lang w:eastAsia="zh-CN"/>
          </w:rPr>
          <w:t>十二、微波和高频波解冻设备项目投资规划</w:t>
        </w:r>
        <w:r>
          <w:tab/>
        </w:r>
        <w:r>
          <w:fldChar w:fldCharType="begin"/>
        </w:r>
        <w:r>
          <w:instrText xml:space="preserve"> PAGEREF _Toc17280 \h </w:instrText>
        </w:r>
        <w:r>
          <w:fldChar w:fldCharType="separate"/>
        </w:r>
        <w:r>
          <w:t>47</w:t>
        </w:r>
        <w:r>
          <w:fldChar w:fldCharType="end"/>
        </w:r>
      </w:hyperlink>
    </w:p>
    <w:p>
      <w:pPr>
        <w:pStyle w:val="TOC2"/>
        <w:tabs>
          <w:tab w:val="right" w:leader="dot" w:pos="8306"/>
        </w:tabs>
      </w:pPr>
      <w:hyperlink w:anchor="_Toc7299" w:history="1">
        <w:r>
          <w:rPr>
            <w:rFonts w:ascii="仿宋" w:eastAsia="仿宋" w:hAnsi="仿宋" w:cs="仿宋" w:hint="eastAsia"/>
            <w:lang w:eastAsia="zh-CN"/>
          </w:rPr>
          <w:t>(一)、微波和高频波解冻设备项目总投资估算</w:t>
        </w:r>
        <w:r>
          <w:tab/>
        </w:r>
        <w:r>
          <w:fldChar w:fldCharType="begin"/>
        </w:r>
        <w:r>
          <w:instrText xml:space="preserve"> PAGEREF _Toc7299 \h </w:instrText>
        </w:r>
        <w:r>
          <w:fldChar w:fldCharType="separate"/>
        </w:r>
        <w:r>
          <w:t>47</w:t>
        </w:r>
        <w:r>
          <w:fldChar w:fldCharType="end"/>
        </w:r>
      </w:hyperlink>
    </w:p>
    <w:p>
      <w:pPr>
        <w:pStyle w:val="TOC2"/>
        <w:tabs>
          <w:tab w:val="right" w:leader="dot" w:pos="8306"/>
        </w:tabs>
      </w:pPr>
      <w:hyperlink w:anchor="_Toc13210" w:history="1">
        <w:r>
          <w:rPr>
            <w:rFonts w:ascii="仿宋" w:eastAsia="仿宋" w:hAnsi="仿宋" w:cs="仿宋" w:hint="eastAsia"/>
            <w:lang w:eastAsia="zh-CN"/>
          </w:rPr>
          <w:t>(二)、资金筹措</w:t>
        </w:r>
        <w:r>
          <w:tab/>
        </w:r>
        <w:r>
          <w:fldChar w:fldCharType="begin"/>
        </w:r>
        <w:r>
          <w:instrText xml:space="preserve"> PAGEREF _Toc13210 \h </w:instrText>
        </w:r>
        <w:r>
          <w:fldChar w:fldCharType="separate"/>
        </w:r>
        <w:r>
          <w:t>49</w:t>
        </w:r>
        <w:r>
          <w:fldChar w:fldCharType="end"/>
        </w:r>
      </w:hyperlink>
    </w:p>
    <w:p>
      <w:pPr>
        <w:pStyle w:val="TOC1"/>
        <w:tabs>
          <w:tab w:val="right" w:leader="dot" w:pos="8306"/>
        </w:tabs>
      </w:pPr>
      <w:hyperlink w:anchor="_Toc30117" w:history="1">
        <w:r>
          <w:rPr>
            <w:rFonts w:ascii="仿宋" w:eastAsia="仿宋" w:hAnsi="仿宋" w:cs="仿宋" w:hint="eastAsia"/>
            <w:lang w:eastAsia="zh-CN"/>
          </w:rPr>
          <w:t>十三、供应链管理</w:t>
        </w:r>
        <w:r>
          <w:tab/>
        </w:r>
        <w:r>
          <w:fldChar w:fldCharType="begin"/>
        </w:r>
        <w:r>
          <w:instrText xml:space="preserve"> PAGEREF _Toc30117 \h </w:instrText>
        </w:r>
        <w:r>
          <w:fldChar w:fldCharType="separate"/>
        </w:r>
        <w:r>
          <w:t>49</w:t>
        </w:r>
        <w:r>
          <w:fldChar w:fldCharType="end"/>
        </w:r>
      </w:hyperlink>
    </w:p>
    <w:p>
      <w:pPr>
        <w:pStyle w:val="TOC2"/>
        <w:tabs>
          <w:tab w:val="right" w:leader="dot" w:pos="8306"/>
        </w:tabs>
      </w:pPr>
      <w:hyperlink w:anchor="_Toc4225" w:history="1">
        <w:r>
          <w:rPr>
            <w:rFonts w:ascii="仿宋" w:eastAsia="仿宋" w:hAnsi="仿宋" w:cs="仿宋" w:hint="eastAsia"/>
            <w:lang w:eastAsia="zh-CN"/>
          </w:rPr>
          <w:t>(一)、供应链战略规划</w:t>
        </w:r>
        <w:r>
          <w:tab/>
        </w:r>
        <w:r>
          <w:fldChar w:fldCharType="begin"/>
        </w:r>
        <w:r>
          <w:instrText xml:space="preserve"> PAGEREF _Toc4225 \h </w:instrText>
        </w:r>
        <w:r>
          <w:fldChar w:fldCharType="separate"/>
        </w:r>
        <w:r>
          <w:t>49</w:t>
        </w:r>
        <w:r>
          <w:fldChar w:fldCharType="end"/>
        </w:r>
      </w:hyperlink>
    </w:p>
    <w:p>
      <w:pPr>
        <w:pStyle w:val="TOC2"/>
        <w:tabs>
          <w:tab w:val="right" w:leader="dot" w:pos="8306"/>
        </w:tabs>
      </w:pPr>
      <w:hyperlink w:anchor="_Toc30759" w:history="1">
        <w:r>
          <w:rPr>
            <w:rFonts w:ascii="仿宋" w:eastAsia="仿宋" w:hAnsi="仿宋" w:cs="仿宋" w:hint="eastAsia"/>
            <w:lang w:eastAsia="zh-CN"/>
          </w:rPr>
          <w:t>(二)、供应商选择与合作</w:t>
        </w:r>
        <w:r>
          <w:tab/>
        </w:r>
        <w:r>
          <w:fldChar w:fldCharType="begin"/>
        </w:r>
        <w:r>
          <w:instrText xml:space="preserve"> PAGEREF _Toc30759 \h </w:instrText>
        </w:r>
        <w:r>
          <w:fldChar w:fldCharType="separate"/>
        </w:r>
        <w:r>
          <w:t>51</w:t>
        </w:r>
        <w:r>
          <w:fldChar w:fldCharType="end"/>
        </w:r>
      </w:hyperlink>
    </w:p>
    <w:p>
      <w:pPr>
        <w:pStyle w:val="TOC2"/>
        <w:tabs>
          <w:tab w:val="right" w:leader="dot" w:pos="8306"/>
        </w:tabs>
      </w:pPr>
      <w:hyperlink w:anchor="_Toc18170" w:history="1">
        <w:r>
          <w:rPr>
            <w:rFonts w:ascii="仿宋" w:eastAsia="仿宋" w:hAnsi="仿宋" w:cs="仿宋" w:hint="eastAsia"/>
            <w:lang w:eastAsia="zh-CN"/>
          </w:rPr>
          <w:t>(三)、物流与库存管理</w:t>
        </w:r>
        <w:r>
          <w:tab/>
        </w:r>
        <w:r>
          <w:fldChar w:fldCharType="begin"/>
        </w:r>
        <w:r>
          <w:instrText xml:space="preserve"> PAGEREF _Toc18170 \h </w:instrText>
        </w:r>
        <w:r>
          <w:fldChar w:fldCharType="separate"/>
        </w:r>
        <w:r>
          <w:t>52</w:t>
        </w:r>
        <w:r>
          <w:fldChar w:fldCharType="end"/>
        </w:r>
      </w:hyperlink>
    </w:p>
    <w:p>
      <w:pPr>
        <w:pStyle w:val="TOC1"/>
        <w:tabs>
          <w:tab w:val="right" w:leader="dot" w:pos="8306"/>
        </w:tabs>
      </w:pPr>
      <w:hyperlink w:anchor="_Toc32223" w:history="1">
        <w:r>
          <w:rPr>
            <w:rFonts w:ascii="仿宋" w:eastAsia="仿宋" w:hAnsi="仿宋" w:cs="仿宋" w:hint="eastAsia"/>
            <w:lang w:eastAsia="zh-CN"/>
          </w:rPr>
          <w:t>十四、微波和高频波解冻设备项目变更管理</w:t>
        </w:r>
        <w:r>
          <w:tab/>
        </w:r>
        <w:r>
          <w:fldChar w:fldCharType="begin"/>
        </w:r>
        <w:r>
          <w:instrText xml:space="preserve"> PAGEREF _Toc32223 \h </w:instrText>
        </w:r>
        <w:r>
          <w:fldChar w:fldCharType="separate"/>
        </w:r>
        <w:r>
          <w:t>54</w:t>
        </w:r>
        <w:r>
          <w:fldChar w:fldCharType="end"/>
        </w:r>
      </w:hyperlink>
    </w:p>
    <w:p>
      <w:pPr>
        <w:pStyle w:val="TOC2"/>
        <w:tabs>
          <w:tab w:val="right" w:leader="dot" w:pos="8306"/>
        </w:tabs>
      </w:pPr>
      <w:hyperlink w:anchor="_Toc4352" w:history="1">
        <w:r>
          <w:rPr>
            <w:rFonts w:ascii="仿宋" w:eastAsia="仿宋" w:hAnsi="仿宋" w:cs="仿宋" w:hint="eastAsia"/>
            <w:lang w:eastAsia="zh-CN"/>
          </w:rPr>
          <w:t>(一)、变更申请与评估</w:t>
        </w:r>
        <w:r>
          <w:tab/>
        </w:r>
        <w:r>
          <w:fldChar w:fldCharType="begin"/>
        </w:r>
        <w:r>
          <w:instrText xml:space="preserve"> PAGEREF _Toc4352 \h </w:instrText>
        </w:r>
        <w:r>
          <w:fldChar w:fldCharType="separate"/>
        </w:r>
        <w:r>
          <w:t>54</w:t>
        </w:r>
        <w:r>
          <w:fldChar w:fldCharType="end"/>
        </w:r>
      </w:hyperlink>
    </w:p>
    <w:p>
      <w:pPr>
        <w:pStyle w:val="TOC2"/>
        <w:tabs>
          <w:tab w:val="right" w:leader="dot" w:pos="8306"/>
        </w:tabs>
      </w:pPr>
      <w:hyperlink w:anchor="_Toc2651" w:history="1">
        <w:r>
          <w:rPr>
            <w:rFonts w:ascii="仿宋" w:eastAsia="仿宋" w:hAnsi="仿宋" w:cs="仿宋" w:hint="eastAsia"/>
            <w:lang w:eastAsia="zh-CN"/>
          </w:rPr>
          <w:t>(二)、变更实施与控制</w:t>
        </w:r>
        <w:r>
          <w:tab/>
        </w:r>
        <w:r>
          <w:fldChar w:fldCharType="begin"/>
        </w:r>
        <w:r>
          <w:instrText xml:space="preserve"> PAGEREF _Toc2651 \h </w:instrText>
        </w:r>
        <w:r>
          <w:fldChar w:fldCharType="separate"/>
        </w:r>
        <w:r>
          <w:t>54</w:t>
        </w:r>
        <w:r>
          <w:fldChar w:fldCharType="end"/>
        </w:r>
      </w:hyperlink>
    </w:p>
    <w:p>
      <w:pPr>
        <w:pStyle w:val="TOC1"/>
        <w:tabs>
          <w:tab w:val="right" w:leader="dot" w:pos="8306"/>
        </w:tabs>
      </w:pPr>
      <w:hyperlink w:anchor="_Toc14210" w:history="1">
        <w:r>
          <w:rPr>
            <w:rFonts w:ascii="仿宋" w:eastAsia="仿宋" w:hAnsi="仿宋" w:cs="仿宋" w:hint="eastAsia"/>
            <w:lang w:eastAsia="zh-CN"/>
          </w:rPr>
          <w:t>十五、微波和高频波解冻设备项目工程方案分析</w:t>
        </w:r>
        <w:r>
          <w:tab/>
        </w:r>
        <w:r>
          <w:fldChar w:fldCharType="begin"/>
        </w:r>
        <w:r>
          <w:instrText xml:space="preserve"> PAGEREF _Toc14210 \h </w:instrText>
        </w:r>
        <w:r>
          <w:fldChar w:fldCharType="separate"/>
        </w:r>
        <w:r>
          <w:t>55</w:t>
        </w:r>
        <w:r>
          <w:fldChar w:fldCharType="end"/>
        </w:r>
      </w:hyperlink>
    </w:p>
    <w:p>
      <w:pPr>
        <w:pStyle w:val="TOC2"/>
        <w:tabs>
          <w:tab w:val="right" w:leader="dot" w:pos="8306"/>
        </w:tabs>
      </w:pPr>
      <w:hyperlink w:anchor="_Toc4119" w:history="1">
        <w:r>
          <w:rPr>
            <w:rFonts w:ascii="仿宋" w:eastAsia="仿宋" w:hAnsi="仿宋" w:cs="仿宋" w:hint="eastAsia"/>
            <w:lang w:eastAsia="zh-CN"/>
          </w:rPr>
          <w:t>(一)、建筑工程设计原则</w:t>
        </w:r>
        <w:r>
          <w:tab/>
        </w:r>
        <w:r>
          <w:fldChar w:fldCharType="begin"/>
        </w:r>
        <w:r>
          <w:instrText xml:space="preserve"> PAGEREF _Toc4119 \h </w:instrText>
        </w:r>
        <w:r>
          <w:fldChar w:fldCharType="separate"/>
        </w:r>
        <w:r>
          <w:t>55</w:t>
        </w:r>
        <w:r>
          <w:fldChar w:fldCharType="end"/>
        </w:r>
      </w:hyperlink>
    </w:p>
    <w:p>
      <w:pPr>
        <w:pStyle w:val="TOC2"/>
        <w:tabs>
          <w:tab w:val="right" w:leader="dot" w:pos="8306"/>
        </w:tabs>
      </w:pPr>
      <w:hyperlink w:anchor="_Toc9001" w:history="1">
        <w:r>
          <w:rPr>
            <w:rFonts w:ascii="仿宋" w:eastAsia="仿宋" w:hAnsi="仿宋" w:cs="仿宋" w:hint="eastAsia"/>
            <w:lang w:eastAsia="zh-CN"/>
          </w:rPr>
          <w:t>(二)、土建工程建设指标</w:t>
        </w:r>
        <w:r>
          <w:tab/>
        </w:r>
        <w:r>
          <w:fldChar w:fldCharType="begin"/>
        </w:r>
        <w:r>
          <w:instrText xml:space="preserve"> PAGEREF _Toc9001 \h </w:instrText>
        </w:r>
        <w:r>
          <w:fldChar w:fldCharType="separate"/>
        </w:r>
        <w:r>
          <w:t>58</w:t>
        </w:r>
        <w:r>
          <w:fldChar w:fldCharType="end"/>
        </w:r>
      </w:hyperlink>
    </w:p>
    <w:p>
      <w:pPr>
        <w:pStyle w:val="TOC1"/>
        <w:tabs>
          <w:tab w:val="right" w:leader="dot" w:pos="8306"/>
        </w:tabs>
      </w:pPr>
      <w:hyperlink w:anchor="_Toc7347" w:history="1">
        <w:r>
          <w:rPr>
            <w:rFonts w:ascii="仿宋" w:eastAsia="仿宋" w:hAnsi="仿宋" w:cs="仿宋" w:hint="eastAsia"/>
            <w:lang w:eastAsia="zh-CN"/>
          </w:rPr>
          <w:t>十六、利益相关者分析与沟通计划</w:t>
        </w:r>
        <w:r>
          <w:tab/>
        </w:r>
        <w:r>
          <w:fldChar w:fldCharType="begin"/>
        </w:r>
        <w:r>
          <w:instrText xml:space="preserve"> PAGEREF _Toc7347 \h </w:instrText>
        </w:r>
        <w:r>
          <w:fldChar w:fldCharType="separate"/>
        </w:r>
        <w:r>
          <w:t>60</w:t>
        </w:r>
        <w:r>
          <w:fldChar w:fldCharType="end"/>
        </w:r>
      </w:hyperlink>
    </w:p>
    <w:p>
      <w:pPr>
        <w:pStyle w:val="TOC2"/>
        <w:tabs>
          <w:tab w:val="right" w:leader="dot" w:pos="8306"/>
        </w:tabs>
      </w:pPr>
      <w:hyperlink w:anchor="_Toc15434" w:history="1">
        <w:r>
          <w:rPr>
            <w:rFonts w:ascii="仿宋" w:eastAsia="仿宋" w:hAnsi="仿宋" w:cs="仿宋" w:hint="eastAsia"/>
            <w:lang w:eastAsia="zh-CN"/>
          </w:rPr>
          <w:t>(一)、利益相关者分析</w:t>
        </w:r>
        <w:r>
          <w:tab/>
        </w:r>
        <w:r>
          <w:fldChar w:fldCharType="begin"/>
        </w:r>
        <w:r>
          <w:instrText xml:space="preserve"> PAGEREF _Toc15434 \h </w:instrText>
        </w:r>
        <w:r>
          <w:fldChar w:fldCharType="separate"/>
        </w:r>
        <w:r>
          <w:t>60</w:t>
        </w:r>
        <w:r>
          <w:fldChar w:fldCharType="end"/>
        </w:r>
      </w:hyperlink>
    </w:p>
    <w:p>
      <w:pPr>
        <w:pStyle w:val="TOC2"/>
        <w:tabs>
          <w:tab w:val="right" w:leader="dot" w:pos="8306"/>
        </w:tabs>
      </w:pPr>
      <w:hyperlink w:anchor="_Toc2965" w:history="1">
        <w:r>
          <w:rPr>
            <w:rFonts w:ascii="仿宋" w:eastAsia="仿宋" w:hAnsi="仿宋" w:cs="仿宋" w:hint="eastAsia"/>
            <w:lang w:eastAsia="zh-CN"/>
          </w:rPr>
          <w:t>(二)、沟通计划</w:t>
        </w:r>
        <w:r>
          <w:tab/>
        </w:r>
        <w:r>
          <w:fldChar w:fldCharType="begin"/>
        </w:r>
        <w:r>
          <w:instrText xml:space="preserve"> PAGEREF _Toc2965 \h </w:instrText>
        </w:r>
        <w:r>
          <w:fldChar w:fldCharType="separate"/>
        </w:r>
        <w:r>
          <w:t>61</w:t>
        </w:r>
        <w:r>
          <w:fldChar w:fldCharType="end"/>
        </w:r>
      </w:hyperlink>
    </w:p>
    <w:p>
      <w:pPr>
        <w:pStyle w:val="TOC1"/>
        <w:tabs>
          <w:tab w:val="right" w:leader="dot" w:pos="8306"/>
        </w:tabs>
      </w:pPr>
      <w:hyperlink w:anchor="_Toc23409" w:history="1">
        <w:r>
          <w:rPr>
            <w:rFonts w:ascii="仿宋" w:eastAsia="仿宋" w:hAnsi="仿宋" w:cs="仿宋" w:hint="eastAsia"/>
            <w:lang w:eastAsia="zh-CN"/>
          </w:rPr>
          <w:t>十七、营销与推广策略</w:t>
        </w:r>
        <w:r>
          <w:tab/>
        </w:r>
        <w:r>
          <w:fldChar w:fldCharType="begin"/>
        </w:r>
        <w:r>
          <w:instrText xml:space="preserve"> PAGEREF _Toc23409 \h </w:instrText>
        </w:r>
        <w:r>
          <w:fldChar w:fldCharType="separate"/>
        </w:r>
        <w:r>
          <w:t>62</w:t>
        </w:r>
        <w:r>
          <w:fldChar w:fldCharType="end"/>
        </w:r>
      </w:hyperlink>
    </w:p>
    <w:p>
      <w:pPr>
        <w:pStyle w:val="TOC2"/>
        <w:tabs>
          <w:tab w:val="right" w:leader="dot" w:pos="8306"/>
        </w:tabs>
      </w:pPr>
      <w:hyperlink w:anchor="_Toc6872" w:history="1">
        <w:r>
          <w:rPr>
            <w:rFonts w:ascii="仿宋" w:eastAsia="仿宋" w:hAnsi="仿宋" w:cs="仿宋" w:hint="eastAsia"/>
            <w:lang w:eastAsia="zh-CN"/>
          </w:rPr>
          <w:t>(一)、产品/服务定位与特点</w:t>
        </w:r>
        <w:r>
          <w:tab/>
        </w:r>
        <w:r>
          <w:fldChar w:fldCharType="begin"/>
        </w:r>
        <w:r>
          <w:instrText xml:space="preserve"> PAGEREF _Toc6872 \h </w:instrText>
        </w:r>
        <w:r>
          <w:fldChar w:fldCharType="separate"/>
        </w:r>
        <w:r>
          <w:t>62</w:t>
        </w:r>
        <w:r>
          <w:fldChar w:fldCharType="end"/>
        </w:r>
      </w:hyperlink>
    </w:p>
    <w:p>
      <w:pPr>
        <w:pStyle w:val="TOC2"/>
        <w:tabs>
          <w:tab w:val="right" w:leader="dot" w:pos="8306"/>
        </w:tabs>
      </w:pPr>
      <w:hyperlink w:anchor="_Toc22305" w:history="1">
        <w:r>
          <w:rPr>
            <w:rFonts w:ascii="仿宋" w:eastAsia="仿宋" w:hAnsi="仿宋" w:cs="仿宋" w:hint="eastAsia"/>
            <w:lang w:eastAsia="zh-CN"/>
          </w:rPr>
          <w:t>(二)、市场定位与竞争分析</w:t>
        </w:r>
        <w:r>
          <w:tab/>
        </w:r>
        <w:r>
          <w:fldChar w:fldCharType="begin"/>
        </w:r>
        <w:r>
          <w:instrText xml:space="preserve"> PAGEREF _Toc22305 \h </w:instrText>
        </w:r>
        <w:r>
          <w:fldChar w:fldCharType="separate"/>
        </w:r>
        <w:r>
          <w:t>64</w:t>
        </w:r>
        <w:r>
          <w:fldChar w:fldCharType="end"/>
        </w:r>
      </w:hyperlink>
    </w:p>
    <w:p>
      <w:pPr>
        <w:pStyle w:val="TOC2"/>
        <w:tabs>
          <w:tab w:val="right" w:leader="dot" w:pos="8306"/>
        </w:tabs>
      </w:pPr>
      <w:hyperlink w:anchor="_Toc23675" w:history="1">
        <w:r>
          <w:rPr>
            <w:rFonts w:ascii="仿宋" w:eastAsia="仿宋" w:hAnsi="仿宋" w:cs="仿宋" w:hint="eastAsia"/>
            <w:lang w:eastAsia="zh-CN"/>
          </w:rPr>
          <w:t>(三)、营销渠道与策略</w:t>
        </w:r>
        <w:r>
          <w:tab/>
        </w:r>
        <w:r>
          <w:fldChar w:fldCharType="begin"/>
        </w:r>
        <w:r>
          <w:instrText xml:space="preserve"> PAGEREF _Toc23675 \h </w:instrText>
        </w:r>
        <w:r>
          <w:fldChar w:fldCharType="separate"/>
        </w:r>
        <w:r>
          <w:t>65</w:t>
        </w:r>
        <w:r>
          <w:fldChar w:fldCharType="end"/>
        </w:r>
      </w:hyperlink>
    </w:p>
    <w:p>
      <w:pPr>
        <w:pStyle w:val="TOC2"/>
        <w:tabs>
          <w:tab w:val="right" w:leader="dot" w:pos="8306"/>
        </w:tabs>
      </w:pPr>
      <w:hyperlink w:anchor="_Toc24769" w:history="1">
        <w:r>
          <w:rPr>
            <w:rFonts w:ascii="仿宋" w:eastAsia="仿宋" w:hAnsi="仿宋" w:cs="仿宋" w:hint="eastAsia"/>
            <w:lang w:eastAsia="zh-CN"/>
          </w:rPr>
          <w:t>(四)、推广与宣传活动</w:t>
        </w:r>
        <w:r>
          <w:tab/>
        </w:r>
        <w:r>
          <w:fldChar w:fldCharType="begin"/>
        </w:r>
        <w:r>
          <w:instrText xml:space="preserve"> PAGEREF _Toc24769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06"/>
      <w:r>
        <w:rPr>
          <w:rFonts w:ascii="仿宋" w:eastAsia="仿宋" w:hAnsi="仿宋" w:cs="仿宋" w:hint="eastAsia"/>
          <w:sz w:val="28"/>
          <w:lang w:eastAsia="zh-CN"/>
        </w:rPr>
        <w:t>一、微波和高频波解冻设备项目选址可行性分析</w:t>
      </w:r>
      <w:bookmarkEnd w:id="2"/>
    </w:p>
    <w:p>
      <w:pPr>
        <w:pStyle w:val="Heading2"/>
        <w:rPr>
          <w:rFonts w:ascii="仿宋" w:eastAsia="仿宋" w:hAnsi="仿宋" w:cs="仿宋" w:hint="eastAsia"/>
          <w:lang w:eastAsia="zh-CN"/>
        </w:rPr>
      </w:pPr>
      <w:bookmarkStart w:id="3" w:name="_Toc28699"/>
      <w:r>
        <w:rPr>
          <w:rFonts w:ascii="仿宋" w:eastAsia="仿宋" w:hAnsi="仿宋" w:cs="仿宋" w:hint="eastAsia"/>
          <w:lang w:eastAsia="zh-CN"/>
        </w:rPr>
        <w:t>(一)、微波和高频波解冻设备项目选址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该微波和高频波解冻设备项目选址位于XX省XX市XX区XXX街道</w:t>
      </w:r>
    </w:p>
    <w:p>
      <w:pPr>
        <w:pStyle w:val="Heading2"/>
        <w:ind w:firstLine="560" w:firstLineChars="200"/>
        <w:rPr>
          <w:rFonts w:ascii="仿宋" w:eastAsia="仿宋" w:hAnsi="仿宋" w:cs="仿宋" w:hint="eastAsia"/>
          <w:sz w:val="28"/>
          <w:lang w:eastAsia="zh-CN"/>
        </w:rPr>
      </w:pPr>
      <w:bookmarkStart w:id="4" w:name="_Toc24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波和高频波解冻设备项目的征地面积将根据微波和高频波解冻设备项目的实际规模和需求进行精确规划。具体面积XXX平方米，旨在确保微波和高频波解冻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净用地面积是在征地面积基础上去除不可利用面积后的实际可开发用地。具体面积XXX平方米，考虑到环保、交通、安全等多方面因素，以确保微波和高频波解冻设备项目在整体利用效率上达到最优。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微波和高频波解冻设备项目计划建设的建筑总规模具体面积XXX平方米。这一规模的确定综合考虑了微波和高频波解冻设备项目的性质、规模，以及城市规划的相关要求，确保建筑布局与周边环境协调一致。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绿地率是微波和高频波解冻设备项目用地中被规划为绿地的比例。具体面积XXX平方米，旨在通过合理规划绿地，改善微波和高频波解冻设备项目周边环境，提升居民生活质量，并符合城市整体绿化规划。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容积率是用地上可以建设的建筑总体积与用地面积之比。具体面积XXX，通过合理的容积率规划，确保微波和高频波解冻设备项目建筑规模与周边环境和谐共生。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波和高频波解冻设备项目选址与当地城市规划相一致，具体面积XXX平方米。通过与城市规划部门深入沟通，确保微波和高频波解冻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波和高频波解冻设备项目选址符合当地产业政策，具体面积XXX平方米。这包括微波和高频波解冻设备项目对当地经济的促进作用，以及对相关产业的带动效应，确保微波和高频波解冻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微波和高频波解冻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确保微波和高频波解冻设备项目选址具备必要的公共设施配套，具体面积XXX平方米。这包括交通便利性、教育、医疗等基础设施，以提高居民生活品质，使得微波和高频波解冻设备项目选址更具吸引力。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考虑用地总体要求对当地社会稳定性的影响，具体面积XXX平方米。通过深入了解当地社区反馈，确保微波和高频波解冻设备项目的选址和建设过程对当地社会和谐稳定产生积极作用。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波和高频波解冻设备项目选址不仅符合法规和规划，还在实际操作中具有可行性。这一全面规划将为微波和高频波解冻设备项目的成功实施提供坚实的基础，确保微波和高频波解冻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4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和高频波解冻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波和高频波解冻设备项目的设备规划和空间设计中，我们将采取灵活设备布局的措施。设备布局将根据实际需求进行灵活设计，避免不必要的浪费。通过合理规划设备摆放位置，我们将提高设备的利用率，减少设备间距，以确保微波和高频波解冻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波和高频波解冻设备项目内部引入共享设施的概念，例如共享会议室、办公区等。通过这种方式，我们可以减少对资源的重复建设，提高资源共享效率，从而减小微波和高频波解冻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55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微波和高频波解冻设备项目的总图布置中，我们将不同功能区域进行明确的规划，以最大程度满足微波和高频波解冻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92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波和高频波解冻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波和高频波解冻设备项目对环境的影响是综合评价的重要因素之一。我们将详细考虑选址周边的自然环境、生态保护区、水源地等情况，确保微波和高频波解冻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对选址的评价还需充分考虑当地政府的产业政策和法规。我们将详细了解微波和高频波解冻设备项目所在地的相关政策，确保微波和高频波解冻设备项目的规划和运营与当地法规相符，降低不必要的法律风险。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考虑到社会稳定性对企业运营的重要性，我们将评估选址地区的社会安全情况、劳工关系、社区反馈等方面，以确保微波和高频波解冻设备项目的建设和运营不会受到社会稳定性的负面影响。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最后，我们将综合考虑用地成本，包括土地购置费用、土地开发成本等。通过对用地成本的详细评估，我们能够做出更为精确的经济效益分析，为微波和高频波解冻设备项目的投资决策提供有力支持。</w:t>
      </w:r>
    </w:p>
    <w:p>
      <w:pPr>
        <w:pStyle w:val="Heading1"/>
        <w:ind w:firstLine="560" w:firstLineChars="200"/>
        <w:rPr>
          <w:rFonts w:ascii="仿宋" w:eastAsia="仿宋" w:hAnsi="仿宋" w:cs="仿宋" w:hint="eastAsia"/>
          <w:sz w:val="28"/>
          <w:lang w:eastAsia="zh-CN"/>
        </w:rPr>
      </w:pPr>
      <w:bookmarkStart w:id="8" w:name="_Toc25877"/>
      <w:r>
        <w:rPr>
          <w:rFonts w:ascii="仿宋" w:eastAsia="仿宋" w:hAnsi="仿宋" w:cs="仿宋" w:hint="eastAsia"/>
          <w:sz w:val="28"/>
          <w:lang w:eastAsia="zh-CN"/>
        </w:rPr>
        <w:t>二、微波和高频波解冻设备项目土建工程</w:t>
      </w:r>
      <w:bookmarkEnd w:id="8"/>
    </w:p>
    <w:p>
      <w:pPr>
        <w:pStyle w:val="Heading2"/>
        <w:rPr>
          <w:rFonts w:ascii="仿宋" w:eastAsia="仿宋" w:hAnsi="仿宋" w:cs="仿宋" w:hint="eastAsia"/>
          <w:lang w:eastAsia="zh-CN"/>
        </w:rPr>
      </w:pPr>
      <w:bookmarkStart w:id="9" w:name="_Toc1236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在微波和高频波解冻设备项目的建筑工程设计中，我们将秉承一系列重要的设计原则，以确保微波和高频波解冻设备项目建筑在功能、美观、可持续性等方面达到最佳效果。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首要原则是确保建筑的功能性得到最大化的发挥。我们将充分理解微波和高频波解冻设备项目的实际需求，合理布局各个功能区域，保证建筑在满足业务需求的同时，提供高效的工作环境。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在建筑设计中，我们将综合考虑建设和运营成本。通过精细的经济效益分析，确保设计方案在高效利用资源的同时，对微波和高频波解冻设备项目的长期盈利能力有积极的贡献。</w:t>
      </w:r>
    </w:p>
    <w:p>
      <w:pPr>
        <w:pStyle w:val="Heading2"/>
        <w:ind w:firstLine="560" w:firstLineChars="200"/>
        <w:rPr>
          <w:rFonts w:ascii="仿宋" w:eastAsia="仿宋" w:hAnsi="仿宋" w:cs="仿宋" w:hint="eastAsia"/>
          <w:sz w:val="28"/>
          <w:lang w:eastAsia="zh-CN"/>
        </w:rPr>
      </w:pPr>
      <w:bookmarkStart w:id="10" w:name="_Toc1603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和高频波解冻设备项目的土建工程设计中，我们将精准设定设计年限，结合微波和高频波解冻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波和高频波解冻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58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微波和高频波解冻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波和高频波解冻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波和高频波解冻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93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本期工程微波和高频波解冻设备项目预计总建筑面积XXX平方米，其中：计容建筑面积XXX平方米，计划建筑工程投资XX万元，占微波和高频波解冻设备项目总投资的XX%。</w:t>
      </w:r>
    </w:p>
    <w:p>
      <w:pPr>
        <w:pStyle w:val="Heading1"/>
        <w:ind w:firstLine="560" w:firstLineChars="200"/>
        <w:rPr>
          <w:rFonts w:ascii="仿宋" w:eastAsia="仿宋" w:hAnsi="仿宋" w:cs="仿宋" w:hint="eastAsia"/>
          <w:sz w:val="28"/>
          <w:lang w:eastAsia="zh-CN"/>
        </w:rPr>
      </w:pPr>
      <w:bookmarkStart w:id="13" w:name="_Toc7421"/>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973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技术管理特点体现在其创新导向。通过引入最先进的技术趋势和解决方案，微波和高频波解冻设备项目致力于提升科技含量、提高质量和效率水平。这意味着我们将采用最新的工具和方法，确保微波和高频波解冻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波和高频波解冻设备项目技术管理的显著特征。通过整合不同领域的技术资源，我们实现了跨学科的协同工作。这有助于优化技术架构，提高整体效能。此外，整合性策略还促进了不同技术团队之间的紧密沟通和高效合作，确保微波和高频波解冻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波和高频波解冻设备项目所采用的技术。通过不断优化技术方案，微波和高频波解冻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波和高频波解冻设备项目团队将在微波和高频波解冻设备项目初期识别可能的技术风险，并采取相应的预防和应对措施。通过建立健全的风险评估机制，微波和高频波解冻设备项目能够在实施过程中及时发现并解决潜在的技术问题，保障微波和高频波解冻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波和高频波解冻设备项目中，技术将成为微波和高频波解冻设备项目成功的有力支持。这一深度剖析揭示了技术管理在微波和高频波解冻设备项目实施中的关键作用，为微波和高频波解冻设备项目的技术基础奠定了坚实的基础。</w:t>
      </w:r>
    </w:p>
    <w:p>
      <w:pPr>
        <w:pStyle w:val="Heading2"/>
        <w:ind w:firstLine="560" w:firstLineChars="200"/>
        <w:rPr>
          <w:rFonts w:ascii="仿宋" w:eastAsia="仿宋" w:hAnsi="仿宋" w:cs="仿宋" w:hint="eastAsia"/>
          <w:sz w:val="28"/>
          <w:lang w:eastAsia="zh-CN"/>
        </w:rPr>
      </w:pPr>
      <w:bookmarkStart w:id="15" w:name="_Toc17420"/>
      <w:r>
        <w:rPr>
          <w:rFonts w:ascii="仿宋" w:eastAsia="仿宋" w:hAnsi="仿宋" w:cs="仿宋" w:hint="eastAsia"/>
          <w:sz w:val="28"/>
          <w:lang w:eastAsia="zh-CN"/>
        </w:rPr>
        <w:t>(二)、微波和高频波解冻设备项目工艺技术设计方案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波和高频波解冻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波和高频波解冻设备项目将严格按照相关行业规范要求进行组织。通过有效控制产品质量，微波和高频波解冻设备项目将致力于为顾客提供优质的微波和高频波解冻设备项目产品和良好的服务。这体现了微波和高频波解冻设备项目对于生产活动合规性和质量标准的高度重视，为微波和高频波解冻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波和高频波解冻设备项目注重生态效益和清洁生产原则。微波和高频波解冻设备项目建设将紧密结合地方特色经济发展，与社会经济发展规划和区域环境保护规划方案相协调一致。通过与当地区域自然生态系统的结合，微波和高频波解冻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波和高频波解冻设备项目产品具有多样化的客户需求和个性化的特点。因此，微波和高频波解冻设备项目产品规格品种多样，且单批生产数量较小。为满足这一特点，微波和高频波解冻设备项目承办单位将建设先进的柔性制造生产线。通过广泛应用柔性制造技术，微波和高频波解冻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波和高频波解冻设备项目采用的技术具有较高的技术含量和自动化水平，处于国内先进水平。这一技术选用不仅体现了对生产效率、质量和环境友好性的高标准要求，同时为微波和高频波解冻设备项目的可持续发展奠定了坚实的基础。</w:t>
      </w:r>
    </w:p>
    <w:p>
      <w:pPr>
        <w:pStyle w:val="Heading2"/>
        <w:ind w:firstLine="560" w:firstLineChars="200"/>
        <w:rPr>
          <w:rFonts w:ascii="仿宋" w:eastAsia="仿宋" w:hAnsi="仿宋" w:cs="仿宋" w:hint="eastAsia"/>
          <w:sz w:val="28"/>
          <w:lang w:eastAsia="zh-CN"/>
        </w:rPr>
      </w:pPr>
      <w:bookmarkStart w:id="16" w:name="_Toc1302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为确保微波和高频波解冻设备项目的高效生产和技术实施，我们制定了一套精心设计的设备选型方案，以满足微波和高频波解冻设备项目生产、质量和环保的要求。该方案的主要特点如下：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波和高频波解冻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波和高频波解冻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8401"/>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3003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微波和高频波解冻设备项目的主要产品是XXXX，预计年产值为XXX万元。这一产品在市场中占据着重要的地位，其广泛的应用范围使得该微波和高频波解冻设备项目的市场前景非常广阔。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https://d.book118.com/337006142135006054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3A270E"/>
    <w:rsid w:val="133A27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06142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2024-03-06T19:39:00Z</dcterms:created>
  <dcterms:modified xsi:type="dcterms:W3CDTF">2024-03-06T19:39:42Z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AF46CA109CA9404E9B61DC2597D4B3AB_11</vt:lpwstr>
  </property>
  <property fmtid="{D5CDD505-2E9C-101B-9397-08002B2CF9AE}" pid="3" name="KSOProductBuildVer">
    <vt:lpwstr>2052-12.1.0.16388</vt:lpwstr>
  </property>
</Properties>
</file>