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高端医疗服务项目规划设计方案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5345" w:history="1">
        <w:r>
          <w:rPr>
            <w:rFonts w:ascii="仿宋" w:eastAsia="仿宋" w:hAnsi="仿宋" w:cs="仿宋" w:hint="eastAsia"/>
            <w:lang w:eastAsia="zh-CN"/>
          </w:rPr>
          <w:t>前言</w:t>
        </w:r>
        <w:r>
          <w:tab/>
        </w:r>
        <w:r>
          <w:fldChar w:fldCharType="begin"/>
        </w:r>
        <w:r>
          <w:instrText xml:space="preserve"> PAGEREF _Toc25345 \h </w:instrText>
        </w:r>
        <w:r>
          <w:fldChar w:fldCharType="separate"/>
        </w:r>
        <w:r>
          <w:t>3</w:t>
        </w:r>
        <w:r>
          <w:fldChar w:fldCharType="end"/>
        </w:r>
      </w:hyperlink>
    </w:p>
    <w:p>
      <w:pPr>
        <w:pStyle w:val="TOC1"/>
        <w:tabs>
          <w:tab w:val="right" w:leader="dot" w:pos="8306"/>
        </w:tabs>
      </w:pPr>
      <w:hyperlink w:anchor="_Toc19210" w:history="1">
        <w:r>
          <w:rPr>
            <w:rFonts w:ascii="仿宋" w:eastAsia="仿宋" w:hAnsi="仿宋" w:cs="仿宋" w:hint="eastAsia"/>
            <w:lang w:eastAsia="zh-CN"/>
          </w:rPr>
          <w:t>一、高端医疗服务项目建设单位说明</w:t>
        </w:r>
        <w:r>
          <w:tab/>
        </w:r>
        <w:r>
          <w:fldChar w:fldCharType="begin"/>
        </w:r>
        <w:r>
          <w:instrText xml:space="preserve"> PAGEREF _Toc19210 \h </w:instrText>
        </w:r>
        <w:r>
          <w:fldChar w:fldCharType="separate"/>
        </w:r>
        <w:r>
          <w:t>3</w:t>
        </w:r>
        <w:r>
          <w:fldChar w:fldCharType="end"/>
        </w:r>
      </w:hyperlink>
    </w:p>
    <w:p>
      <w:pPr>
        <w:pStyle w:val="TOC2"/>
        <w:tabs>
          <w:tab w:val="right" w:leader="dot" w:pos="8306"/>
        </w:tabs>
      </w:pPr>
      <w:hyperlink w:anchor="_Toc21186" w:history="1">
        <w:r>
          <w:rPr>
            <w:rFonts w:ascii="仿宋" w:eastAsia="仿宋" w:hAnsi="仿宋" w:cs="仿宋" w:hint="eastAsia"/>
            <w:lang w:eastAsia="zh-CN"/>
          </w:rPr>
          <w:t>(一)、高端医疗服务项目承办单位基本情况</w:t>
        </w:r>
        <w:r>
          <w:tab/>
        </w:r>
        <w:r>
          <w:fldChar w:fldCharType="begin"/>
        </w:r>
        <w:r>
          <w:instrText xml:space="preserve"> PAGEREF _Toc21186 \h </w:instrText>
        </w:r>
        <w:r>
          <w:fldChar w:fldCharType="separate"/>
        </w:r>
        <w:r>
          <w:t>3</w:t>
        </w:r>
        <w:r>
          <w:fldChar w:fldCharType="end"/>
        </w:r>
      </w:hyperlink>
    </w:p>
    <w:p>
      <w:pPr>
        <w:pStyle w:val="TOC2"/>
        <w:tabs>
          <w:tab w:val="right" w:leader="dot" w:pos="8306"/>
        </w:tabs>
      </w:pPr>
      <w:hyperlink w:anchor="_Toc8784" w:history="1">
        <w:r>
          <w:rPr>
            <w:rFonts w:ascii="仿宋" w:eastAsia="仿宋" w:hAnsi="仿宋" w:cs="仿宋" w:hint="eastAsia"/>
            <w:lang w:eastAsia="zh-CN"/>
          </w:rPr>
          <w:t>(二)、公司经济效益分析</w:t>
        </w:r>
        <w:r>
          <w:tab/>
        </w:r>
        <w:r>
          <w:fldChar w:fldCharType="begin"/>
        </w:r>
        <w:r>
          <w:instrText xml:space="preserve"> PAGEREF _Toc8784 \h </w:instrText>
        </w:r>
        <w:r>
          <w:fldChar w:fldCharType="separate"/>
        </w:r>
        <w:r>
          <w:t>4</w:t>
        </w:r>
        <w:r>
          <w:fldChar w:fldCharType="end"/>
        </w:r>
      </w:hyperlink>
    </w:p>
    <w:p>
      <w:pPr>
        <w:pStyle w:val="TOC1"/>
        <w:tabs>
          <w:tab w:val="right" w:leader="dot" w:pos="8306"/>
        </w:tabs>
      </w:pPr>
      <w:hyperlink w:anchor="_Toc19704" w:history="1">
        <w:r>
          <w:rPr>
            <w:rFonts w:ascii="仿宋" w:eastAsia="仿宋" w:hAnsi="仿宋" w:cs="仿宋" w:hint="eastAsia"/>
            <w:lang w:eastAsia="zh-CN"/>
          </w:rPr>
          <w:t>二、高端医疗服务项目土建工程</w:t>
        </w:r>
        <w:r>
          <w:tab/>
        </w:r>
        <w:r>
          <w:fldChar w:fldCharType="begin"/>
        </w:r>
        <w:r>
          <w:instrText xml:space="preserve"> PAGEREF _Toc19704 \h </w:instrText>
        </w:r>
        <w:r>
          <w:fldChar w:fldCharType="separate"/>
        </w:r>
        <w:r>
          <w:t>5</w:t>
        </w:r>
        <w:r>
          <w:fldChar w:fldCharType="end"/>
        </w:r>
      </w:hyperlink>
    </w:p>
    <w:p>
      <w:pPr>
        <w:pStyle w:val="TOC2"/>
        <w:tabs>
          <w:tab w:val="right" w:leader="dot" w:pos="8306"/>
        </w:tabs>
      </w:pPr>
      <w:hyperlink w:anchor="_Toc22713" w:history="1">
        <w:r>
          <w:rPr>
            <w:rFonts w:ascii="仿宋" w:eastAsia="仿宋" w:hAnsi="仿宋" w:cs="仿宋" w:hint="eastAsia"/>
            <w:lang w:eastAsia="zh-CN"/>
          </w:rPr>
          <w:t>(一)、建筑工程设计原则</w:t>
        </w:r>
        <w:r>
          <w:tab/>
        </w:r>
        <w:r>
          <w:fldChar w:fldCharType="begin"/>
        </w:r>
        <w:r>
          <w:instrText xml:space="preserve"> PAGEREF _Toc22713 \h </w:instrText>
        </w:r>
        <w:r>
          <w:fldChar w:fldCharType="separate"/>
        </w:r>
        <w:r>
          <w:t>5</w:t>
        </w:r>
        <w:r>
          <w:fldChar w:fldCharType="end"/>
        </w:r>
      </w:hyperlink>
    </w:p>
    <w:p>
      <w:pPr>
        <w:pStyle w:val="TOC2"/>
        <w:tabs>
          <w:tab w:val="right" w:leader="dot" w:pos="8306"/>
        </w:tabs>
      </w:pPr>
      <w:hyperlink w:anchor="_Toc19258" w:history="1">
        <w:r>
          <w:rPr>
            <w:rFonts w:ascii="仿宋" w:eastAsia="仿宋" w:hAnsi="仿宋" w:cs="仿宋" w:hint="eastAsia"/>
            <w:lang w:eastAsia="zh-CN"/>
          </w:rPr>
          <w:t>(二)、土建工程设计年限及安全等级</w:t>
        </w:r>
        <w:r>
          <w:tab/>
        </w:r>
        <w:r>
          <w:fldChar w:fldCharType="begin"/>
        </w:r>
        <w:r>
          <w:instrText xml:space="preserve"> PAGEREF _Toc19258 \h </w:instrText>
        </w:r>
        <w:r>
          <w:fldChar w:fldCharType="separate"/>
        </w:r>
        <w:r>
          <w:t>6</w:t>
        </w:r>
        <w:r>
          <w:fldChar w:fldCharType="end"/>
        </w:r>
      </w:hyperlink>
    </w:p>
    <w:p>
      <w:pPr>
        <w:pStyle w:val="TOC2"/>
        <w:tabs>
          <w:tab w:val="right" w:leader="dot" w:pos="8306"/>
        </w:tabs>
      </w:pPr>
      <w:hyperlink w:anchor="_Toc18331" w:history="1">
        <w:r>
          <w:rPr>
            <w:rFonts w:ascii="仿宋" w:eastAsia="仿宋" w:hAnsi="仿宋" w:cs="仿宋" w:hint="eastAsia"/>
            <w:lang w:eastAsia="zh-CN"/>
          </w:rPr>
          <w:t>(三)、建筑工程设计总体要求</w:t>
        </w:r>
        <w:r>
          <w:tab/>
        </w:r>
        <w:r>
          <w:fldChar w:fldCharType="begin"/>
        </w:r>
        <w:r>
          <w:instrText xml:space="preserve"> PAGEREF _Toc18331 \h </w:instrText>
        </w:r>
        <w:r>
          <w:fldChar w:fldCharType="separate"/>
        </w:r>
        <w:r>
          <w:t>7</w:t>
        </w:r>
        <w:r>
          <w:fldChar w:fldCharType="end"/>
        </w:r>
      </w:hyperlink>
    </w:p>
    <w:p>
      <w:pPr>
        <w:pStyle w:val="TOC2"/>
        <w:tabs>
          <w:tab w:val="right" w:leader="dot" w:pos="8306"/>
        </w:tabs>
      </w:pPr>
      <w:hyperlink w:anchor="_Toc22329" w:history="1">
        <w:r>
          <w:rPr>
            <w:rFonts w:ascii="仿宋" w:eastAsia="仿宋" w:hAnsi="仿宋" w:cs="仿宋" w:hint="eastAsia"/>
            <w:lang w:eastAsia="zh-CN"/>
          </w:rPr>
          <w:t>(四)、土建工程建设指标</w:t>
        </w:r>
        <w:r>
          <w:tab/>
        </w:r>
        <w:r>
          <w:fldChar w:fldCharType="begin"/>
        </w:r>
        <w:r>
          <w:instrText xml:space="preserve"> PAGEREF _Toc22329 \h </w:instrText>
        </w:r>
        <w:r>
          <w:fldChar w:fldCharType="separate"/>
        </w:r>
        <w:r>
          <w:t>8</w:t>
        </w:r>
        <w:r>
          <w:fldChar w:fldCharType="end"/>
        </w:r>
      </w:hyperlink>
    </w:p>
    <w:p>
      <w:pPr>
        <w:pStyle w:val="TOC1"/>
        <w:tabs>
          <w:tab w:val="right" w:leader="dot" w:pos="8306"/>
        </w:tabs>
      </w:pPr>
      <w:hyperlink w:anchor="_Toc22734" w:history="1">
        <w:r>
          <w:rPr>
            <w:rFonts w:ascii="仿宋" w:eastAsia="仿宋" w:hAnsi="仿宋" w:cs="仿宋" w:hint="eastAsia"/>
            <w:lang w:eastAsia="zh-CN"/>
          </w:rPr>
          <w:t>三、工艺说明</w:t>
        </w:r>
        <w:r>
          <w:tab/>
        </w:r>
        <w:r>
          <w:fldChar w:fldCharType="begin"/>
        </w:r>
        <w:r>
          <w:instrText xml:space="preserve"> PAGEREF _Toc22734 \h </w:instrText>
        </w:r>
        <w:r>
          <w:fldChar w:fldCharType="separate"/>
        </w:r>
        <w:r>
          <w:t>8</w:t>
        </w:r>
        <w:r>
          <w:fldChar w:fldCharType="end"/>
        </w:r>
      </w:hyperlink>
    </w:p>
    <w:p>
      <w:pPr>
        <w:pStyle w:val="TOC2"/>
        <w:tabs>
          <w:tab w:val="right" w:leader="dot" w:pos="8306"/>
        </w:tabs>
      </w:pPr>
      <w:hyperlink w:anchor="_Toc18095" w:history="1">
        <w:r>
          <w:rPr>
            <w:rFonts w:ascii="仿宋" w:eastAsia="仿宋" w:hAnsi="仿宋" w:cs="仿宋" w:hint="eastAsia"/>
            <w:lang w:eastAsia="zh-CN"/>
          </w:rPr>
          <w:t>(一)、技术管理特点</w:t>
        </w:r>
        <w:r>
          <w:tab/>
        </w:r>
        <w:r>
          <w:fldChar w:fldCharType="begin"/>
        </w:r>
        <w:r>
          <w:instrText xml:space="preserve"> PAGEREF _Toc18095 \h </w:instrText>
        </w:r>
        <w:r>
          <w:fldChar w:fldCharType="separate"/>
        </w:r>
        <w:r>
          <w:t>8</w:t>
        </w:r>
        <w:r>
          <w:fldChar w:fldCharType="end"/>
        </w:r>
      </w:hyperlink>
    </w:p>
    <w:p>
      <w:pPr>
        <w:pStyle w:val="TOC2"/>
        <w:tabs>
          <w:tab w:val="right" w:leader="dot" w:pos="8306"/>
        </w:tabs>
      </w:pPr>
      <w:hyperlink w:anchor="_Toc22877" w:history="1">
        <w:r>
          <w:rPr>
            <w:rFonts w:ascii="仿宋" w:eastAsia="仿宋" w:hAnsi="仿宋" w:cs="仿宋" w:hint="eastAsia"/>
            <w:lang w:eastAsia="zh-CN"/>
          </w:rPr>
          <w:t>(二)、高端医疗服务项目工艺技术设计方案</w:t>
        </w:r>
        <w:r>
          <w:tab/>
        </w:r>
        <w:r>
          <w:fldChar w:fldCharType="begin"/>
        </w:r>
        <w:r>
          <w:instrText xml:space="preserve"> PAGEREF _Toc22877 \h </w:instrText>
        </w:r>
        <w:r>
          <w:fldChar w:fldCharType="separate"/>
        </w:r>
        <w:r>
          <w:t>9</w:t>
        </w:r>
        <w:r>
          <w:fldChar w:fldCharType="end"/>
        </w:r>
      </w:hyperlink>
    </w:p>
    <w:p>
      <w:pPr>
        <w:pStyle w:val="TOC2"/>
        <w:tabs>
          <w:tab w:val="right" w:leader="dot" w:pos="8306"/>
        </w:tabs>
      </w:pPr>
      <w:hyperlink w:anchor="_Toc12237" w:history="1">
        <w:r>
          <w:rPr>
            <w:rFonts w:ascii="仿宋" w:eastAsia="仿宋" w:hAnsi="仿宋" w:cs="仿宋" w:hint="eastAsia"/>
            <w:lang w:eastAsia="zh-CN"/>
          </w:rPr>
          <w:t>(三)、设备选型方案</w:t>
        </w:r>
        <w:r>
          <w:tab/>
        </w:r>
        <w:r>
          <w:fldChar w:fldCharType="begin"/>
        </w:r>
        <w:r>
          <w:instrText xml:space="preserve"> PAGEREF _Toc12237 \h </w:instrText>
        </w:r>
        <w:r>
          <w:fldChar w:fldCharType="separate"/>
        </w:r>
        <w:r>
          <w:t>10</w:t>
        </w:r>
        <w:r>
          <w:fldChar w:fldCharType="end"/>
        </w:r>
      </w:hyperlink>
    </w:p>
    <w:p>
      <w:pPr>
        <w:pStyle w:val="TOC1"/>
        <w:tabs>
          <w:tab w:val="right" w:leader="dot" w:pos="8306"/>
        </w:tabs>
      </w:pPr>
      <w:hyperlink w:anchor="_Toc22210" w:history="1">
        <w:r>
          <w:rPr>
            <w:rFonts w:ascii="仿宋" w:eastAsia="仿宋" w:hAnsi="仿宋" w:cs="仿宋" w:hint="eastAsia"/>
            <w:lang w:eastAsia="zh-CN"/>
          </w:rPr>
          <w:t>四、高端医疗服务项目文档管理</w:t>
        </w:r>
        <w:r>
          <w:tab/>
        </w:r>
        <w:r>
          <w:fldChar w:fldCharType="begin"/>
        </w:r>
        <w:r>
          <w:instrText xml:space="preserve"> PAGEREF _Toc22210 \h </w:instrText>
        </w:r>
        <w:r>
          <w:fldChar w:fldCharType="separate"/>
        </w:r>
        <w:r>
          <w:t>12</w:t>
        </w:r>
        <w:r>
          <w:fldChar w:fldCharType="end"/>
        </w:r>
      </w:hyperlink>
    </w:p>
    <w:p>
      <w:pPr>
        <w:pStyle w:val="TOC2"/>
        <w:tabs>
          <w:tab w:val="right" w:leader="dot" w:pos="8306"/>
        </w:tabs>
      </w:pPr>
      <w:hyperlink w:anchor="_Toc8714" w:history="1">
        <w:r>
          <w:rPr>
            <w:rFonts w:ascii="仿宋" w:eastAsia="仿宋" w:hAnsi="仿宋" w:cs="仿宋" w:hint="eastAsia"/>
            <w:lang w:eastAsia="zh-CN"/>
          </w:rPr>
          <w:t>(一)、文档编制与审查</w:t>
        </w:r>
        <w:r>
          <w:tab/>
        </w:r>
        <w:r>
          <w:fldChar w:fldCharType="begin"/>
        </w:r>
        <w:r>
          <w:instrText xml:space="preserve"> PAGEREF _Toc8714 \h </w:instrText>
        </w:r>
        <w:r>
          <w:fldChar w:fldCharType="separate"/>
        </w:r>
        <w:r>
          <w:t>12</w:t>
        </w:r>
        <w:r>
          <w:fldChar w:fldCharType="end"/>
        </w:r>
      </w:hyperlink>
    </w:p>
    <w:p>
      <w:pPr>
        <w:pStyle w:val="TOC2"/>
        <w:tabs>
          <w:tab w:val="right" w:leader="dot" w:pos="8306"/>
        </w:tabs>
      </w:pPr>
      <w:hyperlink w:anchor="_Toc748" w:history="1">
        <w:r>
          <w:rPr>
            <w:rFonts w:ascii="仿宋" w:eastAsia="仿宋" w:hAnsi="仿宋" w:cs="仿宋" w:hint="eastAsia"/>
            <w:lang w:eastAsia="zh-CN"/>
          </w:rPr>
          <w:t>(二)、文档发布与分发</w:t>
        </w:r>
        <w:r>
          <w:tab/>
        </w:r>
        <w:r>
          <w:fldChar w:fldCharType="begin"/>
        </w:r>
        <w:r>
          <w:instrText xml:space="preserve"> PAGEREF _Toc748 \h </w:instrText>
        </w:r>
        <w:r>
          <w:fldChar w:fldCharType="separate"/>
        </w:r>
        <w:r>
          <w:t>13</w:t>
        </w:r>
        <w:r>
          <w:fldChar w:fldCharType="end"/>
        </w:r>
      </w:hyperlink>
    </w:p>
    <w:p>
      <w:pPr>
        <w:pStyle w:val="TOC2"/>
        <w:tabs>
          <w:tab w:val="right" w:leader="dot" w:pos="8306"/>
        </w:tabs>
      </w:pPr>
      <w:hyperlink w:anchor="_Toc20102" w:history="1">
        <w:r>
          <w:rPr>
            <w:rFonts w:ascii="仿宋" w:eastAsia="仿宋" w:hAnsi="仿宋" w:cs="仿宋" w:hint="eastAsia"/>
            <w:lang w:eastAsia="zh-CN"/>
          </w:rPr>
          <w:t>(三)、文档存档与归档</w:t>
        </w:r>
        <w:r>
          <w:tab/>
        </w:r>
        <w:r>
          <w:fldChar w:fldCharType="begin"/>
        </w:r>
        <w:r>
          <w:instrText xml:space="preserve"> PAGEREF _Toc20102 \h </w:instrText>
        </w:r>
        <w:r>
          <w:fldChar w:fldCharType="separate"/>
        </w:r>
        <w:r>
          <w:t>14</w:t>
        </w:r>
        <w:r>
          <w:fldChar w:fldCharType="end"/>
        </w:r>
      </w:hyperlink>
    </w:p>
    <w:p>
      <w:pPr>
        <w:pStyle w:val="TOC1"/>
        <w:tabs>
          <w:tab w:val="right" w:leader="dot" w:pos="8306"/>
        </w:tabs>
      </w:pPr>
      <w:hyperlink w:anchor="_Toc15786" w:history="1">
        <w:r>
          <w:rPr>
            <w:rFonts w:ascii="仿宋" w:eastAsia="仿宋" w:hAnsi="仿宋" w:cs="仿宋" w:hint="eastAsia"/>
            <w:lang w:eastAsia="zh-CN"/>
          </w:rPr>
          <w:t>五、高端医疗服务项目建设背景及必要性分析</w:t>
        </w:r>
        <w:r>
          <w:tab/>
        </w:r>
        <w:r>
          <w:fldChar w:fldCharType="begin"/>
        </w:r>
        <w:r>
          <w:instrText xml:space="preserve"> PAGEREF _Toc15786 \h </w:instrText>
        </w:r>
        <w:r>
          <w:fldChar w:fldCharType="separate"/>
        </w:r>
        <w:r>
          <w:t>15</w:t>
        </w:r>
        <w:r>
          <w:fldChar w:fldCharType="end"/>
        </w:r>
      </w:hyperlink>
    </w:p>
    <w:p>
      <w:pPr>
        <w:pStyle w:val="TOC2"/>
        <w:tabs>
          <w:tab w:val="right" w:leader="dot" w:pos="8306"/>
        </w:tabs>
      </w:pPr>
      <w:hyperlink w:anchor="_Toc25689" w:history="1">
        <w:r>
          <w:rPr>
            <w:rFonts w:ascii="仿宋" w:eastAsia="仿宋" w:hAnsi="仿宋" w:cs="仿宋" w:hint="eastAsia"/>
            <w:lang w:eastAsia="zh-CN"/>
          </w:rPr>
          <w:t>(一)、高端医疗服务项目背景分析</w:t>
        </w:r>
        <w:r>
          <w:tab/>
        </w:r>
        <w:r>
          <w:fldChar w:fldCharType="begin"/>
        </w:r>
        <w:r>
          <w:instrText xml:space="preserve"> PAGEREF _Toc25689 \h </w:instrText>
        </w:r>
        <w:r>
          <w:fldChar w:fldCharType="separate"/>
        </w:r>
        <w:r>
          <w:t>15</w:t>
        </w:r>
        <w:r>
          <w:fldChar w:fldCharType="end"/>
        </w:r>
      </w:hyperlink>
    </w:p>
    <w:p>
      <w:pPr>
        <w:pStyle w:val="TOC2"/>
        <w:tabs>
          <w:tab w:val="right" w:leader="dot" w:pos="8306"/>
        </w:tabs>
      </w:pPr>
      <w:hyperlink w:anchor="_Toc5675" w:history="1">
        <w:r>
          <w:rPr>
            <w:rFonts w:ascii="仿宋" w:eastAsia="仿宋" w:hAnsi="仿宋" w:cs="仿宋" w:hint="eastAsia"/>
            <w:lang w:eastAsia="zh-CN"/>
          </w:rPr>
          <w:t>(二)、高端医疗服务项目建设必要性分析</w:t>
        </w:r>
        <w:r>
          <w:tab/>
        </w:r>
        <w:r>
          <w:fldChar w:fldCharType="begin"/>
        </w:r>
        <w:r>
          <w:instrText xml:space="preserve"> PAGEREF _Toc5675 \h </w:instrText>
        </w:r>
        <w:r>
          <w:fldChar w:fldCharType="separate"/>
        </w:r>
        <w:r>
          <w:t>17</w:t>
        </w:r>
        <w:r>
          <w:fldChar w:fldCharType="end"/>
        </w:r>
      </w:hyperlink>
    </w:p>
    <w:p>
      <w:pPr>
        <w:pStyle w:val="TOC1"/>
        <w:tabs>
          <w:tab w:val="right" w:leader="dot" w:pos="8306"/>
        </w:tabs>
      </w:pPr>
      <w:hyperlink w:anchor="_Toc18567" w:history="1">
        <w:r>
          <w:rPr>
            <w:rFonts w:ascii="仿宋" w:eastAsia="仿宋" w:hAnsi="仿宋" w:cs="仿宋" w:hint="eastAsia"/>
            <w:lang w:eastAsia="zh-CN"/>
          </w:rPr>
          <w:t>六、高端医疗服务项目可持续发展</w:t>
        </w:r>
        <w:r>
          <w:tab/>
        </w:r>
        <w:r>
          <w:fldChar w:fldCharType="begin"/>
        </w:r>
        <w:r>
          <w:instrText xml:space="preserve"> PAGEREF _Toc18567 \h </w:instrText>
        </w:r>
        <w:r>
          <w:fldChar w:fldCharType="separate"/>
        </w:r>
        <w:r>
          <w:t>18</w:t>
        </w:r>
        <w:r>
          <w:fldChar w:fldCharType="end"/>
        </w:r>
      </w:hyperlink>
    </w:p>
    <w:p>
      <w:pPr>
        <w:pStyle w:val="TOC2"/>
        <w:tabs>
          <w:tab w:val="right" w:leader="dot" w:pos="8306"/>
        </w:tabs>
      </w:pPr>
      <w:hyperlink w:anchor="_Toc28078" w:history="1">
        <w:r>
          <w:rPr>
            <w:rFonts w:ascii="仿宋" w:eastAsia="仿宋" w:hAnsi="仿宋" w:cs="仿宋" w:hint="eastAsia"/>
            <w:lang w:eastAsia="zh-CN"/>
          </w:rPr>
          <w:t>(一)、可持续战略与实践</w:t>
        </w:r>
        <w:r>
          <w:tab/>
        </w:r>
        <w:r>
          <w:fldChar w:fldCharType="begin"/>
        </w:r>
        <w:r>
          <w:instrText xml:space="preserve"> PAGEREF _Toc28078 \h </w:instrText>
        </w:r>
        <w:r>
          <w:fldChar w:fldCharType="separate"/>
        </w:r>
        <w:r>
          <w:t>18</w:t>
        </w:r>
        <w:r>
          <w:fldChar w:fldCharType="end"/>
        </w:r>
      </w:hyperlink>
    </w:p>
    <w:p>
      <w:pPr>
        <w:pStyle w:val="TOC2"/>
        <w:tabs>
          <w:tab w:val="right" w:leader="dot" w:pos="8306"/>
        </w:tabs>
      </w:pPr>
      <w:hyperlink w:anchor="_Toc20084" w:history="1">
        <w:r>
          <w:rPr>
            <w:rFonts w:ascii="仿宋" w:eastAsia="仿宋" w:hAnsi="仿宋" w:cs="仿宋" w:hint="eastAsia"/>
            <w:lang w:eastAsia="zh-CN"/>
          </w:rPr>
          <w:t>(二)、环保与社会责任</w:t>
        </w:r>
        <w:r>
          <w:tab/>
        </w:r>
        <w:r>
          <w:fldChar w:fldCharType="begin"/>
        </w:r>
        <w:r>
          <w:instrText xml:space="preserve"> PAGEREF _Toc20084 \h </w:instrText>
        </w:r>
        <w:r>
          <w:fldChar w:fldCharType="separate"/>
        </w:r>
        <w:r>
          <w:t>19</w:t>
        </w:r>
        <w:r>
          <w:fldChar w:fldCharType="end"/>
        </w:r>
      </w:hyperlink>
    </w:p>
    <w:p>
      <w:pPr>
        <w:pStyle w:val="TOC1"/>
        <w:tabs>
          <w:tab w:val="right" w:leader="dot" w:pos="8306"/>
        </w:tabs>
      </w:pPr>
      <w:hyperlink w:anchor="_Toc27810" w:history="1">
        <w:r>
          <w:rPr>
            <w:rFonts w:ascii="仿宋" w:eastAsia="仿宋" w:hAnsi="仿宋" w:cs="仿宋" w:hint="eastAsia"/>
            <w:lang w:eastAsia="zh-CN"/>
          </w:rPr>
          <w:t>七、高端医疗服务项目技术管理</w:t>
        </w:r>
        <w:r>
          <w:tab/>
        </w:r>
        <w:r>
          <w:fldChar w:fldCharType="begin"/>
        </w:r>
        <w:r>
          <w:instrText xml:space="preserve"> PAGEREF _Toc27810 \h </w:instrText>
        </w:r>
        <w:r>
          <w:fldChar w:fldCharType="separate"/>
        </w:r>
        <w:r>
          <w:t>20</w:t>
        </w:r>
        <w:r>
          <w:fldChar w:fldCharType="end"/>
        </w:r>
      </w:hyperlink>
    </w:p>
    <w:p>
      <w:pPr>
        <w:pStyle w:val="TOC2"/>
        <w:tabs>
          <w:tab w:val="right" w:leader="dot" w:pos="8306"/>
        </w:tabs>
      </w:pPr>
      <w:hyperlink w:anchor="_Toc32006" w:history="1">
        <w:r>
          <w:rPr>
            <w:rFonts w:ascii="仿宋" w:eastAsia="仿宋" w:hAnsi="仿宋" w:cs="仿宋" w:hint="eastAsia"/>
            <w:lang w:eastAsia="zh-CN"/>
          </w:rPr>
          <w:t>(一)、技术方案选用方向</w:t>
        </w:r>
        <w:r>
          <w:tab/>
        </w:r>
        <w:r>
          <w:fldChar w:fldCharType="begin"/>
        </w:r>
        <w:r>
          <w:instrText xml:space="preserve"> PAGEREF _Toc32006 \h </w:instrText>
        </w:r>
        <w:r>
          <w:fldChar w:fldCharType="separate"/>
        </w:r>
        <w:r>
          <w:t>20</w:t>
        </w:r>
        <w:r>
          <w:fldChar w:fldCharType="end"/>
        </w:r>
      </w:hyperlink>
    </w:p>
    <w:p>
      <w:pPr>
        <w:pStyle w:val="TOC2"/>
        <w:tabs>
          <w:tab w:val="right" w:leader="dot" w:pos="8306"/>
        </w:tabs>
      </w:pPr>
      <w:hyperlink w:anchor="_Toc17853" w:history="1">
        <w:r>
          <w:rPr>
            <w:rFonts w:ascii="仿宋" w:eastAsia="仿宋" w:hAnsi="仿宋" w:cs="仿宋" w:hint="eastAsia"/>
            <w:lang w:eastAsia="zh-CN"/>
          </w:rPr>
          <w:t>(二)、工艺技术方案选用原则</w:t>
        </w:r>
        <w:r>
          <w:tab/>
        </w:r>
        <w:r>
          <w:fldChar w:fldCharType="begin"/>
        </w:r>
        <w:r>
          <w:instrText xml:space="preserve"> PAGEREF _Toc17853 \h </w:instrText>
        </w:r>
        <w:r>
          <w:fldChar w:fldCharType="separate"/>
        </w:r>
        <w:r>
          <w:t>22</w:t>
        </w:r>
        <w:r>
          <w:fldChar w:fldCharType="end"/>
        </w:r>
      </w:hyperlink>
    </w:p>
    <w:p>
      <w:pPr>
        <w:pStyle w:val="TOC2"/>
        <w:tabs>
          <w:tab w:val="right" w:leader="dot" w:pos="8306"/>
        </w:tabs>
      </w:pPr>
      <w:hyperlink w:anchor="_Toc3552" w:history="1">
        <w:r>
          <w:rPr>
            <w:rFonts w:ascii="仿宋" w:eastAsia="仿宋" w:hAnsi="仿宋" w:cs="仿宋" w:hint="eastAsia"/>
            <w:lang w:eastAsia="zh-CN"/>
          </w:rPr>
          <w:t>(三)、工艺技术方案要求</w:t>
        </w:r>
        <w:r>
          <w:tab/>
        </w:r>
        <w:r>
          <w:fldChar w:fldCharType="begin"/>
        </w:r>
        <w:r>
          <w:instrText xml:space="preserve"> PAGEREF _Toc3552 \h </w:instrText>
        </w:r>
        <w:r>
          <w:fldChar w:fldCharType="separate"/>
        </w:r>
        <w:r>
          <w:t>24</w:t>
        </w:r>
        <w:r>
          <w:fldChar w:fldCharType="end"/>
        </w:r>
      </w:hyperlink>
    </w:p>
    <w:p>
      <w:pPr>
        <w:pStyle w:val="TOC1"/>
        <w:tabs>
          <w:tab w:val="right" w:leader="dot" w:pos="8306"/>
        </w:tabs>
      </w:pPr>
      <w:hyperlink w:anchor="_Toc24276" w:history="1">
        <w:r>
          <w:rPr>
            <w:rFonts w:ascii="仿宋" w:eastAsia="仿宋" w:hAnsi="仿宋" w:cs="仿宋" w:hint="eastAsia"/>
            <w:lang w:eastAsia="zh-CN"/>
          </w:rPr>
          <w:t>八、高端医疗服务项目创新与研发</w:t>
        </w:r>
        <w:r>
          <w:tab/>
        </w:r>
        <w:r>
          <w:fldChar w:fldCharType="begin"/>
        </w:r>
        <w:r>
          <w:instrText xml:space="preserve"> PAGEREF _Toc24276 \h </w:instrText>
        </w:r>
        <w:r>
          <w:fldChar w:fldCharType="separate"/>
        </w:r>
        <w:r>
          <w:t>26</w:t>
        </w:r>
        <w:r>
          <w:fldChar w:fldCharType="end"/>
        </w:r>
      </w:hyperlink>
    </w:p>
    <w:p>
      <w:pPr>
        <w:pStyle w:val="TOC2"/>
        <w:tabs>
          <w:tab w:val="right" w:leader="dot" w:pos="8306"/>
        </w:tabs>
      </w:pPr>
      <w:hyperlink w:anchor="_Toc32593" w:history="1">
        <w:r>
          <w:rPr>
            <w:rFonts w:ascii="仿宋" w:eastAsia="仿宋" w:hAnsi="仿宋" w:cs="仿宋" w:hint="eastAsia"/>
            <w:lang w:eastAsia="zh-CN"/>
          </w:rPr>
          <w:t>(一)、创新策略与方向</w:t>
        </w:r>
        <w:r>
          <w:tab/>
        </w:r>
        <w:r>
          <w:fldChar w:fldCharType="begin"/>
        </w:r>
        <w:r>
          <w:instrText xml:space="preserve"> PAGEREF _Toc32593 \h </w:instrText>
        </w:r>
        <w:r>
          <w:fldChar w:fldCharType="separate"/>
        </w:r>
        <w:r>
          <w:t>26</w:t>
        </w:r>
        <w:r>
          <w:fldChar w:fldCharType="end"/>
        </w:r>
      </w:hyperlink>
    </w:p>
    <w:p>
      <w:pPr>
        <w:pStyle w:val="TOC2"/>
        <w:tabs>
          <w:tab w:val="right" w:leader="dot" w:pos="8306"/>
        </w:tabs>
      </w:pPr>
      <w:hyperlink w:anchor="_Toc30079" w:history="1">
        <w:r>
          <w:rPr>
            <w:rFonts w:ascii="仿宋" w:eastAsia="仿宋" w:hAnsi="仿宋" w:cs="仿宋" w:hint="eastAsia"/>
            <w:lang w:eastAsia="zh-CN"/>
          </w:rPr>
          <w:t>(二)、研发规划与投入</w:t>
        </w:r>
        <w:r>
          <w:tab/>
        </w:r>
        <w:r>
          <w:fldChar w:fldCharType="begin"/>
        </w:r>
        <w:r>
          <w:instrText xml:space="preserve"> PAGEREF _Toc30079 \h </w:instrText>
        </w:r>
        <w:r>
          <w:fldChar w:fldCharType="separate"/>
        </w:r>
        <w:r>
          <w:t>28</w:t>
        </w:r>
        <w:r>
          <w:fldChar w:fldCharType="end"/>
        </w:r>
      </w:hyperlink>
    </w:p>
    <w:p>
      <w:pPr>
        <w:pStyle w:val="TOC1"/>
        <w:tabs>
          <w:tab w:val="right" w:leader="dot" w:pos="8306"/>
        </w:tabs>
      </w:pPr>
      <w:hyperlink w:anchor="_Toc5875" w:history="1">
        <w:r>
          <w:rPr>
            <w:rFonts w:ascii="仿宋" w:eastAsia="仿宋" w:hAnsi="仿宋" w:cs="仿宋" w:hint="eastAsia"/>
            <w:lang w:eastAsia="zh-CN"/>
          </w:rPr>
          <w:t>九、生产安全保护</w:t>
        </w:r>
        <w:r>
          <w:tab/>
        </w:r>
        <w:r>
          <w:fldChar w:fldCharType="begin"/>
        </w:r>
        <w:r>
          <w:instrText xml:space="preserve"> PAGEREF _Toc5875 \h </w:instrText>
        </w:r>
        <w:r>
          <w:fldChar w:fldCharType="separate"/>
        </w:r>
        <w:r>
          <w:t>29</w:t>
        </w:r>
        <w:r>
          <w:fldChar w:fldCharType="end"/>
        </w:r>
      </w:hyperlink>
    </w:p>
    <w:p>
      <w:pPr>
        <w:pStyle w:val="TOC2"/>
        <w:tabs>
          <w:tab w:val="right" w:leader="dot" w:pos="8306"/>
        </w:tabs>
      </w:pPr>
      <w:hyperlink w:anchor="_Toc17868" w:history="1">
        <w:r>
          <w:rPr>
            <w:rFonts w:ascii="仿宋" w:eastAsia="仿宋" w:hAnsi="仿宋" w:cs="仿宋" w:hint="eastAsia"/>
            <w:lang w:eastAsia="zh-CN"/>
          </w:rPr>
          <w:t>(一)、消防安全</w:t>
        </w:r>
        <w:r>
          <w:tab/>
        </w:r>
        <w:r>
          <w:fldChar w:fldCharType="begin"/>
        </w:r>
        <w:r>
          <w:instrText xml:space="preserve"> PAGEREF _Toc17868 \h </w:instrText>
        </w:r>
        <w:r>
          <w:fldChar w:fldCharType="separate"/>
        </w:r>
        <w:r>
          <w:t>29</w:t>
        </w:r>
        <w:r>
          <w:fldChar w:fldCharType="end"/>
        </w:r>
      </w:hyperlink>
    </w:p>
    <w:p>
      <w:pPr>
        <w:pStyle w:val="TOC2"/>
        <w:tabs>
          <w:tab w:val="right" w:leader="dot" w:pos="8306"/>
        </w:tabs>
      </w:pPr>
      <w:hyperlink w:anchor="_Toc25103" w:history="1">
        <w:r>
          <w:rPr>
            <w:rFonts w:ascii="仿宋" w:eastAsia="仿宋" w:hAnsi="仿宋" w:cs="仿宋" w:hint="eastAsia"/>
            <w:lang w:eastAsia="zh-CN"/>
          </w:rPr>
          <w:t>(二)、防火防爆总图布置措施</w:t>
        </w:r>
        <w:r>
          <w:tab/>
        </w:r>
        <w:r>
          <w:fldChar w:fldCharType="begin"/>
        </w:r>
        <w:r>
          <w:instrText xml:space="preserve"> PAGEREF _Toc25103 \h </w:instrText>
        </w:r>
        <w:r>
          <w:fldChar w:fldCharType="separate"/>
        </w:r>
        <w:r>
          <w:t>31</w:t>
        </w:r>
        <w:r>
          <w:fldChar w:fldCharType="end"/>
        </w:r>
      </w:hyperlink>
    </w:p>
    <w:p>
      <w:pPr>
        <w:pStyle w:val="TOC2"/>
        <w:tabs>
          <w:tab w:val="right" w:leader="dot" w:pos="8306"/>
        </w:tabs>
      </w:pPr>
      <w:hyperlink w:anchor="_Toc11147" w:history="1">
        <w:r>
          <w:rPr>
            <w:rFonts w:ascii="仿宋" w:eastAsia="仿宋" w:hAnsi="仿宋" w:cs="仿宋" w:hint="eastAsia"/>
            <w:lang w:eastAsia="zh-CN"/>
          </w:rPr>
          <w:t>(三)、自然灾害防范措施</w:t>
        </w:r>
        <w:r>
          <w:tab/>
        </w:r>
        <w:r>
          <w:fldChar w:fldCharType="begin"/>
        </w:r>
        <w:r>
          <w:instrText xml:space="preserve"> PAGEREF _Toc11147 \h </w:instrText>
        </w:r>
        <w:r>
          <w:fldChar w:fldCharType="separate"/>
        </w:r>
        <w:r>
          <w:t>32</w:t>
        </w:r>
        <w:r>
          <w:fldChar w:fldCharType="end"/>
        </w:r>
      </w:hyperlink>
    </w:p>
    <w:p>
      <w:pPr>
        <w:pStyle w:val="TOC2"/>
        <w:tabs>
          <w:tab w:val="right" w:leader="dot" w:pos="8306"/>
        </w:tabs>
      </w:pPr>
      <w:hyperlink w:anchor="_Toc27193" w:history="1">
        <w:r>
          <w:rPr>
            <w:rFonts w:ascii="仿宋" w:eastAsia="仿宋" w:hAnsi="仿宋" w:cs="仿宋" w:hint="eastAsia"/>
            <w:lang w:eastAsia="zh-CN"/>
          </w:rPr>
          <w:t>(四)、安全色及安全标志使用要求</w:t>
        </w:r>
        <w:r>
          <w:tab/>
        </w:r>
        <w:r>
          <w:fldChar w:fldCharType="begin"/>
        </w:r>
        <w:r>
          <w:instrText xml:space="preserve"> PAGEREF _Toc27193 \h </w:instrText>
        </w:r>
        <w:r>
          <w:fldChar w:fldCharType="separate"/>
        </w:r>
        <w:r>
          <w:t>33</w:t>
        </w:r>
        <w:r>
          <w:fldChar w:fldCharType="end"/>
        </w:r>
      </w:hyperlink>
    </w:p>
    <w:p>
      <w:pPr>
        <w:pStyle w:val="TOC2"/>
        <w:tabs>
          <w:tab w:val="right" w:leader="dot" w:pos="8306"/>
        </w:tabs>
      </w:pPr>
      <w:hyperlink w:anchor="_Toc15098" w:history="1">
        <w:r>
          <w:rPr>
            <w:rFonts w:ascii="仿宋" w:eastAsia="仿宋" w:hAnsi="仿宋" w:cs="仿宋" w:hint="eastAsia"/>
            <w:lang w:eastAsia="zh-CN"/>
          </w:rPr>
          <w:t>(五)、防尘防毒措施</w:t>
        </w:r>
        <w:r>
          <w:tab/>
        </w:r>
        <w:r>
          <w:fldChar w:fldCharType="begin"/>
        </w:r>
        <w:r>
          <w:instrText xml:space="preserve"> PAGEREF _Toc15098 \h </w:instrText>
        </w:r>
        <w:r>
          <w:fldChar w:fldCharType="separate"/>
        </w:r>
        <w:r>
          <w:t>34</w:t>
        </w:r>
        <w:r>
          <w:fldChar w:fldCharType="end"/>
        </w:r>
      </w:hyperlink>
    </w:p>
    <w:p>
      <w:pPr>
        <w:pStyle w:val="TOC2"/>
        <w:tabs>
          <w:tab w:val="right" w:leader="dot" w:pos="8306"/>
        </w:tabs>
      </w:pPr>
      <w:hyperlink w:anchor="_Toc18377" w:history="1">
        <w:r>
          <w:rPr>
            <w:rFonts w:ascii="仿宋" w:eastAsia="仿宋" w:hAnsi="仿宋" w:cs="仿宋" w:hint="eastAsia"/>
            <w:lang w:eastAsia="zh-CN"/>
          </w:rPr>
          <w:t>(六)、防静电、触电防护及防雷措施</w:t>
        </w:r>
        <w:r>
          <w:tab/>
        </w:r>
        <w:r>
          <w:fldChar w:fldCharType="begin"/>
        </w:r>
        <w:r>
          <w:instrText xml:space="preserve"> PAGEREF _Toc18377 \h </w:instrText>
        </w:r>
        <w:r>
          <w:fldChar w:fldCharType="separate"/>
        </w:r>
        <w:r>
          <w:t>35</w:t>
        </w:r>
        <w:r>
          <w:fldChar w:fldCharType="end"/>
        </w:r>
      </w:hyperlink>
    </w:p>
    <w:p>
      <w:pPr>
        <w:pStyle w:val="TOC2"/>
        <w:tabs>
          <w:tab w:val="right" w:leader="dot" w:pos="8306"/>
        </w:tabs>
      </w:pPr>
      <w:hyperlink w:anchor="_Toc29659" w:history="1">
        <w:r>
          <w:rPr>
            <w:rFonts w:ascii="仿宋" w:eastAsia="仿宋" w:hAnsi="仿宋" w:cs="仿宋" w:hint="eastAsia"/>
            <w:lang w:eastAsia="zh-CN"/>
          </w:rPr>
          <w:t>(七)、机械设备安全保障措施</w:t>
        </w:r>
        <w:r>
          <w:tab/>
        </w:r>
        <w:r>
          <w:fldChar w:fldCharType="begin"/>
        </w:r>
        <w:r>
          <w:instrText xml:space="preserve"> PAGEREF _Toc29659 \h </w:instrText>
        </w:r>
        <w:r>
          <w:fldChar w:fldCharType="separate"/>
        </w:r>
        <w:r>
          <w:t>36</w:t>
        </w:r>
        <w:r>
          <w:fldChar w:fldCharType="end"/>
        </w:r>
      </w:hyperlink>
    </w:p>
    <w:p>
      <w:pPr>
        <w:pStyle w:val="TOC1"/>
        <w:tabs>
          <w:tab w:val="right" w:leader="dot" w:pos="8306"/>
        </w:tabs>
      </w:pPr>
      <w:hyperlink w:anchor="_Toc18711" w:history="1">
        <w:r>
          <w:rPr>
            <w:rFonts w:ascii="仿宋" w:eastAsia="仿宋" w:hAnsi="仿宋" w:cs="仿宋" w:hint="eastAsia"/>
            <w:lang w:eastAsia="zh-CN"/>
          </w:rPr>
          <w:t>十、高端医疗服务项目社会影响</w:t>
        </w:r>
        <w:r>
          <w:tab/>
        </w:r>
        <w:r>
          <w:fldChar w:fldCharType="begin"/>
        </w:r>
        <w:r>
          <w:instrText xml:space="preserve"> PAGEREF _Toc18711 \h </w:instrText>
        </w:r>
        <w:r>
          <w:fldChar w:fldCharType="separate"/>
        </w:r>
        <w:r>
          <w:t>37</w:t>
        </w:r>
        <w:r>
          <w:fldChar w:fldCharType="end"/>
        </w:r>
      </w:hyperlink>
    </w:p>
    <w:p>
      <w:pPr>
        <w:pStyle w:val="TOC2"/>
        <w:tabs>
          <w:tab w:val="right" w:leader="dot" w:pos="8306"/>
        </w:tabs>
      </w:pPr>
      <w:hyperlink w:anchor="_Toc2621" w:history="1">
        <w:r>
          <w:rPr>
            <w:rFonts w:ascii="仿宋" w:eastAsia="仿宋" w:hAnsi="仿宋" w:cs="仿宋" w:hint="eastAsia"/>
            <w:lang w:eastAsia="zh-CN"/>
          </w:rPr>
          <w:t>(一)、社会责任与义务</w:t>
        </w:r>
        <w:r>
          <w:tab/>
        </w:r>
        <w:r>
          <w:fldChar w:fldCharType="begin"/>
        </w:r>
        <w:r>
          <w:instrText xml:space="preserve"> PAGEREF _Toc2621 \h </w:instrText>
        </w:r>
        <w:r>
          <w:fldChar w:fldCharType="separate"/>
        </w:r>
        <w:r>
          <w:t>37</w:t>
        </w:r>
        <w:r>
          <w:fldChar w:fldCharType="end"/>
        </w:r>
      </w:hyperlink>
    </w:p>
    <w:p>
      <w:pPr>
        <w:pStyle w:val="TOC2"/>
        <w:tabs>
          <w:tab w:val="right" w:leader="dot" w:pos="8306"/>
        </w:tabs>
      </w:pPr>
      <w:hyperlink w:anchor="_Toc23721" w:history="1">
        <w:r>
          <w:rPr>
            <w:rFonts w:ascii="仿宋" w:eastAsia="仿宋" w:hAnsi="仿宋" w:cs="仿宋" w:hint="eastAsia"/>
            <w:lang w:eastAsia="zh-CN"/>
          </w:rPr>
          <w:t>(二)、社会参与与沟通</w:t>
        </w:r>
        <w:r>
          <w:tab/>
        </w:r>
        <w:r>
          <w:fldChar w:fldCharType="begin"/>
        </w:r>
        <w:r>
          <w:instrText xml:space="preserve"> PAGEREF _Toc23721 \h </w:instrText>
        </w:r>
        <w:r>
          <w:fldChar w:fldCharType="separate"/>
        </w:r>
        <w:r>
          <w:t>38</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3164" w:history="1">
        <w:r>
          <w:rPr>
            <w:rFonts w:ascii="仿宋" w:eastAsia="仿宋" w:hAnsi="仿宋" w:cs="仿宋" w:hint="eastAsia"/>
            <w:lang w:eastAsia="zh-CN"/>
          </w:rPr>
          <w:t>十一、高端医疗服务项目人力资源管理</w:t>
        </w:r>
        <w:r>
          <w:tab/>
        </w:r>
        <w:r>
          <w:fldChar w:fldCharType="begin"/>
        </w:r>
        <w:r>
          <w:instrText xml:space="preserve"> PAGEREF _Toc23164 \h </w:instrText>
        </w:r>
        <w:r>
          <w:fldChar w:fldCharType="separate"/>
        </w:r>
        <w:r>
          <w:t>39</w:t>
        </w:r>
        <w:r>
          <w:fldChar w:fldCharType="end"/>
        </w:r>
      </w:hyperlink>
    </w:p>
    <w:p>
      <w:pPr>
        <w:pStyle w:val="TOC2"/>
        <w:tabs>
          <w:tab w:val="right" w:leader="dot" w:pos="8306"/>
        </w:tabs>
      </w:pPr>
      <w:hyperlink w:anchor="_Toc7598" w:history="1">
        <w:r>
          <w:rPr>
            <w:rFonts w:ascii="仿宋" w:eastAsia="仿宋" w:hAnsi="仿宋" w:cs="仿宋" w:hint="eastAsia"/>
            <w:lang w:eastAsia="zh-CN"/>
          </w:rPr>
          <w:t>(一)、建立健全的预算管理制度</w:t>
        </w:r>
        <w:r>
          <w:tab/>
        </w:r>
        <w:r>
          <w:fldChar w:fldCharType="begin"/>
        </w:r>
        <w:r>
          <w:instrText xml:space="preserve"> PAGEREF _Toc7598 \h </w:instrText>
        </w:r>
        <w:r>
          <w:fldChar w:fldCharType="separate"/>
        </w:r>
        <w:r>
          <w:t>39</w:t>
        </w:r>
        <w:r>
          <w:fldChar w:fldCharType="end"/>
        </w:r>
      </w:hyperlink>
    </w:p>
    <w:p>
      <w:pPr>
        <w:pStyle w:val="TOC2"/>
        <w:tabs>
          <w:tab w:val="right" w:leader="dot" w:pos="8306"/>
        </w:tabs>
      </w:pPr>
      <w:hyperlink w:anchor="_Toc2625" w:history="1">
        <w:r>
          <w:rPr>
            <w:rFonts w:ascii="仿宋" w:eastAsia="仿宋" w:hAnsi="仿宋" w:cs="仿宋" w:hint="eastAsia"/>
            <w:lang w:eastAsia="zh-CN"/>
          </w:rPr>
          <w:t>(二)、加强资金流动监控</w:t>
        </w:r>
        <w:r>
          <w:tab/>
        </w:r>
        <w:r>
          <w:fldChar w:fldCharType="begin"/>
        </w:r>
        <w:r>
          <w:instrText xml:space="preserve"> PAGEREF _Toc2625 \h </w:instrText>
        </w:r>
        <w:r>
          <w:fldChar w:fldCharType="separate"/>
        </w:r>
        <w:r>
          <w:t>41</w:t>
        </w:r>
        <w:r>
          <w:fldChar w:fldCharType="end"/>
        </w:r>
      </w:hyperlink>
    </w:p>
    <w:p>
      <w:pPr>
        <w:pStyle w:val="TOC2"/>
        <w:tabs>
          <w:tab w:val="right" w:leader="dot" w:pos="8306"/>
        </w:tabs>
      </w:pPr>
      <w:hyperlink w:anchor="_Toc7553" w:history="1">
        <w:r>
          <w:rPr>
            <w:rFonts w:ascii="仿宋" w:eastAsia="仿宋" w:hAnsi="仿宋" w:cs="仿宋" w:hint="eastAsia"/>
            <w:lang w:eastAsia="zh-CN"/>
          </w:rPr>
          <w:t>(三)、制定完善的风险控制机制</w:t>
        </w:r>
        <w:r>
          <w:tab/>
        </w:r>
        <w:r>
          <w:fldChar w:fldCharType="begin"/>
        </w:r>
        <w:r>
          <w:instrText xml:space="preserve"> PAGEREF _Toc7553 \h </w:instrText>
        </w:r>
        <w:r>
          <w:fldChar w:fldCharType="separate"/>
        </w:r>
        <w:r>
          <w:t>42</w:t>
        </w:r>
        <w:r>
          <w:fldChar w:fldCharType="end"/>
        </w:r>
      </w:hyperlink>
    </w:p>
    <w:p>
      <w:pPr>
        <w:pStyle w:val="TOC2"/>
        <w:tabs>
          <w:tab w:val="right" w:leader="dot" w:pos="8306"/>
        </w:tabs>
      </w:pPr>
      <w:hyperlink w:anchor="_Toc9866" w:history="1">
        <w:r>
          <w:rPr>
            <w:rFonts w:ascii="仿宋" w:eastAsia="仿宋" w:hAnsi="仿宋" w:cs="仿宋" w:hint="eastAsia"/>
            <w:lang w:eastAsia="zh-CN"/>
          </w:rPr>
          <w:t>(四)、优化成本管理</w:t>
        </w:r>
        <w:r>
          <w:tab/>
        </w:r>
        <w:r>
          <w:fldChar w:fldCharType="begin"/>
        </w:r>
        <w:r>
          <w:instrText xml:space="preserve"> PAGEREF _Toc9866 \h </w:instrText>
        </w:r>
        <w:r>
          <w:fldChar w:fldCharType="separate"/>
        </w:r>
        <w:r>
          <w:t>43</w:t>
        </w:r>
        <w:r>
          <w:fldChar w:fldCharType="end"/>
        </w:r>
      </w:hyperlink>
    </w:p>
    <w:p>
      <w:pPr>
        <w:pStyle w:val="TOC1"/>
        <w:tabs>
          <w:tab w:val="right" w:leader="dot" w:pos="8306"/>
        </w:tabs>
      </w:pPr>
      <w:hyperlink w:anchor="_Toc6658" w:history="1">
        <w:r>
          <w:rPr>
            <w:rFonts w:ascii="仿宋" w:eastAsia="仿宋" w:hAnsi="仿宋" w:cs="仿宋" w:hint="eastAsia"/>
            <w:lang w:eastAsia="zh-CN"/>
          </w:rPr>
          <w:t>十二、高端医疗服务项目经营效益</w:t>
        </w:r>
        <w:r>
          <w:tab/>
        </w:r>
        <w:r>
          <w:fldChar w:fldCharType="begin"/>
        </w:r>
        <w:r>
          <w:instrText xml:space="preserve"> PAGEREF _Toc6658 \h </w:instrText>
        </w:r>
        <w:r>
          <w:fldChar w:fldCharType="separate"/>
        </w:r>
        <w:r>
          <w:t>45</w:t>
        </w:r>
        <w:r>
          <w:fldChar w:fldCharType="end"/>
        </w:r>
      </w:hyperlink>
    </w:p>
    <w:p>
      <w:pPr>
        <w:pStyle w:val="TOC2"/>
        <w:tabs>
          <w:tab w:val="right" w:leader="dot" w:pos="8306"/>
        </w:tabs>
      </w:pPr>
      <w:hyperlink w:anchor="_Toc20235" w:history="1">
        <w:r>
          <w:rPr>
            <w:rFonts w:ascii="仿宋" w:eastAsia="仿宋" w:hAnsi="仿宋" w:cs="仿宋" w:hint="eastAsia"/>
            <w:lang w:eastAsia="zh-CN"/>
          </w:rPr>
          <w:t>(一)、经济评价财务测算</w:t>
        </w:r>
        <w:r>
          <w:tab/>
        </w:r>
        <w:r>
          <w:fldChar w:fldCharType="begin"/>
        </w:r>
        <w:r>
          <w:instrText xml:space="preserve"> PAGEREF _Toc20235 \h </w:instrText>
        </w:r>
        <w:r>
          <w:fldChar w:fldCharType="separate"/>
        </w:r>
        <w:r>
          <w:t>45</w:t>
        </w:r>
        <w:r>
          <w:fldChar w:fldCharType="end"/>
        </w:r>
      </w:hyperlink>
    </w:p>
    <w:p>
      <w:pPr>
        <w:pStyle w:val="TOC2"/>
        <w:tabs>
          <w:tab w:val="right" w:leader="dot" w:pos="8306"/>
        </w:tabs>
      </w:pPr>
      <w:hyperlink w:anchor="_Toc4110" w:history="1">
        <w:r>
          <w:rPr>
            <w:rFonts w:ascii="仿宋" w:eastAsia="仿宋" w:hAnsi="仿宋" w:cs="仿宋" w:hint="eastAsia"/>
            <w:lang w:eastAsia="zh-CN"/>
          </w:rPr>
          <w:t>(二)、高端医疗服务项目盈利能力分析</w:t>
        </w:r>
        <w:r>
          <w:tab/>
        </w:r>
        <w:r>
          <w:fldChar w:fldCharType="begin"/>
        </w:r>
        <w:r>
          <w:instrText xml:space="preserve"> PAGEREF _Toc4110 \h </w:instrText>
        </w:r>
        <w:r>
          <w:fldChar w:fldCharType="separate"/>
        </w:r>
        <w:r>
          <w:t>46</w:t>
        </w:r>
        <w:r>
          <w:fldChar w:fldCharType="end"/>
        </w:r>
      </w:hyperlink>
    </w:p>
    <w:p>
      <w:pPr>
        <w:pStyle w:val="TOC1"/>
        <w:tabs>
          <w:tab w:val="right" w:leader="dot" w:pos="8306"/>
        </w:tabs>
      </w:pPr>
      <w:hyperlink w:anchor="_Toc16732" w:history="1">
        <w:r>
          <w:rPr>
            <w:rFonts w:ascii="仿宋" w:eastAsia="仿宋" w:hAnsi="仿宋" w:cs="仿宋" w:hint="eastAsia"/>
            <w:lang w:eastAsia="zh-CN"/>
          </w:rPr>
          <w:t>十三、风险识别与分类</w:t>
        </w:r>
        <w:r>
          <w:tab/>
        </w:r>
        <w:r>
          <w:fldChar w:fldCharType="begin"/>
        </w:r>
        <w:r>
          <w:instrText xml:space="preserve"> PAGEREF _Toc16732 \h </w:instrText>
        </w:r>
        <w:r>
          <w:fldChar w:fldCharType="separate"/>
        </w:r>
        <w:r>
          <w:t>47</w:t>
        </w:r>
        <w:r>
          <w:fldChar w:fldCharType="end"/>
        </w:r>
      </w:hyperlink>
    </w:p>
    <w:p>
      <w:pPr>
        <w:pStyle w:val="TOC2"/>
        <w:tabs>
          <w:tab w:val="right" w:leader="dot" w:pos="8306"/>
        </w:tabs>
      </w:pPr>
      <w:hyperlink w:anchor="_Toc21084" w:history="1">
        <w:r>
          <w:rPr>
            <w:rFonts w:ascii="仿宋" w:eastAsia="仿宋" w:hAnsi="仿宋" w:cs="仿宋" w:hint="eastAsia"/>
            <w:lang w:eastAsia="zh-CN"/>
          </w:rPr>
          <w:t>(一)、风险识别</w:t>
        </w:r>
        <w:r>
          <w:tab/>
        </w:r>
        <w:r>
          <w:fldChar w:fldCharType="begin"/>
        </w:r>
        <w:r>
          <w:instrText xml:space="preserve"> PAGEREF _Toc21084 \h </w:instrText>
        </w:r>
        <w:r>
          <w:fldChar w:fldCharType="separate"/>
        </w:r>
        <w:r>
          <w:t>47</w:t>
        </w:r>
        <w:r>
          <w:fldChar w:fldCharType="end"/>
        </w:r>
      </w:hyperlink>
    </w:p>
    <w:p>
      <w:pPr>
        <w:pStyle w:val="TOC2"/>
        <w:tabs>
          <w:tab w:val="right" w:leader="dot" w:pos="8306"/>
        </w:tabs>
      </w:pPr>
      <w:hyperlink w:anchor="_Toc27346" w:history="1">
        <w:r>
          <w:rPr>
            <w:rFonts w:ascii="仿宋" w:eastAsia="仿宋" w:hAnsi="仿宋" w:cs="仿宋" w:hint="eastAsia"/>
            <w:lang w:eastAsia="zh-CN"/>
          </w:rPr>
          <w:t>(二)、风险分类</w:t>
        </w:r>
        <w:r>
          <w:tab/>
        </w:r>
        <w:r>
          <w:fldChar w:fldCharType="begin"/>
        </w:r>
        <w:r>
          <w:instrText xml:space="preserve"> PAGEREF _Toc27346 \h </w:instrText>
        </w:r>
        <w:r>
          <w:fldChar w:fldCharType="separate"/>
        </w:r>
        <w:r>
          <w:t>48</w:t>
        </w:r>
        <w:r>
          <w:fldChar w:fldCharType="end"/>
        </w:r>
      </w:hyperlink>
    </w:p>
    <w:p>
      <w:pPr>
        <w:pStyle w:val="TOC1"/>
        <w:tabs>
          <w:tab w:val="right" w:leader="dot" w:pos="8306"/>
        </w:tabs>
      </w:pPr>
      <w:hyperlink w:anchor="_Toc20607" w:history="1">
        <w:r>
          <w:rPr>
            <w:rFonts w:ascii="仿宋" w:eastAsia="仿宋" w:hAnsi="仿宋" w:cs="仿宋" w:hint="eastAsia"/>
            <w:lang w:eastAsia="zh-CN"/>
          </w:rPr>
          <w:t>十四、高端医疗服务项目工程方案分析</w:t>
        </w:r>
        <w:r>
          <w:tab/>
        </w:r>
        <w:r>
          <w:fldChar w:fldCharType="begin"/>
        </w:r>
        <w:r>
          <w:instrText xml:space="preserve"> PAGEREF _Toc20607 \h </w:instrText>
        </w:r>
        <w:r>
          <w:fldChar w:fldCharType="separate"/>
        </w:r>
        <w:r>
          <w:t>50</w:t>
        </w:r>
        <w:r>
          <w:fldChar w:fldCharType="end"/>
        </w:r>
      </w:hyperlink>
    </w:p>
    <w:p>
      <w:pPr>
        <w:pStyle w:val="TOC2"/>
        <w:tabs>
          <w:tab w:val="right" w:leader="dot" w:pos="8306"/>
        </w:tabs>
      </w:pPr>
      <w:hyperlink w:anchor="_Toc7676" w:history="1">
        <w:r>
          <w:rPr>
            <w:rFonts w:ascii="仿宋" w:eastAsia="仿宋" w:hAnsi="仿宋" w:cs="仿宋" w:hint="eastAsia"/>
            <w:lang w:eastAsia="zh-CN"/>
          </w:rPr>
          <w:t>(一)、建筑工程设计原则</w:t>
        </w:r>
        <w:r>
          <w:tab/>
        </w:r>
        <w:r>
          <w:fldChar w:fldCharType="begin"/>
        </w:r>
        <w:r>
          <w:instrText xml:space="preserve"> PAGEREF _Toc7676 \h </w:instrText>
        </w:r>
        <w:r>
          <w:fldChar w:fldCharType="separate"/>
        </w:r>
        <w:r>
          <w:t>50</w:t>
        </w:r>
        <w:r>
          <w:fldChar w:fldCharType="end"/>
        </w:r>
      </w:hyperlink>
    </w:p>
    <w:p>
      <w:pPr>
        <w:pStyle w:val="TOC2"/>
        <w:tabs>
          <w:tab w:val="right" w:leader="dot" w:pos="8306"/>
        </w:tabs>
      </w:pPr>
      <w:hyperlink w:anchor="_Toc22253" w:history="1">
        <w:r>
          <w:rPr>
            <w:rFonts w:ascii="仿宋" w:eastAsia="仿宋" w:hAnsi="仿宋" w:cs="仿宋" w:hint="eastAsia"/>
            <w:lang w:eastAsia="zh-CN"/>
          </w:rPr>
          <w:t>(二)、土建工程建设指标</w:t>
        </w:r>
        <w:r>
          <w:tab/>
        </w:r>
        <w:r>
          <w:fldChar w:fldCharType="begin"/>
        </w:r>
        <w:r>
          <w:instrText xml:space="preserve"> PAGEREF _Toc22253 \h </w:instrText>
        </w:r>
        <w:r>
          <w:fldChar w:fldCharType="separate"/>
        </w:r>
        <w:r>
          <w:t>53</w:t>
        </w:r>
        <w:r>
          <w:fldChar w:fldCharType="end"/>
        </w:r>
      </w:hyperlink>
    </w:p>
    <w:p>
      <w:pPr>
        <w:pStyle w:val="TOC1"/>
        <w:tabs>
          <w:tab w:val="right" w:leader="dot" w:pos="8306"/>
        </w:tabs>
      </w:pPr>
      <w:hyperlink w:anchor="_Toc12561" w:history="1">
        <w:r>
          <w:rPr>
            <w:rFonts w:ascii="仿宋" w:eastAsia="仿宋" w:hAnsi="仿宋" w:cs="仿宋" w:hint="eastAsia"/>
            <w:lang w:eastAsia="zh-CN"/>
          </w:rPr>
          <w:t>十五、高端医疗服务项目实施时间节点</w:t>
        </w:r>
        <w:r>
          <w:tab/>
        </w:r>
        <w:r>
          <w:fldChar w:fldCharType="begin"/>
        </w:r>
        <w:r>
          <w:instrText xml:space="preserve"> PAGEREF _Toc12561 \h </w:instrText>
        </w:r>
        <w:r>
          <w:fldChar w:fldCharType="separate"/>
        </w:r>
        <w:r>
          <w:t>55</w:t>
        </w:r>
        <w:r>
          <w:fldChar w:fldCharType="end"/>
        </w:r>
      </w:hyperlink>
    </w:p>
    <w:p>
      <w:pPr>
        <w:pStyle w:val="TOC2"/>
        <w:tabs>
          <w:tab w:val="right" w:leader="dot" w:pos="8306"/>
        </w:tabs>
      </w:pPr>
      <w:hyperlink w:anchor="_Toc6193" w:history="1">
        <w:r>
          <w:rPr>
            <w:rFonts w:ascii="仿宋" w:eastAsia="仿宋" w:hAnsi="仿宋" w:cs="仿宋" w:hint="eastAsia"/>
            <w:lang w:eastAsia="zh-CN"/>
          </w:rPr>
          <w:t>(一)、高端医疗服务项目启动阶段时间节点</w:t>
        </w:r>
        <w:r>
          <w:tab/>
        </w:r>
        <w:r>
          <w:fldChar w:fldCharType="begin"/>
        </w:r>
        <w:r>
          <w:instrText xml:space="preserve"> PAGEREF _Toc6193 \h </w:instrText>
        </w:r>
        <w:r>
          <w:fldChar w:fldCharType="separate"/>
        </w:r>
        <w:r>
          <w:t>55</w:t>
        </w:r>
        <w:r>
          <w:fldChar w:fldCharType="end"/>
        </w:r>
      </w:hyperlink>
    </w:p>
    <w:p>
      <w:pPr>
        <w:pStyle w:val="TOC2"/>
        <w:tabs>
          <w:tab w:val="right" w:leader="dot" w:pos="8306"/>
        </w:tabs>
      </w:pPr>
      <w:hyperlink w:anchor="_Toc13530" w:history="1">
        <w:r>
          <w:rPr>
            <w:rFonts w:ascii="仿宋" w:eastAsia="仿宋" w:hAnsi="仿宋" w:cs="仿宋" w:hint="eastAsia"/>
            <w:lang w:eastAsia="zh-CN"/>
          </w:rPr>
          <w:t>(二)、高端医疗服务项目执行阶段时间节点</w:t>
        </w:r>
        <w:r>
          <w:tab/>
        </w:r>
        <w:r>
          <w:fldChar w:fldCharType="begin"/>
        </w:r>
        <w:r>
          <w:instrText xml:space="preserve"> PAGEREF _Toc13530 \h </w:instrText>
        </w:r>
        <w:r>
          <w:fldChar w:fldCharType="separate"/>
        </w:r>
        <w:r>
          <w:t>56</w:t>
        </w:r>
        <w:r>
          <w:fldChar w:fldCharType="end"/>
        </w:r>
      </w:hyperlink>
    </w:p>
    <w:p>
      <w:pPr>
        <w:pStyle w:val="TOC2"/>
        <w:tabs>
          <w:tab w:val="right" w:leader="dot" w:pos="8306"/>
        </w:tabs>
      </w:pPr>
      <w:hyperlink w:anchor="_Toc4275" w:history="1">
        <w:r>
          <w:rPr>
            <w:rFonts w:ascii="仿宋" w:eastAsia="仿宋" w:hAnsi="仿宋" w:cs="仿宋" w:hint="eastAsia"/>
            <w:lang w:eastAsia="zh-CN"/>
          </w:rPr>
          <w:t>(三)、高端医疗服务项目完成阶段时间节点</w:t>
        </w:r>
        <w:r>
          <w:tab/>
        </w:r>
        <w:r>
          <w:fldChar w:fldCharType="begin"/>
        </w:r>
        <w:r>
          <w:instrText xml:space="preserve"> PAGEREF _Toc4275 \h </w:instrText>
        </w:r>
        <w:r>
          <w:fldChar w:fldCharType="separate"/>
        </w:r>
        <w:r>
          <w:t>57</w:t>
        </w:r>
        <w:r>
          <w:fldChar w:fldCharType="end"/>
        </w:r>
      </w:hyperlink>
    </w:p>
    <w:p>
      <w:pPr>
        <w:pStyle w:val="TOC1"/>
        <w:tabs>
          <w:tab w:val="right" w:leader="dot" w:pos="8306"/>
        </w:tabs>
      </w:pPr>
      <w:hyperlink w:anchor="_Toc12250" w:history="1">
        <w:r>
          <w:rPr>
            <w:rFonts w:ascii="仿宋" w:eastAsia="仿宋" w:hAnsi="仿宋" w:cs="仿宋" w:hint="eastAsia"/>
            <w:lang w:eastAsia="zh-CN"/>
          </w:rPr>
          <w:t>十六、高端医疗服务项目治理与监督</w:t>
        </w:r>
        <w:r>
          <w:tab/>
        </w:r>
        <w:r>
          <w:fldChar w:fldCharType="begin"/>
        </w:r>
        <w:r>
          <w:instrText xml:space="preserve"> PAGEREF _Toc12250 \h </w:instrText>
        </w:r>
        <w:r>
          <w:fldChar w:fldCharType="separate"/>
        </w:r>
        <w:r>
          <w:t>58</w:t>
        </w:r>
        <w:r>
          <w:fldChar w:fldCharType="end"/>
        </w:r>
      </w:hyperlink>
    </w:p>
    <w:p>
      <w:pPr>
        <w:pStyle w:val="TOC2"/>
        <w:tabs>
          <w:tab w:val="right" w:leader="dot" w:pos="8306"/>
        </w:tabs>
      </w:pPr>
      <w:hyperlink w:anchor="_Toc8637" w:history="1">
        <w:r>
          <w:rPr>
            <w:rFonts w:ascii="仿宋" w:eastAsia="仿宋" w:hAnsi="仿宋" w:cs="仿宋" w:hint="eastAsia"/>
            <w:lang w:eastAsia="zh-CN"/>
          </w:rPr>
          <w:t>(一)、高端医疗服务项目治理结构</w:t>
        </w:r>
        <w:r>
          <w:tab/>
        </w:r>
        <w:r>
          <w:fldChar w:fldCharType="begin"/>
        </w:r>
        <w:r>
          <w:instrText xml:space="preserve"> PAGEREF _Toc8637 \h </w:instrText>
        </w:r>
        <w:r>
          <w:fldChar w:fldCharType="separate"/>
        </w:r>
        <w:r>
          <w:t>58</w:t>
        </w:r>
        <w:r>
          <w:fldChar w:fldCharType="end"/>
        </w:r>
      </w:hyperlink>
    </w:p>
    <w:p>
      <w:pPr>
        <w:pStyle w:val="TOC2"/>
        <w:tabs>
          <w:tab w:val="right" w:leader="dot" w:pos="8306"/>
        </w:tabs>
      </w:pPr>
      <w:hyperlink w:anchor="_Toc26561" w:history="1">
        <w:r>
          <w:rPr>
            <w:rFonts w:ascii="仿宋" w:eastAsia="仿宋" w:hAnsi="仿宋" w:cs="仿宋" w:hint="eastAsia"/>
            <w:lang w:eastAsia="zh-CN"/>
          </w:rPr>
          <w:t>(二)、监督与审计</w:t>
        </w:r>
        <w:r>
          <w:tab/>
        </w:r>
        <w:r>
          <w:fldChar w:fldCharType="begin"/>
        </w:r>
        <w:r>
          <w:instrText xml:space="preserve"> PAGEREF _Toc26561 \h </w:instrText>
        </w:r>
        <w:r>
          <w:fldChar w:fldCharType="separate"/>
        </w:r>
        <w:r>
          <w:t>60</w:t>
        </w:r>
        <w:r>
          <w:fldChar w:fldCharType="end"/>
        </w:r>
      </w:hyperlink>
    </w:p>
    <w:p>
      <w:pPr>
        <w:pStyle w:val="TOC1"/>
        <w:tabs>
          <w:tab w:val="right" w:leader="dot" w:pos="8306"/>
        </w:tabs>
      </w:pPr>
      <w:hyperlink w:anchor="_Toc26017" w:history="1">
        <w:r>
          <w:rPr>
            <w:rFonts w:ascii="仿宋" w:eastAsia="仿宋" w:hAnsi="仿宋" w:cs="仿宋" w:hint="eastAsia"/>
            <w:lang w:eastAsia="zh-CN"/>
          </w:rPr>
          <w:t>十七、营销与推广策略</w:t>
        </w:r>
        <w:r>
          <w:tab/>
        </w:r>
        <w:r>
          <w:fldChar w:fldCharType="begin"/>
        </w:r>
        <w:r>
          <w:instrText xml:space="preserve"> PAGEREF _Toc26017 \h </w:instrText>
        </w:r>
        <w:r>
          <w:fldChar w:fldCharType="separate"/>
        </w:r>
        <w:r>
          <w:t>61</w:t>
        </w:r>
        <w:r>
          <w:fldChar w:fldCharType="end"/>
        </w:r>
      </w:hyperlink>
    </w:p>
    <w:p>
      <w:pPr>
        <w:pStyle w:val="TOC2"/>
        <w:tabs>
          <w:tab w:val="right" w:leader="dot" w:pos="8306"/>
        </w:tabs>
      </w:pPr>
      <w:hyperlink w:anchor="_Toc21357" w:history="1">
        <w:r>
          <w:rPr>
            <w:rFonts w:ascii="仿宋" w:eastAsia="仿宋" w:hAnsi="仿宋" w:cs="仿宋" w:hint="eastAsia"/>
            <w:lang w:eastAsia="zh-CN"/>
          </w:rPr>
          <w:t>(一)、产品/服务定位与特点</w:t>
        </w:r>
        <w:r>
          <w:tab/>
        </w:r>
        <w:r>
          <w:fldChar w:fldCharType="begin"/>
        </w:r>
        <w:r>
          <w:instrText xml:space="preserve"> PAGEREF _Toc21357 \h </w:instrText>
        </w:r>
        <w:r>
          <w:fldChar w:fldCharType="separate"/>
        </w:r>
        <w:r>
          <w:t>61</w:t>
        </w:r>
        <w:r>
          <w:fldChar w:fldCharType="end"/>
        </w:r>
      </w:hyperlink>
    </w:p>
    <w:p>
      <w:pPr>
        <w:pStyle w:val="TOC2"/>
        <w:tabs>
          <w:tab w:val="right" w:leader="dot" w:pos="8306"/>
        </w:tabs>
      </w:pPr>
      <w:hyperlink w:anchor="_Toc3636" w:history="1">
        <w:r>
          <w:rPr>
            <w:rFonts w:ascii="仿宋" w:eastAsia="仿宋" w:hAnsi="仿宋" w:cs="仿宋" w:hint="eastAsia"/>
            <w:lang w:eastAsia="zh-CN"/>
          </w:rPr>
          <w:t>(二)、市场定位与竞争分析</w:t>
        </w:r>
        <w:r>
          <w:tab/>
        </w:r>
        <w:r>
          <w:fldChar w:fldCharType="begin"/>
        </w:r>
        <w:r>
          <w:instrText xml:space="preserve"> PAGEREF _Toc3636 \h </w:instrText>
        </w:r>
        <w:r>
          <w:fldChar w:fldCharType="separate"/>
        </w:r>
        <w:r>
          <w:t>62</w:t>
        </w:r>
        <w:r>
          <w:fldChar w:fldCharType="end"/>
        </w:r>
      </w:hyperlink>
    </w:p>
    <w:p>
      <w:pPr>
        <w:pStyle w:val="TOC2"/>
        <w:tabs>
          <w:tab w:val="right" w:leader="dot" w:pos="8306"/>
        </w:tabs>
      </w:pPr>
      <w:hyperlink w:anchor="_Toc25097" w:history="1">
        <w:r>
          <w:rPr>
            <w:rFonts w:ascii="仿宋" w:eastAsia="仿宋" w:hAnsi="仿宋" w:cs="仿宋" w:hint="eastAsia"/>
            <w:lang w:eastAsia="zh-CN"/>
          </w:rPr>
          <w:t>(三)、营销渠道与策略</w:t>
        </w:r>
        <w:r>
          <w:tab/>
        </w:r>
        <w:r>
          <w:fldChar w:fldCharType="begin"/>
        </w:r>
        <w:r>
          <w:instrText xml:space="preserve"> PAGEREF _Toc25097 \h </w:instrText>
        </w:r>
        <w:r>
          <w:fldChar w:fldCharType="separate"/>
        </w:r>
        <w:r>
          <w:t>64</w:t>
        </w:r>
        <w:r>
          <w:fldChar w:fldCharType="end"/>
        </w:r>
      </w:hyperlink>
    </w:p>
    <w:p>
      <w:pPr>
        <w:pStyle w:val="TOC2"/>
        <w:tabs>
          <w:tab w:val="right" w:leader="dot" w:pos="8306"/>
        </w:tabs>
      </w:pPr>
      <w:hyperlink w:anchor="_Toc26618" w:history="1">
        <w:r>
          <w:rPr>
            <w:rFonts w:ascii="仿宋" w:eastAsia="仿宋" w:hAnsi="仿宋" w:cs="仿宋" w:hint="eastAsia"/>
            <w:lang w:eastAsia="zh-CN"/>
          </w:rPr>
          <w:t>(四)、推广与宣传活动</w:t>
        </w:r>
        <w:r>
          <w:tab/>
        </w:r>
        <w:r>
          <w:fldChar w:fldCharType="begin"/>
        </w:r>
        <w:r>
          <w:instrText xml:space="preserve"> PAGEREF _Toc26618 \h </w:instrText>
        </w:r>
        <w:r>
          <w:fldChar w:fldCharType="separate"/>
        </w:r>
        <w:r>
          <w:t>65</w:t>
        </w:r>
        <w:r>
          <w:fldChar w:fldCharType="end"/>
        </w:r>
      </w:hyperlink>
    </w:p>
    <w:p>
      <w:pPr>
        <w:pStyle w:val="TOC1"/>
        <w:tabs>
          <w:tab w:val="right" w:leader="dot" w:pos="8306"/>
        </w:tabs>
      </w:pPr>
      <w:hyperlink w:anchor="_Toc26633" w:history="1">
        <w:r>
          <w:rPr>
            <w:rFonts w:ascii="仿宋" w:eastAsia="仿宋" w:hAnsi="仿宋" w:cs="仿宋" w:hint="eastAsia"/>
            <w:lang w:eastAsia="zh-CN"/>
          </w:rPr>
          <w:t>十八、利益相关者分析与沟通计划</w:t>
        </w:r>
        <w:r>
          <w:tab/>
        </w:r>
        <w:r>
          <w:fldChar w:fldCharType="begin"/>
        </w:r>
        <w:r>
          <w:instrText xml:space="preserve"> PAGEREF _Toc26633 \h </w:instrText>
        </w:r>
        <w:r>
          <w:fldChar w:fldCharType="separate"/>
        </w:r>
        <w:r>
          <w:t>70</w:t>
        </w:r>
        <w:r>
          <w:fldChar w:fldCharType="end"/>
        </w:r>
      </w:hyperlink>
    </w:p>
    <w:p>
      <w:pPr>
        <w:pStyle w:val="TOC2"/>
        <w:tabs>
          <w:tab w:val="right" w:leader="dot" w:pos="8306"/>
        </w:tabs>
      </w:pPr>
      <w:hyperlink w:anchor="_Toc12201" w:history="1">
        <w:r>
          <w:rPr>
            <w:rFonts w:ascii="仿宋" w:eastAsia="仿宋" w:hAnsi="仿宋" w:cs="仿宋" w:hint="eastAsia"/>
            <w:lang w:eastAsia="zh-CN"/>
          </w:rPr>
          <w:t>(一)、利益相关者分析</w:t>
        </w:r>
        <w:r>
          <w:tab/>
        </w:r>
        <w:r>
          <w:fldChar w:fldCharType="begin"/>
        </w:r>
        <w:r>
          <w:instrText xml:space="preserve"> PAGEREF _Toc12201 \h </w:instrText>
        </w:r>
        <w:r>
          <w:fldChar w:fldCharType="separate"/>
        </w:r>
        <w:r>
          <w:t>70</w:t>
        </w:r>
        <w:r>
          <w:fldChar w:fldCharType="end"/>
        </w:r>
      </w:hyperlink>
    </w:p>
    <w:p>
      <w:pPr>
        <w:pStyle w:val="TOC2"/>
        <w:tabs>
          <w:tab w:val="right" w:leader="dot" w:pos="8306"/>
        </w:tabs>
      </w:pPr>
      <w:hyperlink w:anchor="_Toc18703" w:history="1">
        <w:r>
          <w:rPr>
            <w:rFonts w:ascii="仿宋" w:eastAsia="仿宋" w:hAnsi="仿宋" w:cs="仿宋" w:hint="eastAsia"/>
            <w:lang w:eastAsia="zh-CN"/>
          </w:rPr>
          <w:t>(二)、沟通计划</w:t>
        </w:r>
        <w:r>
          <w:tab/>
        </w:r>
        <w:r>
          <w:fldChar w:fldCharType="begin"/>
        </w:r>
        <w:r>
          <w:instrText xml:space="preserve"> PAGEREF _Toc18703 \h </w:instrText>
        </w:r>
        <w:r>
          <w:fldChar w:fldCharType="separate"/>
        </w:r>
        <w:r>
          <w:t>71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5345"/>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9210"/>
      <w:r>
        <w:rPr>
          <w:rFonts w:ascii="仿宋" w:eastAsia="仿宋" w:hAnsi="仿宋" w:cs="仿宋" w:hint="eastAsia"/>
          <w:sz w:val="28"/>
          <w:lang w:eastAsia="zh-CN"/>
        </w:rPr>
        <w:t>一、高端医疗服务项目建设单位说明</w:t>
      </w:r>
      <w:bookmarkEnd w:id="2"/>
    </w:p>
    <w:p>
      <w:pPr>
        <w:pStyle w:val="Heading2"/>
        <w:rPr>
          <w:rFonts w:ascii="仿宋" w:eastAsia="仿宋" w:hAnsi="仿宋" w:cs="仿宋" w:hint="eastAsia"/>
          <w:lang w:eastAsia="zh-CN"/>
        </w:rPr>
      </w:pPr>
      <w:bookmarkStart w:id="3" w:name="_Toc21186"/>
      <w:r>
        <w:rPr>
          <w:rFonts w:ascii="仿宋" w:eastAsia="仿宋" w:hAnsi="仿宋" w:cs="仿宋" w:hint="eastAsia"/>
          <w:lang w:eastAsia="zh-CN"/>
        </w:rPr>
        <w:t>(一)、高端医疗服务项目承办单位基本情况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4" w:name="_Toc8784"/>
      <w:r>
        <w:rPr>
          <w:rFonts w:ascii="仿宋" w:eastAsia="仿宋" w:hAnsi="仿宋" w:cs="仿宋" w:hint="eastAsia"/>
          <w:sz w:val="28"/>
          <w:lang w:eastAsia="zh-CN"/>
        </w:rPr>
        <w:t>(二)、公司经济效益分析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高端医疗服务项目承办单位的XXXX，我们着眼于实现可持续的经济效益。通过技术创新和解决方案的提供，公司预计在高端医疗服务项目执行期间将获得可观的收入增长。这一收入来源主要包括高端医疗服务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同时，我们注重成本控制和效率提升，以确保高端医疗服务项目的可持续盈利。透过精细的管理和资源优化，公司期望实现高端医疗服务项目利润最大化。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高端医疗服务项目实施进行全面的投资评估，包括高端医疗服务项目启动阶段的资金投入和后续运营成本。通过对高端医疗服务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为确保公司在高端医疗服务项目实施过程中具备足够的资金流动性，公司将进行详尽的现金流分析。这包括资金需求的合理预测、高端医疗服务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5" w:name="_Toc19704"/>
      <w:r>
        <w:rPr>
          <w:rFonts w:ascii="仿宋" w:eastAsia="仿宋" w:hAnsi="仿宋" w:cs="仿宋" w:hint="eastAsia"/>
          <w:sz w:val="28"/>
          <w:lang w:eastAsia="zh-CN"/>
        </w:rPr>
        <w:t>二、高端医疗服务项目土建工程</w:t>
      </w:r>
      <w:bookmarkEnd w:id="5"/>
    </w:p>
    <w:p>
      <w:pPr>
        <w:pStyle w:val="Heading2"/>
        <w:rPr>
          <w:rFonts w:ascii="仿宋" w:eastAsia="仿宋" w:hAnsi="仿宋" w:cs="仿宋" w:hint="eastAsia"/>
          <w:lang w:eastAsia="zh-CN"/>
        </w:rPr>
      </w:pPr>
      <w:bookmarkStart w:id="6" w:name="_Toc22713"/>
      <w:r>
        <w:rPr>
          <w:rFonts w:ascii="仿宋" w:eastAsia="仿宋" w:hAnsi="仿宋" w:cs="仿宋" w:hint="eastAsia"/>
          <w:lang w:eastAsia="zh-CN"/>
        </w:rPr>
        <w:t>(一)、建筑工程设计原则</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在高端医疗服务项目的建筑工程设计中，我们将秉承一系列重要的设计原则，以确保高端医疗服务项目建筑在功能、美观、可持续性等方面达到最佳效果。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首要原则是确保建筑的功能性得到最大化的发挥。我们将充分理解高端医疗服务项目的实际需求，合理布局各个功能区域，保证建筑在满足业务需求的同时，提供高效的工作环境。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灵活性与可扩展性：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在建筑设计中，我们将综合考虑建设和运营成本。通过精细的经济效益分析，确保设计方案在高效利用资源的同时，对高端医疗服务项目的长期盈利能力有积极的贡献。</w:t>
      </w:r>
    </w:p>
    <w:p>
      <w:pPr>
        <w:pStyle w:val="Heading2"/>
        <w:ind w:firstLine="560" w:firstLineChars="200"/>
        <w:rPr>
          <w:rFonts w:ascii="仿宋" w:eastAsia="仿宋" w:hAnsi="仿宋" w:cs="仿宋" w:hint="eastAsia"/>
          <w:sz w:val="28"/>
          <w:lang w:eastAsia="zh-CN"/>
        </w:rPr>
      </w:pPr>
      <w:bookmarkStart w:id="7" w:name="_Toc19258"/>
      <w:r>
        <w:rPr>
          <w:rFonts w:ascii="仿宋" w:eastAsia="仿宋" w:hAnsi="仿宋" w:cs="仿宋" w:hint="eastAsia"/>
          <w:sz w:val="28"/>
          <w:lang w:eastAsia="zh-CN"/>
        </w:rPr>
        <w:t>(二)、土建工程设计年限及安全等级</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高端医疗服务项目的土建工程设计中，我们将精准设定设计年限，结合高端医疗服务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高端医疗服务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8" w:name="_Toc18331"/>
      <w:r>
        <w:rPr>
          <w:rFonts w:ascii="仿宋" w:eastAsia="仿宋" w:hAnsi="仿宋" w:cs="仿宋" w:hint="eastAsia"/>
          <w:sz w:val="28"/>
          <w:lang w:eastAsia="zh-CN"/>
        </w:rPr>
        <w:t>(三)、建筑工程设计总体要求</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该高端医疗服务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高端医疗服务项目的设计在符合法规的同时，达到最高的安全标准。</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高端医疗服务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9" w:name="_Toc22329"/>
      <w:r>
        <w:rPr>
          <w:rFonts w:ascii="仿宋" w:eastAsia="仿宋" w:hAnsi="仿宋" w:cs="仿宋" w:hint="eastAsia"/>
          <w:sz w:val="28"/>
          <w:lang w:eastAsia="zh-CN"/>
        </w:rPr>
        <w:t>(四)、土建工程建设指标</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本期工程高端医疗服务项目预计总建筑面积XXX平方米，其中：计容建筑面积XXX平方米，计划建筑工程投资XX万元，占高端医疗服务项目总投资的XX%。</w:t>
      </w:r>
    </w:p>
    <w:p>
      <w:pPr>
        <w:pStyle w:val="Heading1"/>
        <w:ind w:firstLine="560" w:firstLineChars="200"/>
        <w:rPr>
          <w:rFonts w:ascii="仿宋" w:eastAsia="仿宋" w:hAnsi="仿宋" w:cs="仿宋" w:hint="eastAsia"/>
          <w:sz w:val="28"/>
          <w:lang w:eastAsia="zh-CN"/>
        </w:rPr>
      </w:pPr>
      <w:bookmarkStart w:id="10" w:name="_Toc22734"/>
      <w:r>
        <w:rPr>
          <w:rFonts w:ascii="仿宋" w:eastAsia="仿宋" w:hAnsi="仿宋" w:cs="仿宋" w:hint="eastAsia"/>
          <w:sz w:val="28"/>
          <w:lang w:eastAsia="zh-CN"/>
        </w:rPr>
        <w:t>三、工艺说明</w:t>
      </w:r>
      <w:bookmarkEnd w:id="10"/>
    </w:p>
    <w:p>
      <w:pPr>
        <w:pStyle w:val="Heading2"/>
        <w:rPr>
          <w:rFonts w:ascii="仿宋" w:eastAsia="仿宋" w:hAnsi="仿宋" w:cs="仿宋" w:hint="eastAsia"/>
          <w:lang w:eastAsia="zh-CN"/>
        </w:rPr>
      </w:pPr>
      <w:bookmarkStart w:id="11" w:name="_Toc18095"/>
      <w:r>
        <w:rPr>
          <w:rFonts w:ascii="仿宋" w:eastAsia="仿宋" w:hAnsi="仿宋" w:cs="仿宋" w:hint="eastAsia"/>
          <w:lang w:eastAsia="zh-CN"/>
        </w:rPr>
        <w:t>(一)、技术管理特点</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高端医疗服务项目的技术管理特点体现在其创新导向。通过引入最先进的技术趋势和解决方案，高端医疗服务项目致力于提升科技含量、提高质量和效率水平。这意味着我们将采用最新的工具和方法，确保高端医疗服务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高端医疗服务项目技术管理的显著特征。通过整合不同领域的技术资源，我们实现了跨学科的协同工作。这有助于优化技术架构，提高整体效能。此外，整合性策略还促进了不同技术团队之间的紧密沟通和高效合作，确保高端医疗服务项目各方面的技术都能得到协同发展。</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高端医疗服务项目所采用的技术。通过不断优化技术方案，高端医疗服务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高端医疗服务项目团队将在高端医疗服务项目初期识别可能的技术风险，并采取相应的预防和应对措施。通过建立健全的风险评估机制，高端医疗服务项目能够在实施过程中及时发现并解决潜在的技术问题，保障高端医疗服务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高端医疗服务项目中，技术将成为高端医疗服务项目成功的有力支持。这一深度剖析揭示了技术管理在高端医疗服务项目实施中的关键作用，为高端医疗服务项目的技术基础奠定了坚实的基础。</w:t>
      </w:r>
    </w:p>
    <w:p>
      <w:pPr>
        <w:pStyle w:val="Heading2"/>
        <w:ind w:firstLine="560" w:firstLineChars="200"/>
        <w:rPr>
          <w:rFonts w:ascii="仿宋" w:eastAsia="仿宋" w:hAnsi="仿宋" w:cs="仿宋" w:hint="eastAsia"/>
          <w:sz w:val="28"/>
          <w:lang w:eastAsia="zh-CN"/>
        </w:rPr>
      </w:pPr>
      <w:bookmarkStart w:id="12" w:name="_Toc22877"/>
      <w:r>
        <w:rPr>
          <w:rFonts w:ascii="仿宋" w:eastAsia="仿宋" w:hAnsi="仿宋" w:cs="仿宋" w:hint="eastAsia"/>
          <w:sz w:val="28"/>
          <w:lang w:eastAsia="zh-CN"/>
        </w:rPr>
        <w:t>(二)、高端医疗服务项目工艺技术设计方案</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高端医疗服务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在生产经营活动方面，高端医疗服务项目将严格按照相关行业规范要求进行组织。通过有效控制产品质量，高端医疗服务项目将致力于为顾客提供优质的高端医疗服务项目产品和良好的服务。这体现了高端医疗服务项目对于生产活动合规性和质量标准的高度重视，为高端医疗服务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高端医疗服务项目注重生态效益和清洁生产原则。高端医疗服务项目建设将紧密结合地方特色经济发展，与社会经济发展规划和区域环境保护规划方案相协调一致。通过与当地区域自然生态系统的结合，高端医疗服务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高端医疗服务项目产品具有多样化的客户需求和个性化的特点。因此，高端医疗服务项目产品规格品种多样，且单批生产数量较小。为满足这一特点，高端医疗服务项目承办单位将建设先进的柔性制造生产线。通过广泛应用柔性制造技术，高端医疗服务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高端医疗服务项目采用的技术具有较高的技术含量和自动化水平，处于国内先进水平。这一技术选用不仅体现了对生产效率、质量和环境友好性的高标准要求，同时为高端医疗服务项目的可持续发展奠定了坚实的基础。</w:t>
      </w:r>
    </w:p>
    <w:p>
      <w:pPr>
        <w:pStyle w:val="Heading2"/>
        <w:ind w:firstLine="560" w:firstLineChars="200"/>
        <w:rPr>
          <w:rFonts w:ascii="仿宋" w:eastAsia="仿宋" w:hAnsi="仿宋" w:cs="仿宋" w:hint="eastAsia"/>
          <w:sz w:val="28"/>
          <w:lang w:eastAsia="zh-CN"/>
        </w:rPr>
      </w:pPr>
      <w:bookmarkStart w:id="13" w:name="_Toc12237"/>
      <w:r>
        <w:rPr>
          <w:rFonts w:ascii="仿宋" w:eastAsia="仿宋" w:hAnsi="仿宋" w:cs="仿宋" w:hint="eastAsia"/>
          <w:sz w:val="28"/>
          <w:lang w:eastAsia="zh-CN"/>
        </w:rPr>
        <w:t>(三)、设备选型方案</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为确保高端医疗服务项目的高效生产和技术实施，我们制定了一套精心设计的设备选型方案，以满足高端医疗服务项目生产、质量和环保的要求。该方案的主要特点如下：</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高端医疗服务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针对高端医疗服务项目产品的多样性和小批量生产的特点，我们将建设柔性制造生产线。通过在设备选型中考虑柔性制造技术，可以灵活应对不同产品规格和生产需求，实现生产线的高度灵活性和适应性。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4" w:name="_Toc22210"/>
      <w:r>
        <w:rPr>
          <w:rFonts w:ascii="仿宋" w:eastAsia="仿宋" w:hAnsi="仿宋" w:cs="仿宋" w:hint="eastAsia"/>
          <w:sz w:val="28"/>
          <w:lang w:eastAsia="zh-CN"/>
        </w:rPr>
        <w:t>四、高端医疗服务项目文档管理</w:t>
      </w:r>
      <w:bookmarkEnd w:id="14"/>
    </w:p>
    <w:p>
      <w:pPr>
        <w:pStyle w:val="Heading2"/>
        <w:rPr>
          <w:rFonts w:ascii="仿宋" w:eastAsia="仿宋" w:hAnsi="仿宋" w:cs="仿宋" w:hint="eastAsia"/>
          <w:lang w:eastAsia="zh-CN"/>
        </w:rPr>
      </w:pPr>
      <w:bookmarkStart w:id="15" w:name="_Toc8714"/>
      <w:r>
        <w:rPr>
          <w:rFonts w:ascii="仿宋" w:eastAsia="仿宋" w:hAnsi="仿宋" w:cs="仿宋" w:hint="eastAsia"/>
          <w:lang w:eastAsia="zh-CN"/>
        </w:rPr>
        <w:t>(一)、文档编制与审查</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高端医疗服务项目高度重视文档的质量和准确性，以支持高端医疗服务项目的各项活动和决策。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高端医疗服务项目文档的编制始于高端医疗服务项目计划的初期，我们制定了详细的文档编制计划，明确了每个文档的内容、格式和编写责任人。在高端医疗服务项目启动阶段，我们首先编制了高端医疗服务项目章程，明确定义了高端医疗服务项目的目标、范围、风险等关键要素。随后，高端医疗服务项目团队根据计划陆续编制了需求文档、设计文档、测试文档等各类文档，确保高端医疗服务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高端医疗服务项目管理中的重要环节，旨在确保高端医疗服务项目文档符合质量标准和高端医疗服务项目需求。在高端医疗服务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高端医疗服务项目相关利益方和专业领域的专家对文档进行独立审查。这有助于获取更全面、客观的反馈，确保高端医疗服务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高端医疗服务项目在文档编制与审查方面建立了严格的管理机制，通过规范的流程和多维度的审查，确保高端医疗服务项目文档的质量、准确性和可靠性，为高端医疗服务项目的顺利推进提供了有力支持。</w:t>
      </w:r>
    </w:p>
    <w:p>
      <w:pPr>
        <w:pStyle w:val="Heading2"/>
        <w:ind w:firstLine="560" w:firstLineChars="200"/>
        <w:rPr>
          <w:rFonts w:ascii="仿宋" w:eastAsia="仿宋" w:hAnsi="仿宋" w:cs="仿宋" w:hint="eastAsia"/>
          <w:sz w:val="28"/>
          <w:lang w:eastAsia="zh-CN"/>
        </w:rPr>
      </w:pPr>
      <w:bookmarkStart w:id="16" w:name="_Toc748"/>
      <w:r>
        <w:rPr>
          <w:rFonts w:ascii="仿宋" w:eastAsia="仿宋" w:hAnsi="仿宋" w:cs="仿宋" w:hint="eastAsia"/>
          <w:sz w:val="28"/>
          <w:lang w:eastAsia="zh-CN"/>
        </w:rPr>
        <w:t>(二)、文档发布与分发</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在高端医疗服务项目中，我们致力于优化文档发布与分发过程，以确保信息的高效传递和团队间协作的顺畅进行。以下是我们采取的关键优化策略：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2. 多渠道发布： 我们通过多渠道发布文档，包括电子邮件、高端医疗服务项目管理平台、内部网站等，以满足不同团队成员的偏好和需求。多渠道发布确保了信息的全面覆盖。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我们采用了精细的权限控制，确保只有授权人员可以访问敏感信息。这种安全措施保护了高端医疗服务项目文档的机密性，防止了未经授权的信息泄露。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7" w:name="_Toc20102"/>
      <w:r>
        <w:rPr>
          <w:rFonts w:ascii="仿宋" w:eastAsia="仿宋" w:hAnsi="仿宋" w:cs="仿宋" w:hint="eastAsia"/>
          <w:sz w:val="28"/>
          <w:lang w:eastAsia="zh-CN"/>
        </w:rPr>
        <w:t>(三)、文档存档与归档</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高端医疗服务项目生命周期中一个至关重要的环节，直接关系到高端医疗服务项目信息的长期保存和历史记录的完整性。在高端医疗服务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存档标准制定：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8" w:name="_Toc15786"/>
      <w:r>
        <w:rPr>
          <w:rFonts w:ascii="仿宋" w:eastAsia="仿宋" w:hAnsi="仿宋" w:cs="仿宋" w:hint="eastAsia"/>
          <w:sz w:val="28"/>
          <w:lang w:eastAsia="zh-CN"/>
        </w:rPr>
        <w:t>五、高端医疗服务项目建设背景及必要性分析</w:t>
      </w:r>
      <w:bookmarkEnd w:id="18"/>
    </w:p>
    <w:p>
      <w:pPr>
        <w:pStyle w:val="Heading2"/>
        <w:rPr>
          <w:rFonts w:ascii="仿宋" w:eastAsia="仿宋" w:hAnsi="仿宋" w:cs="仿宋" w:hint="eastAsia"/>
          <w:lang w:eastAsia="zh-CN"/>
        </w:rPr>
      </w:pPr>
      <w:bookmarkStart w:id="19" w:name="_Toc25689"/>
      <w:r>
        <w:rPr>
          <w:rFonts w:ascii="仿宋" w:eastAsia="仿宋" w:hAnsi="仿宋" w:cs="仿宋" w:hint="eastAsia"/>
          <w:lang w:eastAsia="zh-CN"/>
        </w:rPr>
        <w:t>(一)、高端医疗服务项目背景分析</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高端医疗服务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高端医疗服务项目提供了机遇和挑战的交汇点。</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高端医疗服务项目在这个潮流中的定位。同时，我们将关注行业内涌现的新兴机遇，以便高端医疗服务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高端医疗服务项目提供了强大的发展动力。我们将聚焦于行业内最新的技术发展趋势，包括但不限于人工智能、大数据分析、物联网等领域。通过深度的技术研究，我们将确保高端医疗服务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高端医疗服务项目发展的源泉。我们将投入更多的精力对市场需求进行深入剖析，超越表面的需求，深入挖掘潜在的市场痛点和机遇。通过对市场需求的细致了解，高端医疗服务项目将更有针对性地设计解决方案，满足市场的多样化需求，从而更好地促进高端医疗服务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高端医疗服务项目战略至关重要。我们将对竞争态势进行更为深入的分析，包括但不限于市场份额、产品特点、客户满意度等多个维度。通过深度的竞争分析，高端医疗服务项目将能够更准确地把握市场脉搏，制定具有竞争力的高端医疗服务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https://d.book118.com/337011163133006053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高端医疗服务项目规划设计方案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高端医疗服务项目规划设计方案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高端医疗服务项目规划设计方案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高端医疗服务项目规划设计方案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高端医疗服务项目规划设计方案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高端医疗服务项目规划设计方案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高端医疗服务项目规划设计方案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高端医疗服务项目规划设计方案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高端医疗服务项目规划设计方案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高端医疗服务项目规划设计方案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高端医疗服务项目规划设计方案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高端医疗服务项目规划设计方案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高端医疗服务项目规划设计方案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高端医疗服务项目规划设计方案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高端医疗服务项目规划设计方案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高端医疗服务项目规划设计方案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高端医疗服务项目规划设计方案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AB53738"/>
    <w:rsid w:val="6AB5373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37011163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2024-03-03T21:33:00Z</dcterms:created>
  <dcterms:modified xsi:type="dcterms:W3CDTF">2024-03-03T21:33:27Z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B0ABCC7D486A4AA9B780FAE0E52352C0_11</vt:lpwstr>
  </property>
  <property fmtid="{D5CDD505-2E9C-101B-9397-08002B2CF9AE}" pid="3" name="KSOProductBuildVer">
    <vt:lpwstr>2052-12.1.0.16388</vt:lpwstr>
  </property>
</Properties>
</file>