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电视转播车项目规划设计纲要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9" w:history="1">
        <w:r>
          <w:rPr>
            <w:rFonts w:ascii="仿宋" w:eastAsia="仿宋" w:hAnsi="仿宋" w:cs="仿宋" w:hint="eastAsia"/>
            <w:lang w:eastAsia="zh-CN"/>
          </w:rPr>
          <w:t>前言</w:t>
        </w:r>
        <w:r>
          <w:tab/>
        </w:r>
        <w:r>
          <w:fldChar w:fldCharType="begin"/>
        </w:r>
        <w:r>
          <w:instrText xml:space="preserve"> PAGEREF _Toc9819 \h </w:instrText>
        </w:r>
        <w:r>
          <w:fldChar w:fldCharType="separate"/>
        </w:r>
        <w:r>
          <w:t>3</w:t>
        </w:r>
        <w:r>
          <w:fldChar w:fldCharType="end"/>
        </w:r>
      </w:hyperlink>
    </w:p>
    <w:p>
      <w:pPr>
        <w:pStyle w:val="TOC1"/>
        <w:tabs>
          <w:tab w:val="right" w:leader="dot" w:pos="8306"/>
        </w:tabs>
      </w:pPr>
      <w:hyperlink w:anchor="_Toc16620" w:history="1">
        <w:r>
          <w:rPr>
            <w:rFonts w:ascii="仿宋" w:eastAsia="仿宋" w:hAnsi="仿宋" w:cs="仿宋" w:hint="eastAsia"/>
            <w:lang w:eastAsia="zh-CN"/>
          </w:rPr>
          <w:t>一、市场分析、调研</w:t>
        </w:r>
        <w:r>
          <w:tab/>
        </w:r>
        <w:r>
          <w:fldChar w:fldCharType="begin"/>
        </w:r>
        <w:r>
          <w:instrText xml:space="preserve"> PAGEREF _Toc16620 \h </w:instrText>
        </w:r>
        <w:r>
          <w:fldChar w:fldCharType="separate"/>
        </w:r>
        <w:r>
          <w:t>3</w:t>
        </w:r>
        <w:r>
          <w:fldChar w:fldCharType="end"/>
        </w:r>
      </w:hyperlink>
    </w:p>
    <w:p>
      <w:pPr>
        <w:pStyle w:val="TOC2"/>
        <w:tabs>
          <w:tab w:val="right" w:leader="dot" w:pos="8306"/>
        </w:tabs>
      </w:pPr>
      <w:hyperlink w:anchor="_Toc4939" w:history="1">
        <w:r>
          <w:rPr>
            <w:rFonts w:ascii="仿宋" w:eastAsia="仿宋" w:hAnsi="仿宋" w:cs="仿宋" w:hint="eastAsia"/>
            <w:lang w:eastAsia="zh-CN"/>
          </w:rPr>
          <w:t>(一)、电视转播车行业分析</w:t>
        </w:r>
        <w:r>
          <w:tab/>
        </w:r>
        <w:r>
          <w:fldChar w:fldCharType="begin"/>
        </w:r>
        <w:r>
          <w:instrText xml:space="preserve"> PAGEREF _Toc4939 \h </w:instrText>
        </w:r>
        <w:r>
          <w:fldChar w:fldCharType="separate"/>
        </w:r>
        <w:r>
          <w:t>3</w:t>
        </w:r>
        <w:r>
          <w:fldChar w:fldCharType="end"/>
        </w:r>
      </w:hyperlink>
    </w:p>
    <w:p>
      <w:pPr>
        <w:pStyle w:val="TOC2"/>
        <w:tabs>
          <w:tab w:val="right" w:leader="dot" w:pos="8306"/>
        </w:tabs>
      </w:pPr>
      <w:hyperlink w:anchor="_Toc21544" w:history="1">
        <w:r>
          <w:rPr>
            <w:rFonts w:ascii="仿宋" w:eastAsia="仿宋" w:hAnsi="仿宋" w:cs="仿宋" w:hint="eastAsia"/>
            <w:lang w:eastAsia="zh-CN"/>
          </w:rPr>
          <w:t>(二)、电视转播车市场分析预测</w:t>
        </w:r>
        <w:r>
          <w:tab/>
        </w:r>
        <w:r>
          <w:fldChar w:fldCharType="begin"/>
        </w:r>
        <w:r>
          <w:instrText xml:space="preserve"> PAGEREF _Toc21544 \h </w:instrText>
        </w:r>
        <w:r>
          <w:fldChar w:fldCharType="separate"/>
        </w:r>
        <w:r>
          <w:t>4</w:t>
        </w:r>
        <w:r>
          <w:fldChar w:fldCharType="end"/>
        </w:r>
      </w:hyperlink>
    </w:p>
    <w:p>
      <w:pPr>
        <w:pStyle w:val="TOC1"/>
        <w:tabs>
          <w:tab w:val="right" w:leader="dot" w:pos="8306"/>
        </w:tabs>
      </w:pPr>
      <w:hyperlink w:anchor="_Toc20241" w:history="1">
        <w:r>
          <w:rPr>
            <w:rFonts w:ascii="仿宋" w:eastAsia="仿宋" w:hAnsi="仿宋" w:cs="仿宋" w:hint="eastAsia"/>
            <w:lang w:eastAsia="zh-CN"/>
          </w:rPr>
          <w:t>二、电视转播车项目选址可行性分析</w:t>
        </w:r>
        <w:r>
          <w:tab/>
        </w:r>
        <w:r>
          <w:fldChar w:fldCharType="begin"/>
        </w:r>
        <w:r>
          <w:instrText xml:space="preserve"> PAGEREF _Toc20241 \h </w:instrText>
        </w:r>
        <w:r>
          <w:fldChar w:fldCharType="separate"/>
        </w:r>
        <w:r>
          <w:t>5</w:t>
        </w:r>
        <w:r>
          <w:fldChar w:fldCharType="end"/>
        </w:r>
      </w:hyperlink>
    </w:p>
    <w:p>
      <w:pPr>
        <w:pStyle w:val="TOC2"/>
        <w:tabs>
          <w:tab w:val="right" w:leader="dot" w:pos="8306"/>
        </w:tabs>
      </w:pPr>
      <w:hyperlink w:anchor="_Toc13702" w:history="1">
        <w:r>
          <w:rPr>
            <w:rFonts w:ascii="仿宋" w:eastAsia="仿宋" w:hAnsi="仿宋" w:cs="仿宋" w:hint="eastAsia"/>
            <w:lang w:eastAsia="zh-CN"/>
          </w:rPr>
          <w:t>(一)、电视转播车项目选址</w:t>
        </w:r>
        <w:r>
          <w:tab/>
        </w:r>
        <w:r>
          <w:fldChar w:fldCharType="begin"/>
        </w:r>
        <w:r>
          <w:instrText xml:space="preserve"> PAGEREF _Toc13702 \h </w:instrText>
        </w:r>
        <w:r>
          <w:fldChar w:fldCharType="separate"/>
        </w:r>
        <w:r>
          <w:t>5</w:t>
        </w:r>
        <w:r>
          <w:fldChar w:fldCharType="end"/>
        </w:r>
      </w:hyperlink>
    </w:p>
    <w:p>
      <w:pPr>
        <w:pStyle w:val="TOC2"/>
        <w:tabs>
          <w:tab w:val="right" w:leader="dot" w:pos="8306"/>
        </w:tabs>
      </w:pPr>
      <w:hyperlink w:anchor="_Toc3464" w:history="1">
        <w:r>
          <w:rPr>
            <w:rFonts w:ascii="仿宋" w:eastAsia="仿宋" w:hAnsi="仿宋" w:cs="仿宋" w:hint="eastAsia"/>
            <w:lang w:eastAsia="zh-CN"/>
          </w:rPr>
          <w:t>(二)、用地控制指标</w:t>
        </w:r>
        <w:r>
          <w:tab/>
        </w:r>
        <w:r>
          <w:fldChar w:fldCharType="begin"/>
        </w:r>
        <w:r>
          <w:instrText xml:space="preserve"> PAGEREF _Toc3464 \h </w:instrText>
        </w:r>
        <w:r>
          <w:fldChar w:fldCharType="separate"/>
        </w:r>
        <w:r>
          <w:t>5</w:t>
        </w:r>
        <w:r>
          <w:fldChar w:fldCharType="end"/>
        </w:r>
      </w:hyperlink>
    </w:p>
    <w:p>
      <w:pPr>
        <w:pStyle w:val="TOC2"/>
        <w:tabs>
          <w:tab w:val="right" w:leader="dot" w:pos="8306"/>
        </w:tabs>
      </w:pPr>
      <w:hyperlink w:anchor="_Toc28815" w:history="1">
        <w:r>
          <w:rPr>
            <w:rFonts w:ascii="仿宋" w:eastAsia="仿宋" w:hAnsi="仿宋" w:cs="仿宋" w:hint="eastAsia"/>
            <w:lang w:eastAsia="zh-CN"/>
          </w:rPr>
          <w:t>(三)、节约用地措施</w:t>
        </w:r>
        <w:r>
          <w:tab/>
        </w:r>
        <w:r>
          <w:fldChar w:fldCharType="begin"/>
        </w:r>
        <w:r>
          <w:instrText xml:space="preserve"> PAGEREF _Toc28815 \h </w:instrText>
        </w:r>
        <w:r>
          <w:fldChar w:fldCharType="separate"/>
        </w:r>
        <w:r>
          <w:t>7</w:t>
        </w:r>
        <w:r>
          <w:fldChar w:fldCharType="end"/>
        </w:r>
      </w:hyperlink>
    </w:p>
    <w:p>
      <w:pPr>
        <w:pStyle w:val="TOC2"/>
        <w:tabs>
          <w:tab w:val="right" w:leader="dot" w:pos="8306"/>
        </w:tabs>
      </w:pPr>
      <w:hyperlink w:anchor="_Toc7878" w:history="1">
        <w:r>
          <w:rPr>
            <w:rFonts w:ascii="仿宋" w:eastAsia="仿宋" w:hAnsi="仿宋" w:cs="仿宋" w:hint="eastAsia"/>
            <w:lang w:eastAsia="zh-CN"/>
          </w:rPr>
          <w:t>(四)、总图布置方案</w:t>
        </w:r>
        <w:r>
          <w:tab/>
        </w:r>
        <w:r>
          <w:fldChar w:fldCharType="begin"/>
        </w:r>
        <w:r>
          <w:instrText xml:space="preserve"> PAGEREF _Toc7878 \h </w:instrText>
        </w:r>
        <w:r>
          <w:fldChar w:fldCharType="separate"/>
        </w:r>
        <w:r>
          <w:t>8</w:t>
        </w:r>
        <w:r>
          <w:fldChar w:fldCharType="end"/>
        </w:r>
      </w:hyperlink>
    </w:p>
    <w:p>
      <w:pPr>
        <w:pStyle w:val="TOC2"/>
        <w:tabs>
          <w:tab w:val="right" w:leader="dot" w:pos="8306"/>
        </w:tabs>
      </w:pPr>
      <w:hyperlink w:anchor="_Toc1256" w:history="1">
        <w:r>
          <w:rPr>
            <w:rFonts w:ascii="仿宋" w:eastAsia="仿宋" w:hAnsi="仿宋" w:cs="仿宋" w:hint="eastAsia"/>
            <w:lang w:eastAsia="zh-CN"/>
          </w:rPr>
          <w:t>(五)、选址综合评价</w:t>
        </w:r>
        <w:r>
          <w:tab/>
        </w:r>
        <w:r>
          <w:fldChar w:fldCharType="begin"/>
        </w:r>
        <w:r>
          <w:instrText xml:space="preserve"> PAGEREF _Toc1256 \h </w:instrText>
        </w:r>
        <w:r>
          <w:fldChar w:fldCharType="separate"/>
        </w:r>
        <w:r>
          <w:t>9</w:t>
        </w:r>
        <w:r>
          <w:fldChar w:fldCharType="end"/>
        </w:r>
      </w:hyperlink>
    </w:p>
    <w:p>
      <w:pPr>
        <w:pStyle w:val="TOC1"/>
        <w:tabs>
          <w:tab w:val="right" w:leader="dot" w:pos="8306"/>
        </w:tabs>
      </w:pPr>
      <w:hyperlink w:anchor="_Toc23583" w:history="1">
        <w:r>
          <w:rPr>
            <w:rFonts w:ascii="仿宋" w:eastAsia="仿宋" w:hAnsi="仿宋" w:cs="仿宋" w:hint="eastAsia"/>
            <w:lang w:eastAsia="zh-CN"/>
          </w:rPr>
          <w:t>三、工艺说明</w:t>
        </w:r>
        <w:r>
          <w:tab/>
        </w:r>
        <w:r>
          <w:fldChar w:fldCharType="begin"/>
        </w:r>
        <w:r>
          <w:instrText xml:space="preserve"> PAGEREF _Toc23583 \h </w:instrText>
        </w:r>
        <w:r>
          <w:fldChar w:fldCharType="separate"/>
        </w:r>
        <w:r>
          <w:t>10</w:t>
        </w:r>
        <w:r>
          <w:fldChar w:fldCharType="end"/>
        </w:r>
      </w:hyperlink>
    </w:p>
    <w:p>
      <w:pPr>
        <w:pStyle w:val="TOC2"/>
        <w:tabs>
          <w:tab w:val="right" w:leader="dot" w:pos="8306"/>
        </w:tabs>
      </w:pPr>
      <w:hyperlink w:anchor="_Toc26068" w:history="1">
        <w:r>
          <w:rPr>
            <w:rFonts w:ascii="仿宋" w:eastAsia="仿宋" w:hAnsi="仿宋" w:cs="仿宋" w:hint="eastAsia"/>
            <w:lang w:eastAsia="zh-CN"/>
          </w:rPr>
          <w:t>(一)、技术管理特点</w:t>
        </w:r>
        <w:r>
          <w:tab/>
        </w:r>
        <w:r>
          <w:fldChar w:fldCharType="begin"/>
        </w:r>
        <w:r>
          <w:instrText xml:space="preserve"> PAGEREF _Toc26068 \h </w:instrText>
        </w:r>
        <w:r>
          <w:fldChar w:fldCharType="separate"/>
        </w:r>
        <w:r>
          <w:t>10</w:t>
        </w:r>
        <w:r>
          <w:fldChar w:fldCharType="end"/>
        </w:r>
      </w:hyperlink>
    </w:p>
    <w:p>
      <w:pPr>
        <w:pStyle w:val="TOC2"/>
        <w:tabs>
          <w:tab w:val="right" w:leader="dot" w:pos="8306"/>
        </w:tabs>
      </w:pPr>
      <w:hyperlink w:anchor="_Toc22044" w:history="1">
        <w:r>
          <w:rPr>
            <w:rFonts w:ascii="仿宋" w:eastAsia="仿宋" w:hAnsi="仿宋" w:cs="仿宋" w:hint="eastAsia"/>
            <w:lang w:eastAsia="zh-CN"/>
          </w:rPr>
          <w:t>(二)、电视转播车项目工艺技术设计方案</w:t>
        </w:r>
        <w:r>
          <w:tab/>
        </w:r>
        <w:r>
          <w:fldChar w:fldCharType="begin"/>
        </w:r>
        <w:r>
          <w:instrText xml:space="preserve"> PAGEREF _Toc22044 \h </w:instrText>
        </w:r>
        <w:r>
          <w:fldChar w:fldCharType="separate"/>
        </w:r>
        <w:r>
          <w:t>11</w:t>
        </w:r>
        <w:r>
          <w:fldChar w:fldCharType="end"/>
        </w:r>
      </w:hyperlink>
    </w:p>
    <w:p>
      <w:pPr>
        <w:pStyle w:val="TOC2"/>
        <w:tabs>
          <w:tab w:val="right" w:leader="dot" w:pos="8306"/>
        </w:tabs>
      </w:pPr>
      <w:hyperlink w:anchor="_Toc27323" w:history="1">
        <w:r>
          <w:rPr>
            <w:rFonts w:ascii="仿宋" w:eastAsia="仿宋" w:hAnsi="仿宋" w:cs="仿宋" w:hint="eastAsia"/>
            <w:lang w:eastAsia="zh-CN"/>
          </w:rPr>
          <w:t>(三)、设备选型方案</w:t>
        </w:r>
        <w:r>
          <w:tab/>
        </w:r>
        <w:r>
          <w:fldChar w:fldCharType="begin"/>
        </w:r>
        <w:r>
          <w:instrText xml:space="preserve"> PAGEREF _Toc27323 \h </w:instrText>
        </w:r>
        <w:r>
          <w:fldChar w:fldCharType="separate"/>
        </w:r>
        <w:r>
          <w:t>12</w:t>
        </w:r>
        <w:r>
          <w:fldChar w:fldCharType="end"/>
        </w:r>
      </w:hyperlink>
    </w:p>
    <w:p>
      <w:pPr>
        <w:pStyle w:val="TOC1"/>
        <w:tabs>
          <w:tab w:val="right" w:leader="dot" w:pos="8306"/>
        </w:tabs>
      </w:pPr>
      <w:hyperlink w:anchor="_Toc4964" w:history="1">
        <w:r>
          <w:rPr>
            <w:rFonts w:ascii="仿宋" w:eastAsia="仿宋" w:hAnsi="仿宋" w:cs="仿宋" w:hint="eastAsia"/>
            <w:lang w:eastAsia="zh-CN"/>
          </w:rPr>
          <w:t>四、电视转播车项目概论</w:t>
        </w:r>
        <w:r>
          <w:tab/>
        </w:r>
        <w:r>
          <w:fldChar w:fldCharType="begin"/>
        </w:r>
        <w:r>
          <w:instrText xml:space="preserve"> PAGEREF _Toc4964 \h </w:instrText>
        </w:r>
        <w:r>
          <w:fldChar w:fldCharType="separate"/>
        </w:r>
        <w:r>
          <w:t>14</w:t>
        </w:r>
        <w:r>
          <w:fldChar w:fldCharType="end"/>
        </w:r>
      </w:hyperlink>
    </w:p>
    <w:p>
      <w:pPr>
        <w:pStyle w:val="TOC2"/>
        <w:tabs>
          <w:tab w:val="right" w:leader="dot" w:pos="8306"/>
        </w:tabs>
      </w:pPr>
      <w:hyperlink w:anchor="_Toc24843" w:history="1">
        <w:r>
          <w:rPr>
            <w:rFonts w:ascii="仿宋" w:eastAsia="仿宋" w:hAnsi="仿宋" w:cs="仿宋" w:hint="eastAsia"/>
            <w:lang w:eastAsia="zh-CN"/>
          </w:rPr>
          <w:t>(一)、电视转播车项目概况</w:t>
        </w:r>
        <w:r>
          <w:tab/>
        </w:r>
        <w:r>
          <w:fldChar w:fldCharType="begin"/>
        </w:r>
        <w:r>
          <w:instrText xml:space="preserve"> PAGEREF _Toc24843 \h </w:instrText>
        </w:r>
        <w:r>
          <w:fldChar w:fldCharType="separate"/>
        </w:r>
        <w:r>
          <w:t>14</w:t>
        </w:r>
        <w:r>
          <w:fldChar w:fldCharType="end"/>
        </w:r>
      </w:hyperlink>
    </w:p>
    <w:p>
      <w:pPr>
        <w:pStyle w:val="TOC2"/>
        <w:tabs>
          <w:tab w:val="right" w:leader="dot" w:pos="8306"/>
        </w:tabs>
      </w:pPr>
      <w:hyperlink w:anchor="_Toc28577" w:history="1">
        <w:r>
          <w:rPr>
            <w:rFonts w:ascii="仿宋" w:eastAsia="仿宋" w:hAnsi="仿宋" w:cs="仿宋" w:hint="eastAsia"/>
            <w:lang w:eastAsia="zh-CN"/>
          </w:rPr>
          <w:t>(二)、电视转播车项目目标</w:t>
        </w:r>
        <w:r>
          <w:tab/>
        </w:r>
        <w:r>
          <w:fldChar w:fldCharType="begin"/>
        </w:r>
        <w:r>
          <w:instrText xml:space="preserve"> PAGEREF _Toc28577 \h </w:instrText>
        </w:r>
        <w:r>
          <w:fldChar w:fldCharType="separate"/>
        </w:r>
        <w:r>
          <w:t>16</w:t>
        </w:r>
        <w:r>
          <w:fldChar w:fldCharType="end"/>
        </w:r>
      </w:hyperlink>
    </w:p>
    <w:p>
      <w:pPr>
        <w:pStyle w:val="TOC2"/>
        <w:tabs>
          <w:tab w:val="right" w:leader="dot" w:pos="8306"/>
        </w:tabs>
      </w:pPr>
      <w:hyperlink w:anchor="_Toc12775" w:history="1">
        <w:r>
          <w:rPr>
            <w:rFonts w:ascii="仿宋" w:eastAsia="仿宋" w:hAnsi="仿宋" w:cs="仿宋" w:hint="eastAsia"/>
            <w:lang w:eastAsia="zh-CN"/>
          </w:rPr>
          <w:t>(三)、电视转播车项目提出的理由</w:t>
        </w:r>
        <w:r>
          <w:tab/>
        </w:r>
        <w:r>
          <w:fldChar w:fldCharType="begin"/>
        </w:r>
        <w:r>
          <w:instrText xml:space="preserve"> PAGEREF _Toc12775 \h </w:instrText>
        </w:r>
        <w:r>
          <w:fldChar w:fldCharType="separate"/>
        </w:r>
        <w:r>
          <w:t>17</w:t>
        </w:r>
        <w:r>
          <w:fldChar w:fldCharType="end"/>
        </w:r>
      </w:hyperlink>
    </w:p>
    <w:p>
      <w:pPr>
        <w:pStyle w:val="TOC2"/>
        <w:tabs>
          <w:tab w:val="right" w:leader="dot" w:pos="8306"/>
        </w:tabs>
      </w:pPr>
      <w:hyperlink w:anchor="_Toc25327" w:history="1">
        <w:r>
          <w:rPr>
            <w:rFonts w:ascii="仿宋" w:eastAsia="仿宋" w:hAnsi="仿宋" w:cs="仿宋" w:hint="eastAsia"/>
            <w:lang w:eastAsia="zh-CN"/>
          </w:rPr>
          <w:t>(四)、电视转播车项目意义</w:t>
        </w:r>
        <w:r>
          <w:tab/>
        </w:r>
        <w:r>
          <w:fldChar w:fldCharType="begin"/>
        </w:r>
        <w:r>
          <w:instrText xml:space="preserve"> PAGEREF _Toc25327 \h </w:instrText>
        </w:r>
        <w:r>
          <w:fldChar w:fldCharType="separate"/>
        </w:r>
        <w:r>
          <w:t>18</w:t>
        </w:r>
        <w:r>
          <w:fldChar w:fldCharType="end"/>
        </w:r>
      </w:hyperlink>
    </w:p>
    <w:p>
      <w:pPr>
        <w:pStyle w:val="TOC2"/>
        <w:tabs>
          <w:tab w:val="right" w:leader="dot" w:pos="8306"/>
        </w:tabs>
      </w:pPr>
      <w:hyperlink w:anchor="_Toc25213" w:history="1">
        <w:r>
          <w:rPr>
            <w:rFonts w:ascii="仿宋" w:eastAsia="仿宋" w:hAnsi="仿宋" w:cs="仿宋" w:hint="eastAsia"/>
            <w:lang w:eastAsia="zh-CN"/>
          </w:rPr>
          <w:t>(五)、电视转播车项目背景</w:t>
        </w:r>
        <w:r>
          <w:tab/>
        </w:r>
        <w:r>
          <w:fldChar w:fldCharType="begin"/>
        </w:r>
        <w:r>
          <w:instrText xml:space="preserve"> PAGEREF _Toc25213 \h </w:instrText>
        </w:r>
        <w:r>
          <w:fldChar w:fldCharType="separate"/>
        </w:r>
        <w:r>
          <w:t>19</w:t>
        </w:r>
        <w:r>
          <w:fldChar w:fldCharType="end"/>
        </w:r>
      </w:hyperlink>
    </w:p>
    <w:p>
      <w:pPr>
        <w:pStyle w:val="TOC1"/>
        <w:tabs>
          <w:tab w:val="right" w:leader="dot" w:pos="8306"/>
        </w:tabs>
      </w:pPr>
      <w:hyperlink w:anchor="_Toc32082" w:history="1">
        <w:r>
          <w:rPr>
            <w:rFonts w:ascii="仿宋" w:eastAsia="仿宋" w:hAnsi="仿宋" w:cs="仿宋" w:hint="eastAsia"/>
            <w:lang w:eastAsia="zh-CN"/>
          </w:rPr>
          <w:t>五、电视转播车项目危机管理</w:t>
        </w:r>
        <w:r>
          <w:tab/>
        </w:r>
        <w:r>
          <w:fldChar w:fldCharType="begin"/>
        </w:r>
        <w:r>
          <w:instrText xml:space="preserve"> PAGEREF _Toc32082 \h </w:instrText>
        </w:r>
        <w:r>
          <w:fldChar w:fldCharType="separate"/>
        </w:r>
        <w:r>
          <w:t>20</w:t>
        </w:r>
        <w:r>
          <w:fldChar w:fldCharType="end"/>
        </w:r>
      </w:hyperlink>
    </w:p>
    <w:p>
      <w:pPr>
        <w:pStyle w:val="TOC2"/>
        <w:tabs>
          <w:tab w:val="right" w:leader="dot" w:pos="8306"/>
        </w:tabs>
      </w:pPr>
      <w:hyperlink w:anchor="_Toc11270" w:history="1">
        <w:r>
          <w:rPr>
            <w:rFonts w:ascii="仿宋" w:eastAsia="仿宋" w:hAnsi="仿宋" w:cs="仿宋" w:hint="eastAsia"/>
            <w:lang w:eastAsia="zh-CN"/>
          </w:rPr>
          <w:t>(一)、危机预警与识别</w:t>
        </w:r>
        <w:r>
          <w:tab/>
        </w:r>
        <w:r>
          <w:fldChar w:fldCharType="begin"/>
        </w:r>
        <w:r>
          <w:instrText xml:space="preserve"> PAGEREF _Toc11270 \h </w:instrText>
        </w:r>
        <w:r>
          <w:fldChar w:fldCharType="separate"/>
        </w:r>
        <w:r>
          <w:t>20</w:t>
        </w:r>
        <w:r>
          <w:fldChar w:fldCharType="end"/>
        </w:r>
      </w:hyperlink>
    </w:p>
    <w:p>
      <w:pPr>
        <w:pStyle w:val="TOC2"/>
        <w:tabs>
          <w:tab w:val="right" w:leader="dot" w:pos="8306"/>
        </w:tabs>
      </w:pPr>
      <w:hyperlink w:anchor="_Toc32578" w:history="1">
        <w:r>
          <w:rPr>
            <w:rFonts w:ascii="仿宋" w:eastAsia="仿宋" w:hAnsi="仿宋" w:cs="仿宋" w:hint="eastAsia"/>
            <w:lang w:eastAsia="zh-CN"/>
          </w:rPr>
          <w:t>(二)、危机应对与恢复</w:t>
        </w:r>
        <w:r>
          <w:tab/>
        </w:r>
        <w:r>
          <w:fldChar w:fldCharType="begin"/>
        </w:r>
        <w:r>
          <w:instrText xml:space="preserve"> PAGEREF _Toc32578 \h </w:instrText>
        </w:r>
        <w:r>
          <w:fldChar w:fldCharType="separate"/>
        </w:r>
        <w:r>
          <w:t>21</w:t>
        </w:r>
        <w:r>
          <w:fldChar w:fldCharType="end"/>
        </w:r>
      </w:hyperlink>
    </w:p>
    <w:p>
      <w:pPr>
        <w:pStyle w:val="TOC1"/>
        <w:tabs>
          <w:tab w:val="right" w:leader="dot" w:pos="8306"/>
        </w:tabs>
      </w:pPr>
      <w:hyperlink w:anchor="_Toc4275" w:history="1">
        <w:r>
          <w:rPr>
            <w:rFonts w:ascii="仿宋" w:eastAsia="仿宋" w:hAnsi="仿宋" w:cs="仿宋" w:hint="eastAsia"/>
            <w:lang w:eastAsia="zh-CN"/>
          </w:rPr>
          <w:t>六、电视转播车项目绩效评估</w:t>
        </w:r>
        <w:r>
          <w:tab/>
        </w:r>
        <w:r>
          <w:fldChar w:fldCharType="begin"/>
        </w:r>
        <w:r>
          <w:instrText xml:space="preserve"> PAGEREF _Toc4275 \h </w:instrText>
        </w:r>
        <w:r>
          <w:fldChar w:fldCharType="separate"/>
        </w:r>
        <w:r>
          <w:t>23</w:t>
        </w:r>
        <w:r>
          <w:fldChar w:fldCharType="end"/>
        </w:r>
      </w:hyperlink>
    </w:p>
    <w:p>
      <w:pPr>
        <w:pStyle w:val="TOC2"/>
        <w:tabs>
          <w:tab w:val="right" w:leader="dot" w:pos="8306"/>
        </w:tabs>
      </w:pPr>
      <w:hyperlink w:anchor="_Toc32606" w:history="1">
        <w:r>
          <w:rPr>
            <w:rFonts w:ascii="仿宋" w:eastAsia="仿宋" w:hAnsi="仿宋" w:cs="仿宋" w:hint="eastAsia"/>
            <w:lang w:eastAsia="zh-CN"/>
          </w:rPr>
          <w:t>(一)、绩效评估指标</w:t>
        </w:r>
        <w:r>
          <w:tab/>
        </w:r>
        <w:r>
          <w:fldChar w:fldCharType="begin"/>
        </w:r>
        <w:r>
          <w:instrText xml:space="preserve"> PAGEREF _Toc32606 \h </w:instrText>
        </w:r>
        <w:r>
          <w:fldChar w:fldCharType="separate"/>
        </w:r>
        <w:r>
          <w:t>23</w:t>
        </w:r>
        <w:r>
          <w:fldChar w:fldCharType="end"/>
        </w:r>
      </w:hyperlink>
    </w:p>
    <w:p>
      <w:pPr>
        <w:pStyle w:val="TOC2"/>
        <w:tabs>
          <w:tab w:val="right" w:leader="dot" w:pos="8306"/>
        </w:tabs>
      </w:pPr>
      <w:hyperlink w:anchor="_Toc15640" w:history="1">
        <w:r>
          <w:rPr>
            <w:rFonts w:ascii="仿宋" w:eastAsia="仿宋" w:hAnsi="仿宋" w:cs="仿宋" w:hint="eastAsia"/>
            <w:lang w:eastAsia="zh-CN"/>
          </w:rPr>
          <w:t>(二)、绩效评估方法</w:t>
        </w:r>
        <w:r>
          <w:tab/>
        </w:r>
        <w:r>
          <w:fldChar w:fldCharType="begin"/>
        </w:r>
        <w:r>
          <w:instrText xml:space="preserve"> PAGEREF _Toc15640 \h </w:instrText>
        </w:r>
        <w:r>
          <w:fldChar w:fldCharType="separate"/>
        </w:r>
        <w:r>
          <w:t>24</w:t>
        </w:r>
        <w:r>
          <w:fldChar w:fldCharType="end"/>
        </w:r>
      </w:hyperlink>
    </w:p>
    <w:p>
      <w:pPr>
        <w:pStyle w:val="TOC2"/>
        <w:tabs>
          <w:tab w:val="right" w:leader="dot" w:pos="8306"/>
        </w:tabs>
      </w:pPr>
      <w:hyperlink w:anchor="_Toc20141" w:history="1">
        <w:r>
          <w:rPr>
            <w:rFonts w:ascii="仿宋" w:eastAsia="仿宋" w:hAnsi="仿宋" w:cs="仿宋" w:hint="eastAsia"/>
            <w:lang w:eastAsia="zh-CN"/>
          </w:rPr>
          <w:t>(三)、绩效评估周期</w:t>
        </w:r>
        <w:r>
          <w:tab/>
        </w:r>
        <w:r>
          <w:fldChar w:fldCharType="begin"/>
        </w:r>
        <w:r>
          <w:instrText xml:space="preserve"> PAGEREF _Toc20141 \h </w:instrText>
        </w:r>
        <w:r>
          <w:fldChar w:fldCharType="separate"/>
        </w:r>
        <w:r>
          <w:t>25</w:t>
        </w:r>
        <w:r>
          <w:fldChar w:fldCharType="end"/>
        </w:r>
      </w:hyperlink>
    </w:p>
    <w:p>
      <w:pPr>
        <w:pStyle w:val="TOC1"/>
        <w:tabs>
          <w:tab w:val="right" w:leader="dot" w:pos="8306"/>
        </w:tabs>
      </w:pPr>
      <w:hyperlink w:anchor="_Toc16849" w:history="1">
        <w:r>
          <w:rPr>
            <w:rFonts w:ascii="仿宋" w:eastAsia="仿宋" w:hAnsi="仿宋" w:cs="仿宋" w:hint="eastAsia"/>
            <w:lang w:eastAsia="zh-CN"/>
          </w:rPr>
          <w:t>七、电视转播车项目财务管理</w:t>
        </w:r>
        <w:r>
          <w:tab/>
        </w:r>
        <w:r>
          <w:fldChar w:fldCharType="begin"/>
        </w:r>
        <w:r>
          <w:instrText xml:space="preserve"> PAGEREF _Toc16849 \h </w:instrText>
        </w:r>
        <w:r>
          <w:fldChar w:fldCharType="separate"/>
        </w:r>
        <w:r>
          <w:t>26</w:t>
        </w:r>
        <w:r>
          <w:fldChar w:fldCharType="end"/>
        </w:r>
      </w:hyperlink>
    </w:p>
    <w:p>
      <w:pPr>
        <w:pStyle w:val="TOC2"/>
        <w:tabs>
          <w:tab w:val="right" w:leader="dot" w:pos="8306"/>
        </w:tabs>
      </w:pPr>
      <w:hyperlink w:anchor="_Toc6188" w:history="1">
        <w:r>
          <w:rPr>
            <w:rFonts w:ascii="仿宋" w:eastAsia="仿宋" w:hAnsi="仿宋" w:cs="仿宋" w:hint="eastAsia"/>
            <w:lang w:eastAsia="zh-CN"/>
          </w:rPr>
          <w:t>(一)、资金需求大</w:t>
        </w:r>
        <w:r>
          <w:tab/>
        </w:r>
        <w:r>
          <w:fldChar w:fldCharType="begin"/>
        </w:r>
        <w:r>
          <w:instrText xml:space="preserve"> PAGEREF _Toc6188 \h </w:instrText>
        </w:r>
        <w:r>
          <w:fldChar w:fldCharType="separate"/>
        </w:r>
        <w:r>
          <w:t>26</w:t>
        </w:r>
        <w:r>
          <w:fldChar w:fldCharType="end"/>
        </w:r>
      </w:hyperlink>
    </w:p>
    <w:p>
      <w:pPr>
        <w:pStyle w:val="TOC2"/>
        <w:tabs>
          <w:tab w:val="right" w:leader="dot" w:pos="8306"/>
        </w:tabs>
      </w:pPr>
      <w:hyperlink w:anchor="_Toc20344" w:history="1">
        <w:r>
          <w:rPr>
            <w:rFonts w:ascii="仿宋" w:eastAsia="仿宋" w:hAnsi="仿宋" w:cs="仿宋" w:hint="eastAsia"/>
            <w:lang w:eastAsia="zh-CN"/>
          </w:rPr>
          <w:t>(二)、研发周期长</w:t>
        </w:r>
        <w:r>
          <w:tab/>
        </w:r>
        <w:r>
          <w:fldChar w:fldCharType="begin"/>
        </w:r>
        <w:r>
          <w:instrText xml:space="preserve"> PAGEREF _Toc20344 \h </w:instrText>
        </w:r>
        <w:r>
          <w:fldChar w:fldCharType="separate"/>
        </w:r>
        <w:r>
          <w:t>27</w:t>
        </w:r>
        <w:r>
          <w:fldChar w:fldCharType="end"/>
        </w:r>
      </w:hyperlink>
    </w:p>
    <w:p>
      <w:pPr>
        <w:pStyle w:val="TOC2"/>
        <w:tabs>
          <w:tab w:val="right" w:leader="dot" w:pos="8306"/>
        </w:tabs>
      </w:pPr>
      <w:hyperlink w:anchor="_Toc23919" w:history="1">
        <w:r>
          <w:rPr>
            <w:rFonts w:ascii="仿宋" w:eastAsia="仿宋" w:hAnsi="仿宋" w:cs="仿宋" w:hint="eastAsia"/>
            <w:lang w:eastAsia="zh-CN"/>
          </w:rPr>
          <w:t>(三)、市场风险大</w:t>
        </w:r>
        <w:r>
          <w:tab/>
        </w:r>
        <w:r>
          <w:fldChar w:fldCharType="begin"/>
        </w:r>
        <w:r>
          <w:instrText xml:space="preserve"> PAGEREF _Toc23919 \h </w:instrText>
        </w:r>
        <w:r>
          <w:fldChar w:fldCharType="separate"/>
        </w:r>
        <w:r>
          <w:t>28</w:t>
        </w:r>
        <w:r>
          <w:fldChar w:fldCharType="end"/>
        </w:r>
      </w:hyperlink>
    </w:p>
    <w:p>
      <w:pPr>
        <w:pStyle w:val="TOC2"/>
        <w:tabs>
          <w:tab w:val="right" w:leader="dot" w:pos="8306"/>
        </w:tabs>
      </w:pPr>
      <w:hyperlink w:anchor="_Toc12070" w:history="1">
        <w:r>
          <w:rPr>
            <w:rFonts w:ascii="仿宋" w:eastAsia="仿宋" w:hAnsi="仿宋" w:cs="仿宋" w:hint="eastAsia"/>
            <w:lang w:eastAsia="zh-CN"/>
          </w:rPr>
          <w:t>(四)、利润率高</w:t>
        </w:r>
        <w:r>
          <w:tab/>
        </w:r>
        <w:r>
          <w:fldChar w:fldCharType="begin"/>
        </w:r>
        <w:r>
          <w:instrText xml:space="preserve"> PAGEREF _Toc12070 \h </w:instrText>
        </w:r>
        <w:r>
          <w:fldChar w:fldCharType="separate"/>
        </w:r>
        <w:r>
          <w:t>31</w:t>
        </w:r>
        <w:r>
          <w:fldChar w:fldCharType="end"/>
        </w:r>
      </w:hyperlink>
    </w:p>
    <w:p>
      <w:pPr>
        <w:pStyle w:val="TOC1"/>
        <w:tabs>
          <w:tab w:val="right" w:leader="dot" w:pos="8306"/>
        </w:tabs>
      </w:pPr>
      <w:hyperlink w:anchor="_Toc16798" w:history="1">
        <w:r>
          <w:rPr>
            <w:rFonts w:ascii="仿宋" w:eastAsia="仿宋" w:hAnsi="仿宋" w:cs="仿宋" w:hint="eastAsia"/>
            <w:lang w:eastAsia="zh-CN"/>
          </w:rPr>
          <w:t>八、电视转播车项目创新与研发</w:t>
        </w:r>
        <w:r>
          <w:tab/>
        </w:r>
        <w:r>
          <w:fldChar w:fldCharType="begin"/>
        </w:r>
        <w:r>
          <w:instrText xml:space="preserve"> PAGEREF _Toc16798 \h </w:instrText>
        </w:r>
        <w:r>
          <w:fldChar w:fldCharType="separate"/>
        </w:r>
        <w:r>
          <w:t>33</w:t>
        </w:r>
        <w:r>
          <w:fldChar w:fldCharType="end"/>
        </w:r>
      </w:hyperlink>
    </w:p>
    <w:p>
      <w:pPr>
        <w:pStyle w:val="TOC2"/>
        <w:tabs>
          <w:tab w:val="right" w:leader="dot" w:pos="8306"/>
        </w:tabs>
      </w:pPr>
      <w:hyperlink w:anchor="_Toc17423" w:history="1">
        <w:r>
          <w:rPr>
            <w:rFonts w:ascii="仿宋" w:eastAsia="仿宋" w:hAnsi="仿宋" w:cs="仿宋" w:hint="eastAsia"/>
            <w:lang w:eastAsia="zh-CN"/>
          </w:rPr>
          <w:t>(一)、创新策略与方向</w:t>
        </w:r>
        <w:r>
          <w:tab/>
        </w:r>
        <w:r>
          <w:fldChar w:fldCharType="begin"/>
        </w:r>
        <w:r>
          <w:instrText xml:space="preserve"> PAGEREF _Toc17423 \h </w:instrText>
        </w:r>
        <w:r>
          <w:fldChar w:fldCharType="separate"/>
        </w:r>
        <w:r>
          <w:t>33</w:t>
        </w:r>
        <w:r>
          <w:fldChar w:fldCharType="end"/>
        </w:r>
      </w:hyperlink>
    </w:p>
    <w:p>
      <w:pPr>
        <w:pStyle w:val="TOC2"/>
        <w:tabs>
          <w:tab w:val="right" w:leader="dot" w:pos="8306"/>
        </w:tabs>
      </w:pPr>
      <w:hyperlink w:anchor="_Toc23838" w:history="1">
        <w:r>
          <w:rPr>
            <w:rFonts w:ascii="仿宋" w:eastAsia="仿宋" w:hAnsi="仿宋" w:cs="仿宋" w:hint="eastAsia"/>
            <w:lang w:eastAsia="zh-CN"/>
          </w:rPr>
          <w:t>(二)、研发规划与投入</w:t>
        </w:r>
        <w:r>
          <w:tab/>
        </w:r>
        <w:r>
          <w:fldChar w:fldCharType="begin"/>
        </w:r>
        <w:r>
          <w:instrText xml:space="preserve"> PAGEREF _Toc23838 \h </w:instrText>
        </w:r>
        <w:r>
          <w:fldChar w:fldCharType="separate"/>
        </w:r>
        <w:r>
          <w:t>34</w:t>
        </w:r>
        <w:r>
          <w:fldChar w:fldCharType="end"/>
        </w:r>
      </w:hyperlink>
    </w:p>
    <w:p>
      <w:pPr>
        <w:pStyle w:val="TOC1"/>
        <w:tabs>
          <w:tab w:val="right" w:leader="dot" w:pos="8306"/>
        </w:tabs>
      </w:pPr>
      <w:hyperlink w:anchor="_Toc1792" w:history="1">
        <w:r>
          <w:rPr>
            <w:rFonts w:ascii="仿宋" w:eastAsia="仿宋" w:hAnsi="仿宋" w:cs="仿宋" w:hint="eastAsia"/>
            <w:lang w:eastAsia="zh-CN"/>
          </w:rPr>
          <w:t>九、电视转播车项目技术管理</w:t>
        </w:r>
        <w:r>
          <w:tab/>
        </w:r>
        <w:r>
          <w:fldChar w:fldCharType="begin"/>
        </w:r>
        <w:r>
          <w:instrText xml:space="preserve"> PAGEREF _Toc1792 \h </w:instrText>
        </w:r>
        <w:r>
          <w:fldChar w:fldCharType="separate"/>
        </w:r>
        <w:r>
          <w:t>36</w:t>
        </w:r>
        <w:r>
          <w:fldChar w:fldCharType="end"/>
        </w:r>
      </w:hyperlink>
    </w:p>
    <w:p>
      <w:pPr>
        <w:pStyle w:val="TOC2"/>
        <w:tabs>
          <w:tab w:val="right" w:leader="dot" w:pos="8306"/>
        </w:tabs>
      </w:pPr>
      <w:hyperlink w:anchor="_Toc26520" w:history="1">
        <w:r>
          <w:rPr>
            <w:rFonts w:ascii="仿宋" w:eastAsia="仿宋" w:hAnsi="仿宋" w:cs="仿宋" w:hint="eastAsia"/>
            <w:lang w:eastAsia="zh-CN"/>
          </w:rPr>
          <w:t>(一)、技术方案选用方向</w:t>
        </w:r>
        <w:r>
          <w:tab/>
        </w:r>
        <w:r>
          <w:fldChar w:fldCharType="begin"/>
        </w:r>
        <w:r>
          <w:instrText xml:space="preserve"> PAGEREF _Toc26520 \h </w:instrText>
        </w:r>
        <w:r>
          <w:fldChar w:fldCharType="separate"/>
        </w:r>
        <w:r>
          <w:t>36</w:t>
        </w:r>
        <w:r>
          <w:fldChar w:fldCharType="end"/>
        </w:r>
      </w:hyperlink>
    </w:p>
    <w:p>
      <w:pPr>
        <w:pStyle w:val="TOC2"/>
        <w:tabs>
          <w:tab w:val="right" w:leader="dot" w:pos="8306"/>
        </w:tabs>
      </w:pPr>
      <w:hyperlink w:anchor="_Toc12999" w:history="1">
        <w:r>
          <w:rPr>
            <w:rFonts w:ascii="仿宋" w:eastAsia="仿宋" w:hAnsi="仿宋" w:cs="仿宋" w:hint="eastAsia"/>
            <w:lang w:eastAsia="zh-CN"/>
          </w:rPr>
          <w:t>(二)、工艺技术方案选用原则</w:t>
        </w:r>
        <w:r>
          <w:tab/>
        </w:r>
        <w:r>
          <w:fldChar w:fldCharType="begin"/>
        </w:r>
        <w:r>
          <w:instrText xml:space="preserve"> PAGEREF _Toc12999 \h </w:instrText>
        </w:r>
        <w:r>
          <w:fldChar w:fldCharType="separate"/>
        </w:r>
        <w:r>
          <w:t>38</w:t>
        </w:r>
        <w:r>
          <w:fldChar w:fldCharType="end"/>
        </w:r>
      </w:hyperlink>
    </w:p>
    <w:p>
      <w:pPr>
        <w:pStyle w:val="TOC2"/>
        <w:tabs>
          <w:tab w:val="right" w:leader="dot" w:pos="8306"/>
        </w:tabs>
      </w:pPr>
      <w:hyperlink w:anchor="_Toc13129" w:history="1">
        <w:r>
          <w:rPr>
            <w:rFonts w:ascii="仿宋" w:eastAsia="仿宋" w:hAnsi="仿宋" w:cs="仿宋" w:hint="eastAsia"/>
            <w:lang w:eastAsia="zh-CN"/>
          </w:rPr>
          <w:t>(三)、工艺技术方案要求</w:t>
        </w:r>
        <w:r>
          <w:tab/>
        </w:r>
        <w:r>
          <w:fldChar w:fldCharType="begin"/>
        </w:r>
        <w:r>
          <w:instrText xml:space="preserve"> PAGEREF _Toc13129 \h </w:instrText>
        </w:r>
        <w:r>
          <w:fldChar w:fldCharType="separate"/>
        </w:r>
        <w:r>
          <w:t>40</w:t>
        </w:r>
        <w:r>
          <w:fldChar w:fldCharType="end"/>
        </w:r>
      </w:hyperlink>
    </w:p>
    <w:p>
      <w:pPr>
        <w:pStyle w:val="TOC1"/>
        <w:tabs>
          <w:tab w:val="right" w:leader="dot" w:pos="8306"/>
        </w:tabs>
      </w:pPr>
      <w:hyperlink w:anchor="_Toc20677" w:history="1">
        <w:r>
          <w:rPr>
            <w:rFonts w:ascii="仿宋" w:eastAsia="仿宋" w:hAnsi="仿宋" w:cs="仿宋" w:hint="eastAsia"/>
            <w:lang w:eastAsia="zh-CN"/>
          </w:rPr>
          <w:t>十、电视转播车项目投资规划</w:t>
        </w:r>
        <w:r>
          <w:tab/>
        </w:r>
        <w:r>
          <w:fldChar w:fldCharType="begin"/>
        </w:r>
        <w:r>
          <w:instrText xml:space="preserve"> PAGEREF _Toc20677 \h </w:instrText>
        </w:r>
        <w:r>
          <w:fldChar w:fldCharType="separate"/>
        </w:r>
        <w:r>
          <w:t>42</w:t>
        </w:r>
        <w:r>
          <w:fldChar w:fldCharType="end"/>
        </w:r>
      </w:hyperlink>
    </w:p>
    <w:p>
      <w:pPr>
        <w:pStyle w:val="TOC2"/>
        <w:tabs>
          <w:tab w:val="right" w:leader="dot" w:pos="8306"/>
        </w:tabs>
      </w:pPr>
      <w:hyperlink w:anchor="_Toc3004" w:history="1">
        <w:r>
          <w:rPr>
            <w:rFonts w:ascii="仿宋" w:eastAsia="仿宋" w:hAnsi="仿宋" w:cs="仿宋" w:hint="eastAsia"/>
            <w:lang w:eastAsia="zh-CN"/>
          </w:rPr>
          <w:t>(一)、电视转播车项目总投资估算</w:t>
        </w:r>
        <w:r>
          <w:tab/>
        </w:r>
        <w:r>
          <w:fldChar w:fldCharType="begin"/>
        </w:r>
        <w:r>
          <w:instrText xml:space="preserve"> PAGEREF _Toc3004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6" w:history="1">
        <w:r>
          <w:rPr>
            <w:rFonts w:ascii="仿宋" w:eastAsia="仿宋" w:hAnsi="仿宋" w:cs="仿宋" w:hint="eastAsia"/>
            <w:lang w:eastAsia="zh-CN"/>
          </w:rPr>
          <w:t>(二)、资金筹措</w:t>
        </w:r>
        <w:r>
          <w:tab/>
        </w:r>
        <w:r>
          <w:fldChar w:fldCharType="begin"/>
        </w:r>
        <w:r>
          <w:instrText xml:space="preserve"> PAGEREF _Toc3906 \h </w:instrText>
        </w:r>
        <w:r>
          <w:fldChar w:fldCharType="separate"/>
        </w:r>
        <w:r>
          <w:t>43</w:t>
        </w:r>
        <w:r>
          <w:fldChar w:fldCharType="end"/>
        </w:r>
      </w:hyperlink>
    </w:p>
    <w:p>
      <w:pPr>
        <w:pStyle w:val="TOC1"/>
        <w:tabs>
          <w:tab w:val="right" w:leader="dot" w:pos="8306"/>
        </w:tabs>
      </w:pPr>
      <w:hyperlink w:anchor="_Toc23387" w:history="1">
        <w:r>
          <w:rPr>
            <w:rFonts w:ascii="仿宋" w:eastAsia="仿宋" w:hAnsi="仿宋" w:cs="仿宋" w:hint="eastAsia"/>
            <w:lang w:eastAsia="zh-CN"/>
          </w:rPr>
          <w:t>十一、电视转播车项目经营效益</w:t>
        </w:r>
        <w:r>
          <w:tab/>
        </w:r>
        <w:r>
          <w:fldChar w:fldCharType="begin"/>
        </w:r>
        <w:r>
          <w:instrText xml:space="preserve"> PAGEREF _Toc23387 \h </w:instrText>
        </w:r>
        <w:r>
          <w:fldChar w:fldCharType="separate"/>
        </w:r>
        <w:r>
          <w:t>44</w:t>
        </w:r>
        <w:r>
          <w:fldChar w:fldCharType="end"/>
        </w:r>
      </w:hyperlink>
    </w:p>
    <w:p>
      <w:pPr>
        <w:pStyle w:val="TOC2"/>
        <w:tabs>
          <w:tab w:val="right" w:leader="dot" w:pos="8306"/>
        </w:tabs>
      </w:pPr>
      <w:hyperlink w:anchor="_Toc22335" w:history="1">
        <w:r>
          <w:rPr>
            <w:rFonts w:ascii="仿宋" w:eastAsia="仿宋" w:hAnsi="仿宋" w:cs="仿宋" w:hint="eastAsia"/>
            <w:lang w:eastAsia="zh-CN"/>
          </w:rPr>
          <w:t>(一)、经济评价财务测算</w:t>
        </w:r>
        <w:r>
          <w:tab/>
        </w:r>
        <w:r>
          <w:fldChar w:fldCharType="begin"/>
        </w:r>
        <w:r>
          <w:instrText xml:space="preserve"> PAGEREF _Toc22335 \h </w:instrText>
        </w:r>
        <w:r>
          <w:fldChar w:fldCharType="separate"/>
        </w:r>
        <w:r>
          <w:t>44</w:t>
        </w:r>
        <w:r>
          <w:fldChar w:fldCharType="end"/>
        </w:r>
      </w:hyperlink>
    </w:p>
    <w:p>
      <w:pPr>
        <w:pStyle w:val="TOC2"/>
        <w:tabs>
          <w:tab w:val="right" w:leader="dot" w:pos="8306"/>
        </w:tabs>
      </w:pPr>
      <w:hyperlink w:anchor="_Toc22136" w:history="1">
        <w:r>
          <w:rPr>
            <w:rFonts w:ascii="仿宋" w:eastAsia="仿宋" w:hAnsi="仿宋" w:cs="仿宋" w:hint="eastAsia"/>
            <w:lang w:eastAsia="zh-CN"/>
          </w:rPr>
          <w:t>(二)、电视转播车项目盈利能力分析</w:t>
        </w:r>
        <w:r>
          <w:tab/>
        </w:r>
        <w:r>
          <w:fldChar w:fldCharType="begin"/>
        </w:r>
        <w:r>
          <w:instrText xml:space="preserve"> PAGEREF _Toc22136 \h </w:instrText>
        </w:r>
        <w:r>
          <w:fldChar w:fldCharType="separate"/>
        </w:r>
        <w:r>
          <w:t>45</w:t>
        </w:r>
        <w:r>
          <w:fldChar w:fldCharType="end"/>
        </w:r>
      </w:hyperlink>
    </w:p>
    <w:p>
      <w:pPr>
        <w:pStyle w:val="TOC1"/>
        <w:tabs>
          <w:tab w:val="right" w:leader="dot" w:pos="8306"/>
        </w:tabs>
      </w:pPr>
      <w:hyperlink w:anchor="_Toc1485" w:history="1">
        <w:r>
          <w:rPr>
            <w:rFonts w:ascii="仿宋" w:eastAsia="仿宋" w:hAnsi="仿宋" w:cs="仿宋" w:hint="eastAsia"/>
            <w:lang w:eastAsia="zh-CN"/>
          </w:rPr>
          <w:t>十二、电视转播车项目计划安排</w:t>
        </w:r>
        <w:r>
          <w:tab/>
        </w:r>
        <w:r>
          <w:fldChar w:fldCharType="begin"/>
        </w:r>
        <w:r>
          <w:instrText xml:space="preserve"> PAGEREF _Toc1485 \h </w:instrText>
        </w:r>
        <w:r>
          <w:fldChar w:fldCharType="separate"/>
        </w:r>
        <w:r>
          <w:t>46</w:t>
        </w:r>
        <w:r>
          <w:fldChar w:fldCharType="end"/>
        </w:r>
      </w:hyperlink>
    </w:p>
    <w:p>
      <w:pPr>
        <w:pStyle w:val="TOC2"/>
        <w:tabs>
          <w:tab w:val="right" w:leader="dot" w:pos="8306"/>
        </w:tabs>
      </w:pPr>
      <w:hyperlink w:anchor="_Toc8130" w:history="1">
        <w:r>
          <w:rPr>
            <w:rFonts w:ascii="仿宋" w:eastAsia="仿宋" w:hAnsi="仿宋" w:cs="仿宋" w:hint="eastAsia"/>
            <w:lang w:eastAsia="zh-CN"/>
          </w:rPr>
          <w:t>(一)、建设周期</w:t>
        </w:r>
        <w:r>
          <w:tab/>
        </w:r>
        <w:r>
          <w:fldChar w:fldCharType="begin"/>
        </w:r>
        <w:r>
          <w:instrText xml:space="preserve"> PAGEREF _Toc8130 \h </w:instrText>
        </w:r>
        <w:r>
          <w:fldChar w:fldCharType="separate"/>
        </w:r>
        <w:r>
          <w:t>46</w:t>
        </w:r>
        <w:r>
          <w:fldChar w:fldCharType="end"/>
        </w:r>
      </w:hyperlink>
    </w:p>
    <w:p>
      <w:pPr>
        <w:pStyle w:val="TOC2"/>
        <w:tabs>
          <w:tab w:val="right" w:leader="dot" w:pos="8306"/>
        </w:tabs>
      </w:pPr>
      <w:hyperlink w:anchor="_Toc3384" w:history="1">
        <w:r>
          <w:rPr>
            <w:rFonts w:ascii="仿宋" w:eastAsia="仿宋" w:hAnsi="仿宋" w:cs="仿宋" w:hint="eastAsia"/>
            <w:lang w:eastAsia="zh-CN"/>
          </w:rPr>
          <w:t>(二)、建设进度</w:t>
        </w:r>
        <w:r>
          <w:tab/>
        </w:r>
        <w:r>
          <w:fldChar w:fldCharType="begin"/>
        </w:r>
        <w:r>
          <w:instrText xml:space="preserve"> PAGEREF _Toc3384 \h </w:instrText>
        </w:r>
        <w:r>
          <w:fldChar w:fldCharType="separate"/>
        </w:r>
        <w:r>
          <w:t>47</w:t>
        </w:r>
        <w:r>
          <w:fldChar w:fldCharType="end"/>
        </w:r>
      </w:hyperlink>
    </w:p>
    <w:p>
      <w:pPr>
        <w:pStyle w:val="TOC2"/>
        <w:tabs>
          <w:tab w:val="right" w:leader="dot" w:pos="8306"/>
        </w:tabs>
      </w:pPr>
      <w:hyperlink w:anchor="_Toc14659" w:history="1">
        <w:r>
          <w:rPr>
            <w:rFonts w:ascii="仿宋" w:eastAsia="仿宋" w:hAnsi="仿宋" w:cs="仿宋" w:hint="eastAsia"/>
            <w:lang w:eastAsia="zh-CN"/>
          </w:rPr>
          <w:t>(三)、进度安排注意事项</w:t>
        </w:r>
        <w:r>
          <w:tab/>
        </w:r>
        <w:r>
          <w:fldChar w:fldCharType="begin"/>
        </w:r>
        <w:r>
          <w:instrText xml:space="preserve"> PAGEREF _Toc14659 \h </w:instrText>
        </w:r>
        <w:r>
          <w:fldChar w:fldCharType="separate"/>
        </w:r>
        <w:r>
          <w:t>48</w:t>
        </w:r>
        <w:r>
          <w:fldChar w:fldCharType="end"/>
        </w:r>
      </w:hyperlink>
    </w:p>
    <w:p>
      <w:pPr>
        <w:pStyle w:val="TOC2"/>
        <w:tabs>
          <w:tab w:val="right" w:leader="dot" w:pos="8306"/>
        </w:tabs>
      </w:pPr>
      <w:hyperlink w:anchor="_Toc9359" w:history="1">
        <w:r>
          <w:rPr>
            <w:rFonts w:ascii="仿宋" w:eastAsia="仿宋" w:hAnsi="仿宋" w:cs="仿宋" w:hint="eastAsia"/>
            <w:lang w:eastAsia="zh-CN"/>
          </w:rPr>
          <w:t>(四)、人力资源配置</w:t>
        </w:r>
        <w:r>
          <w:tab/>
        </w:r>
        <w:r>
          <w:fldChar w:fldCharType="begin"/>
        </w:r>
        <w:r>
          <w:instrText xml:space="preserve"> PAGEREF _Toc9359 \h </w:instrText>
        </w:r>
        <w:r>
          <w:fldChar w:fldCharType="separate"/>
        </w:r>
        <w:r>
          <w:t>49</w:t>
        </w:r>
        <w:r>
          <w:fldChar w:fldCharType="end"/>
        </w:r>
      </w:hyperlink>
    </w:p>
    <w:p>
      <w:pPr>
        <w:pStyle w:val="TOC1"/>
        <w:tabs>
          <w:tab w:val="right" w:leader="dot" w:pos="8306"/>
        </w:tabs>
      </w:pPr>
      <w:hyperlink w:anchor="_Toc28241" w:history="1">
        <w:r>
          <w:rPr>
            <w:rFonts w:ascii="仿宋" w:eastAsia="仿宋" w:hAnsi="仿宋" w:cs="仿宋" w:hint="eastAsia"/>
            <w:lang w:eastAsia="zh-CN"/>
          </w:rPr>
          <w:t>十三、电视转播车项目实施保障措施</w:t>
        </w:r>
        <w:r>
          <w:tab/>
        </w:r>
        <w:r>
          <w:fldChar w:fldCharType="begin"/>
        </w:r>
        <w:r>
          <w:instrText xml:space="preserve"> PAGEREF _Toc28241 \h </w:instrText>
        </w:r>
        <w:r>
          <w:fldChar w:fldCharType="separate"/>
        </w:r>
        <w:r>
          <w:t>50</w:t>
        </w:r>
        <w:r>
          <w:fldChar w:fldCharType="end"/>
        </w:r>
      </w:hyperlink>
    </w:p>
    <w:p>
      <w:pPr>
        <w:pStyle w:val="TOC2"/>
        <w:tabs>
          <w:tab w:val="right" w:leader="dot" w:pos="8306"/>
        </w:tabs>
      </w:pPr>
      <w:hyperlink w:anchor="_Toc8263" w:history="1">
        <w:r>
          <w:rPr>
            <w:rFonts w:ascii="仿宋" w:eastAsia="仿宋" w:hAnsi="仿宋" w:cs="仿宋" w:hint="eastAsia"/>
            <w:lang w:eastAsia="zh-CN"/>
          </w:rPr>
          <w:t>(一)、电视转播车项目实施保障机制</w:t>
        </w:r>
        <w:r>
          <w:tab/>
        </w:r>
        <w:r>
          <w:fldChar w:fldCharType="begin"/>
        </w:r>
        <w:r>
          <w:instrText xml:space="preserve"> PAGEREF _Toc8263 \h </w:instrText>
        </w:r>
        <w:r>
          <w:fldChar w:fldCharType="separate"/>
        </w:r>
        <w:r>
          <w:t>50</w:t>
        </w:r>
        <w:r>
          <w:fldChar w:fldCharType="end"/>
        </w:r>
      </w:hyperlink>
    </w:p>
    <w:p>
      <w:pPr>
        <w:pStyle w:val="TOC2"/>
        <w:tabs>
          <w:tab w:val="right" w:leader="dot" w:pos="8306"/>
        </w:tabs>
      </w:pPr>
      <w:hyperlink w:anchor="_Toc1571" w:history="1">
        <w:r>
          <w:rPr>
            <w:rFonts w:ascii="仿宋" w:eastAsia="仿宋" w:hAnsi="仿宋" w:cs="仿宋" w:hint="eastAsia"/>
            <w:lang w:eastAsia="zh-CN"/>
          </w:rPr>
          <w:t>(二)、电视转播车项目法律合规要求</w:t>
        </w:r>
        <w:r>
          <w:tab/>
        </w:r>
        <w:r>
          <w:fldChar w:fldCharType="begin"/>
        </w:r>
        <w:r>
          <w:instrText xml:space="preserve"> PAGEREF _Toc1571 \h </w:instrText>
        </w:r>
        <w:r>
          <w:fldChar w:fldCharType="separate"/>
        </w:r>
        <w:r>
          <w:t>54</w:t>
        </w:r>
        <w:r>
          <w:fldChar w:fldCharType="end"/>
        </w:r>
      </w:hyperlink>
    </w:p>
    <w:p>
      <w:pPr>
        <w:pStyle w:val="TOC2"/>
        <w:tabs>
          <w:tab w:val="right" w:leader="dot" w:pos="8306"/>
        </w:tabs>
      </w:pPr>
      <w:hyperlink w:anchor="_Toc9478" w:history="1">
        <w:r>
          <w:rPr>
            <w:rFonts w:ascii="仿宋" w:eastAsia="仿宋" w:hAnsi="仿宋" w:cs="仿宋" w:hint="eastAsia"/>
            <w:lang w:eastAsia="zh-CN"/>
          </w:rPr>
          <w:t>(三)、电视转播车项目合同管理与法律事务</w:t>
        </w:r>
        <w:r>
          <w:tab/>
        </w:r>
        <w:r>
          <w:fldChar w:fldCharType="begin"/>
        </w:r>
        <w:r>
          <w:instrText xml:space="preserve"> PAGEREF _Toc9478 \h </w:instrText>
        </w:r>
        <w:r>
          <w:fldChar w:fldCharType="separate"/>
        </w:r>
        <w:r>
          <w:t>58</w:t>
        </w:r>
        <w:r>
          <w:fldChar w:fldCharType="end"/>
        </w:r>
      </w:hyperlink>
    </w:p>
    <w:p>
      <w:pPr>
        <w:pStyle w:val="TOC2"/>
        <w:tabs>
          <w:tab w:val="right" w:leader="dot" w:pos="8306"/>
        </w:tabs>
      </w:pPr>
      <w:hyperlink w:anchor="_Toc19427" w:history="1">
        <w:r>
          <w:rPr>
            <w:rFonts w:ascii="仿宋" w:eastAsia="仿宋" w:hAnsi="仿宋" w:cs="仿宋" w:hint="eastAsia"/>
            <w:lang w:eastAsia="zh-CN"/>
          </w:rPr>
          <w:t>(四)、电视转播车项目知识产权保护策略</w:t>
        </w:r>
        <w:r>
          <w:tab/>
        </w:r>
        <w:r>
          <w:fldChar w:fldCharType="begin"/>
        </w:r>
        <w:r>
          <w:instrText xml:space="preserve"> PAGEREF _Toc19427 \h </w:instrText>
        </w:r>
        <w:r>
          <w:fldChar w:fldCharType="separate"/>
        </w:r>
        <w:r>
          <w:t>64</w:t>
        </w:r>
        <w:r>
          <w:fldChar w:fldCharType="end"/>
        </w:r>
      </w:hyperlink>
    </w:p>
    <w:p>
      <w:pPr>
        <w:pStyle w:val="TOC1"/>
        <w:tabs>
          <w:tab w:val="right" w:leader="dot" w:pos="8306"/>
        </w:tabs>
      </w:pPr>
      <w:hyperlink w:anchor="_Toc11753" w:history="1">
        <w:r>
          <w:rPr>
            <w:rFonts w:ascii="仿宋" w:eastAsia="仿宋" w:hAnsi="仿宋" w:cs="仿宋" w:hint="eastAsia"/>
            <w:lang w:eastAsia="zh-CN"/>
          </w:rPr>
          <w:t>十四、电视转播车项目实施时间节点</w:t>
        </w:r>
        <w:r>
          <w:tab/>
        </w:r>
        <w:r>
          <w:fldChar w:fldCharType="begin"/>
        </w:r>
        <w:r>
          <w:instrText xml:space="preserve"> PAGEREF _Toc11753 \h </w:instrText>
        </w:r>
        <w:r>
          <w:fldChar w:fldCharType="separate"/>
        </w:r>
        <w:r>
          <w:t>67</w:t>
        </w:r>
        <w:r>
          <w:fldChar w:fldCharType="end"/>
        </w:r>
      </w:hyperlink>
    </w:p>
    <w:p>
      <w:pPr>
        <w:pStyle w:val="TOC2"/>
        <w:tabs>
          <w:tab w:val="right" w:leader="dot" w:pos="8306"/>
        </w:tabs>
      </w:pPr>
      <w:hyperlink w:anchor="_Toc8307" w:history="1">
        <w:r>
          <w:rPr>
            <w:rFonts w:ascii="仿宋" w:eastAsia="仿宋" w:hAnsi="仿宋" w:cs="仿宋" w:hint="eastAsia"/>
            <w:lang w:eastAsia="zh-CN"/>
          </w:rPr>
          <w:t>(一)、电视转播车项目启动阶段时间节点</w:t>
        </w:r>
        <w:r>
          <w:tab/>
        </w:r>
        <w:r>
          <w:fldChar w:fldCharType="begin"/>
        </w:r>
        <w:r>
          <w:instrText xml:space="preserve"> PAGEREF _Toc8307 \h </w:instrText>
        </w:r>
        <w:r>
          <w:fldChar w:fldCharType="separate"/>
        </w:r>
        <w:r>
          <w:t>67</w:t>
        </w:r>
        <w:r>
          <w:fldChar w:fldCharType="end"/>
        </w:r>
      </w:hyperlink>
    </w:p>
    <w:p>
      <w:pPr>
        <w:pStyle w:val="TOC2"/>
        <w:tabs>
          <w:tab w:val="right" w:leader="dot" w:pos="8306"/>
        </w:tabs>
      </w:pPr>
      <w:hyperlink w:anchor="_Toc27061" w:history="1">
        <w:r>
          <w:rPr>
            <w:rFonts w:ascii="仿宋" w:eastAsia="仿宋" w:hAnsi="仿宋" w:cs="仿宋" w:hint="eastAsia"/>
            <w:lang w:eastAsia="zh-CN"/>
          </w:rPr>
          <w:t>(二)、电视转播车项目执行阶段时间节点</w:t>
        </w:r>
        <w:r>
          <w:tab/>
        </w:r>
        <w:r>
          <w:fldChar w:fldCharType="begin"/>
        </w:r>
        <w:r>
          <w:instrText xml:space="preserve"> PAGEREF _Toc27061 \h </w:instrText>
        </w:r>
        <w:r>
          <w:fldChar w:fldCharType="separate"/>
        </w:r>
        <w:r>
          <w:t>68</w:t>
        </w:r>
        <w:r>
          <w:fldChar w:fldCharType="end"/>
        </w:r>
      </w:hyperlink>
    </w:p>
    <w:p>
      <w:pPr>
        <w:pStyle w:val="TOC2"/>
        <w:tabs>
          <w:tab w:val="right" w:leader="dot" w:pos="8306"/>
        </w:tabs>
      </w:pPr>
      <w:hyperlink w:anchor="_Toc11074" w:history="1">
        <w:r>
          <w:rPr>
            <w:rFonts w:ascii="仿宋" w:eastAsia="仿宋" w:hAnsi="仿宋" w:cs="仿宋" w:hint="eastAsia"/>
            <w:lang w:eastAsia="zh-CN"/>
          </w:rPr>
          <w:t>(三)、电视转播车项目完成阶段时间节点</w:t>
        </w:r>
        <w:r>
          <w:tab/>
        </w:r>
        <w:r>
          <w:fldChar w:fldCharType="begin"/>
        </w:r>
        <w:r>
          <w:instrText xml:space="preserve"> PAGEREF _Toc11074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939"/>
      <w:r>
        <w:rPr>
          <w:rFonts w:ascii="仿宋" w:eastAsia="仿宋" w:hAnsi="仿宋" w:cs="仿宋" w:hint="eastAsia"/>
          <w:lang w:eastAsia="zh-CN"/>
        </w:rPr>
        <w:t>(一)、电视转播车行业分析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行业一直以来都是市场的关注焦点。行业内的发展趋势、竞争态势以及潜在机会都对电视转播车项目的推进产生深远的影响。通过深入研究行业的整体概貌，我们将更好地理解行业的核心特征，为电视转播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转播车行业，技术一直是推动创新和发展的关键因素。我们将对当前技术趋势进行详尽分析，包括但不限于人工智能、大数据应用、先进制造技术等。这有助于电视转播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转播车项目成功的基础。我们将对主要竞争对手进行深入研究，包括其市场份额、产品特点、市场定位等。通过全面了解竞争对手的优势和劣势，电视转播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544"/>
      <w:r>
        <w:rPr>
          <w:rFonts w:ascii="仿宋" w:eastAsia="仿宋" w:hAnsi="仿宋" w:cs="仿宋" w:hint="eastAsia"/>
          <w:sz w:val="28"/>
          <w:lang w:eastAsia="zh-CN"/>
        </w:rPr>
        <w:t>(二)、电视转播车市场分析预测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转播车市场未来的增长趋势。这包括市场的整体规模、各细分领域的发展趋势等。电视转播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转播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视转播车项目实施过程中需要充分考虑的因素。我们将对市场风险进行全面评估，包括但不限于政策法规风险、市场竞争风险、技术变革风险等。通过对潜在风险的深入分析，电视转播车项目可以制定相应的风险缓解策略，降低不确定性对电视转播车项目的影响。</w:t>
      </w:r>
    </w:p>
    <w:p>
      <w:pPr>
        <w:pStyle w:val="Heading1"/>
        <w:ind w:firstLine="560" w:firstLineChars="200"/>
        <w:rPr>
          <w:rFonts w:ascii="仿宋" w:eastAsia="仿宋" w:hAnsi="仿宋" w:cs="仿宋" w:hint="eastAsia"/>
          <w:sz w:val="28"/>
          <w:lang w:eastAsia="zh-CN"/>
        </w:rPr>
      </w:pPr>
      <w:bookmarkStart w:id="5" w:name="_Toc20241"/>
      <w:r>
        <w:rPr>
          <w:rFonts w:ascii="仿宋" w:eastAsia="仿宋" w:hAnsi="仿宋" w:cs="仿宋" w:hint="eastAsia"/>
          <w:sz w:val="28"/>
          <w:lang w:eastAsia="zh-CN"/>
        </w:rPr>
        <w:t>二、电视转播车项目选址可行性分析</w:t>
      </w:r>
      <w:bookmarkEnd w:id="5"/>
    </w:p>
    <w:p>
      <w:pPr>
        <w:pStyle w:val="Heading2"/>
        <w:rPr>
          <w:rFonts w:ascii="仿宋" w:eastAsia="仿宋" w:hAnsi="仿宋" w:cs="仿宋" w:hint="eastAsia"/>
          <w:lang w:eastAsia="zh-CN"/>
        </w:rPr>
      </w:pPr>
      <w:bookmarkStart w:id="6" w:name="_Toc13702"/>
      <w:r>
        <w:rPr>
          <w:rFonts w:ascii="仿宋" w:eastAsia="仿宋" w:hAnsi="仿宋" w:cs="仿宋" w:hint="eastAsia"/>
          <w:lang w:eastAsia="zh-CN"/>
        </w:rPr>
        <w:t>(一)、电视转播车项目选址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该电视转播车项目选址位于XX省XX市XX区XXX街道</w:t>
      </w:r>
    </w:p>
    <w:p>
      <w:pPr>
        <w:pStyle w:val="Heading2"/>
        <w:ind w:firstLine="560" w:firstLineChars="200"/>
        <w:rPr>
          <w:rFonts w:ascii="仿宋" w:eastAsia="仿宋" w:hAnsi="仿宋" w:cs="仿宋" w:hint="eastAsia"/>
          <w:sz w:val="28"/>
          <w:lang w:eastAsia="zh-CN"/>
        </w:rPr>
      </w:pPr>
      <w:bookmarkStart w:id="7" w:name="_Toc346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电视转播车项目的征地面积将根据电视转播车项目的实际规模和需求进行精确规划。具体面积XXX平方米，旨在确保电视转播车项目不仅能够满足当前的发展需求，还能够预留空间以适应未来的扩展。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净用地面积是在征地面积基础上去除不可利用面积后的实际可开发用地。具体面积XXX平方米，考虑到环保、交通、安全等多方面因素，以确保电视转播车项目在整体利用效率上达到最优。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电视转播车项目计划建设的建筑总规模具体面积XXX平方米。这一规模的确定综合考虑了电视转播车项目的性质、规模，以及城市规划的相关要求，确保建筑布局与周边环境协调一致。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绿地率是电视转播车项目用地中被规划为绿地的比例。具体面积XXX平方米，旨在通过合理规划绿地，改善电视转播车项目周边环境，提升居民生活质量，并符合城市整体绿化规划。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容积率是用地上可以建设的建筑总体积与用地面积之比。具体面积XXX，通过合理的容积率规划，确保电视转播车项目建筑规模与周边环境和谐共生。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转播车项目选址与当地城市规划相一致，具体面积XXX平方米。通过与城市规划部门深入沟通，确保电视转播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转播车项目选址符合当地产业政策，具体面积XXX平方米。这包括电视转播车项目对当地经济的促进作用，以及对相关产业的带动效应，确保电视转播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用地总体要求必须符合环保和可持续发展的原则，具体面积XXX平方米。通过采用绿色建筑设计、节能减排等措施，确保电视转播车项目在建设和运营过程中对环境的影响最小化，达到可持续发展的要求。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确保电视转播车项目选址具备必要的公共设施配套，具体面积XXX平方米。这包括交通便利性、教育、医疗等基础设施，以提高居民生活品质，使得电视转播车项目选址更具吸引力。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考虑用地总体要求对当地社会稳定性的影响，具体面积XXX平方米。通过深入了解当地社区反馈，确保电视转播车项目的选址和建设过程对当地社会和谐稳定产生积极作用。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转播车项目选址不仅符合法规和规划，还在实际操作中具有可行性。这一全面规划将为电视转播车项目的成功实施提供坚实的基础，确保电视转播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8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转播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视转播车项目的设备规划和空间设计中，我们将采取灵活设备布局的措施。设备布局将根据实际需求进行灵活设计，避免不必要的浪费。通过合理规划设备摆放位置，我们将提高设备的利用率，减少设备间距，以确保电视转播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视转播车项目内部引入共享设施的概念，例如共享会议室、办公区等。通过这种方式，我们可以减少对资源的重复建设，提高资源共享效率，从而减小电视转播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8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视转播车项目的总图布置中，我们将不同功能区域进行明确的规划，以最大程度满足电视转播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视转播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电视转播车项目对环境的影响是综合评价的重要因素之一。我们将详细考虑选址周边的自然环境、生态保护区、水源地等情况，确保电视转播车项目的建设和运营对环境影响最小化，并符合当地的环保法规标准。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对选址的评价还需充分考虑当地政府的产业政策和法规。我们将详细了解电视转播车项目所在地的相关政策，确保电视转播车项目的规划和运营与当地法规相符，降低不必要的法律风险。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考虑到社会稳定性对企业运营的重要性，我们将评估选址地区的社会安全情况、劳工关系、社区反馈等方面，以确保电视转播车项目的建设和运营不会受到社会稳定性的负面影响。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最后，我们将综合考虑用地成本，包括土地购置费用、土地开发成本等。通过对用地成本的详细评估，我们能够做出更为精确的经济效益分析，为电视转播车项目的投资决策提供有力支持。</w:t>
      </w:r>
    </w:p>
    <w:p>
      <w:pPr>
        <w:pStyle w:val="Heading1"/>
        <w:ind w:firstLine="560" w:firstLineChars="200"/>
        <w:rPr>
          <w:rFonts w:ascii="仿宋" w:eastAsia="仿宋" w:hAnsi="仿宋" w:cs="仿宋" w:hint="eastAsia"/>
          <w:sz w:val="28"/>
          <w:lang w:eastAsia="zh-CN"/>
        </w:rPr>
      </w:pPr>
      <w:bookmarkStart w:id="11" w:name="_Toc2358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06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的技术管理特点体现在其创新导向。通过引入最先进的技术趋势和解决方案，电视转播车项目致力于提升科技含量、提高质量和效率水平。这意味着我们将采用最新的工具和方法，确保电视转播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转播车项目技术管理的显著特征。通过整合不同领域的技术资源，我们实现了跨学科的协同工作。这有助于优化技术架构，提高整体效能。此外，整合性策略还促进了不同技术团队之间的紧密沟通和高效合作，确保电视转播车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转播车项目所采用的技术。通过不断优化技术方案，电视转播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转播车项目团队将在电视转播车项目初期识别可能的技术风险，并采取相应的预防和应对措施。通过建立健全的风险评估机制，电视转播车项目能够在实施过程中及时发现并解决潜在的技术问题，保障电视转播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转播车项目中，技术将成为电视转播车项目成功的有力支持。这一深度剖析揭示了技术管理在电视转播车项目实施中的关键作用，为电视转播车项目的技术基础奠定了坚实的基础。</w:t>
      </w:r>
    </w:p>
    <w:p>
      <w:pPr>
        <w:pStyle w:val="Heading2"/>
        <w:ind w:firstLine="560" w:firstLineChars="200"/>
        <w:rPr>
          <w:rFonts w:ascii="仿宋" w:eastAsia="仿宋" w:hAnsi="仿宋" w:cs="仿宋" w:hint="eastAsia"/>
          <w:sz w:val="28"/>
          <w:lang w:eastAsia="zh-CN"/>
        </w:rPr>
      </w:pPr>
      <w:bookmarkStart w:id="13" w:name="_Toc22044"/>
      <w:r>
        <w:rPr>
          <w:rFonts w:ascii="仿宋" w:eastAsia="仿宋" w:hAnsi="仿宋" w:cs="仿宋" w:hint="eastAsia"/>
          <w:sz w:val="28"/>
          <w:lang w:eastAsia="zh-CN"/>
        </w:rPr>
        <w:t>(二)、电视转播车项目工艺技术设计方案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转播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电视转播车项目将严格按照相关行业规范要求进行组织。通过有效控制产品质量，电视转播车项目将致力于为顾客提供优质的电视转播车项目产品和良好的服务。这体现了电视转播车项目对于生产活动合规性和质量标准的高度重视，为电视转播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转播车项目注重生态效益和清洁生产原则。电视转播车项目建设将紧密结合地方特色经济发展，与社会经济发展规划和区域环境保护规划方案相协调一致。通过与当地区域自然生态系统的结合，电视转播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转播车项目产品具有多样化的客户需求和个性化的特点。因此，电视转播车项目产品规格品种多样，且单批生产数量较小。为满足这一特点，电视转播车项目承办单位将建设先进的柔性制造生产线。通过广泛应用柔性制造技术，电视转播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转播车项目采用的技术具有较高的技术含量和自动化水平，处于国内先进水平。这一技术选用不仅体现了对生产效率、质量和环境友好性的高标准要求，同时为电视转播车项目的可持续发展奠定了坚实的基础。</w:t>
      </w:r>
    </w:p>
    <w:p>
      <w:pPr>
        <w:pStyle w:val="Heading2"/>
        <w:ind w:firstLine="560" w:firstLineChars="200"/>
        <w:rPr>
          <w:rFonts w:ascii="仿宋" w:eastAsia="仿宋" w:hAnsi="仿宋" w:cs="仿宋" w:hint="eastAsia"/>
          <w:sz w:val="28"/>
          <w:lang w:eastAsia="zh-CN"/>
        </w:rPr>
      </w:pPr>
      <w:bookmarkStart w:id="14" w:name="_Toc273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为确保电视转播车项目的高效生产和技术实施，我们制定了一套精心设计的设备选型方案，以满足电视转播车项目生产、质量和环保的要求。该方案的主要特点如下：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转播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针对电视转播车项目产品的多样性和小批量生产的特点，我们将建设柔性制造生产线。通过在设备选型中考虑柔性制造技术，可以灵活应对不同产品规格和生产需求，实现生产线的高度灵活性和适应性。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964"/>
      <w:r>
        <w:rPr>
          <w:rFonts w:ascii="仿宋" w:eastAsia="仿宋" w:hAnsi="仿宋" w:cs="仿宋" w:hint="eastAsia"/>
          <w:sz w:val="28"/>
          <w:lang w:eastAsia="zh-CN"/>
        </w:rPr>
        <w:t>四、电视转播车项目概论</w:t>
      </w:r>
      <w:bookmarkEnd w:id="15"/>
    </w:p>
    <w:p>
      <w:pPr>
        <w:pStyle w:val="Heading2"/>
        <w:rPr>
          <w:rFonts w:ascii="仿宋" w:eastAsia="仿宋" w:hAnsi="仿宋" w:cs="仿宋" w:hint="eastAsia"/>
          <w:lang w:eastAsia="zh-CN"/>
        </w:rPr>
      </w:pPr>
      <w:bookmarkStart w:id="16" w:name="_Toc24843"/>
      <w:r>
        <w:rPr>
          <w:rFonts w:ascii="仿宋" w:eastAsia="仿宋" w:hAnsi="仿宋" w:cs="仿宋" w:hint="eastAsia"/>
          <w:lang w:eastAsia="zh-CN"/>
        </w:rPr>
        <w:t>(一)、电视转播车项目概况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的起源追溯至对市场的深入洞察。市场的不断演变与变革为电视转播车项目提供了难得的机遇。当前市场存在的需求缺口和变革的大环境共同构成了电视转播车项目的背景。这个电视转播车项目旨在充分利用市场机遇，填补行业中尚未满足的需求，为客户提供全新的解决方案。市场的变革和需求的增长使得这个电视转播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电视转播车项目名称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正式命名为电视转播车。这个名称不仅仅是一个标识，更代表了电视转播车项目的核心理念和愿景。它蕴含着电视转播车项目所要解决问题的关键字，具有强烈的表达和辨识度，为电视转播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电视转播车项目目标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的核心目标是提供一种全新、高效的解决方案，满足客户日益增长的需求。电视转播车项目追求的不仅仅是满足市场需求，更是在市场中获得卓越的竞争优势。通过不断提升产品或服务的质量和创新水平，电视转播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电视转播车项目范围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全面涵盖了产品研发、制造、市场推广和售后服务，确保从产品设计到最终用户体验的全方位关注。这一全面的电视转播车项目范围是为了确保电视转播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电视转播车项目时间表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电视转播车项目计划在未来18个月内完成，包括研发、测试、市场试点和正式推出等不同阶段。这个时间表的合理设计是为了确保电视转播车项目各个阶段的顺利推进，以便按时交付高质量的成果。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电视转播车项目预算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电视转播车项目总预算估算为XX百万美元，主要分配在研发、市场推广、人员培训和运营等方面。这一充足的预算为电视转播车项目提供了充足的资源，确保电视转播车项目在各个方面都能取得优异的表现。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电视转播车项目风险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可能面临的风险包括市场接受度低、技术难题、竞争激烈等。电视转播车项目团队已经制定了相应的风险应对计划，通过前瞻性的风险管理，确保电视转播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电视转播车项目团队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电视转播车项目汇聚了一支经验丰富、多领域专业素养的核心团队，确保电视转播车项目在各个方面都能拥有高水平的执行力。团队的协同作战是电视转播车项目成功的关键因素之一。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电视转播车项目背景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电视转播车项目的背景根植于市场对更高效、创新产品的渴望，同时也受到科技发展对行业格局的深刻改变的影响。这为电视转播车项目提供了广阔的发展空间和市场需求。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电视转播车项目现状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截至目前，电视转播车项目已完成市场调研和技术验证，取得了初步的成功。这为电视转播车项目在未来的发展奠定了坚实的基础，为更远大的目标打下了坚实的基石。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577"/>
      <w:r>
        <w:rPr>
          <w:rFonts w:ascii="仿宋" w:eastAsia="仿宋" w:hAnsi="仿宋" w:cs="仿宋" w:hint="eastAsia"/>
          <w:sz w:val="28"/>
          <w:lang w:eastAsia="zh-CN"/>
        </w:rPr>
        <w:t>(二)、电视转播车项目目标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keyword》电视转播车项目首要业务目标是在市场中占据有利地位，实现产品/服务的成功推广和销售。通过不断提升产品质量、创新性，电视转播车项目追求成为行业中的领导者，赢得更多客户的青睐。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在科技迅速发展的时代，电视转播车项目着眼于技术创新。通过持续的研发和技术升级，电视转播车项目旨在推出更具创新性的产品或服务，以满足市场对新鲜、先进解决方案的需求。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为了建立可持续的客户关系，电视转播车项目设定了客户满意度目标。通过提供卓越的产品质量和优质的客户服务，电视转播车项目追求赢得客户的信任和忠诚度，确保他们的满意度达到行业领先水平。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电视转播车项目注重社会责任和可持续发展。通过实施环保、社会责任电视转播车项目，电视转播车项目致力于在经济发展的同时保护环境，促进社会公平，实现可持续经营。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https://d.book118.com/337025056132006051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电视转播车项目规划设计纲要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8619F"/>
    <w:rsid w:val="11A86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2505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2024-03-03T23:01:00Z</dcterms:created>
  <dcterms:modified xsi:type="dcterms:W3CDTF">2024-03-03T23:01:29Z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CEB428372DAA423EA900106F94C8D58D_11</vt:lpwstr>
  </property>
  <property fmtid="{D5CDD505-2E9C-101B-9397-08002B2CF9AE}" pid="3" name="KSOProductBuildVer">
    <vt:lpwstr>2052-12.1.0.16388</vt:lpwstr>
  </property>
</Properties>
</file>