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并联无功补偿装置行业相关公司设立可行性研究报告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50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_Toc32508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71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_Toc29871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3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_Toc27634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6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_Toc26568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1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_Toc20312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3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_Toc18337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09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_Toc20809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96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_Toc7796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66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_Toc29566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6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_Toc3569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89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_Toc17489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0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_Toc22706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9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_Toc23294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1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_Toc9216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4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_Toc28342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4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_Toc7440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1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_Toc10113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36" w:history="1">
        <w:r>
          <w:rPr>
            <w:rFonts w:ascii="仿宋" w:eastAsia="仿宋" w:hAnsi="仿宋" w:cs="仿宋" w:hint="eastAsia"/>
            <w:lang w:eastAsia="zh-CN"/>
          </w:rPr>
          <w:t>(七)、并联无功补偿装置项目建设必要性分析</w:t>
        </w:r>
        <w:r>
          <w:tab/>
        </w:r>
        <w:r>
          <w:fldChar w:fldCharType="begin"/>
        </w:r>
        <w:r>
          <w:instrText xml:space="preserve"> PAGEREF _Toc17636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19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_Toc32519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" w:history="1">
        <w:r>
          <w:rPr>
            <w:rFonts w:ascii="仿宋" w:eastAsia="仿宋" w:hAnsi="仿宋" w:cs="仿宋" w:hint="eastAsia"/>
            <w:lang w:eastAsia="zh-CN"/>
          </w:rPr>
          <w:t>(一)、并联无功补偿装置项目选址原则</w:t>
        </w:r>
        <w:r>
          <w:tab/>
        </w:r>
        <w:r>
          <w:fldChar w:fldCharType="begin"/>
        </w:r>
        <w:r>
          <w:instrText xml:space="preserve"> PAGEREF _Toc112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93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_Toc30893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0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_Toc14009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2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_Toc29624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60" w:history="1">
        <w:r>
          <w:rPr>
            <w:rFonts w:ascii="仿宋" w:eastAsia="仿宋" w:hAnsi="仿宋" w:cs="仿宋" w:hint="eastAsia"/>
            <w:lang w:eastAsia="zh-CN"/>
          </w:rPr>
          <w:t>(五)、并联无功补偿装置项目选址综合评价</w:t>
        </w:r>
        <w:r>
          <w:tab/>
        </w:r>
        <w:r>
          <w:fldChar w:fldCharType="begin"/>
        </w:r>
        <w:r>
          <w:instrText xml:space="preserve"> PAGEREF _Toc21760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05" w:history="1">
        <w:r>
          <w:rPr>
            <w:rFonts w:ascii="仿宋" w:eastAsia="仿宋" w:hAnsi="仿宋" w:cs="仿宋" w:hint="eastAsia"/>
            <w:lang w:eastAsia="zh-CN"/>
          </w:rPr>
          <w:t>五、并联无功补偿装置筹建公司基本信息</w:t>
        </w:r>
        <w:r>
          <w:tab/>
        </w:r>
        <w:r>
          <w:fldChar w:fldCharType="begin"/>
        </w:r>
        <w:r>
          <w:instrText xml:space="preserve"> PAGEREF _Toc12105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1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_Toc4412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9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_Toc5997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7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_Toc17773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54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_Toc27554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4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_Toc21142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2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_Toc4726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72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_Toc12372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4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_Toc19245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4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_Toc13941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1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_Toc13717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2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_Toc22522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05" w:history="1">
        <w:r>
          <w:rPr>
            <w:rFonts w:ascii="仿宋" w:eastAsia="仿宋" w:hAnsi="仿宋" w:cs="仿宋" w:hint="eastAsia"/>
            <w:lang w:eastAsia="zh-CN"/>
          </w:rPr>
          <w:t>(五)、并联无功补偿装置项目总投资</w:t>
        </w:r>
        <w:r>
          <w:tab/>
        </w:r>
        <w:r>
          <w:fldChar w:fldCharType="begin"/>
        </w:r>
        <w:r>
          <w:instrText xml:space="preserve"> PAGEREF _Toc10605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_Toc865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96" w:history="1">
        <w:r>
          <w:rPr>
            <w:rFonts w:ascii="仿宋" w:eastAsia="仿宋" w:hAnsi="仿宋" w:cs="仿宋" w:hint="eastAsia"/>
            <w:lang w:eastAsia="zh-CN"/>
          </w:rPr>
          <w:t>七、并联无功补偿装置项目经济效益</w:t>
        </w:r>
        <w:r>
          <w:tab/>
        </w:r>
        <w:r>
          <w:fldChar w:fldCharType="begin"/>
        </w:r>
        <w:r>
          <w:instrText xml:space="preserve"> PAGEREF _Toc25096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08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_Toc14908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4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_Toc26647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974" w:history="1">
        <w:r>
          <w:rPr>
            <w:rFonts w:ascii="仿宋" w:eastAsia="仿宋" w:hAnsi="仿宋" w:cs="仿宋" w:hint="eastAsia"/>
            <w:lang w:eastAsia="zh-CN"/>
          </w:rPr>
          <w:t>(三)、并联无功补偿装置项目盈利能力分析</w:t>
        </w:r>
        <w:r>
          <w:tab/>
        </w:r>
        <w:r>
          <w:fldChar w:fldCharType="begin"/>
        </w:r>
        <w:r>
          <w:instrText xml:space="preserve"> PAGEREF _Toc16974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9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_Toc12995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1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_Toc9417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9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_Toc629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29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_Toc5229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9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_Toc19198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2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_Toc22926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8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_Toc28680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8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_Toc6984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43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_Toc28143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6" w:history="1">
        <w:r>
          <w:rPr>
            <w:rFonts w:ascii="仿宋" w:eastAsia="仿宋" w:hAnsi="仿宋" w:cs="仿宋" w:hint="eastAsia"/>
            <w:lang w:eastAsia="zh-CN"/>
          </w:rPr>
          <w:t>(一)、并联无功补偿装置项目背景分析</w:t>
        </w:r>
        <w:r>
          <w:tab/>
        </w:r>
        <w:r>
          <w:fldChar w:fldCharType="begin"/>
        </w:r>
        <w:r>
          <w:instrText xml:space="preserve"> PAGEREF _Toc22386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69" w:history="1">
        <w:r>
          <w:rPr>
            <w:rFonts w:ascii="仿宋" w:eastAsia="仿宋" w:hAnsi="仿宋" w:cs="仿宋" w:hint="eastAsia"/>
            <w:lang w:eastAsia="zh-CN"/>
          </w:rPr>
          <w:t>(二)、并联无功补偿装置项目建设必要性分析</w:t>
        </w:r>
        <w:r>
          <w:tab/>
        </w:r>
        <w:r>
          <w:fldChar w:fldCharType="begin"/>
        </w:r>
        <w:r>
          <w:instrText xml:space="preserve"> PAGEREF _Toc6769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9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_Toc9998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6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_Toc17369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80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_Toc6980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8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_Toc27282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7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_Toc7979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4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_Toc28741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8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_Toc27889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2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_Toc12528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1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_Toc22812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5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_Toc23951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2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_Toc3323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9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_Toc27995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_Toc20866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9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_Toc24997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5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_Toc22054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0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_Toc14802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05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_Toc31605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04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_Toc8204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01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_Toc10101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13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_Toc23713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82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_Toc6682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48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_Toc19748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36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_Toc10836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68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_Toc17868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48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_Toc22648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96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_Toc13996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11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_Toc18711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64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_Toc31664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99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_Toc4999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04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_Toc13704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43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_Toc27043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0" w:history="1">
        <w:r>
          <w:rPr>
            <w:rFonts w:ascii="仿宋" w:eastAsia="仿宋" w:hAnsi="仿宋" w:cs="仿宋" w:hint="eastAsia"/>
            <w:lang w:eastAsia="zh-CN"/>
          </w:rPr>
          <w:t>(二)、合作并联无功补偿装置项目</w:t>
        </w:r>
        <w:r>
          <w:tab/>
        </w:r>
        <w:r>
          <w:fldChar w:fldCharType="begin"/>
        </w:r>
        <w:r>
          <w:instrText xml:space="preserve"> PAGEREF _Toc15080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698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_Toc2698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42" w:history="1">
        <w:r>
          <w:rPr>
            <w:rFonts w:ascii="仿宋" w:eastAsia="仿宋" w:hAnsi="仿宋" w:cs="仿宋" w:hint="eastAsia"/>
            <w:lang w:eastAsia="zh-CN"/>
          </w:rPr>
          <w:t>十五、推进公司成立的必要性分析</w:t>
        </w:r>
        <w:r>
          <w:tab/>
        </w:r>
        <w:r>
          <w:fldChar w:fldCharType="begin"/>
        </w:r>
        <w:r>
          <w:instrText xml:space="preserve"> PAGEREF _Toc27842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91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_Toc16491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22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_Toc19822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9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_Toc27039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250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871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634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https://d.book118.com/337030026161006042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并联无功补偿装置行业相关公司设立可行性研究报告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并联无功补偿装置行业相关公司设立可行性研究报告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并联无功补偿装置行业相关公司设立可行性研究报告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并联无功补偿装置行业相关公司设立可行性研究报告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并联无功补偿装置行业相关公司设立可行性研究报告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37030026161006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2024-02-07T22:53:00Z</dcterms:created>
  <dcterms:modified xsi:type="dcterms:W3CDTF">2024-02-07T22:53:34Z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C260A2ABD16542B5ABF4AE9DD33D46F4_11</vt:lpwstr>
  </property>
  <property fmtid="{D5CDD505-2E9C-101B-9397-08002B2CF9AE}" pid="3" name="KSOProductBuildVer">
    <vt:lpwstr>2052-12.1.0.16250</vt:lpwstr>
  </property>
</Properties>
</file>