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2018-2023年漳州卫生职业学院高职单招（数学／语文／英语）历年常考试题库含答案解析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下列句子中，“且”字可译为“将近”的是（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A.外无待而犹死守，人相食且尽。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B.岂吾相不当侯邪？且固命也？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C.且臣结发而与匈奴战，今乃一得当单于。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D.虽食，且不下咽。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《选择与安排》一文选自朱光潜的论文集（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A.《悲剧心理学》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B.《谈美》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C.《谈文学》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D.《诗论》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A.“初唐四杰”是指王勃、杨炯、卢照邻、骆宾王。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B.“中唐古文运动”的领袖是韩愈、柳宗元。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C.“新乐府运动”的倡导者是王维、白居易。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D.“小李杜”指的是李商隐、杜牧。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被誉为“世界短篇小说之王”的法国小说家是（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C.旌蔽日兮敌若云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D.矢交坠兮士争先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《炉中煤》中的“我年青的女郎”指的是（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A.心爱的姑娘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B.日本的妻子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C.诗人心目中的祖国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D.未实现的梦想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冰心、郁达夫、徐志摩曾参加的文学社团依次是（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A.文学研究会、新月社、创造社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B.创造社、文学研究会、新月社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https://d.book118.com/337030124162006044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37030124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