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墨汁及类似品项目规划设计蓝图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47" w:history="1">
        <w:r>
          <w:rPr>
            <w:rFonts w:ascii="仿宋" w:eastAsia="仿宋" w:hAnsi="仿宋" w:cs="仿宋" w:hint="eastAsia"/>
            <w:lang w:eastAsia="zh-CN"/>
          </w:rPr>
          <w:t>概论</w:t>
        </w:r>
        <w:r>
          <w:tab/>
        </w:r>
        <w:r>
          <w:fldChar w:fldCharType="begin"/>
        </w:r>
        <w:r>
          <w:instrText xml:space="preserve"> PAGEREF _Toc3947 \h </w:instrText>
        </w:r>
        <w:r>
          <w:fldChar w:fldCharType="separate"/>
        </w:r>
        <w:r>
          <w:t>3</w:t>
        </w:r>
        <w:r>
          <w:fldChar w:fldCharType="end"/>
        </w:r>
      </w:hyperlink>
    </w:p>
    <w:p>
      <w:pPr>
        <w:pStyle w:val="TOC1"/>
        <w:tabs>
          <w:tab w:val="right" w:leader="dot" w:pos="8306"/>
        </w:tabs>
      </w:pPr>
      <w:hyperlink w:anchor="_Toc31206" w:history="1">
        <w:r>
          <w:rPr>
            <w:rFonts w:ascii="仿宋" w:eastAsia="仿宋" w:hAnsi="仿宋" w:cs="仿宋" w:hint="eastAsia"/>
            <w:lang w:eastAsia="zh-CN"/>
          </w:rPr>
          <w:t>一、市场分析、调研</w:t>
        </w:r>
        <w:r>
          <w:tab/>
        </w:r>
        <w:r>
          <w:fldChar w:fldCharType="begin"/>
        </w:r>
        <w:r>
          <w:instrText xml:space="preserve"> PAGEREF _Toc31206 \h </w:instrText>
        </w:r>
        <w:r>
          <w:fldChar w:fldCharType="separate"/>
        </w:r>
        <w:r>
          <w:t>3</w:t>
        </w:r>
        <w:r>
          <w:fldChar w:fldCharType="end"/>
        </w:r>
      </w:hyperlink>
    </w:p>
    <w:p>
      <w:pPr>
        <w:pStyle w:val="TOC2"/>
        <w:tabs>
          <w:tab w:val="right" w:leader="dot" w:pos="8306"/>
        </w:tabs>
      </w:pPr>
      <w:hyperlink w:anchor="_Toc15951" w:history="1">
        <w:r>
          <w:rPr>
            <w:rFonts w:ascii="仿宋" w:eastAsia="仿宋" w:hAnsi="仿宋" w:cs="仿宋" w:hint="eastAsia"/>
            <w:lang w:eastAsia="zh-CN"/>
          </w:rPr>
          <w:t>(一)、墨汁及类似品行业分析</w:t>
        </w:r>
        <w:r>
          <w:tab/>
        </w:r>
        <w:r>
          <w:fldChar w:fldCharType="begin"/>
        </w:r>
        <w:r>
          <w:instrText xml:space="preserve"> PAGEREF _Toc15951 \h </w:instrText>
        </w:r>
        <w:r>
          <w:fldChar w:fldCharType="separate"/>
        </w:r>
        <w:r>
          <w:t>3</w:t>
        </w:r>
        <w:r>
          <w:fldChar w:fldCharType="end"/>
        </w:r>
      </w:hyperlink>
    </w:p>
    <w:p>
      <w:pPr>
        <w:pStyle w:val="TOC2"/>
        <w:tabs>
          <w:tab w:val="right" w:leader="dot" w:pos="8306"/>
        </w:tabs>
      </w:pPr>
      <w:hyperlink w:anchor="_Toc31221" w:history="1">
        <w:r>
          <w:rPr>
            <w:rFonts w:ascii="仿宋" w:eastAsia="仿宋" w:hAnsi="仿宋" w:cs="仿宋" w:hint="eastAsia"/>
            <w:lang w:eastAsia="zh-CN"/>
          </w:rPr>
          <w:t>(二)、墨汁及类似品市场分析预测</w:t>
        </w:r>
        <w:r>
          <w:tab/>
        </w:r>
        <w:r>
          <w:fldChar w:fldCharType="begin"/>
        </w:r>
        <w:r>
          <w:instrText xml:space="preserve"> PAGEREF _Toc31221 \h </w:instrText>
        </w:r>
        <w:r>
          <w:fldChar w:fldCharType="separate"/>
        </w:r>
        <w:r>
          <w:t>4</w:t>
        </w:r>
        <w:r>
          <w:fldChar w:fldCharType="end"/>
        </w:r>
      </w:hyperlink>
    </w:p>
    <w:p>
      <w:pPr>
        <w:pStyle w:val="TOC1"/>
        <w:tabs>
          <w:tab w:val="right" w:leader="dot" w:pos="8306"/>
        </w:tabs>
      </w:pPr>
      <w:hyperlink w:anchor="_Toc12049" w:history="1">
        <w:r>
          <w:rPr>
            <w:rFonts w:ascii="仿宋" w:eastAsia="仿宋" w:hAnsi="仿宋" w:cs="仿宋" w:hint="eastAsia"/>
            <w:lang w:eastAsia="zh-CN"/>
          </w:rPr>
          <w:t>二、墨汁及类似品项目绩效评估</w:t>
        </w:r>
        <w:r>
          <w:tab/>
        </w:r>
        <w:r>
          <w:fldChar w:fldCharType="begin"/>
        </w:r>
        <w:r>
          <w:instrText xml:space="preserve"> PAGEREF _Toc12049 \h </w:instrText>
        </w:r>
        <w:r>
          <w:fldChar w:fldCharType="separate"/>
        </w:r>
        <w:r>
          <w:t>5</w:t>
        </w:r>
        <w:r>
          <w:fldChar w:fldCharType="end"/>
        </w:r>
      </w:hyperlink>
    </w:p>
    <w:p>
      <w:pPr>
        <w:pStyle w:val="TOC2"/>
        <w:tabs>
          <w:tab w:val="right" w:leader="dot" w:pos="8306"/>
        </w:tabs>
      </w:pPr>
      <w:hyperlink w:anchor="_Toc3974" w:history="1">
        <w:r>
          <w:rPr>
            <w:rFonts w:ascii="仿宋" w:eastAsia="仿宋" w:hAnsi="仿宋" w:cs="仿宋" w:hint="eastAsia"/>
            <w:lang w:eastAsia="zh-CN"/>
          </w:rPr>
          <w:t>(一)、绩效评估指标</w:t>
        </w:r>
        <w:r>
          <w:tab/>
        </w:r>
        <w:r>
          <w:fldChar w:fldCharType="begin"/>
        </w:r>
        <w:r>
          <w:instrText xml:space="preserve"> PAGEREF _Toc3974 \h </w:instrText>
        </w:r>
        <w:r>
          <w:fldChar w:fldCharType="separate"/>
        </w:r>
        <w:r>
          <w:t>5</w:t>
        </w:r>
        <w:r>
          <w:fldChar w:fldCharType="end"/>
        </w:r>
      </w:hyperlink>
    </w:p>
    <w:p>
      <w:pPr>
        <w:pStyle w:val="TOC2"/>
        <w:tabs>
          <w:tab w:val="right" w:leader="dot" w:pos="8306"/>
        </w:tabs>
      </w:pPr>
      <w:hyperlink w:anchor="_Toc1791" w:history="1">
        <w:r>
          <w:rPr>
            <w:rFonts w:ascii="仿宋" w:eastAsia="仿宋" w:hAnsi="仿宋" w:cs="仿宋" w:hint="eastAsia"/>
            <w:lang w:eastAsia="zh-CN"/>
          </w:rPr>
          <w:t>(二)、绩效评估方法</w:t>
        </w:r>
        <w:r>
          <w:tab/>
        </w:r>
        <w:r>
          <w:fldChar w:fldCharType="begin"/>
        </w:r>
        <w:r>
          <w:instrText xml:space="preserve"> PAGEREF _Toc1791 \h </w:instrText>
        </w:r>
        <w:r>
          <w:fldChar w:fldCharType="separate"/>
        </w:r>
        <w:r>
          <w:t>6</w:t>
        </w:r>
        <w:r>
          <w:fldChar w:fldCharType="end"/>
        </w:r>
      </w:hyperlink>
    </w:p>
    <w:p>
      <w:pPr>
        <w:pStyle w:val="TOC2"/>
        <w:tabs>
          <w:tab w:val="right" w:leader="dot" w:pos="8306"/>
        </w:tabs>
      </w:pPr>
      <w:hyperlink w:anchor="_Toc19838" w:history="1">
        <w:r>
          <w:rPr>
            <w:rFonts w:ascii="仿宋" w:eastAsia="仿宋" w:hAnsi="仿宋" w:cs="仿宋" w:hint="eastAsia"/>
            <w:lang w:eastAsia="zh-CN"/>
          </w:rPr>
          <w:t>(三)、绩效评估周期</w:t>
        </w:r>
        <w:r>
          <w:tab/>
        </w:r>
        <w:r>
          <w:fldChar w:fldCharType="begin"/>
        </w:r>
        <w:r>
          <w:instrText xml:space="preserve"> PAGEREF _Toc19838 \h </w:instrText>
        </w:r>
        <w:r>
          <w:fldChar w:fldCharType="separate"/>
        </w:r>
        <w:r>
          <w:t>7</w:t>
        </w:r>
        <w:r>
          <w:fldChar w:fldCharType="end"/>
        </w:r>
      </w:hyperlink>
    </w:p>
    <w:p>
      <w:pPr>
        <w:pStyle w:val="TOC1"/>
        <w:tabs>
          <w:tab w:val="right" w:leader="dot" w:pos="8306"/>
        </w:tabs>
      </w:pPr>
      <w:hyperlink w:anchor="_Toc19695" w:history="1">
        <w:r>
          <w:rPr>
            <w:rFonts w:ascii="仿宋" w:eastAsia="仿宋" w:hAnsi="仿宋" w:cs="仿宋" w:hint="eastAsia"/>
            <w:lang w:eastAsia="zh-CN"/>
          </w:rPr>
          <w:t>三、墨汁及类似品项目建设单位说明</w:t>
        </w:r>
        <w:r>
          <w:tab/>
        </w:r>
        <w:r>
          <w:fldChar w:fldCharType="begin"/>
        </w:r>
        <w:r>
          <w:instrText xml:space="preserve"> PAGEREF _Toc19695 \h </w:instrText>
        </w:r>
        <w:r>
          <w:fldChar w:fldCharType="separate"/>
        </w:r>
        <w:r>
          <w:t>8</w:t>
        </w:r>
        <w:r>
          <w:fldChar w:fldCharType="end"/>
        </w:r>
      </w:hyperlink>
    </w:p>
    <w:p>
      <w:pPr>
        <w:pStyle w:val="TOC2"/>
        <w:tabs>
          <w:tab w:val="right" w:leader="dot" w:pos="8306"/>
        </w:tabs>
      </w:pPr>
      <w:hyperlink w:anchor="_Toc2236" w:history="1">
        <w:r>
          <w:rPr>
            <w:rFonts w:ascii="仿宋" w:eastAsia="仿宋" w:hAnsi="仿宋" w:cs="仿宋" w:hint="eastAsia"/>
            <w:lang w:eastAsia="zh-CN"/>
          </w:rPr>
          <w:t>(一)、墨汁及类似品项目承办单位基本情况</w:t>
        </w:r>
        <w:r>
          <w:tab/>
        </w:r>
        <w:r>
          <w:fldChar w:fldCharType="begin"/>
        </w:r>
        <w:r>
          <w:instrText xml:space="preserve"> PAGEREF _Toc2236 \h </w:instrText>
        </w:r>
        <w:r>
          <w:fldChar w:fldCharType="separate"/>
        </w:r>
        <w:r>
          <w:t>8</w:t>
        </w:r>
        <w:r>
          <w:fldChar w:fldCharType="end"/>
        </w:r>
      </w:hyperlink>
    </w:p>
    <w:p>
      <w:pPr>
        <w:pStyle w:val="TOC2"/>
        <w:tabs>
          <w:tab w:val="right" w:leader="dot" w:pos="8306"/>
        </w:tabs>
      </w:pPr>
      <w:hyperlink w:anchor="_Toc20005" w:history="1">
        <w:r>
          <w:rPr>
            <w:rFonts w:ascii="仿宋" w:eastAsia="仿宋" w:hAnsi="仿宋" w:cs="仿宋" w:hint="eastAsia"/>
            <w:lang w:eastAsia="zh-CN"/>
          </w:rPr>
          <w:t>(二)、公司经济效益分析</w:t>
        </w:r>
        <w:r>
          <w:tab/>
        </w:r>
        <w:r>
          <w:fldChar w:fldCharType="begin"/>
        </w:r>
        <w:r>
          <w:instrText xml:space="preserve"> PAGEREF _Toc20005 \h </w:instrText>
        </w:r>
        <w:r>
          <w:fldChar w:fldCharType="separate"/>
        </w:r>
        <w:r>
          <w:t>8</w:t>
        </w:r>
        <w:r>
          <w:fldChar w:fldCharType="end"/>
        </w:r>
      </w:hyperlink>
    </w:p>
    <w:p>
      <w:pPr>
        <w:pStyle w:val="TOC1"/>
        <w:tabs>
          <w:tab w:val="right" w:leader="dot" w:pos="8306"/>
        </w:tabs>
      </w:pPr>
      <w:hyperlink w:anchor="_Toc24042" w:history="1">
        <w:r>
          <w:rPr>
            <w:rFonts w:ascii="仿宋" w:eastAsia="仿宋" w:hAnsi="仿宋" w:cs="仿宋" w:hint="eastAsia"/>
            <w:lang w:eastAsia="zh-CN"/>
          </w:rPr>
          <w:t>四、墨汁及类似品项目可持续发展</w:t>
        </w:r>
        <w:r>
          <w:tab/>
        </w:r>
        <w:r>
          <w:fldChar w:fldCharType="begin"/>
        </w:r>
        <w:r>
          <w:instrText xml:space="preserve"> PAGEREF _Toc24042 \h </w:instrText>
        </w:r>
        <w:r>
          <w:fldChar w:fldCharType="separate"/>
        </w:r>
        <w:r>
          <w:t>9</w:t>
        </w:r>
        <w:r>
          <w:fldChar w:fldCharType="end"/>
        </w:r>
      </w:hyperlink>
    </w:p>
    <w:p>
      <w:pPr>
        <w:pStyle w:val="TOC2"/>
        <w:tabs>
          <w:tab w:val="right" w:leader="dot" w:pos="8306"/>
        </w:tabs>
      </w:pPr>
      <w:hyperlink w:anchor="_Toc28491" w:history="1">
        <w:r>
          <w:rPr>
            <w:rFonts w:ascii="仿宋" w:eastAsia="仿宋" w:hAnsi="仿宋" w:cs="仿宋" w:hint="eastAsia"/>
            <w:lang w:eastAsia="zh-CN"/>
          </w:rPr>
          <w:t>(一)、可持续战略与实践</w:t>
        </w:r>
        <w:r>
          <w:tab/>
        </w:r>
        <w:r>
          <w:fldChar w:fldCharType="begin"/>
        </w:r>
        <w:r>
          <w:instrText xml:space="preserve"> PAGEREF _Toc28491 \h </w:instrText>
        </w:r>
        <w:r>
          <w:fldChar w:fldCharType="separate"/>
        </w:r>
        <w:r>
          <w:t>9</w:t>
        </w:r>
        <w:r>
          <w:fldChar w:fldCharType="end"/>
        </w:r>
      </w:hyperlink>
    </w:p>
    <w:p>
      <w:pPr>
        <w:pStyle w:val="TOC2"/>
        <w:tabs>
          <w:tab w:val="right" w:leader="dot" w:pos="8306"/>
        </w:tabs>
      </w:pPr>
      <w:hyperlink w:anchor="_Toc5899" w:history="1">
        <w:r>
          <w:rPr>
            <w:rFonts w:ascii="仿宋" w:eastAsia="仿宋" w:hAnsi="仿宋" w:cs="仿宋" w:hint="eastAsia"/>
            <w:lang w:eastAsia="zh-CN"/>
          </w:rPr>
          <w:t>(二)、环保与社会责任</w:t>
        </w:r>
        <w:r>
          <w:tab/>
        </w:r>
        <w:r>
          <w:fldChar w:fldCharType="begin"/>
        </w:r>
        <w:r>
          <w:instrText xml:space="preserve"> PAGEREF _Toc5899 \h </w:instrText>
        </w:r>
        <w:r>
          <w:fldChar w:fldCharType="separate"/>
        </w:r>
        <w:r>
          <w:t>10</w:t>
        </w:r>
        <w:r>
          <w:fldChar w:fldCharType="end"/>
        </w:r>
      </w:hyperlink>
    </w:p>
    <w:p>
      <w:pPr>
        <w:pStyle w:val="TOC1"/>
        <w:tabs>
          <w:tab w:val="right" w:leader="dot" w:pos="8306"/>
        </w:tabs>
      </w:pPr>
      <w:hyperlink w:anchor="_Toc29263" w:history="1">
        <w:r>
          <w:rPr>
            <w:rFonts w:ascii="仿宋" w:eastAsia="仿宋" w:hAnsi="仿宋" w:cs="仿宋" w:hint="eastAsia"/>
            <w:lang w:eastAsia="zh-CN"/>
          </w:rPr>
          <w:t>五、墨汁及类似品项目土建工程</w:t>
        </w:r>
        <w:r>
          <w:tab/>
        </w:r>
        <w:r>
          <w:fldChar w:fldCharType="begin"/>
        </w:r>
        <w:r>
          <w:instrText xml:space="preserve"> PAGEREF _Toc29263 \h </w:instrText>
        </w:r>
        <w:r>
          <w:fldChar w:fldCharType="separate"/>
        </w:r>
        <w:r>
          <w:t>11</w:t>
        </w:r>
        <w:r>
          <w:fldChar w:fldCharType="end"/>
        </w:r>
      </w:hyperlink>
    </w:p>
    <w:p>
      <w:pPr>
        <w:pStyle w:val="TOC2"/>
        <w:tabs>
          <w:tab w:val="right" w:leader="dot" w:pos="8306"/>
        </w:tabs>
      </w:pPr>
      <w:hyperlink w:anchor="_Toc30310" w:history="1">
        <w:r>
          <w:rPr>
            <w:rFonts w:ascii="仿宋" w:eastAsia="仿宋" w:hAnsi="仿宋" w:cs="仿宋" w:hint="eastAsia"/>
            <w:lang w:eastAsia="zh-CN"/>
          </w:rPr>
          <w:t>(一)、建筑工程设计原则</w:t>
        </w:r>
        <w:r>
          <w:tab/>
        </w:r>
        <w:r>
          <w:fldChar w:fldCharType="begin"/>
        </w:r>
        <w:r>
          <w:instrText xml:space="preserve"> PAGEREF _Toc30310 \h </w:instrText>
        </w:r>
        <w:r>
          <w:fldChar w:fldCharType="separate"/>
        </w:r>
        <w:r>
          <w:t>11</w:t>
        </w:r>
        <w:r>
          <w:fldChar w:fldCharType="end"/>
        </w:r>
      </w:hyperlink>
    </w:p>
    <w:p>
      <w:pPr>
        <w:pStyle w:val="TOC2"/>
        <w:tabs>
          <w:tab w:val="right" w:leader="dot" w:pos="8306"/>
        </w:tabs>
      </w:pPr>
      <w:hyperlink w:anchor="_Toc16427" w:history="1">
        <w:r>
          <w:rPr>
            <w:rFonts w:ascii="仿宋" w:eastAsia="仿宋" w:hAnsi="仿宋" w:cs="仿宋" w:hint="eastAsia"/>
            <w:lang w:eastAsia="zh-CN"/>
          </w:rPr>
          <w:t>(二)、土建工程设计年限及安全等级</w:t>
        </w:r>
        <w:r>
          <w:tab/>
        </w:r>
        <w:r>
          <w:fldChar w:fldCharType="begin"/>
        </w:r>
        <w:r>
          <w:instrText xml:space="preserve"> PAGEREF _Toc16427 \h </w:instrText>
        </w:r>
        <w:r>
          <w:fldChar w:fldCharType="separate"/>
        </w:r>
        <w:r>
          <w:t>12</w:t>
        </w:r>
        <w:r>
          <w:fldChar w:fldCharType="end"/>
        </w:r>
      </w:hyperlink>
    </w:p>
    <w:p>
      <w:pPr>
        <w:pStyle w:val="TOC2"/>
        <w:tabs>
          <w:tab w:val="right" w:leader="dot" w:pos="8306"/>
        </w:tabs>
      </w:pPr>
      <w:hyperlink w:anchor="_Toc22958" w:history="1">
        <w:r>
          <w:rPr>
            <w:rFonts w:ascii="仿宋" w:eastAsia="仿宋" w:hAnsi="仿宋" w:cs="仿宋" w:hint="eastAsia"/>
            <w:lang w:eastAsia="zh-CN"/>
          </w:rPr>
          <w:t>(三)、建筑工程设计总体要求</w:t>
        </w:r>
        <w:r>
          <w:tab/>
        </w:r>
        <w:r>
          <w:fldChar w:fldCharType="begin"/>
        </w:r>
        <w:r>
          <w:instrText xml:space="preserve"> PAGEREF _Toc22958 \h </w:instrText>
        </w:r>
        <w:r>
          <w:fldChar w:fldCharType="separate"/>
        </w:r>
        <w:r>
          <w:t>13</w:t>
        </w:r>
        <w:r>
          <w:fldChar w:fldCharType="end"/>
        </w:r>
      </w:hyperlink>
    </w:p>
    <w:p>
      <w:pPr>
        <w:pStyle w:val="TOC2"/>
        <w:tabs>
          <w:tab w:val="right" w:leader="dot" w:pos="8306"/>
        </w:tabs>
      </w:pPr>
      <w:hyperlink w:anchor="_Toc32220" w:history="1">
        <w:r>
          <w:rPr>
            <w:rFonts w:ascii="仿宋" w:eastAsia="仿宋" w:hAnsi="仿宋" w:cs="仿宋" w:hint="eastAsia"/>
            <w:lang w:eastAsia="zh-CN"/>
          </w:rPr>
          <w:t>(四)、土建工程建设指标</w:t>
        </w:r>
        <w:r>
          <w:tab/>
        </w:r>
        <w:r>
          <w:fldChar w:fldCharType="begin"/>
        </w:r>
        <w:r>
          <w:instrText xml:space="preserve"> PAGEREF _Toc32220 \h </w:instrText>
        </w:r>
        <w:r>
          <w:fldChar w:fldCharType="separate"/>
        </w:r>
        <w:r>
          <w:t>14</w:t>
        </w:r>
        <w:r>
          <w:fldChar w:fldCharType="end"/>
        </w:r>
      </w:hyperlink>
    </w:p>
    <w:p>
      <w:pPr>
        <w:pStyle w:val="TOC1"/>
        <w:tabs>
          <w:tab w:val="right" w:leader="dot" w:pos="8306"/>
        </w:tabs>
      </w:pPr>
      <w:hyperlink w:anchor="_Toc32675" w:history="1">
        <w:r>
          <w:rPr>
            <w:rFonts w:ascii="仿宋" w:eastAsia="仿宋" w:hAnsi="仿宋" w:cs="仿宋" w:hint="eastAsia"/>
            <w:lang w:eastAsia="zh-CN"/>
          </w:rPr>
          <w:t>六、墨汁及类似品项目建设背景及必要性分析</w:t>
        </w:r>
        <w:r>
          <w:tab/>
        </w:r>
        <w:r>
          <w:fldChar w:fldCharType="begin"/>
        </w:r>
        <w:r>
          <w:instrText xml:space="preserve"> PAGEREF _Toc32675 \h </w:instrText>
        </w:r>
        <w:r>
          <w:fldChar w:fldCharType="separate"/>
        </w:r>
        <w:r>
          <w:t>14</w:t>
        </w:r>
        <w:r>
          <w:fldChar w:fldCharType="end"/>
        </w:r>
      </w:hyperlink>
    </w:p>
    <w:p>
      <w:pPr>
        <w:pStyle w:val="TOC2"/>
        <w:tabs>
          <w:tab w:val="right" w:leader="dot" w:pos="8306"/>
        </w:tabs>
      </w:pPr>
      <w:hyperlink w:anchor="_Toc11790" w:history="1">
        <w:r>
          <w:rPr>
            <w:rFonts w:ascii="仿宋" w:eastAsia="仿宋" w:hAnsi="仿宋" w:cs="仿宋" w:hint="eastAsia"/>
            <w:lang w:eastAsia="zh-CN"/>
          </w:rPr>
          <w:t>(一)、墨汁及类似品项目背景分析</w:t>
        </w:r>
        <w:r>
          <w:tab/>
        </w:r>
        <w:r>
          <w:fldChar w:fldCharType="begin"/>
        </w:r>
        <w:r>
          <w:instrText xml:space="preserve"> PAGEREF _Toc11790 \h </w:instrText>
        </w:r>
        <w:r>
          <w:fldChar w:fldCharType="separate"/>
        </w:r>
        <w:r>
          <w:t>14</w:t>
        </w:r>
        <w:r>
          <w:fldChar w:fldCharType="end"/>
        </w:r>
      </w:hyperlink>
    </w:p>
    <w:p>
      <w:pPr>
        <w:pStyle w:val="TOC2"/>
        <w:tabs>
          <w:tab w:val="right" w:leader="dot" w:pos="8306"/>
        </w:tabs>
      </w:pPr>
      <w:hyperlink w:anchor="_Toc19324" w:history="1">
        <w:r>
          <w:rPr>
            <w:rFonts w:ascii="仿宋" w:eastAsia="仿宋" w:hAnsi="仿宋" w:cs="仿宋" w:hint="eastAsia"/>
            <w:lang w:eastAsia="zh-CN"/>
          </w:rPr>
          <w:t>(二)、墨汁及类似品项目建设必要性分析</w:t>
        </w:r>
        <w:r>
          <w:tab/>
        </w:r>
        <w:r>
          <w:fldChar w:fldCharType="begin"/>
        </w:r>
        <w:r>
          <w:instrText xml:space="preserve"> PAGEREF _Toc19324 \h </w:instrText>
        </w:r>
        <w:r>
          <w:fldChar w:fldCharType="separate"/>
        </w:r>
        <w:r>
          <w:t>16</w:t>
        </w:r>
        <w:r>
          <w:fldChar w:fldCharType="end"/>
        </w:r>
      </w:hyperlink>
    </w:p>
    <w:p>
      <w:pPr>
        <w:pStyle w:val="TOC1"/>
        <w:tabs>
          <w:tab w:val="right" w:leader="dot" w:pos="8306"/>
        </w:tabs>
      </w:pPr>
      <w:hyperlink w:anchor="_Toc27987" w:history="1">
        <w:r>
          <w:rPr>
            <w:rFonts w:ascii="仿宋" w:eastAsia="仿宋" w:hAnsi="仿宋" w:cs="仿宋" w:hint="eastAsia"/>
            <w:lang w:eastAsia="zh-CN"/>
          </w:rPr>
          <w:t>七、生产安全保护</w:t>
        </w:r>
        <w:r>
          <w:tab/>
        </w:r>
        <w:r>
          <w:fldChar w:fldCharType="begin"/>
        </w:r>
        <w:r>
          <w:instrText xml:space="preserve"> PAGEREF _Toc27987 \h </w:instrText>
        </w:r>
        <w:r>
          <w:fldChar w:fldCharType="separate"/>
        </w:r>
        <w:r>
          <w:t>17</w:t>
        </w:r>
        <w:r>
          <w:fldChar w:fldCharType="end"/>
        </w:r>
      </w:hyperlink>
    </w:p>
    <w:p>
      <w:pPr>
        <w:pStyle w:val="TOC2"/>
        <w:tabs>
          <w:tab w:val="right" w:leader="dot" w:pos="8306"/>
        </w:tabs>
      </w:pPr>
      <w:hyperlink w:anchor="_Toc31961" w:history="1">
        <w:r>
          <w:rPr>
            <w:rFonts w:ascii="仿宋" w:eastAsia="仿宋" w:hAnsi="仿宋" w:cs="仿宋" w:hint="eastAsia"/>
            <w:lang w:eastAsia="zh-CN"/>
          </w:rPr>
          <w:t>(一)、消防安全</w:t>
        </w:r>
        <w:r>
          <w:tab/>
        </w:r>
        <w:r>
          <w:fldChar w:fldCharType="begin"/>
        </w:r>
        <w:r>
          <w:instrText xml:space="preserve"> PAGEREF _Toc31961 \h </w:instrText>
        </w:r>
        <w:r>
          <w:fldChar w:fldCharType="separate"/>
        </w:r>
        <w:r>
          <w:t>17</w:t>
        </w:r>
        <w:r>
          <w:fldChar w:fldCharType="end"/>
        </w:r>
      </w:hyperlink>
    </w:p>
    <w:p>
      <w:pPr>
        <w:pStyle w:val="TOC2"/>
        <w:tabs>
          <w:tab w:val="right" w:leader="dot" w:pos="8306"/>
        </w:tabs>
      </w:pPr>
      <w:hyperlink w:anchor="_Toc1241" w:history="1">
        <w:r>
          <w:rPr>
            <w:rFonts w:ascii="仿宋" w:eastAsia="仿宋" w:hAnsi="仿宋" w:cs="仿宋" w:hint="eastAsia"/>
            <w:lang w:eastAsia="zh-CN"/>
          </w:rPr>
          <w:t>(二)、防火防爆总图布置措施</w:t>
        </w:r>
        <w:r>
          <w:tab/>
        </w:r>
        <w:r>
          <w:fldChar w:fldCharType="begin"/>
        </w:r>
        <w:r>
          <w:instrText xml:space="preserve"> PAGEREF _Toc1241 \h </w:instrText>
        </w:r>
        <w:r>
          <w:fldChar w:fldCharType="separate"/>
        </w:r>
        <w:r>
          <w:t>19</w:t>
        </w:r>
        <w:r>
          <w:fldChar w:fldCharType="end"/>
        </w:r>
      </w:hyperlink>
    </w:p>
    <w:p>
      <w:pPr>
        <w:pStyle w:val="TOC2"/>
        <w:tabs>
          <w:tab w:val="right" w:leader="dot" w:pos="8306"/>
        </w:tabs>
      </w:pPr>
      <w:hyperlink w:anchor="_Toc18447" w:history="1">
        <w:r>
          <w:rPr>
            <w:rFonts w:ascii="仿宋" w:eastAsia="仿宋" w:hAnsi="仿宋" w:cs="仿宋" w:hint="eastAsia"/>
            <w:lang w:eastAsia="zh-CN"/>
          </w:rPr>
          <w:t>(三)、自然灾害防范措施</w:t>
        </w:r>
        <w:r>
          <w:tab/>
        </w:r>
        <w:r>
          <w:fldChar w:fldCharType="begin"/>
        </w:r>
        <w:r>
          <w:instrText xml:space="preserve"> PAGEREF _Toc18447 \h </w:instrText>
        </w:r>
        <w:r>
          <w:fldChar w:fldCharType="separate"/>
        </w:r>
        <w:r>
          <w:t>20</w:t>
        </w:r>
        <w:r>
          <w:fldChar w:fldCharType="end"/>
        </w:r>
      </w:hyperlink>
    </w:p>
    <w:p>
      <w:pPr>
        <w:pStyle w:val="TOC2"/>
        <w:tabs>
          <w:tab w:val="right" w:leader="dot" w:pos="8306"/>
        </w:tabs>
      </w:pPr>
      <w:hyperlink w:anchor="_Toc12281" w:history="1">
        <w:r>
          <w:rPr>
            <w:rFonts w:ascii="仿宋" w:eastAsia="仿宋" w:hAnsi="仿宋" w:cs="仿宋" w:hint="eastAsia"/>
            <w:lang w:eastAsia="zh-CN"/>
          </w:rPr>
          <w:t>(四)、安全色及安全标志使用要求</w:t>
        </w:r>
        <w:r>
          <w:tab/>
        </w:r>
        <w:r>
          <w:fldChar w:fldCharType="begin"/>
        </w:r>
        <w:r>
          <w:instrText xml:space="preserve"> PAGEREF _Toc12281 \h </w:instrText>
        </w:r>
        <w:r>
          <w:fldChar w:fldCharType="separate"/>
        </w:r>
        <w:r>
          <w:t>21</w:t>
        </w:r>
        <w:r>
          <w:fldChar w:fldCharType="end"/>
        </w:r>
      </w:hyperlink>
    </w:p>
    <w:p>
      <w:pPr>
        <w:pStyle w:val="TOC2"/>
        <w:tabs>
          <w:tab w:val="right" w:leader="dot" w:pos="8306"/>
        </w:tabs>
      </w:pPr>
      <w:hyperlink w:anchor="_Toc23052" w:history="1">
        <w:r>
          <w:rPr>
            <w:rFonts w:ascii="仿宋" w:eastAsia="仿宋" w:hAnsi="仿宋" w:cs="仿宋" w:hint="eastAsia"/>
            <w:lang w:eastAsia="zh-CN"/>
          </w:rPr>
          <w:t>(五)、防尘防毒措施</w:t>
        </w:r>
        <w:r>
          <w:tab/>
        </w:r>
        <w:r>
          <w:fldChar w:fldCharType="begin"/>
        </w:r>
        <w:r>
          <w:instrText xml:space="preserve"> PAGEREF _Toc23052 \h </w:instrText>
        </w:r>
        <w:r>
          <w:fldChar w:fldCharType="separate"/>
        </w:r>
        <w:r>
          <w:t>22</w:t>
        </w:r>
        <w:r>
          <w:fldChar w:fldCharType="end"/>
        </w:r>
      </w:hyperlink>
    </w:p>
    <w:p>
      <w:pPr>
        <w:pStyle w:val="TOC2"/>
        <w:tabs>
          <w:tab w:val="right" w:leader="dot" w:pos="8306"/>
        </w:tabs>
      </w:pPr>
      <w:hyperlink w:anchor="_Toc4884" w:history="1">
        <w:r>
          <w:rPr>
            <w:rFonts w:ascii="仿宋" w:eastAsia="仿宋" w:hAnsi="仿宋" w:cs="仿宋" w:hint="eastAsia"/>
            <w:lang w:eastAsia="zh-CN"/>
          </w:rPr>
          <w:t>(六)、防静电、触电防护及防雷措施</w:t>
        </w:r>
        <w:r>
          <w:tab/>
        </w:r>
        <w:r>
          <w:fldChar w:fldCharType="begin"/>
        </w:r>
        <w:r>
          <w:instrText xml:space="preserve"> PAGEREF _Toc4884 \h </w:instrText>
        </w:r>
        <w:r>
          <w:fldChar w:fldCharType="separate"/>
        </w:r>
        <w:r>
          <w:t>23</w:t>
        </w:r>
        <w:r>
          <w:fldChar w:fldCharType="end"/>
        </w:r>
      </w:hyperlink>
    </w:p>
    <w:p>
      <w:pPr>
        <w:pStyle w:val="TOC2"/>
        <w:tabs>
          <w:tab w:val="right" w:leader="dot" w:pos="8306"/>
        </w:tabs>
      </w:pPr>
      <w:hyperlink w:anchor="_Toc27685" w:history="1">
        <w:r>
          <w:rPr>
            <w:rFonts w:ascii="仿宋" w:eastAsia="仿宋" w:hAnsi="仿宋" w:cs="仿宋" w:hint="eastAsia"/>
            <w:lang w:eastAsia="zh-CN"/>
          </w:rPr>
          <w:t>(七)、机械设备安全保障措施</w:t>
        </w:r>
        <w:r>
          <w:tab/>
        </w:r>
        <w:r>
          <w:fldChar w:fldCharType="begin"/>
        </w:r>
        <w:r>
          <w:instrText xml:space="preserve"> PAGEREF _Toc27685 \h </w:instrText>
        </w:r>
        <w:r>
          <w:fldChar w:fldCharType="separate"/>
        </w:r>
        <w:r>
          <w:t>24</w:t>
        </w:r>
        <w:r>
          <w:fldChar w:fldCharType="end"/>
        </w:r>
      </w:hyperlink>
    </w:p>
    <w:p>
      <w:pPr>
        <w:pStyle w:val="TOC1"/>
        <w:tabs>
          <w:tab w:val="right" w:leader="dot" w:pos="8306"/>
        </w:tabs>
      </w:pPr>
      <w:hyperlink w:anchor="_Toc5794" w:history="1">
        <w:r>
          <w:rPr>
            <w:rFonts w:ascii="仿宋" w:eastAsia="仿宋" w:hAnsi="仿宋" w:cs="仿宋" w:hint="eastAsia"/>
            <w:lang w:eastAsia="zh-CN"/>
          </w:rPr>
          <w:t>八、墨汁及类似品项目人力资源培养与发展</w:t>
        </w:r>
        <w:r>
          <w:tab/>
        </w:r>
        <w:r>
          <w:fldChar w:fldCharType="begin"/>
        </w:r>
        <w:r>
          <w:instrText xml:space="preserve"> PAGEREF _Toc5794 \h </w:instrText>
        </w:r>
        <w:r>
          <w:fldChar w:fldCharType="separate"/>
        </w:r>
        <w:r>
          <w:t>26</w:t>
        </w:r>
        <w:r>
          <w:fldChar w:fldCharType="end"/>
        </w:r>
      </w:hyperlink>
    </w:p>
    <w:p>
      <w:pPr>
        <w:pStyle w:val="TOC2"/>
        <w:tabs>
          <w:tab w:val="right" w:leader="dot" w:pos="8306"/>
        </w:tabs>
      </w:pPr>
      <w:hyperlink w:anchor="_Toc28558" w:history="1">
        <w:r>
          <w:rPr>
            <w:rFonts w:ascii="仿宋" w:eastAsia="仿宋" w:hAnsi="仿宋" w:cs="仿宋" w:hint="eastAsia"/>
            <w:lang w:eastAsia="zh-CN"/>
          </w:rPr>
          <w:t>(一)、人才需求与规划</w:t>
        </w:r>
        <w:r>
          <w:tab/>
        </w:r>
        <w:r>
          <w:fldChar w:fldCharType="begin"/>
        </w:r>
        <w:r>
          <w:instrText xml:space="preserve"> PAGEREF _Toc28558 \h </w:instrText>
        </w:r>
        <w:r>
          <w:fldChar w:fldCharType="separate"/>
        </w:r>
        <w:r>
          <w:t>26</w:t>
        </w:r>
        <w:r>
          <w:fldChar w:fldCharType="end"/>
        </w:r>
      </w:hyperlink>
    </w:p>
    <w:p>
      <w:pPr>
        <w:pStyle w:val="TOC2"/>
        <w:tabs>
          <w:tab w:val="right" w:leader="dot" w:pos="8306"/>
        </w:tabs>
      </w:pPr>
      <w:hyperlink w:anchor="_Toc12118" w:history="1">
        <w:r>
          <w:rPr>
            <w:rFonts w:ascii="仿宋" w:eastAsia="仿宋" w:hAnsi="仿宋" w:cs="仿宋" w:hint="eastAsia"/>
            <w:lang w:eastAsia="zh-CN"/>
          </w:rPr>
          <w:t>(二)、培训与发展计划</w:t>
        </w:r>
        <w:r>
          <w:tab/>
        </w:r>
        <w:r>
          <w:fldChar w:fldCharType="begin"/>
        </w:r>
        <w:r>
          <w:instrText xml:space="preserve"> PAGEREF _Toc12118 \h </w:instrText>
        </w:r>
        <w:r>
          <w:fldChar w:fldCharType="separate"/>
        </w:r>
        <w:r>
          <w:t>26</w:t>
        </w:r>
        <w:r>
          <w:fldChar w:fldCharType="end"/>
        </w:r>
      </w:hyperlink>
    </w:p>
    <w:p>
      <w:pPr>
        <w:pStyle w:val="TOC1"/>
        <w:tabs>
          <w:tab w:val="right" w:leader="dot" w:pos="8306"/>
        </w:tabs>
      </w:pPr>
      <w:hyperlink w:anchor="_Toc21830" w:history="1">
        <w:r>
          <w:rPr>
            <w:rFonts w:ascii="仿宋" w:eastAsia="仿宋" w:hAnsi="仿宋" w:cs="仿宋" w:hint="eastAsia"/>
            <w:lang w:eastAsia="zh-CN"/>
          </w:rPr>
          <w:t>九、墨汁及类似品项目经营效益</w:t>
        </w:r>
        <w:r>
          <w:tab/>
        </w:r>
        <w:r>
          <w:fldChar w:fldCharType="begin"/>
        </w:r>
        <w:r>
          <w:instrText xml:space="preserve"> PAGEREF _Toc21830 \h </w:instrText>
        </w:r>
        <w:r>
          <w:fldChar w:fldCharType="separate"/>
        </w:r>
        <w:r>
          <w:t>27</w:t>
        </w:r>
        <w:r>
          <w:fldChar w:fldCharType="end"/>
        </w:r>
      </w:hyperlink>
    </w:p>
    <w:p>
      <w:pPr>
        <w:pStyle w:val="TOC2"/>
        <w:tabs>
          <w:tab w:val="right" w:leader="dot" w:pos="8306"/>
        </w:tabs>
      </w:pPr>
      <w:hyperlink w:anchor="_Toc9415" w:history="1">
        <w:r>
          <w:rPr>
            <w:rFonts w:ascii="仿宋" w:eastAsia="仿宋" w:hAnsi="仿宋" w:cs="仿宋" w:hint="eastAsia"/>
            <w:lang w:eastAsia="zh-CN"/>
          </w:rPr>
          <w:t>(一)、经济评价财务测算</w:t>
        </w:r>
        <w:r>
          <w:tab/>
        </w:r>
        <w:r>
          <w:fldChar w:fldCharType="begin"/>
        </w:r>
        <w:r>
          <w:instrText xml:space="preserve"> PAGEREF _Toc9415 \h </w:instrText>
        </w:r>
        <w:r>
          <w:fldChar w:fldCharType="separate"/>
        </w:r>
        <w:r>
          <w:t>27</w:t>
        </w:r>
        <w:r>
          <w:fldChar w:fldCharType="end"/>
        </w:r>
      </w:hyperlink>
    </w:p>
    <w:p>
      <w:pPr>
        <w:pStyle w:val="TOC2"/>
        <w:tabs>
          <w:tab w:val="right" w:leader="dot" w:pos="8306"/>
        </w:tabs>
      </w:pPr>
      <w:hyperlink w:anchor="_Toc24261" w:history="1">
        <w:r>
          <w:rPr>
            <w:rFonts w:ascii="仿宋" w:eastAsia="仿宋" w:hAnsi="仿宋" w:cs="仿宋" w:hint="eastAsia"/>
            <w:lang w:eastAsia="zh-CN"/>
          </w:rPr>
          <w:t>(二)、墨汁及类似品项目盈利能力分析</w:t>
        </w:r>
        <w:r>
          <w:tab/>
        </w:r>
        <w:r>
          <w:fldChar w:fldCharType="begin"/>
        </w:r>
        <w:r>
          <w:instrText xml:space="preserve"> PAGEREF _Toc24261 \h </w:instrText>
        </w:r>
        <w:r>
          <w:fldChar w:fldCharType="separate"/>
        </w:r>
        <w:r>
          <w:t>28</w:t>
        </w:r>
        <w:r>
          <w:fldChar w:fldCharType="end"/>
        </w:r>
      </w:hyperlink>
    </w:p>
    <w:p>
      <w:pPr>
        <w:pStyle w:val="TOC1"/>
        <w:tabs>
          <w:tab w:val="right" w:leader="dot" w:pos="8306"/>
        </w:tabs>
      </w:pPr>
      <w:hyperlink w:anchor="_Toc12798" w:history="1">
        <w:r>
          <w:rPr>
            <w:rFonts w:ascii="仿宋" w:eastAsia="仿宋" w:hAnsi="仿宋" w:cs="仿宋" w:hint="eastAsia"/>
            <w:lang w:eastAsia="zh-CN"/>
          </w:rPr>
          <w:t>十、墨汁及类似品项目财务管理</w:t>
        </w:r>
        <w:r>
          <w:tab/>
        </w:r>
        <w:r>
          <w:fldChar w:fldCharType="begin"/>
        </w:r>
        <w:r>
          <w:instrText xml:space="preserve"> PAGEREF _Toc12798 \h </w:instrText>
        </w:r>
        <w:r>
          <w:fldChar w:fldCharType="separate"/>
        </w:r>
        <w:r>
          <w:t>29</w:t>
        </w:r>
        <w:r>
          <w:fldChar w:fldCharType="end"/>
        </w:r>
      </w:hyperlink>
    </w:p>
    <w:p>
      <w:pPr>
        <w:pStyle w:val="TOC2"/>
        <w:tabs>
          <w:tab w:val="right" w:leader="dot" w:pos="8306"/>
        </w:tabs>
      </w:pPr>
      <w:hyperlink w:anchor="_Toc1192" w:history="1">
        <w:r>
          <w:rPr>
            <w:rFonts w:ascii="仿宋" w:eastAsia="仿宋" w:hAnsi="仿宋" w:cs="仿宋" w:hint="eastAsia"/>
            <w:lang w:eastAsia="zh-CN"/>
          </w:rPr>
          <w:t>(一)、资金需求大</w:t>
        </w:r>
        <w:r>
          <w:tab/>
        </w:r>
        <w:r>
          <w:fldChar w:fldCharType="begin"/>
        </w:r>
        <w:r>
          <w:instrText xml:space="preserve"> PAGEREF _Toc1192 \h </w:instrText>
        </w:r>
        <w:r>
          <w:fldChar w:fldCharType="separate"/>
        </w:r>
        <w:r>
          <w:t>29</w:t>
        </w:r>
        <w:r>
          <w:fldChar w:fldCharType="end"/>
        </w:r>
      </w:hyperlink>
    </w:p>
    <w:p>
      <w:pPr>
        <w:pStyle w:val="TOC2"/>
        <w:tabs>
          <w:tab w:val="right" w:leader="dot" w:pos="8306"/>
        </w:tabs>
      </w:pPr>
      <w:hyperlink w:anchor="_Toc30681" w:history="1">
        <w:r>
          <w:rPr>
            <w:rFonts w:ascii="仿宋" w:eastAsia="仿宋" w:hAnsi="仿宋" w:cs="仿宋" w:hint="eastAsia"/>
            <w:lang w:eastAsia="zh-CN"/>
          </w:rPr>
          <w:t>(二)、研发周期长</w:t>
        </w:r>
        <w:r>
          <w:tab/>
        </w:r>
        <w:r>
          <w:fldChar w:fldCharType="begin"/>
        </w:r>
        <w:r>
          <w:instrText xml:space="preserve"> PAGEREF _Toc30681 \h </w:instrText>
        </w:r>
        <w:r>
          <w:fldChar w:fldCharType="separate"/>
        </w:r>
        <w:r>
          <w:t>30</w:t>
        </w:r>
        <w:r>
          <w:fldChar w:fldCharType="end"/>
        </w:r>
      </w:hyperlink>
    </w:p>
    <w:p>
      <w:pPr>
        <w:pStyle w:val="TOC2"/>
        <w:tabs>
          <w:tab w:val="right" w:leader="dot" w:pos="8306"/>
        </w:tabs>
      </w:pPr>
      <w:hyperlink w:anchor="_Toc11310" w:history="1">
        <w:r>
          <w:rPr>
            <w:rFonts w:ascii="仿宋" w:eastAsia="仿宋" w:hAnsi="仿宋" w:cs="仿宋" w:hint="eastAsia"/>
            <w:lang w:eastAsia="zh-CN"/>
          </w:rPr>
          <w:t>(三)、市场风险大</w:t>
        </w:r>
        <w:r>
          <w:tab/>
        </w:r>
        <w:r>
          <w:fldChar w:fldCharType="begin"/>
        </w:r>
        <w:r>
          <w:instrText xml:space="preserve"> PAGEREF _Toc11310 \h </w:instrText>
        </w:r>
        <w:r>
          <w:fldChar w:fldCharType="separate"/>
        </w:r>
        <w:r>
          <w:t>31</w:t>
        </w:r>
        <w:r>
          <w:fldChar w:fldCharType="end"/>
        </w:r>
      </w:hyperlink>
    </w:p>
    <w:p>
      <w:pPr>
        <w:pStyle w:val="TOC2"/>
        <w:tabs>
          <w:tab w:val="right" w:leader="dot" w:pos="8306"/>
        </w:tabs>
      </w:pPr>
      <w:hyperlink w:anchor="_Toc14116" w:history="1">
        <w:r>
          <w:rPr>
            <w:rFonts w:ascii="仿宋" w:eastAsia="仿宋" w:hAnsi="仿宋" w:cs="仿宋" w:hint="eastAsia"/>
            <w:lang w:eastAsia="zh-CN"/>
          </w:rPr>
          <w:t>(四)、利润率高</w:t>
        </w:r>
        <w:r>
          <w:tab/>
        </w:r>
        <w:r>
          <w:fldChar w:fldCharType="begin"/>
        </w:r>
        <w:r>
          <w:instrText xml:space="preserve"> PAGEREF _Toc14116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59" w:history="1">
        <w:r>
          <w:rPr>
            <w:rFonts w:ascii="仿宋" w:eastAsia="仿宋" w:hAnsi="仿宋" w:cs="仿宋" w:hint="eastAsia"/>
            <w:lang w:eastAsia="zh-CN"/>
          </w:rPr>
          <w:t>十一、墨汁及类似品项目计划安排</w:t>
        </w:r>
        <w:r>
          <w:tab/>
        </w:r>
        <w:r>
          <w:fldChar w:fldCharType="begin"/>
        </w:r>
        <w:r>
          <w:instrText xml:space="preserve"> PAGEREF _Toc26959 \h </w:instrText>
        </w:r>
        <w:r>
          <w:fldChar w:fldCharType="separate"/>
        </w:r>
        <w:r>
          <w:t>36</w:t>
        </w:r>
        <w:r>
          <w:fldChar w:fldCharType="end"/>
        </w:r>
      </w:hyperlink>
    </w:p>
    <w:p>
      <w:pPr>
        <w:pStyle w:val="TOC2"/>
        <w:tabs>
          <w:tab w:val="right" w:leader="dot" w:pos="8306"/>
        </w:tabs>
      </w:pPr>
      <w:hyperlink w:anchor="_Toc14549" w:history="1">
        <w:r>
          <w:rPr>
            <w:rFonts w:ascii="仿宋" w:eastAsia="仿宋" w:hAnsi="仿宋" w:cs="仿宋" w:hint="eastAsia"/>
            <w:lang w:eastAsia="zh-CN"/>
          </w:rPr>
          <w:t>(一)、建设周期</w:t>
        </w:r>
        <w:r>
          <w:tab/>
        </w:r>
        <w:r>
          <w:fldChar w:fldCharType="begin"/>
        </w:r>
        <w:r>
          <w:instrText xml:space="preserve"> PAGEREF _Toc14549 \h </w:instrText>
        </w:r>
        <w:r>
          <w:fldChar w:fldCharType="separate"/>
        </w:r>
        <w:r>
          <w:t>36</w:t>
        </w:r>
        <w:r>
          <w:fldChar w:fldCharType="end"/>
        </w:r>
      </w:hyperlink>
    </w:p>
    <w:p>
      <w:pPr>
        <w:pStyle w:val="TOC2"/>
        <w:tabs>
          <w:tab w:val="right" w:leader="dot" w:pos="8306"/>
        </w:tabs>
      </w:pPr>
      <w:hyperlink w:anchor="_Toc15010" w:history="1">
        <w:r>
          <w:rPr>
            <w:rFonts w:ascii="仿宋" w:eastAsia="仿宋" w:hAnsi="仿宋" w:cs="仿宋" w:hint="eastAsia"/>
            <w:lang w:eastAsia="zh-CN"/>
          </w:rPr>
          <w:t>(二)、建设进度</w:t>
        </w:r>
        <w:r>
          <w:tab/>
        </w:r>
        <w:r>
          <w:fldChar w:fldCharType="begin"/>
        </w:r>
        <w:r>
          <w:instrText xml:space="preserve"> PAGEREF _Toc15010 \h </w:instrText>
        </w:r>
        <w:r>
          <w:fldChar w:fldCharType="separate"/>
        </w:r>
        <w:r>
          <w:t>37</w:t>
        </w:r>
        <w:r>
          <w:fldChar w:fldCharType="end"/>
        </w:r>
      </w:hyperlink>
    </w:p>
    <w:p>
      <w:pPr>
        <w:pStyle w:val="TOC2"/>
        <w:tabs>
          <w:tab w:val="right" w:leader="dot" w:pos="8306"/>
        </w:tabs>
      </w:pPr>
      <w:hyperlink w:anchor="_Toc15568" w:history="1">
        <w:r>
          <w:rPr>
            <w:rFonts w:ascii="仿宋" w:eastAsia="仿宋" w:hAnsi="仿宋" w:cs="仿宋" w:hint="eastAsia"/>
            <w:lang w:eastAsia="zh-CN"/>
          </w:rPr>
          <w:t>(三)、进度安排注意事项</w:t>
        </w:r>
        <w:r>
          <w:tab/>
        </w:r>
        <w:r>
          <w:fldChar w:fldCharType="begin"/>
        </w:r>
        <w:r>
          <w:instrText xml:space="preserve"> PAGEREF _Toc15568 \h </w:instrText>
        </w:r>
        <w:r>
          <w:fldChar w:fldCharType="separate"/>
        </w:r>
        <w:r>
          <w:t>38</w:t>
        </w:r>
        <w:r>
          <w:fldChar w:fldCharType="end"/>
        </w:r>
      </w:hyperlink>
    </w:p>
    <w:p>
      <w:pPr>
        <w:pStyle w:val="TOC2"/>
        <w:tabs>
          <w:tab w:val="right" w:leader="dot" w:pos="8306"/>
        </w:tabs>
      </w:pPr>
      <w:hyperlink w:anchor="_Toc21880" w:history="1">
        <w:r>
          <w:rPr>
            <w:rFonts w:ascii="仿宋" w:eastAsia="仿宋" w:hAnsi="仿宋" w:cs="仿宋" w:hint="eastAsia"/>
            <w:lang w:eastAsia="zh-CN"/>
          </w:rPr>
          <w:t>(四)、人力资源配置</w:t>
        </w:r>
        <w:r>
          <w:tab/>
        </w:r>
        <w:r>
          <w:fldChar w:fldCharType="begin"/>
        </w:r>
        <w:r>
          <w:instrText xml:space="preserve"> PAGEREF _Toc21880 \h </w:instrText>
        </w:r>
        <w:r>
          <w:fldChar w:fldCharType="separate"/>
        </w:r>
        <w:r>
          <w:t>39</w:t>
        </w:r>
        <w:r>
          <w:fldChar w:fldCharType="end"/>
        </w:r>
      </w:hyperlink>
    </w:p>
    <w:p>
      <w:pPr>
        <w:pStyle w:val="TOC1"/>
        <w:tabs>
          <w:tab w:val="right" w:leader="dot" w:pos="8306"/>
        </w:tabs>
      </w:pPr>
      <w:hyperlink w:anchor="_Toc19481" w:history="1">
        <w:r>
          <w:rPr>
            <w:rFonts w:ascii="仿宋" w:eastAsia="仿宋" w:hAnsi="仿宋" w:cs="仿宋" w:hint="eastAsia"/>
            <w:lang w:eastAsia="zh-CN"/>
          </w:rPr>
          <w:t>十二、墨汁及类似品项目技术管理</w:t>
        </w:r>
        <w:r>
          <w:tab/>
        </w:r>
        <w:r>
          <w:fldChar w:fldCharType="begin"/>
        </w:r>
        <w:r>
          <w:instrText xml:space="preserve"> PAGEREF _Toc19481 \h </w:instrText>
        </w:r>
        <w:r>
          <w:fldChar w:fldCharType="separate"/>
        </w:r>
        <w:r>
          <w:t>40</w:t>
        </w:r>
        <w:r>
          <w:fldChar w:fldCharType="end"/>
        </w:r>
      </w:hyperlink>
    </w:p>
    <w:p>
      <w:pPr>
        <w:pStyle w:val="TOC2"/>
        <w:tabs>
          <w:tab w:val="right" w:leader="dot" w:pos="8306"/>
        </w:tabs>
      </w:pPr>
      <w:hyperlink w:anchor="_Toc3032" w:history="1">
        <w:r>
          <w:rPr>
            <w:rFonts w:ascii="仿宋" w:eastAsia="仿宋" w:hAnsi="仿宋" w:cs="仿宋" w:hint="eastAsia"/>
            <w:lang w:eastAsia="zh-CN"/>
          </w:rPr>
          <w:t>(一)、技术方案选用方向</w:t>
        </w:r>
        <w:r>
          <w:tab/>
        </w:r>
        <w:r>
          <w:fldChar w:fldCharType="begin"/>
        </w:r>
        <w:r>
          <w:instrText xml:space="preserve"> PAGEREF _Toc3032 \h </w:instrText>
        </w:r>
        <w:r>
          <w:fldChar w:fldCharType="separate"/>
        </w:r>
        <w:r>
          <w:t>40</w:t>
        </w:r>
        <w:r>
          <w:fldChar w:fldCharType="end"/>
        </w:r>
      </w:hyperlink>
    </w:p>
    <w:p>
      <w:pPr>
        <w:pStyle w:val="TOC2"/>
        <w:tabs>
          <w:tab w:val="right" w:leader="dot" w:pos="8306"/>
        </w:tabs>
      </w:pPr>
      <w:hyperlink w:anchor="_Toc29033" w:history="1">
        <w:r>
          <w:rPr>
            <w:rFonts w:ascii="仿宋" w:eastAsia="仿宋" w:hAnsi="仿宋" w:cs="仿宋" w:hint="eastAsia"/>
            <w:lang w:eastAsia="zh-CN"/>
          </w:rPr>
          <w:t>(二)、工艺技术方案选用原则</w:t>
        </w:r>
        <w:r>
          <w:tab/>
        </w:r>
        <w:r>
          <w:fldChar w:fldCharType="begin"/>
        </w:r>
        <w:r>
          <w:instrText xml:space="preserve"> PAGEREF _Toc29033 \h </w:instrText>
        </w:r>
        <w:r>
          <w:fldChar w:fldCharType="separate"/>
        </w:r>
        <w:r>
          <w:t>42</w:t>
        </w:r>
        <w:r>
          <w:fldChar w:fldCharType="end"/>
        </w:r>
      </w:hyperlink>
    </w:p>
    <w:p>
      <w:pPr>
        <w:pStyle w:val="TOC2"/>
        <w:tabs>
          <w:tab w:val="right" w:leader="dot" w:pos="8306"/>
        </w:tabs>
      </w:pPr>
      <w:hyperlink w:anchor="_Toc25400" w:history="1">
        <w:r>
          <w:rPr>
            <w:rFonts w:ascii="仿宋" w:eastAsia="仿宋" w:hAnsi="仿宋" w:cs="仿宋" w:hint="eastAsia"/>
            <w:lang w:eastAsia="zh-CN"/>
          </w:rPr>
          <w:t>(三)、工艺技术方案要求</w:t>
        </w:r>
        <w:r>
          <w:tab/>
        </w:r>
        <w:r>
          <w:fldChar w:fldCharType="begin"/>
        </w:r>
        <w:r>
          <w:instrText xml:space="preserve"> PAGEREF _Toc25400 \h </w:instrText>
        </w:r>
        <w:r>
          <w:fldChar w:fldCharType="separate"/>
        </w:r>
        <w:r>
          <w:t>44</w:t>
        </w:r>
        <w:r>
          <w:fldChar w:fldCharType="end"/>
        </w:r>
      </w:hyperlink>
    </w:p>
    <w:p>
      <w:pPr>
        <w:pStyle w:val="TOC1"/>
        <w:tabs>
          <w:tab w:val="right" w:leader="dot" w:pos="8306"/>
        </w:tabs>
      </w:pPr>
      <w:hyperlink w:anchor="_Toc13174" w:history="1">
        <w:r>
          <w:rPr>
            <w:rFonts w:ascii="仿宋" w:eastAsia="仿宋" w:hAnsi="仿宋" w:cs="仿宋" w:hint="eastAsia"/>
            <w:lang w:eastAsia="zh-CN"/>
          </w:rPr>
          <w:t>十三、供应链管理</w:t>
        </w:r>
        <w:r>
          <w:tab/>
        </w:r>
        <w:r>
          <w:fldChar w:fldCharType="begin"/>
        </w:r>
        <w:r>
          <w:instrText xml:space="preserve"> PAGEREF _Toc13174 \h </w:instrText>
        </w:r>
        <w:r>
          <w:fldChar w:fldCharType="separate"/>
        </w:r>
        <w:r>
          <w:t>46</w:t>
        </w:r>
        <w:r>
          <w:fldChar w:fldCharType="end"/>
        </w:r>
      </w:hyperlink>
    </w:p>
    <w:p>
      <w:pPr>
        <w:pStyle w:val="TOC2"/>
        <w:tabs>
          <w:tab w:val="right" w:leader="dot" w:pos="8306"/>
        </w:tabs>
      </w:pPr>
      <w:hyperlink w:anchor="_Toc27180" w:history="1">
        <w:r>
          <w:rPr>
            <w:rFonts w:ascii="仿宋" w:eastAsia="仿宋" w:hAnsi="仿宋" w:cs="仿宋" w:hint="eastAsia"/>
            <w:lang w:eastAsia="zh-CN"/>
          </w:rPr>
          <w:t>(一)、供应链战略规划</w:t>
        </w:r>
        <w:r>
          <w:tab/>
        </w:r>
        <w:r>
          <w:fldChar w:fldCharType="begin"/>
        </w:r>
        <w:r>
          <w:instrText xml:space="preserve"> PAGEREF _Toc27180 \h </w:instrText>
        </w:r>
        <w:r>
          <w:fldChar w:fldCharType="separate"/>
        </w:r>
        <w:r>
          <w:t>46</w:t>
        </w:r>
        <w:r>
          <w:fldChar w:fldCharType="end"/>
        </w:r>
      </w:hyperlink>
    </w:p>
    <w:p>
      <w:pPr>
        <w:pStyle w:val="TOC2"/>
        <w:tabs>
          <w:tab w:val="right" w:leader="dot" w:pos="8306"/>
        </w:tabs>
      </w:pPr>
      <w:hyperlink w:anchor="_Toc18032" w:history="1">
        <w:r>
          <w:rPr>
            <w:rFonts w:ascii="仿宋" w:eastAsia="仿宋" w:hAnsi="仿宋" w:cs="仿宋" w:hint="eastAsia"/>
            <w:lang w:eastAsia="zh-CN"/>
          </w:rPr>
          <w:t>(二)、供应商选择与合作</w:t>
        </w:r>
        <w:r>
          <w:tab/>
        </w:r>
        <w:r>
          <w:fldChar w:fldCharType="begin"/>
        </w:r>
        <w:r>
          <w:instrText xml:space="preserve"> PAGEREF _Toc18032 \h </w:instrText>
        </w:r>
        <w:r>
          <w:fldChar w:fldCharType="separate"/>
        </w:r>
        <w:r>
          <w:t>48</w:t>
        </w:r>
        <w:r>
          <w:fldChar w:fldCharType="end"/>
        </w:r>
      </w:hyperlink>
    </w:p>
    <w:p>
      <w:pPr>
        <w:pStyle w:val="TOC2"/>
        <w:tabs>
          <w:tab w:val="right" w:leader="dot" w:pos="8306"/>
        </w:tabs>
      </w:pPr>
      <w:hyperlink w:anchor="_Toc3169" w:history="1">
        <w:r>
          <w:rPr>
            <w:rFonts w:ascii="仿宋" w:eastAsia="仿宋" w:hAnsi="仿宋" w:cs="仿宋" w:hint="eastAsia"/>
            <w:lang w:eastAsia="zh-CN"/>
          </w:rPr>
          <w:t>(三)、物流与库存管理</w:t>
        </w:r>
        <w:r>
          <w:tab/>
        </w:r>
        <w:r>
          <w:fldChar w:fldCharType="begin"/>
        </w:r>
        <w:r>
          <w:instrText xml:space="preserve"> PAGEREF _Toc3169 \h </w:instrText>
        </w:r>
        <w:r>
          <w:fldChar w:fldCharType="separate"/>
        </w:r>
        <w:r>
          <w:t>49</w:t>
        </w:r>
        <w:r>
          <w:fldChar w:fldCharType="end"/>
        </w:r>
      </w:hyperlink>
    </w:p>
    <w:p>
      <w:pPr>
        <w:pStyle w:val="TOC1"/>
        <w:tabs>
          <w:tab w:val="right" w:leader="dot" w:pos="8306"/>
        </w:tabs>
      </w:pPr>
      <w:hyperlink w:anchor="_Toc22150" w:history="1">
        <w:r>
          <w:rPr>
            <w:rFonts w:ascii="仿宋" w:eastAsia="仿宋" w:hAnsi="仿宋" w:cs="仿宋" w:hint="eastAsia"/>
            <w:lang w:eastAsia="zh-CN"/>
          </w:rPr>
          <w:t>十四、质量管理体系</w:t>
        </w:r>
        <w:r>
          <w:tab/>
        </w:r>
        <w:r>
          <w:fldChar w:fldCharType="begin"/>
        </w:r>
        <w:r>
          <w:instrText xml:space="preserve"> PAGEREF _Toc22150 \h </w:instrText>
        </w:r>
        <w:r>
          <w:fldChar w:fldCharType="separate"/>
        </w:r>
        <w:r>
          <w:t>51</w:t>
        </w:r>
        <w:r>
          <w:fldChar w:fldCharType="end"/>
        </w:r>
      </w:hyperlink>
    </w:p>
    <w:p>
      <w:pPr>
        <w:pStyle w:val="TOC2"/>
        <w:tabs>
          <w:tab w:val="right" w:leader="dot" w:pos="8306"/>
        </w:tabs>
      </w:pPr>
      <w:hyperlink w:anchor="_Toc24478" w:history="1">
        <w:r>
          <w:rPr>
            <w:rFonts w:ascii="仿宋" w:eastAsia="仿宋" w:hAnsi="仿宋" w:cs="仿宋" w:hint="eastAsia"/>
            <w:lang w:eastAsia="zh-CN"/>
          </w:rPr>
          <w:t>(一)、质量目标与方针</w:t>
        </w:r>
        <w:r>
          <w:tab/>
        </w:r>
        <w:r>
          <w:fldChar w:fldCharType="begin"/>
        </w:r>
        <w:r>
          <w:instrText xml:space="preserve"> PAGEREF _Toc24478 \h </w:instrText>
        </w:r>
        <w:r>
          <w:fldChar w:fldCharType="separate"/>
        </w:r>
        <w:r>
          <w:t>51</w:t>
        </w:r>
        <w:r>
          <w:fldChar w:fldCharType="end"/>
        </w:r>
      </w:hyperlink>
    </w:p>
    <w:p>
      <w:pPr>
        <w:pStyle w:val="TOC2"/>
        <w:tabs>
          <w:tab w:val="right" w:leader="dot" w:pos="8306"/>
        </w:tabs>
      </w:pPr>
      <w:hyperlink w:anchor="_Toc7022" w:history="1">
        <w:r>
          <w:rPr>
            <w:rFonts w:ascii="仿宋" w:eastAsia="仿宋" w:hAnsi="仿宋" w:cs="仿宋" w:hint="eastAsia"/>
            <w:lang w:eastAsia="zh-CN"/>
          </w:rPr>
          <w:t>(二)、质量管理责任</w:t>
        </w:r>
        <w:r>
          <w:tab/>
        </w:r>
        <w:r>
          <w:fldChar w:fldCharType="begin"/>
        </w:r>
        <w:r>
          <w:instrText xml:space="preserve"> PAGEREF _Toc7022 \h </w:instrText>
        </w:r>
        <w:r>
          <w:fldChar w:fldCharType="separate"/>
        </w:r>
        <w:r>
          <w:t>52</w:t>
        </w:r>
        <w:r>
          <w:fldChar w:fldCharType="end"/>
        </w:r>
      </w:hyperlink>
    </w:p>
    <w:p>
      <w:pPr>
        <w:pStyle w:val="TOC2"/>
        <w:tabs>
          <w:tab w:val="right" w:leader="dot" w:pos="8306"/>
        </w:tabs>
      </w:pPr>
      <w:hyperlink w:anchor="_Toc31141" w:history="1">
        <w:r>
          <w:rPr>
            <w:rFonts w:ascii="仿宋" w:eastAsia="仿宋" w:hAnsi="仿宋" w:cs="仿宋" w:hint="eastAsia"/>
            <w:lang w:eastAsia="zh-CN"/>
          </w:rPr>
          <w:t>(三)、质量管理体系文件</w:t>
        </w:r>
        <w:r>
          <w:tab/>
        </w:r>
        <w:r>
          <w:fldChar w:fldCharType="begin"/>
        </w:r>
        <w:r>
          <w:instrText xml:space="preserve"> PAGEREF _Toc31141 \h </w:instrText>
        </w:r>
        <w:r>
          <w:fldChar w:fldCharType="separate"/>
        </w:r>
        <w:r>
          <w:t>53</w:t>
        </w:r>
        <w:r>
          <w:fldChar w:fldCharType="end"/>
        </w:r>
      </w:hyperlink>
    </w:p>
    <w:p>
      <w:pPr>
        <w:pStyle w:val="TOC2"/>
        <w:tabs>
          <w:tab w:val="right" w:leader="dot" w:pos="8306"/>
        </w:tabs>
      </w:pPr>
      <w:hyperlink w:anchor="_Toc9535" w:history="1">
        <w:r>
          <w:rPr>
            <w:rFonts w:ascii="仿宋" w:eastAsia="仿宋" w:hAnsi="仿宋" w:cs="仿宋" w:hint="eastAsia"/>
            <w:lang w:eastAsia="zh-CN"/>
          </w:rPr>
          <w:t>(四)、质量培训与教育</w:t>
        </w:r>
        <w:r>
          <w:tab/>
        </w:r>
        <w:r>
          <w:fldChar w:fldCharType="begin"/>
        </w:r>
        <w:r>
          <w:instrText xml:space="preserve"> PAGEREF _Toc9535 \h </w:instrText>
        </w:r>
        <w:r>
          <w:fldChar w:fldCharType="separate"/>
        </w:r>
        <w:r>
          <w:t>55</w:t>
        </w:r>
        <w:r>
          <w:fldChar w:fldCharType="end"/>
        </w:r>
      </w:hyperlink>
    </w:p>
    <w:p>
      <w:pPr>
        <w:pStyle w:val="TOC2"/>
        <w:tabs>
          <w:tab w:val="right" w:leader="dot" w:pos="8306"/>
        </w:tabs>
      </w:pPr>
      <w:hyperlink w:anchor="_Toc7710" w:history="1">
        <w:r>
          <w:rPr>
            <w:rFonts w:ascii="仿宋" w:eastAsia="仿宋" w:hAnsi="仿宋" w:cs="仿宋" w:hint="eastAsia"/>
            <w:lang w:eastAsia="zh-CN"/>
          </w:rPr>
          <w:t>(五)、质量审核与评价</w:t>
        </w:r>
        <w:r>
          <w:tab/>
        </w:r>
        <w:r>
          <w:fldChar w:fldCharType="begin"/>
        </w:r>
        <w:r>
          <w:instrText xml:space="preserve"> PAGEREF _Toc7710 \h </w:instrText>
        </w:r>
        <w:r>
          <w:fldChar w:fldCharType="separate"/>
        </w:r>
        <w:r>
          <w:t>56</w:t>
        </w:r>
        <w:r>
          <w:fldChar w:fldCharType="end"/>
        </w:r>
      </w:hyperlink>
    </w:p>
    <w:p>
      <w:pPr>
        <w:pStyle w:val="TOC2"/>
        <w:tabs>
          <w:tab w:val="right" w:leader="dot" w:pos="8306"/>
        </w:tabs>
      </w:pPr>
      <w:hyperlink w:anchor="_Toc5418" w:history="1">
        <w:r>
          <w:rPr>
            <w:rFonts w:ascii="仿宋" w:eastAsia="仿宋" w:hAnsi="仿宋" w:cs="仿宋" w:hint="eastAsia"/>
            <w:lang w:eastAsia="zh-CN"/>
          </w:rPr>
          <w:t>(六)、不符合与纠正措施</w:t>
        </w:r>
        <w:r>
          <w:tab/>
        </w:r>
        <w:r>
          <w:fldChar w:fldCharType="begin"/>
        </w:r>
        <w:r>
          <w:instrText xml:space="preserve"> PAGEREF _Toc5418 \h </w:instrText>
        </w:r>
        <w:r>
          <w:fldChar w:fldCharType="separate"/>
        </w:r>
        <w:r>
          <w:t>57</w:t>
        </w:r>
        <w:r>
          <w:fldChar w:fldCharType="end"/>
        </w:r>
      </w:hyperlink>
    </w:p>
    <w:p>
      <w:pPr>
        <w:pStyle w:val="TOC1"/>
        <w:tabs>
          <w:tab w:val="right" w:leader="dot" w:pos="8306"/>
        </w:tabs>
      </w:pPr>
      <w:hyperlink w:anchor="_Toc19710" w:history="1">
        <w:r>
          <w:rPr>
            <w:rFonts w:ascii="仿宋" w:eastAsia="仿宋" w:hAnsi="仿宋" w:cs="仿宋" w:hint="eastAsia"/>
            <w:lang w:eastAsia="zh-CN"/>
          </w:rPr>
          <w:t>十五、营销与推广策略</w:t>
        </w:r>
        <w:r>
          <w:tab/>
        </w:r>
        <w:r>
          <w:fldChar w:fldCharType="begin"/>
        </w:r>
        <w:r>
          <w:instrText xml:space="preserve"> PAGEREF _Toc19710 \h </w:instrText>
        </w:r>
        <w:r>
          <w:fldChar w:fldCharType="separate"/>
        </w:r>
        <w:r>
          <w:t>59</w:t>
        </w:r>
        <w:r>
          <w:fldChar w:fldCharType="end"/>
        </w:r>
      </w:hyperlink>
    </w:p>
    <w:p>
      <w:pPr>
        <w:pStyle w:val="TOC2"/>
        <w:tabs>
          <w:tab w:val="right" w:leader="dot" w:pos="8306"/>
        </w:tabs>
      </w:pPr>
      <w:hyperlink w:anchor="_Toc18633" w:history="1">
        <w:r>
          <w:rPr>
            <w:rFonts w:ascii="仿宋" w:eastAsia="仿宋" w:hAnsi="仿宋" w:cs="仿宋" w:hint="eastAsia"/>
            <w:lang w:eastAsia="zh-CN"/>
          </w:rPr>
          <w:t>(一)、产品/服务定位与特点</w:t>
        </w:r>
        <w:r>
          <w:tab/>
        </w:r>
        <w:r>
          <w:fldChar w:fldCharType="begin"/>
        </w:r>
        <w:r>
          <w:instrText xml:space="preserve"> PAGEREF _Toc18633 \h </w:instrText>
        </w:r>
        <w:r>
          <w:fldChar w:fldCharType="separate"/>
        </w:r>
        <w:r>
          <w:t>59</w:t>
        </w:r>
        <w:r>
          <w:fldChar w:fldCharType="end"/>
        </w:r>
      </w:hyperlink>
    </w:p>
    <w:p>
      <w:pPr>
        <w:pStyle w:val="TOC2"/>
        <w:tabs>
          <w:tab w:val="right" w:leader="dot" w:pos="8306"/>
        </w:tabs>
      </w:pPr>
      <w:hyperlink w:anchor="_Toc15623" w:history="1">
        <w:r>
          <w:rPr>
            <w:rFonts w:ascii="仿宋" w:eastAsia="仿宋" w:hAnsi="仿宋" w:cs="仿宋" w:hint="eastAsia"/>
            <w:lang w:eastAsia="zh-CN"/>
          </w:rPr>
          <w:t>(二)、市场定位与竞争分析</w:t>
        </w:r>
        <w:r>
          <w:tab/>
        </w:r>
        <w:r>
          <w:fldChar w:fldCharType="begin"/>
        </w:r>
        <w:r>
          <w:instrText xml:space="preserve"> PAGEREF _Toc15623 \h </w:instrText>
        </w:r>
        <w:r>
          <w:fldChar w:fldCharType="separate"/>
        </w:r>
        <w:r>
          <w:t>60</w:t>
        </w:r>
        <w:r>
          <w:fldChar w:fldCharType="end"/>
        </w:r>
      </w:hyperlink>
    </w:p>
    <w:p>
      <w:pPr>
        <w:pStyle w:val="TOC2"/>
        <w:tabs>
          <w:tab w:val="right" w:leader="dot" w:pos="8306"/>
        </w:tabs>
      </w:pPr>
      <w:hyperlink w:anchor="_Toc29984" w:history="1">
        <w:r>
          <w:rPr>
            <w:rFonts w:ascii="仿宋" w:eastAsia="仿宋" w:hAnsi="仿宋" w:cs="仿宋" w:hint="eastAsia"/>
            <w:lang w:eastAsia="zh-CN"/>
          </w:rPr>
          <w:t>(三)、营销渠道与策略</w:t>
        </w:r>
        <w:r>
          <w:tab/>
        </w:r>
        <w:r>
          <w:fldChar w:fldCharType="begin"/>
        </w:r>
        <w:r>
          <w:instrText xml:space="preserve"> PAGEREF _Toc29984 \h </w:instrText>
        </w:r>
        <w:r>
          <w:fldChar w:fldCharType="separate"/>
        </w:r>
        <w:r>
          <w:t>61</w:t>
        </w:r>
        <w:r>
          <w:fldChar w:fldCharType="end"/>
        </w:r>
      </w:hyperlink>
    </w:p>
    <w:p>
      <w:pPr>
        <w:pStyle w:val="TOC2"/>
        <w:tabs>
          <w:tab w:val="right" w:leader="dot" w:pos="8306"/>
        </w:tabs>
      </w:pPr>
      <w:hyperlink w:anchor="_Toc27469" w:history="1">
        <w:r>
          <w:rPr>
            <w:rFonts w:ascii="仿宋" w:eastAsia="仿宋" w:hAnsi="仿宋" w:cs="仿宋" w:hint="eastAsia"/>
            <w:lang w:eastAsia="zh-CN"/>
          </w:rPr>
          <w:t>(四)、推广与宣传活动</w:t>
        </w:r>
        <w:r>
          <w:tab/>
        </w:r>
        <w:r>
          <w:fldChar w:fldCharType="begin"/>
        </w:r>
        <w:r>
          <w:instrText xml:space="preserve"> PAGEREF _Toc27469 \h </w:instrText>
        </w:r>
        <w:r>
          <w:fldChar w:fldCharType="separate"/>
        </w:r>
        <w:r>
          <w:t>62</w:t>
        </w:r>
        <w:r>
          <w:fldChar w:fldCharType="end"/>
        </w:r>
      </w:hyperlink>
    </w:p>
    <w:p>
      <w:pPr>
        <w:pStyle w:val="TOC1"/>
        <w:tabs>
          <w:tab w:val="right" w:leader="dot" w:pos="8306"/>
        </w:tabs>
      </w:pPr>
      <w:hyperlink w:anchor="_Toc22157" w:history="1">
        <w:r>
          <w:rPr>
            <w:rFonts w:ascii="仿宋" w:eastAsia="仿宋" w:hAnsi="仿宋" w:cs="仿宋" w:hint="eastAsia"/>
            <w:lang w:eastAsia="zh-CN"/>
          </w:rPr>
          <w:t>十六、墨汁及类似品项目治理与监督</w:t>
        </w:r>
        <w:r>
          <w:tab/>
        </w:r>
        <w:r>
          <w:fldChar w:fldCharType="begin"/>
        </w:r>
        <w:r>
          <w:instrText xml:space="preserve"> PAGEREF _Toc22157 \h </w:instrText>
        </w:r>
        <w:r>
          <w:fldChar w:fldCharType="separate"/>
        </w:r>
        <w:r>
          <w:t>68</w:t>
        </w:r>
        <w:r>
          <w:fldChar w:fldCharType="end"/>
        </w:r>
      </w:hyperlink>
    </w:p>
    <w:p>
      <w:pPr>
        <w:pStyle w:val="TOC2"/>
        <w:tabs>
          <w:tab w:val="right" w:leader="dot" w:pos="8306"/>
        </w:tabs>
      </w:pPr>
      <w:hyperlink w:anchor="_Toc28649" w:history="1">
        <w:r>
          <w:rPr>
            <w:rFonts w:ascii="仿宋" w:eastAsia="仿宋" w:hAnsi="仿宋" w:cs="仿宋" w:hint="eastAsia"/>
            <w:lang w:eastAsia="zh-CN"/>
          </w:rPr>
          <w:t>(一)、墨汁及类似品项目治理结构</w:t>
        </w:r>
        <w:r>
          <w:tab/>
        </w:r>
        <w:r>
          <w:fldChar w:fldCharType="begin"/>
        </w:r>
        <w:r>
          <w:instrText xml:space="preserve"> PAGEREF _Toc28649 \h </w:instrText>
        </w:r>
        <w:r>
          <w:fldChar w:fldCharType="separate"/>
        </w:r>
        <w:r>
          <w:t>68</w:t>
        </w:r>
        <w:r>
          <w:fldChar w:fldCharType="end"/>
        </w:r>
      </w:hyperlink>
    </w:p>
    <w:p>
      <w:pPr>
        <w:pStyle w:val="TOC2"/>
        <w:tabs>
          <w:tab w:val="right" w:leader="dot" w:pos="8306"/>
        </w:tabs>
      </w:pPr>
      <w:hyperlink w:anchor="_Toc1327" w:history="1">
        <w:r>
          <w:rPr>
            <w:rFonts w:ascii="仿宋" w:eastAsia="仿宋" w:hAnsi="仿宋" w:cs="仿宋" w:hint="eastAsia"/>
            <w:lang w:eastAsia="zh-CN"/>
          </w:rPr>
          <w:t>(二)、监督与审计</w:t>
        </w:r>
        <w:r>
          <w:tab/>
        </w:r>
        <w:r>
          <w:fldChar w:fldCharType="begin"/>
        </w:r>
        <w:r>
          <w:instrText xml:space="preserve"> PAGEREF _Toc1327 \h </w:instrText>
        </w:r>
        <w:r>
          <w:fldChar w:fldCharType="separate"/>
        </w:r>
        <w:r>
          <w:t>69</w:t>
        </w:r>
        <w:r>
          <w:fldChar w:fldCharType="end"/>
        </w:r>
      </w:hyperlink>
    </w:p>
    <w:p>
      <w:pPr>
        <w:pStyle w:val="TOC1"/>
        <w:tabs>
          <w:tab w:val="right" w:leader="dot" w:pos="8306"/>
        </w:tabs>
      </w:pPr>
      <w:hyperlink w:anchor="_Toc2369" w:history="1">
        <w:r>
          <w:rPr>
            <w:rFonts w:ascii="仿宋" w:eastAsia="仿宋" w:hAnsi="仿宋" w:cs="仿宋" w:hint="eastAsia"/>
            <w:lang w:eastAsia="zh-CN"/>
          </w:rPr>
          <w:t>十七、利益相关者分析与沟通计划</w:t>
        </w:r>
        <w:r>
          <w:tab/>
        </w:r>
        <w:r>
          <w:fldChar w:fldCharType="begin"/>
        </w:r>
        <w:r>
          <w:instrText xml:space="preserve"> PAGEREF _Toc2369 \h </w:instrText>
        </w:r>
        <w:r>
          <w:fldChar w:fldCharType="separate"/>
        </w:r>
        <w:r>
          <w:t>71</w:t>
        </w:r>
        <w:r>
          <w:fldChar w:fldCharType="end"/>
        </w:r>
      </w:hyperlink>
    </w:p>
    <w:p>
      <w:pPr>
        <w:pStyle w:val="TOC2"/>
        <w:tabs>
          <w:tab w:val="right" w:leader="dot" w:pos="8306"/>
        </w:tabs>
      </w:pPr>
      <w:hyperlink w:anchor="_Toc14735" w:history="1">
        <w:r>
          <w:rPr>
            <w:rFonts w:ascii="仿宋" w:eastAsia="仿宋" w:hAnsi="仿宋" w:cs="仿宋" w:hint="eastAsia"/>
            <w:lang w:eastAsia="zh-CN"/>
          </w:rPr>
          <w:t>(一)、利益相关者分析</w:t>
        </w:r>
        <w:r>
          <w:tab/>
        </w:r>
        <w:r>
          <w:fldChar w:fldCharType="begin"/>
        </w:r>
        <w:r>
          <w:instrText xml:space="preserve"> PAGEREF _Toc14735 \h </w:instrText>
        </w:r>
        <w:r>
          <w:fldChar w:fldCharType="separate"/>
        </w:r>
        <w:r>
          <w:t>71</w:t>
        </w:r>
        <w:r>
          <w:fldChar w:fldCharType="end"/>
        </w:r>
      </w:hyperlink>
    </w:p>
    <w:p>
      <w:pPr>
        <w:pStyle w:val="TOC2"/>
        <w:tabs>
          <w:tab w:val="right" w:leader="dot" w:pos="8306"/>
        </w:tabs>
      </w:pPr>
      <w:hyperlink w:anchor="_Toc6795" w:history="1">
        <w:r>
          <w:rPr>
            <w:rFonts w:ascii="仿宋" w:eastAsia="仿宋" w:hAnsi="仿宋" w:cs="仿宋" w:hint="eastAsia"/>
            <w:lang w:eastAsia="zh-CN"/>
          </w:rPr>
          <w:t>(二)、沟通计划</w:t>
        </w:r>
        <w:r>
          <w:tab/>
        </w:r>
        <w:r>
          <w:fldChar w:fldCharType="begin"/>
        </w:r>
        <w:r>
          <w:instrText xml:space="preserve"> PAGEREF _Toc6795 \h </w:instrText>
        </w:r>
        <w:r>
          <w:fldChar w:fldCharType="separate"/>
        </w:r>
        <w:r>
          <w:t>72</w:t>
        </w:r>
        <w:r>
          <w:fldChar w:fldCharType="end"/>
        </w:r>
      </w:hyperlink>
    </w:p>
    <w:p>
      <w:pPr>
        <w:pStyle w:val="TOC1"/>
        <w:tabs>
          <w:tab w:val="right" w:leader="dot" w:pos="8306"/>
        </w:tabs>
      </w:pPr>
      <w:hyperlink w:anchor="_Toc27538" w:history="1">
        <w:r>
          <w:rPr>
            <w:rFonts w:ascii="仿宋" w:eastAsia="仿宋" w:hAnsi="仿宋" w:cs="仿宋" w:hint="eastAsia"/>
            <w:lang w:eastAsia="zh-CN"/>
          </w:rPr>
          <w:t>十八、墨汁及类似品项目实施保障措施</w:t>
        </w:r>
        <w:r>
          <w:tab/>
        </w:r>
        <w:r>
          <w:fldChar w:fldCharType="begin"/>
        </w:r>
        <w:r>
          <w:instrText xml:space="preserve"> PAGEREF _Toc27538 \h </w:instrText>
        </w:r>
        <w:r>
          <w:fldChar w:fldCharType="separate"/>
        </w:r>
        <w:r>
          <w:t>73</w:t>
        </w:r>
        <w:r>
          <w:fldChar w:fldCharType="end"/>
        </w:r>
      </w:hyperlink>
    </w:p>
    <w:p>
      <w:pPr>
        <w:pStyle w:val="TOC2"/>
        <w:tabs>
          <w:tab w:val="right" w:leader="dot" w:pos="8306"/>
        </w:tabs>
      </w:pPr>
      <w:hyperlink w:anchor="_Toc32634" w:history="1">
        <w:r>
          <w:rPr>
            <w:rFonts w:ascii="仿宋" w:eastAsia="仿宋" w:hAnsi="仿宋" w:cs="仿宋" w:hint="eastAsia"/>
            <w:lang w:eastAsia="zh-CN"/>
          </w:rPr>
          <w:t>(一)、墨汁及类似品项目实施保障机制</w:t>
        </w:r>
        <w:r>
          <w:tab/>
        </w:r>
        <w:r>
          <w:fldChar w:fldCharType="begin"/>
        </w:r>
        <w:r>
          <w:instrText xml:space="preserve"> PAGEREF _Toc32634 \h </w:instrText>
        </w:r>
        <w:r>
          <w:fldChar w:fldCharType="separate"/>
        </w:r>
        <w:r>
          <w:t>73</w:t>
        </w:r>
        <w:r>
          <w:fldChar w:fldCharType="end"/>
        </w:r>
      </w:hyperlink>
    </w:p>
    <w:p>
      <w:pPr>
        <w:pStyle w:val="TOC2"/>
        <w:tabs>
          <w:tab w:val="right" w:leader="dot" w:pos="8306"/>
        </w:tabs>
      </w:pPr>
      <w:hyperlink w:anchor="_Toc17917" w:history="1">
        <w:r>
          <w:rPr>
            <w:rFonts w:ascii="仿宋" w:eastAsia="仿宋" w:hAnsi="仿宋" w:cs="仿宋" w:hint="eastAsia"/>
            <w:lang w:eastAsia="zh-CN"/>
          </w:rPr>
          <w:t>(二)、墨汁及类似品项目法律合规要求</w:t>
        </w:r>
        <w:r>
          <w:tab/>
        </w:r>
        <w:r>
          <w:fldChar w:fldCharType="begin"/>
        </w:r>
        <w:r>
          <w:instrText xml:space="preserve"> PAGEREF _Toc17917 \h </w:instrText>
        </w:r>
        <w:r>
          <w:fldChar w:fldCharType="separate"/>
        </w:r>
        <w:r>
          <w:t>77</w:t>
        </w:r>
        <w:r>
          <w:fldChar w:fldCharType="end"/>
        </w:r>
      </w:hyperlink>
    </w:p>
    <w:p>
      <w:pPr>
        <w:pStyle w:val="TOC2"/>
        <w:tabs>
          <w:tab w:val="right" w:leader="dot" w:pos="8306"/>
        </w:tabs>
      </w:pPr>
      <w:hyperlink w:anchor="_Toc26160" w:history="1">
        <w:r>
          <w:rPr>
            <w:rFonts w:ascii="仿宋" w:eastAsia="仿宋" w:hAnsi="仿宋" w:cs="仿宋" w:hint="eastAsia"/>
            <w:lang w:eastAsia="zh-CN"/>
          </w:rPr>
          <w:t>(三)、墨汁及类似品项目合同管理与法律事务</w:t>
        </w:r>
        <w:r>
          <w:tab/>
        </w:r>
        <w:r>
          <w:fldChar w:fldCharType="begin"/>
        </w:r>
        <w:r>
          <w:instrText xml:space="preserve"> PAGEREF _Toc26160 \h </w:instrText>
        </w:r>
        <w:r>
          <w:fldChar w:fldCharType="separate"/>
        </w:r>
        <w:r>
          <w:t>81</w:t>
        </w:r>
        <w:r>
          <w:fldChar w:fldCharType="end"/>
        </w:r>
      </w:hyperlink>
    </w:p>
    <w:p>
      <w:pPr>
        <w:pStyle w:val="TOC2"/>
        <w:tabs>
          <w:tab w:val="right" w:leader="dot" w:pos="8306"/>
        </w:tabs>
      </w:pPr>
      <w:hyperlink w:anchor="_Toc31505" w:history="1">
        <w:r>
          <w:rPr>
            <w:rFonts w:ascii="仿宋" w:eastAsia="仿宋" w:hAnsi="仿宋" w:cs="仿宋" w:hint="eastAsia"/>
            <w:lang w:eastAsia="zh-CN"/>
          </w:rPr>
          <w:t>(四)、墨汁及类似品项目知识产权保护策略</w:t>
        </w:r>
        <w:r>
          <w:tab/>
        </w:r>
        <w:r>
          <w:fldChar w:fldCharType="begin"/>
        </w:r>
        <w:r>
          <w:instrText xml:space="preserve"> PAGEREF _Toc31505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20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951"/>
      <w:r>
        <w:rPr>
          <w:rFonts w:ascii="仿宋" w:eastAsia="仿宋" w:hAnsi="仿宋" w:cs="仿宋" w:hint="eastAsia"/>
          <w:lang w:eastAsia="zh-CN"/>
        </w:rPr>
        <w:t>(一)、墨汁及类似品行业分析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墨汁及类似品行业一直以来都是市场的关注焦点。行业内的发展趋势、竞争态势以及潜在机会都对墨汁及类似品项目的推进产生深远的影响。通过深入研究行业的整体概貌，我们将更好地理解行业的核心特征，为墨汁及类似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墨汁及类似品行业，技术一直是推动创新和发展的关键因素。我们将对当前技术趋势进行详尽分析，包括但不限于人工智能、大数据应用、先进制造技术等。这有助于墨汁及类似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墨汁及类似品项目成功的基础。我们将对主要竞争对手进行深入研究，包括其市场份额、产品特点、市场定位等。通过全面了解竞争对手的优势和劣势，墨汁及类似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221"/>
      <w:r>
        <w:rPr>
          <w:rFonts w:ascii="仿宋" w:eastAsia="仿宋" w:hAnsi="仿宋" w:cs="仿宋" w:hint="eastAsia"/>
          <w:sz w:val="28"/>
          <w:lang w:eastAsia="zh-CN"/>
        </w:rPr>
        <w:t>(二)、墨汁及类似品市场分析预测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墨汁及类似品市场未来的增长趋势。这包括市场的整体规模、各细分领域的发展趋势等。墨汁及类似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墨汁及类似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墨汁及类似品项目实施过程中需要充分考虑的因素。我们将对市场风险进行全面评估，包括但不限于政策法规风险、市场竞争风险、技术变革风险等。通过对潜在风险的深入分析，墨汁及类似品项目可以制定相应的风险缓解策略，降低不确定性对墨汁及类似品项目的影响。</w:t>
      </w:r>
    </w:p>
    <w:p>
      <w:pPr>
        <w:pStyle w:val="Heading1"/>
        <w:ind w:firstLine="560" w:firstLineChars="200"/>
        <w:rPr>
          <w:rFonts w:ascii="仿宋" w:eastAsia="仿宋" w:hAnsi="仿宋" w:cs="仿宋" w:hint="eastAsia"/>
          <w:sz w:val="28"/>
          <w:lang w:eastAsia="zh-CN"/>
        </w:rPr>
      </w:pPr>
      <w:bookmarkStart w:id="5" w:name="_Toc12049"/>
      <w:r>
        <w:rPr>
          <w:rFonts w:ascii="仿宋" w:eastAsia="仿宋" w:hAnsi="仿宋" w:cs="仿宋" w:hint="eastAsia"/>
          <w:sz w:val="28"/>
          <w:lang w:eastAsia="zh-CN"/>
        </w:rPr>
        <w:t>二、墨汁及类似品项目绩效评估</w:t>
      </w:r>
      <w:bookmarkEnd w:id="5"/>
    </w:p>
    <w:p>
      <w:pPr>
        <w:pStyle w:val="Heading2"/>
        <w:rPr>
          <w:rFonts w:ascii="仿宋" w:eastAsia="仿宋" w:hAnsi="仿宋" w:cs="仿宋" w:hint="eastAsia"/>
          <w:lang w:eastAsia="zh-CN"/>
        </w:rPr>
      </w:pPr>
      <w:bookmarkStart w:id="6" w:name="_Toc397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墨汁及类似品项目中，我们设计了一套全面的绩效评估指标，以确保墨汁及类似品项目的可控和成功交付。这些指标跨足墨汁及类似品项目目标、成本、进度和质量等多个维度，为我们提供了全面洞察墨汁及类似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墨汁及类似品项目目标达成率是我们关注的首要指标。我们设定了明确的目标，并通过定期监测和评估，迅速发现并应对潜在的目标偏差。这为墨汁及类似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成本绩效是另一个核心关注点。通过实际成本与预算成本的对比分析，我们深入了解成本差异的原因，及时调整资源分配，保持墨汁及类似品项目在经济效益方面的合理水平。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墨汁及类似品项目进度作为关键的绩效指标之一，得到了精心的关注。我们制定了详细的墨汁及类似品项目进度计划，并设立了进度符合度指标，确保实际进度与计划进度保持一致。这使我们能够快速发现和解决潜在的进度问题，保持墨汁及类似品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墨汁及类似品项目绩效的不可或缺的一环。我们引入了一系列的质量标准和客户满意度指标，以确保墨汁及类似品项目交付的成果在质量上达到或超越预期水平。通过持续监测这些指标，我们努力提升墨汁及类似品项目整体质量水平，为墨汁及类似品项目的成功交付提供有力保障。通过这些科学且全面的绩效评估，我们能够更好地引导墨汁及类似品项目的持续改进，确保墨汁及类似品项目目标的顺利达成。</w:t>
      </w:r>
    </w:p>
    <w:p>
      <w:pPr>
        <w:pStyle w:val="Heading2"/>
        <w:ind w:firstLine="560" w:firstLineChars="200"/>
        <w:rPr>
          <w:rFonts w:ascii="仿宋" w:eastAsia="仿宋" w:hAnsi="仿宋" w:cs="仿宋" w:hint="eastAsia"/>
          <w:sz w:val="28"/>
          <w:lang w:eastAsia="zh-CN"/>
        </w:rPr>
      </w:pPr>
      <w:bookmarkStart w:id="7" w:name="_Toc179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绩效评估是墨汁及类似品项目中的关键环节，为确保墨汁及类似品项目达到预期目标，我们采用了多层次、多维度的绩效评估方法。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墨汁及类似品项目的战略目标对齐，确保每个决策和行动都与墨汁及类似品项目整体目标保持一致。团队会定期召开战略对齐会议，审视当前工作与墨汁及类似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墨汁及类似品项目进度、质量、成本和风险等方面。这些指标通过数据收集和分析，为墨汁及类似品项目管理团队提供了客观的评估依据。例如，我们通过墨汁及类似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绩效评估不仅仅停留在墨汁及类似品项目内部，还考虑了墨汁及类似品项目对外部环境的影响。我们定期进行干系人满意度调查，以了解各利益相关方对墨汁及类似品项目的期望和满意度，并及时做出调整。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这种多层次、多角度的绩效评估方法，使得我们能够全面了解墨汁及类似品项目的运行状态，及时做出调整，确保墨汁及类似品项目在不断变化的环境中保持稳健前行。</w:t>
      </w:r>
    </w:p>
    <w:p>
      <w:pPr>
        <w:pStyle w:val="Heading2"/>
        <w:ind w:firstLine="560" w:firstLineChars="200"/>
        <w:rPr>
          <w:rFonts w:ascii="仿宋" w:eastAsia="仿宋" w:hAnsi="仿宋" w:cs="仿宋" w:hint="eastAsia"/>
          <w:sz w:val="28"/>
          <w:lang w:eastAsia="zh-CN"/>
        </w:rPr>
      </w:pPr>
      <w:bookmarkStart w:id="8" w:name="_Toc1983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为了确保墨汁及类似品项目的有效管理和不断优化，我们采用了精心设计的绩效评估周期。这个周期旨在实现灵活、实时和全面的评估，以适应墨汁及类似品项目执行中的各种挑战。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墨汁及类似品项目的不同需求，分为短期、中期和长期。短期评估关注每个迭代或工作周期，以及时发现和解决当前任务中的问题。中期评估涵盖几个迭代，深入了解整体墨汁及类似品项目的趋势和性能。长期评估则着眼于整个墨汁及类似品项目阶段，确保墨汁及类似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墨汁及类似品项目管理工具和协作平台，团队成员能够随时更新和分享墨汁及类似品项目数据。这种实时性的反馈机制使我们能够及时察觉潜在问题，快速调整，保持墨汁及类似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墨汁及类似品项目的决策制定密不可分。每个周期的墨汁及类似品项目回顾会议成为集体总结经验、识别问题深层次原因并找到创新解决方案的平台。这种定期的反思与调整机制使墨汁及类似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9695"/>
      <w:r>
        <w:rPr>
          <w:rFonts w:ascii="仿宋" w:eastAsia="仿宋" w:hAnsi="仿宋" w:cs="仿宋" w:hint="eastAsia"/>
          <w:sz w:val="28"/>
          <w:lang w:eastAsia="zh-CN"/>
        </w:rPr>
        <w:t>三、墨汁及类似品项目建设单位说明</w:t>
      </w:r>
      <w:bookmarkEnd w:id="9"/>
    </w:p>
    <w:p>
      <w:pPr>
        <w:pStyle w:val="Heading2"/>
        <w:rPr>
          <w:rFonts w:ascii="仿宋" w:eastAsia="仿宋" w:hAnsi="仿宋" w:cs="仿宋" w:hint="eastAsia"/>
          <w:lang w:eastAsia="zh-CN"/>
        </w:rPr>
      </w:pPr>
      <w:bookmarkStart w:id="10" w:name="_Toc2236"/>
      <w:r>
        <w:rPr>
          <w:rFonts w:ascii="仿宋" w:eastAsia="仿宋" w:hAnsi="仿宋" w:cs="仿宋" w:hint="eastAsia"/>
          <w:lang w:eastAsia="zh-CN"/>
        </w:rPr>
        <w:t>(一)、墨汁及类似品项目承办单位基本情况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000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墨汁及类似品项目承办单位的XXXX，我们着眼于实现可持续的经济效益。通过技术创新和解决方案的提供，公司预计在墨汁及类似品项目执行期间将获得可观的收入增长。这一收入来源主要包括墨汁及类似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同时，我们注重成本控制和效率提升，以确保墨汁及类似品项目的可持续盈利。透过精细的管理和资源优化，公司期望实现墨汁及类似品项目利润最大化。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墨汁及类似品项目实施进行全面的投资评估，包括墨汁及类似品项目启动阶段的资金投入和后续运营成本。通过对墨汁及类似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墨汁及类似品项目实施过程中具备足够的资金流动性，公司将进行详尽的现金流分析。这包括资金需求的合理预测、墨汁及类似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4042"/>
      <w:r>
        <w:rPr>
          <w:rFonts w:ascii="仿宋" w:eastAsia="仿宋" w:hAnsi="仿宋" w:cs="仿宋" w:hint="eastAsia"/>
          <w:sz w:val="28"/>
          <w:lang w:eastAsia="zh-CN"/>
        </w:rPr>
        <w:t>四、墨汁及类似品项目可持续发展</w:t>
      </w:r>
      <w:bookmarkEnd w:id="12"/>
    </w:p>
    <w:p>
      <w:pPr>
        <w:pStyle w:val="Heading2"/>
        <w:rPr>
          <w:rFonts w:ascii="仿宋" w:eastAsia="仿宋" w:hAnsi="仿宋" w:cs="仿宋" w:hint="eastAsia"/>
          <w:lang w:eastAsia="zh-CN"/>
        </w:rPr>
      </w:pPr>
      <w:bookmarkStart w:id="13" w:name="_Toc2849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墨汁及类似品项目中，墨汁及类似品项目团队着眼于未来，明确了可持续发展的战略方向。制定的具体可持续发展目标包括降低资源使用、采用环保技术、最大化社会效益等。这一步骤不仅有助于墨汁及类似品项目在环保和社会责任方面达到最高标准，也为未来提供了明确的指引，确保墨汁及类似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可持续实践的融入墨汁及类似品项目管理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墨汁及类似品项目管理周期。从墨汁及类似品项目规划开始，墨汁及类似品项目团队就考虑了环境和社会的因素。在执行阶段，墨汁及类似品项目团队积极推动绿色技术的应用，优化资源利用。此外，关注员工的社会责任，通过培训和沟通活动提高员工对可持续发展的认知，使他们能够在日常工作中践行可持续实践。这些举措不仅为墨汁及类似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589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扎根于墨汁及类似品项目的可持续发展理念，我们深信环保与社会责任是墨汁及类似品项目成功的关键支柱。在墨汁及类似品项目的每一步，我们都致力于通过创新和实践，履行对环境和社会的坚定责任。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墨汁及类似品项目团队通过引入先进的环保技术、建立高效的废物处理系统以及推动能源节约措施，积极履行环保责任。定期的环保监测和评估确保墨汁及类似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墨汁及类似品项目不仅致力于自身可持续发展，还注重对社会的回馈。通过支持社区墨汁及类似品项目、参与慈善事业、提供培训机会等方式，墨汁及类似品项目积极履行社会责任。与当地社区建立积极互动，关注员工的工作与生活平衡，以及员工的身心健康，是墨汁及类似品项目在社会责任层面的关键举措。这样的实践不仅增强了墨汁及类似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9263"/>
      <w:r>
        <w:rPr>
          <w:rFonts w:ascii="仿宋" w:eastAsia="仿宋" w:hAnsi="仿宋" w:cs="仿宋" w:hint="eastAsia"/>
          <w:sz w:val="28"/>
          <w:lang w:eastAsia="zh-CN"/>
        </w:rPr>
        <w:t>五、墨汁及类似品项目土建工程</w:t>
      </w:r>
      <w:bookmarkEnd w:id="15"/>
    </w:p>
    <w:p>
      <w:pPr>
        <w:pStyle w:val="Heading2"/>
        <w:rPr>
          <w:rFonts w:ascii="仿宋" w:eastAsia="仿宋" w:hAnsi="仿宋" w:cs="仿宋" w:hint="eastAsia"/>
          <w:lang w:eastAsia="zh-CN"/>
        </w:rPr>
      </w:pPr>
      <w:bookmarkStart w:id="16" w:name="_Toc3031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在墨汁及类似品项目的建筑工程设计中，我们将秉承一系列重要的设计原则，以确保墨汁及类似品项目建筑在功能、美观、可持续性等方面达到最佳效果。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首要原则是确保建筑的功能性得到最大化的发挥。我们将充分理解墨汁及类似品项目的实际需求，合理布局各个功能区域，保证建筑在满足业务需求的同时，提供高效的工作环境。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在建筑设计中，我们将综合考虑建设和运营成本。通过精细的经济效益分析，确保设计方案在高效利用资源的同时，对墨汁及类似品项目的长期盈利能力有积极的贡献。</w:t>
      </w:r>
    </w:p>
    <w:p>
      <w:pPr>
        <w:pStyle w:val="Heading2"/>
        <w:ind w:firstLine="560" w:firstLineChars="200"/>
        <w:rPr>
          <w:rFonts w:ascii="仿宋" w:eastAsia="仿宋" w:hAnsi="仿宋" w:cs="仿宋" w:hint="eastAsia"/>
          <w:sz w:val="28"/>
          <w:lang w:eastAsia="zh-CN"/>
        </w:rPr>
      </w:pPr>
      <w:bookmarkStart w:id="17" w:name="_Toc1642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墨汁及类似品项目的土建工程设计中，我们将精准设定设计年限，结合墨汁及类似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墨汁及类似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295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墨汁及类似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墨汁及类似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墨汁及类似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2220"/>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本期工程墨汁及类似品项目预计总建筑面积XXX平方米，其中：计容建筑面积XXX平方米，计划建筑工程投资XX万元，占墨汁及类似品项目总投资的XX%。</w:t>
      </w:r>
    </w:p>
    <w:p>
      <w:pPr>
        <w:pStyle w:val="Heading1"/>
        <w:ind w:firstLine="560" w:firstLineChars="200"/>
        <w:rPr>
          <w:rFonts w:ascii="仿宋" w:eastAsia="仿宋" w:hAnsi="仿宋" w:cs="仿宋" w:hint="eastAsia"/>
          <w:sz w:val="28"/>
          <w:lang w:eastAsia="zh-CN"/>
        </w:rPr>
      </w:pPr>
      <w:bookmarkStart w:id="20" w:name="_Toc32675"/>
      <w:r>
        <w:rPr>
          <w:rFonts w:ascii="仿宋" w:eastAsia="仿宋" w:hAnsi="仿宋" w:cs="仿宋" w:hint="eastAsia"/>
          <w:sz w:val="28"/>
          <w:lang w:eastAsia="zh-CN"/>
        </w:rPr>
        <w:t>六、墨汁及类似品项目建设背景及必要性分析</w:t>
      </w:r>
      <w:bookmarkEnd w:id="20"/>
    </w:p>
    <w:p>
      <w:pPr>
        <w:pStyle w:val="Heading2"/>
        <w:rPr>
          <w:rFonts w:ascii="仿宋" w:eastAsia="仿宋" w:hAnsi="仿宋" w:cs="仿宋" w:hint="eastAsia"/>
          <w:lang w:eastAsia="zh-CN"/>
        </w:rPr>
      </w:pPr>
      <w:bookmarkStart w:id="21" w:name="_Toc11790"/>
      <w:r>
        <w:rPr>
          <w:rFonts w:ascii="仿宋" w:eastAsia="仿宋" w:hAnsi="仿宋" w:cs="仿宋" w:hint="eastAsia"/>
          <w:lang w:eastAsia="zh-CN"/>
        </w:rPr>
        <w:t>(一)、墨汁及类似品项目背景分析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墨汁及类似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墨汁及类似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墨汁及类似品项目在这个潮流中的定位。同时，我们将关注行业内涌现的新兴机遇，以便墨汁及类似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墨汁及类似品项目提供了强大的发展动力。我们将聚焦于行业内最新的技术发展趋势，包括但不限于人工智能、大数据分析、物联网等领域。通过深度的技术研究，我们将确保墨汁及类似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墨汁及类似品项目发展的源泉。我们将投入更多的精力对市场需求进行深入剖析，超越表面的需求，深入挖掘潜在的市场痛点和机遇。通过对市场需求的细致了解，墨汁及类似品项目将更有针对性地设计解决方案，满足市场的多样化需求，从而更好地促进墨汁及类似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墨汁及类似品项目战略至关重要。我们将对竞争态势进行更为深入的分析，包括但不限于市场份额、产品特点、客户满意度等多个维度。通过深度的竞争分析，墨汁及类似品项目将能够更准确地把握市场脉搏，制定具有竞争力的墨汁及类似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墨汁及类似品项目的发展具有直接的影响。我们将进行更为全面的法规和政策分析，了解行业发展中的潜在法律风险和合规挑战。通过充分了解和遵守相关法规，墨汁及类似品项目将确保在法律框架内合法合规运营，为墨汁及类似品项目的稳健发展提供有力支持。</w:t>
      </w:r>
    </w:p>
    <w:p>
      <w:pPr>
        <w:pStyle w:val="Heading2"/>
        <w:ind w:firstLine="560" w:firstLineChars="200"/>
        <w:rPr>
          <w:rFonts w:ascii="仿宋" w:eastAsia="仿宋" w:hAnsi="仿宋" w:cs="仿宋" w:hint="eastAsia"/>
          <w:sz w:val="28"/>
          <w:lang w:eastAsia="zh-CN"/>
        </w:rPr>
      </w:pPr>
      <w:bookmarkStart w:id="22" w:name="_Toc19324"/>
      <w:r>
        <w:rPr>
          <w:rFonts w:ascii="仿宋" w:eastAsia="仿宋" w:hAnsi="仿宋" w:cs="仿宋" w:hint="eastAsia"/>
          <w:sz w:val="28"/>
          <w:lang w:eastAsia="zh-CN"/>
        </w:rPr>
        <w:t>(二)、墨汁及类似品项目建设必要性分析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墨汁及类似品项目建设的迫切性源于对行业发展趋势的深刻洞察。我们正处于一个行业变革的时代，科技创新、数字化转型成为企业发展的关键动力。墨汁及类似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墨汁及类似品项目建设不仅仅是为了跟上潮流，更是为了通过技术创新推动企业的持续发展。通过引入先进的技术和解决方案，墨汁及类似品项目将为企业注入新的活力，提升产品竞争力，拓展市场份额。这种技术创新的推动作用将成为企业在快速变化的市场中立于不败之地的重要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https://d.book118.com/337036014061006052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墨汁及类似品项目规划设计蓝图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墨汁及类似品项目规划设计蓝图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墨汁及类似品项目规划设计蓝图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墨汁及类似品项目规划设计蓝图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墨汁及类似品项目规划设计蓝图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墨汁及类似品项目规划设计蓝图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墨汁及类似品项目规划设计蓝图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墨汁及类似品项目规划设计蓝图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墨汁及类似品项目规划设计蓝图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墨汁及类似品项目规划设计蓝图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墨汁及类似品项目规划设计蓝图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墨汁及类似品项目规划设计蓝图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墨汁及类似品项目规划设计蓝图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墨汁及类似品项目规划设计蓝图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墨汁及类似品项目规划设计蓝图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墨汁及类似品项目规划设计蓝图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墨汁及类似品项目规划设计蓝图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807F80"/>
    <w:rsid w:val="1D807F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036014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2024-02-29T10:53:00Z</dcterms:created>
  <dcterms:modified xsi:type="dcterms:W3CDTF">2024-02-29T10:54:18Z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B84A142B6E45415FBA82BBB889875076_11</vt:lpwstr>
  </property>
  <property fmtid="{D5CDD505-2E9C-101B-9397-08002B2CF9AE}" pid="3" name="KSOProductBuildVer">
    <vt:lpwstr>2052-12.1.0.16388</vt:lpwstr>
  </property>
</Properties>
</file>