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夜光涂料项目规划设计蓝图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5" w:history="1">
        <w:r>
          <w:rPr>
            <w:rFonts w:ascii="仿宋" w:eastAsia="仿宋" w:hAnsi="仿宋" w:cs="仿宋" w:hint="eastAsia"/>
            <w:lang w:eastAsia="zh-CN"/>
          </w:rPr>
          <w:t>序言</w:t>
        </w:r>
        <w:r>
          <w:tab/>
        </w:r>
        <w:r>
          <w:fldChar w:fldCharType="begin"/>
        </w:r>
        <w:r>
          <w:instrText xml:space="preserve"> PAGEREF _Toc12385 \h </w:instrText>
        </w:r>
        <w:r>
          <w:fldChar w:fldCharType="separate"/>
        </w:r>
        <w:r>
          <w:t>3</w:t>
        </w:r>
        <w:r>
          <w:fldChar w:fldCharType="end"/>
        </w:r>
      </w:hyperlink>
    </w:p>
    <w:p>
      <w:pPr>
        <w:pStyle w:val="TOC1"/>
        <w:tabs>
          <w:tab w:val="right" w:leader="dot" w:pos="8306"/>
        </w:tabs>
      </w:pPr>
      <w:hyperlink w:anchor="_Toc20744" w:history="1">
        <w:r>
          <w:rPr>
            <w:rFonts w:ascii="仿宋" w:eastAsia="仿宋" w:hAnsi="仿宋" w:cs="仿宋" w:hint="eastAsia"/>
            <w:lang w:eastAsia="zh-CN"/>
          </w:rPr>
          <w:t>一、产品规划分析</w:t>
        </w:r>
        <w:r>
          <w:tab/>
        </w:r>
        <w:r>
          <w:fldChar w:fldCharType="begin"/>
        </w:r>
        <w:r>
          <w:instrText xml:space="preserve"> PAGEREF _Toc20744 \h </w:instrText>
        </w:r>
        <w:r>
          <w:fldChar w:fldCharType="separate"/>
        </w:r>
        <w:r>
          <w:t>3</w:t>
        </w:r>
        <w:r>
          <w:fldChar w:fldCharType="end"/>
        </w:r>
      </w:hyperlink>
    </w:p>
    <w:p>
      <w:pPr>
        <w:pStyle w:val="TOC2"/>
        <w:tabs>
          <w:tab w:val="right" w:leader="dot" w:pos="8306"/>
        </w:tabs>
      </w:pPr>
      <w:hyperlink w:anchor="_Toc14910" w:history="1">
        <w:r>
          <w:rPr>
            <w:rFonts w:ascii="仿宋" w:eastAsia="仿宋" w:hAnsi="仿宋" w:cs="仿宋" w:hint="eastAsia"/>
            <w:lang w:eastAsia="zh-CN"/>
          </w:rPr>
          <w:t>(一)、产品规划</w:t>
        </w:r>
        <w:r>
          <w:tab/>
        </w:r>
        <w:r>
          <w:fldChar w:fldCharType="begin"/>
        </w:r>
        <w:r>
          <w:instrText xml:space="preserve"> PAGEREF _Toc14910 \h </w:instrText>
        </w:r>
        <w:r>
          <w:fldChar w:fldCharType="separate"/>
        </w:r>
        <w:r>
          <w:t>3</w:t>
        </w:r>
        <w:r>
          <w:fldChar w:fldCharType="end"/>
        </w:r>
      </w:hyperlink>
    </w:p>
    <w:p>
      <w:pPr>
        <w:pStyle w:val="TOC2"/>
        <w:tabs>
          <w:tab w:val="right" w:leader="dot" w:pos="8306"/>
        </w:tabs>
      </w:pPr>
      <w:hyperlink w:anchor="_Toc29713" w:history="1">
        <w:r>
          <w:rPr>
            <w:rFonts w:ascii="仿宋" w:eastAsia="仿宋" w:hAnsi="仿宋" w:cs="仿宋" w:hint="eastAsia"/>
            <w:lang w:eastAsia="zh-CN"/>
          </w:rPr>
          <w:t>(二)、建设规模</w:t>
        </w:r>
        <w:r>
          <w:tab/>
        </w:r>
        <w:r>
          <w:fldChar w:fldCharType="begin"/>
        </w:r>
        <w:r>
          <w:instrText xml:space="preserve"> PAGEREF _Toc29713 \h </w:instrText>
        </w:r>
        <w:r>
          <w:fldChar w:fldCharType="separate"/>
        </w:r>
        <w:r>
          <w:t>4</w:t>
        </w:r>
        <w:r>
          <w:fldChar w:fldCharType="end"/>
        </w:r>
      </w:hyperlink>
    </w:p>
    <w:p>
      <w:pPr>
        <w:pStyle w:val="TOC1"/>
        <w:tabs>
          <w:tab w:val="right" w:leader="dot" w:pos="8306"/>
        </w:tabs>
      </w:pPr>
      <w:hyperlink w:anchor="_Toc8552" w:history="1">
        <w:r>
          <w:rPr>
            <w:rFonts w:ascii="仿宋" w:eastAsia="仿宋" w:hAnsi="仿宋" w:cs="仿宋" w:hint="eastAsia"/>
            <w:lang w:eastAsia="zh-CN"/>
          </w:rPr>
          <w:t>二、夜光涂料项目建设单位说明</w:t>
        </w:r>
        <w:r>
          <w:tab/>
        </w:r>
        <w:r>
          <w:fldChar w:fldCharType="begin"/>
        </w:r>
        <w:r>
          <w:instrText xml:space="preserve"> PAGEREF _Toc8552 \h </w:instrText>
        </w:r>
        <w:r>
          <w:fldChar w:fldCharType="separate"/>
        </w:r>
        <w:r>
          <w:t>5</w:t>
        </w:r>
        <w:r>
          <w:fldChar w:fldCharType="end"/>
        </w:r>
      </w:hyperlink>
    </w:p>
    <w:p>
      <w:pPr>
        <w:pStyle w:val="TOC2"/>
        <w:tabs>
          <w:tab w:val="right" w:leader="dot" w:pos="8306"/>
        </w:tabs>
      </w:pPr>
      <w:hyperlink w:anchor="_Toc5985" w:history="1">
        <w:r>
          <w:rPr>
            <w:rFonts w:ascii="仿宋" w:eastAsia="仿宋" w:hAnsi="仿宋" w:cs="仿宋" w:hint="eastAsia"/>
            <w:lang w:eastAsia="zh-CN"/>
          </w:rPr>
          <w:t>(一)、夜光涂料项目承办单位基本情况</w:t>
        </w:r>
        <w:r>
          <w:tab/>
        </w:r>
        <w:r>
          <w:fldChar w:fldCharType="begin"/>
        </w:r>
        <w:r>
          <w:instrText xml:space="preserve"> PAGEREF _Toc5985 \h </w:instrText>
        </w:r>
        <w:r>
          <w:fldChar w:fldCharType="separate"/>
        </w:r>
        <w:r>
          <w:t>5</w:t>
        </w:r>
        <w:r>
          <w:fldChar w:fldCharType="end"/>
        </w:r>
      </w:hyperlink>
    </w:p>
    <w:p>
      <w:pPr>
        <w:pStyle w:val="TOC2"/>
        <w:tabs>
          <w:tab w:val="right" w:leader="dot" w:pos="8306"/>
        </w:tabs>
      </w:pPr>
      <w:hyperlink w:anchor="_Toc20524" w:history="1">
        <w:r>
          <w:rPr>
            <w:rFonts w:ascii="仿宋" w:eastAsia="仿宋" w:hAnsi="仿宋" w:cs="仿宋" w:hint="eastAsia"/>
            <w:lang w:eastAsia="zh-CN"/>
          </w:rPr>
          <w:t>(二)、公司经济效益分析</w:t>
        </w:r>
        <w:r>
          <w:tab/>
        </w:r>
        <w:r>
          <w:fldChar w:fldCharType="begin"/>
        </w:r>
        <w:r>
          <w:instrText xml:space="preserve"> PAGEREF _Toc20524 \h </w:instrText>
        </w:r>
        <w:r>
          <w:fldChar w:fldCharType="separate"/>
        </w:r>
        <w:r>
          <w:t>5</w:t>
        </w:r>
        <w:r>
          <w:fldChar w:fldCharType="end"/>
        </w:r>
      </w:hyperlink>
    </w:p>
    <w:p>
      <w:pPr>
        <w:pStyle w:val="TOC1"/>
        <w:tabs>
          <w:tab w:val="right" w:leader="dot" w:pos="8306"/>
        </w:tabs>
      </w:pPr>
      <w:hyperlink w:anchor="_Toc22419" w:history="1">
        <w:r>
          <w:rPr>
            <w:rFonts w:ascii="仿宋" w:eastAsia="仿宋" w:hAnsi="仿宋" w:cs="仿宋" w:hint="eastAsia"/>
            <w:lang w:eastAsia="zh-CN"/>
          </w:rPr>
          <w:t>三、工艺说明</w:t>
        </w:r>
        <w:r>
          <w:tab/>
        </w:r>
        <w:r>
          <w:fldChar w:fldCharType="begin"/>
        </w:r>
        <w:r>
          <w:instrText xml:space="preserve"> PAGEREF _Toc22419 \h </w:instrText>
        </w:r>
        <w:r>
          <w:fldChar w:fldCharType="separate"/>
        </w:r>
        <w:r>
          <w:t>6</w:t>
        </w:r>
        <w:r>
          <w:fldChar w:fldCharType="end"/>
        </w:r>
      </w:hyperlink>
    </w:p>
    <w:p>
      <w:pPr>
        <w:pStyle w:val="TOC2"/>
        <w:tabs>
          <w:tab w:val="right" w:leader="dot" w:pos="8306"/>
        </w:tabs>
      </w:pPr>
      <w:hyperlink w:anchor="_Toc26165" w:history="1">
        <w:r>
          <w:rPr>
            <w:rFonts w:ascii="仿宋" w:eastAsia="仿宋" w:hAnsi="仿宋" w:cs="仿宋" w:hint="eastAsia"/>
            <w:lang w:eastAsia="zh-CN"/>
          </w:rPr>
          <w:t>(一)、技术管理特点</w:t>
        </w:r>
        <w:r>
          <w:tab/>
        </w:r>
        <w:r>
          <w:fldChar w:fldCharType="begin"/>
        </w:r>
        <w:r>
          <w:instrText xml:space="preserve"> PAGEREF _Toc26165 \h </w:instrText>
        </w:r>
        <w:r>
          <w:fldChar w:fldCharType="separate"/>
        </w:r>
        <w:r>
          <w:t>6</w:t>
        </w:r>
        <w:r>
          <w:fldChar w:fldCharType="end"/>
        </w:r>
      </w:hyperlink>
    </w:p>
    <w:p>
      <w:pPr>
        <w:pStyle w:val="TOC2"/>
        <w:tabs>
          <w:tab w:val="right" w:leader="dot" w:pos="8306"/>
        </w:tabs>
      </w:pPr>
      <w:hyperlink w:anchor="_Toc23871" w:history="1">
        <w:r>
          <w:rPr>
            <w:rFonts w:ascii="仿宋" w:eastAsia="仿宋" w:hAnsi="仿宋" w:cs="仿宋" w:hint="eastAsia"/>
            <w:lang w:eastAsia="zh-CN"/>
          </w:rPr>
          <w:t>(二)、夜光涂料项目工艺技术设计方案</w:t>
        </w:r>
        <w:r>
          <w:tab/>
        </w:r>
        <w:r>
          <w:fldChar w:fldCharType="begin"/>
        </w:r>
        <w:r>
          <w:instrText xml:space="preserve"> PAGEREF _Toc23871 \h </w:instrText>
        </w:r>
        <w:r>
          <w:fldChar w:fldCharType="separate"/>
        </w:r>
        <w:r>
          <w:t>8</w:t>
        </w:r>
        <w:r>
          <w:fldChar w:fldCharType="end"/>
        </w:r>
      </w:hyperlink>
    </w:p>
    <w:p>
      <w:pPr>
        <w:pStyle w:val="TOC2"/>
        <w:tabs>
          <w:tab w:val="right" w:leader="dot" w:pos="8306"/>
        </w:tabs>
      </w:pPr>
      <w:hyperlink w:anchor="_Toc6915" w:history="1">
        <w:r>
          <w:rPr>
            <w:rFonts w:ascii="仿宋" w:eastAsia="仿宋" w:hAnsi="仿宋" w:cs="仿宋" w:hint="eastAsia"/>
            <w:lang w:eastAsia="zh-CN"/>
          </w:rPr>
          <w:t>(三)、设备选型方案</w:t>
        </w:r>
        <w:r>
          <w:tab/>
        </w:r>
        <w:r>
          <w:fldChar w:fldCharType="begin"/>
        </w:r>
        <w:r>
          <w:instrText xml:space="preserve"> PAGEREF _Toc6915 \h </w:instrText>
        </w:r>
        <w:r>
          <w:fldChar w:fldCharType="separate"/>
        </w:r>
        <w:r>
          <w:t>9</w:t>
        </w:r>
        <w:r>
          <w:fldChar w:fldCharType="end"/>
        </w:r>
      </w:hyperlink>
    </w:p>
    <w:p>
      <w:pPr>
        <w:pStyle w:val="TOC1"/>
        <w:tabs>
          <w:tab w:val="right" w:leader="dot" w:pos="8306"/>
        </w:tabs>
      </w:pPr>
      <w:hyperlink w:anchor="_Toc5630" w:history="1">
        <w:r>
          <w:rPr>
            <w:rFonts w:ascii="仿宋" w:eastAsia="仿宋" w:hAnsi="仿宋" w:cs="仿宋" w:hint="eastAsia"/>
            <w:lang w:eastAsia="zh-CN"/>
          </w:rPr>
          <w:t>四、市场分析、调研</w:t>
        </w:r>
        <w:r>
          <w:tab/>
        </w:r>
        <w:r>
          <w:fldChar w:fldCharType="begin"/>
        </w:r>
        <w:r>
          <w:instrText xml:space="preserve"> PAGEREF _Toc5630 \h </w:instrText>
        </w:r>
        <w:r>
          <w:fldChar w:fldCharType="separate"/>
        </w:r>
        <w:r>
          <w:t>10</w:t>
        </w:r>
        <w:r>
          <w:fldChar w:fldCharType="end"/>
        </w:r>
      </w:hyperlink>
    </w:p>
    <w:p>
      <w:pPr>
        <w:pStyle w:val="TOC2"/>
        <w:tabs>
          <w:tab w:val="right" w:leader="dot" w:pos="8306"/>
        </w:tabs>
      </w:pPr>
      <w:hyperlink w:anchor="_Toc29028" w:history="1">
        <w:r>
          <w:rPr>
            <w:rFonts w:ascii="仿宋" w:eastAsia="仿宋" w:hAnsi="仿宋" w:cs="仿宋" w:hint="eastAsia"/>
            <w:lang w:eastAsia="zh-CN"/>
          </w:rPr>
          <w:t>(一)、夜光涂料行业分析</w:t>
        </w:r>
        <w:r>
          <w:tab/>
        </w:r>
        <w:r>
          <w:fldChar w:fldCharType="begin"/>
        </w:r>
        <w:r>
          <w:instrText xml:space="preserve"> PAGEREF _Toc29028 \h </w:instrText>
        </w:r>
        <w:r>
          <w:fldChar w:fldCharType="separate"/>
        </w:r>
        <w:r>
          <w:t>10</w:t>
        </w:r>
        <w:r>
          <w:fldChar w:fldCharType="end"/>
        </w:r>
      </w:hyperlink>
    </w:p>
    <w:p>
      <w:pPr>
        <w:pStyle w:val="TOC2"/>
        <w:tabs>
          <w:tab w:val="right" w:leader="dot" w:pos="8306"/>
        </w:tabs>
      </w:pPr>
      <w:hyperlink w:anchor="_Toc32417" w:history="1">
        <w:r>
          <w:rPr>
            <w:rFonts w:ascii="仿宋" w:eastAsia="仿宋" w:hAnsi="仿宋" w:cs="仿宋" w:hint="eastAsia"/>
            <w:lang w:eastAsia="zh-CN"/>
          </w:rPr>
          <w:t>(二)、夜光涂料市场分析预测</w:t>
        </w:r>
        <w:r>
          <w:tab/>
        </w:r>
        <w:r>
          <w:fldChar w:fldCharType="begin"/>
        </w:r>
        <w:r>
          <w:instrText xml:space="preserve"> PAGEREF _Toc32417 \h </w:instrText>
        </w:r>
        <w:r>
          <w:fldChar w:fldCharType="separate"/>
        </w:r>
        <w:r>
          <w:t>11</w:t>
        </w:r>
        <w:r>
          <w:fldChar w:fldCharType="end"/>
        </w:r>
      </w:hyperlink>
    </w:p>
    <w:p>
      <w:pPr>
        <w:pStyle w:val="TOC1"/>
        <w:tabs>
          <w:tab w:val="right" w:leader="dot" w:pos="8306"/>
        </w:tabs>
      </w:pPr>
      <w:hyperlink w:anchor="_Toc11090" w:history="1">
        <w:r>
          <w:rPr>
            <w:rFonts w:ascii="仿宋" w:eastAsia="仿宋" w:hAnsi="仿宋" w:cs="仿宋" w:hint="eastAsia"/>
            <w:lang w:eastAsia="zh-CN"/>
          </w:rPr>
          <w:t>五、夜光涂料项目土建工程</w:t>
        </w:r>
        <w:r>
          <w:tab/>
        </w:r>
        <w:r>
          <w:fldChar w:fldCharType="begin"/>
        </w:r>
        <w:r>
          <w:instrText xml:space="preserve"> PAGEREF _Toc11090 \h </w:instrText>
        </w:r>
        <w:r>
          <w:fldChar w:fldCharType="separate"/>
        </w:r>
        <w:r>
          <w:t>12</w:t>
        </w:r>
        <w:r>
          <w:fldChar w:fldCharType="end"/>
        </w:r>
      </w:hyperlink>
    </w:p>
    <w:p>
      <w:pPr>
        <w:pStyle w:val="TOC2"/>
        <w:tabs>
          <w:tab w:val="right" w:leader="dot" w:pos="8306"/>
        </w:tabs>
      </w:pPr>
      <w:hyperlink w:anchor="_Toc20466" w:history="1">
        <w:r>
          <w:rPr>
            <w:rFonts w:ascii="仿宋" w:eastAsia="仿宋" w:hAnsi="仿宋" w:cs="仿宋" w:hint="eastAsia"/>
            <w:lang w:eastAsia="zh-CN"/>
          </w:rPr>
          <w:t>(一)、建筑工程设计原则</w:t>
        </w:r>
        <w:r>
          <w:tab/>
        </w:r>
        <w:r>
          <w:fldChar w:fldCharType="begin"/>
        </w:r>
        <w:r>
          <w:instrText xml:space="preserve"> PAGEREF _Toc20466 \h </w:instrText>
        </w:r>
        <w:r>
          <w:fldChar w:fldCharType="separate"/>
        </w:r>
        <w:r>
          <w:t>12</w:t>
        </w:r>
        <w:r>
          <w:fldChar w:fldCharType="end"/>
        </w:r>
      </w:hyperlink>
    </w:p>
    <w:p>
      <w:pPr>
        <w:pStyle w:val="TOC2"/>
        <w:tabs>
          <w:tab w:val="right" w:leader="dot" w:pos="8306"/>
        </w:tabs>
      </w:pPr>
      <w:hyperlink w:anchor="_Toc10791" w:history="1">
        <w:r>
          <w:rPr>
            <w:rFonts w:ascii="仿宋" w:eastAsia="仿宋" w:hAnsi="仿宋" w:cs="仿宋" w:hint="eastAsia"/>
            <w:lang w:eastAsia="zh-CN"/>
          </w:rPr>
          <w:t>(二)、土建工程设计年限及安全等级</w:t>
        </w:r>
        <w:r>
          <w:tab/>
        </w:r>
        <w:r>
          <w:fldChar w:fldCharType="begin"/>
        </w:r>
        <w:r>
          <w:instrText xml:space="preserve"> PAGEREF _Toc10791 \h </w:instrText>
        </w:r>
        <w:r>
          <w:fldChar w:fldCharType="separate"/>
        </w:r>
        <w:r>
          <w:t>13</w:t>
        </w:r>
        <w:r>
          <w:fldChar w:fldCharType="end"/>
        </w:r>
      </w:hyperlink>
    </w:p>
    <w:p>
      <w:pPr>
        <w:pStyle w:val="TOC2"/>
        <w:tabs>
          <w:tab w:val="right" w:leader="dot" w:pos="8306"/>
        </w:tabs>
      </w:pPr>
      <w:hyperlink w:anchor="_Toc10942" w:history="1">
        <w:r>
          <w:rPr>
            <w:rFonts w:ascii="仿宋" w:eastAsia="仿宋" w:hAnsi="仿宋" w:cs="仿宋" w:hint="eastAsia"/>
            <w:lang w:eastAsia="zh-CN"/>
          </w:rPr>
          <w:t>(三)、建筑工程设计总体要求</w:t>
        </w:r>
        <w:r>
          <w:tab/>
        </w:r>
        <w:r>
          <w:fldChar w:fldCharType="begin"/>
        </w:r>
        <w:r>
          <w:instrText xml:space="preserve"> PAGEREF _Toc10942 \h </w:instrText>
        </w:r>
        <w:r>
          <w:fldChar w:fldCharType="separate"/>
        </w:r>
        <w:r>
          <w:t>14</w:t>
        </w:r>
        <w:r>
          <w:fldChar w:fldCharType="end"/>
        </w:r>
      </w:hyperlink>
    </w:p>
    <w:p>
      <w:pPr>
        <w:pStyle w:val="TOC2"/>
        <w:tabs>
          <w:tab w:val="right" w:leader="dot" w:pos="8306"/>
        </w:tabs>
      </w:pPr>
      <w:hyperlink w:anchor="_Toc1284" w:history="1">
        <w:r>
          <w:rPr>
            <w:rFonts w:ascii="仿宋" w:eastAsia="仿宋" w:hAnsi="仿宋" w:cs="仿宋" w:hint="eastAsia"/>
            <w:lang w:eastAsia="zh-CN"/>
          </w:rPr>
          <w:t>(四)、土建工程建设指标</w:t>
        </w:r>
        <w:r>
          <w:tab/>
        </w:r>
        <w:r>
          <w:fldChar w:fldCharType="begin"/>
        </w:r>
        <w:r>
          <w:instrText xml:space="preserve"> PAGEREF _Toc1284 \h </w:instrText>
        </w:r>
        <w:r>
          <w:fldChar w:fldCharType="separate"/>
        </w:r>
        <w:r>
          <w:t>15</w:t>
        </w:r>
        <w:r>
          <w:fldChar w:fldCharType="end"/>
        </w:r>
      </w:hyperlink>
    </w:p>
    <w:p>
      <w:pPr>
        <w:pStyle w:val="TOC1"/>
        <w:tabs>
          <w:tab w:val="right" w:leader="dot" w:pos="8306"/>
        </w:tabs>
      </w:pPr>
      <w:hyperlink w:anchor="_Toc1278" w:history="1">
        <w:r>
          <w:rPr>
            <w:rFonts w:ascii="仿宋" w:eastAsia="仿宋" w:hAnsi="仿宋" w:cs="仿宋" w:hint="eastAsia"/>
            <w:lang w:eastAsia="zh-CN"/>
          </w:rPr>
          <w:t>六、夜光涂料项目绩效评估</w:t>
        </w:r>
        <w:r>
          <w:tab/>
        </w:r>
        <w:r>
          <w:fldChar w:fldCharType="begin"/>
        </w:r>
        <w:r>
          <w:instrText xml:space="preserve"> PAGEREF _Toc1278 \h </w:instrText>
        </w:r>
        <w:r>
          <w:fldChar w:fldCharType="separate"/>
        </w:r>
        <w:r>
          <w:t>15</w:t>
        </w:r>
        <w:r>
          <w:fldChar w:fldCharType="end"/>
        </w:r>
      </w:hyperlink>
    </w:p>
    <w:p>
      <w:pPr>
        <w:pStyle w:val="TOC2"/>
        <w:tabs>
          <w:tab w:val="right" w:leader="dot" w:pos="8306"/>
        </w:tabs>
      </w:pPr>
      <w:hyperlink w:anchor="_Toc12254" w:history="1">
        <w:r>
          <w:rPr>
            <w:rFonts w:ascii="仿宋" w:eastAsia="仿宋" w:hAnsi="仿宋" w:cs="仿宋" w:hint="eastAsia"/>
            <w:lang w:eastAsia="zh-CN"/>
          </w:rPr>
          <w:t>(一)、绩效评估指标</w:t>
        </w:r>
        <w:r>
          <w:tab/>
        </w:r>
        <w:r>
          <w:fldChar w:fldCharType="begin"/>
        </w:r>
        <w:r>
          <w:instrText xml:space="preserve"> PAGEREF _Toc12254 \h </w:instrText>
        </w:r>
        <w:r>
          <w:fldChar w:fldCharType="separate"/>
        </w:r>
        <w:r>
          <w:t>15</w:t>
        </w:r>
        <w:r>
          <w:fldChar w:fldCharType="end"/>
        </w:r>
      </w:hyperlink>
    </w:p>
    <w:p>
      <w:pPr>
        <w:pStyle w:val="TOC2"/>
        <w:tabs>
          <w:tab w:val="right" w:leader="dot" w:pos="8306"/>
        </w:tabs>
      </w:pPr>
      <w:hyperlink w:anchor="_Toc26953" w:history="1">
        <w:r>
          <w:rPr>
            <w:rFonts w:ascii="仿宋" w:eastAsia="仿宋" w:hAnsi="仿宋" w:cs="仿宋" w:hint="eastAsia"/>
            <w:lang w:eastAsia="zh-CN"/>
          </w:rPr>
          <w:t>(二)、绩效评估方法</w:t>
        </w:r>
        <w:r>
          <w:tab/>
        </w:r>
        <w:r>
          <w:fldChar w:fldCharType="begin"/>
        </w:r>
        <w:r>
          <w:instrText xml:space="preserve"> PAGEREF _Toc26953 \h </w:instrText>
        </w:r>
        <w:r>
          <w:fldChar w:fldCharType="separate"/>
        </w:r>
        <w:r>
          <w:t>16</w:t>
        </w:r>
        <w:r>
          <w:fldChar w:fldCharType="end"/>
        </w:r>
      </w:hyperlink>
    </w:p>
    <w:p>
      <w:pPr>
        <w:pStyle w:val="TOC2"/>
        <w:tabs>
          <w:tab w:val="right" w:leader="dot" w:pos="8306"/>
        </w:tabs>
      </w:pPr>
      <w:hyperlink w:anchor="_Toc8082" w:history="1">
        <w:r>
          <w:rPr>
            <w:rFonts w:ascii="仿宋" w:eastAsia="仿宋" w:hAnsi="仿宋" w:cs="仿宋" w:hint="eastAsia"/>
            <w:lang w:eastAsia="zh-CN"/>
          </w:rPr>
          <w:t>(三)、绩效评估周期</w:t>
        </w:r>
        <w:r>
          <w:tab/>
        </w:r>
        <w:r>
          <w:fldChar w:fldCharType="begin"/>
        </w:r>
        <w:r>
          <w:instrText xml:space="preserve"> PAGEREF _Toc8082 \h </w:instrText>
        </w:r>
        <w:r>
          <w:fldChar w:fldCharType="separate"/>
        </w:r>
        <w:r>
          <w:t>17</w:t>
        </w:r>
        <w:r>
          <w:fldChar w:fldCharType="end"/>
        </w:r>
      </w:hyperlink>
    </w:p>
    <w:p>
      <w:pPr>
        <w:pStyle w:val="TOC1"/>
        <w:tabs>
          <w:tab w:val="right" w:leader="dot" w:pos="8306"/>
        </w:tabs>
      </w:pPr>
      <w:hyperlink w:anchor="_Toc25351" w:history="1">
        <w:r>
          <w:rPr>
            <w:rFonts w:ascii="仿宋" w:eastAsia="仿宋" w:hAnsi="仿宋" w:cs="仿宋" w:hint="eastAsia"/>
            <w:lang w:eastAsia="zh-CN"/>
          </w:rPr>
          <w:t>七、夜光涂料项目财务管理</w:t>
        </w:r>
        <w:r>
          <w:tab/>
        </w:r>
        <w:r>
          <w:fldChar w:fldCharType="begin"/>
        </w:r>
        <w:r>
          <w:instrText xml:space="preserve"> PAGEREF _Toc25351 \h </w:instrText>
        </w:r>
        <w:r>
          <w:fldChar w:fldCharType="separate"/>
        </w:r>
        <w:r>
          <w:t>18</w:t>
        </w:r>
        <w:r>
          <w:fldChar w:fldCharType="end"/>
        </w:r>
      </w:hyperlink>
    </w:p>
    <w:p>
      <w:pPr>
        <w:pStyle w:val="TOC2"/>
        <w:tabs>
          <w:tab w:val="right" w:leader="dot" w:pos="8306"/>
        </w:tabs>
      </w:pPr>
      <w:hyperlink w:anchor="_Toc31720" w:history="1">
        <w:r>
          <w:rPr>
            <w:rFonts w:ascii="仿宋" w:eastAsia="仿宋" w:hAnsi="仿宋" w:cs="仿宋" w:hint="eastAsia"/>
            <w:lang w:eastAsia="zh-CN"/>
          </w:rPr>
          <w:t>(一)、资金需求大</w:t>
        </w:r>
        <w:r>
          <w:tab/>
        </w:r>
        <w:r>
          <w:fldChar w:fldCharType="begin"/>
        </w:r>
        <w:r>
          <w:instrText xml:space="preserve"> PAGEREF _Toc31720 \h </w:instrText>
        </w:r>
        <w:r>
          <w:fldChar w:fldCharType="separate"/>
        </w:r>
        <w:r>
          <w:t>18</w:t>
        </w:r>
        <w:r>
          <w:fldChar w:fldCharType="end"/>
        </w:r>
      </w:hyperlink>
    </w:p>
    <w:p>
      <w:pPr>
        <w:pStyle w:val="TOC2"/>
        <w:tabs>
          <w:tab w:val="right" w:leader="dot" w:pos="8306"/>
        </w:tabs>
      </w:pPr>
      <w:hyperlink w:anchor="_Toc1268" w:history="1">
        <w:r>
          <w:rPr>
            <w:rFonts w:ascii="仿宋" w:eastAsia="仿宋" w:hAnsi="仿宋" w:cs="仿宋" w:hint="eastAsia"/>
            <w:lang w:eastAsia="zh-CN"/>
          </w:rPr>
          <w:t>(二)、研发周期长</w:t>
        </w:r>
        <w:r>
          <w:tab/>
        </w:r>
        <w:r>
          <w:fldChar w:fldCharType="begin"/>
        </w:r>
        <w:r>
          <w:instrText xml:space="preserve"> PAGEREF _Toc1268 \h </w:instrText>
        </w:r>
        <w:r>
          <w:fldChar w:fldCharType="separate"/>
        </w:r>
        <w:r>
          <w:t>19</w:t>
        </w:r>
        <w:r>
          <w:fldChar w:fldCharType="end"/>
        </w:r>
      </w:hyperlink>
    </w:p>
    <w:p>
      <w:pPr>
        <w:pStyle w:val="TOC2"/>
        <w:tabs>
          <w:tab w:val="right" w:leader="dot" w:pos="8306"/>
        </w:tabs>
      </w:pPr>
      <w:hyperlink w:anchor="_Toc13943" w:history="1">
        <w:r>
          <w:rPr>
            <w:rFonts w:ascii="仿宋" w:eastAsia="仿宋" w:hAnsi="仿宋" w:cs="仿宋" w:hint="eastAsia"/>
            <w:lang w:eastAsia="zh-CN"/>
          </w:rPr>
          <w:t>(三)、市场风险大</w:t>
        </w:r>
        <w:r>
          <w:tab/>
        </w:r>
        <w:r>
          <w:fldChar w:fldCharType="begin"/>
        </w:r>
        <w:r>
          <w:instrText xml:space="preserve"> PAGEREF _Toc13943 \h </w:instrText>
        </w:r>
        <w:r>
          <w:fldChar w:fldCharType="separate"/>
        </w:r>
        <w:r>
          <w:t>20</w:t>
        </w:r>
        <w:r>
          <w:fldChar w:fldCharType="end"/>
        </w:r>
      </w:hyperlink>
    </w:p>
    <w:p>
      <w:pPr>
        <w:pStyle w:val="TOC2"/>
        <w:tabs>
          <w:tab w:val="right" w:leader="dot" w:pos="8306"/>
        </w:tabs>
      </w:pPr>
      <w:hyperlink w:anchor="_Toc9454" w:history="1">
        <w:r>
          <w:rPr>
            <w:rFonts w:ascii="仿宋" w:eastAsia="仿宋" w:hAnsi="仿宋" w:cs="仿宋" w:hint="eastAsia"/>
            <w:lang w:eastAsia="zh-CN"/>
          </w:rPr>
          <w:t>(四)、利润率高</w:t>
        </w:r>
        <w:r>
          <w:tab/>
        </w:r>
        <w:r>
          <w:fldChar w:fldCharType="begin"/>
        </w:r>
        <w:r>
          <w:instrText xml:space="preserve"> PAGEREF _Toc9454 \h </w:instrText>
        </w:r>
        <w:r>
          <w:fldChar w:fldCharType="separate"/>
        </w:r>
        <w:r>
          <w:t>23</w:t>
        </w:r>
        <w:r>
          <w:fldChar w:fldCharType="end"/>
        </w:r>
      </w:hyperlink>
    </w:p>
    <w:p>
      <w:pPr>
        <w:pStyle w:val="TOC1"/>
        <w:tabs>
          <w:tab w:val="right" w:leader="dot" w:pos="8306"/>
        </w:tabs>
      </w:pPr>
      <w:hyperlink w:anchor="_Toc21945" w:history="1">
        <w:r>
          <w:rPr>
            <w:rFonts w:ascii="仿宋" w:eastAsia="仿宋" w:hAnsi="仿宋" w:cs="仿宋" w:hint="eastAsia"/>
            <w:lang w:eastAsia="zh-CN"/>
          </w:rPr>
          <w:t>八、夜光涂料项目经营效益</w:t>
        </w:r>
        <w:r>
          <w:tab/>
        </w:r>
        <w:r>
          <w:fldChar w:fldCharType="begin"/>
        </w:r>
        <w:r>
          <w:instrText xml:space="preserve"> PAGEREF _Toc21945 \h </w:instrText>
        </w:r>
        <w:r>
          <w:fldChar w:fldCharType="separate"/>
        </w:r>
        <w:r>
          <w:t>25</w:t>
        </w:r>
        <w:r>
          <w:fldChar w:fldCharType="end"/>
        </w:r>
      </w:hyperlink>
    </w:p>
    <w:p>
      <w:pPr>
        <w:pStyle w:val="TOC2"/>
        <w:tabs>
          <w:tab w:val="right" w:leader="dot" w:pos="8306"/>
        </w:tabs>
      </w:pPr>
      <w:hyperlink w:anchor="_Toc32563" w:history="1">
        <w:r>
          <w:rPr>
            <w:rFonts w:ascii="仿宋" w:eastAsia="仿宋" w:hAnsi="仿宋" w:cs="仿宋" w:hint="eastAsia"/>
            <w:lang w:eastAsia="zh-CN"/>
          </w:rPr>
          <w:t>(一)、经济评价财务测算</w:t>
        </w:r>
        <w:r>
          <w:tab/>
        </w:r>
        <w:r>
          <w:fldChar w:fldCharType="begin"/>
        </w:r>
        <w:r>
          <w:instrText xml:space="preserve"> PAGEREF _Toc32563 \h </w:instrText>
        </w:r>
        <w:r>
          <w:fldChar w:fldCharType="separate"/>
        </w:r>
        <w:r>
          <w:t>25</w:t>
        </w:r>
        <w:r>
          <w:fldChar w:fldCharType="end"/>
        </w:r>
      </w:hyperlink>
    </w:p>
    <w:p>
      <w:pPr>
        <w:pStyle w:val="TOC2"/>
        <w:tabs>
          <w:tab w:val="right" w:leader="dot" w:pos="8306"/>
        </w:tabs>
      </w:pPr>
      <w:hyperlink w:anchor="_Toc32227" w:history="1">
        <w:r>
          <w:rPr>
            <w:rFonts w:ascii="仿宋" w:eastAsia="仿宋" w:hAnsi="仿宋" w:cs="仿宋" w:hint="eastAsia"/>
            <w:lang w:eastAsia="zh-CN"/>
          </w:rPr>
          <w:t>(二)、夜光涂料项目盈利能力分析</w:t>
        </w:r>
        <w:r>
          <w:tab/>
        </w:r>
        <w:r>
          <w:fldChar w:fldCharType="begin"/>
        </w:r>
        <w:r>
          <w:instrText xml:space="preserve"> PAGEREF _Toc32227 \h </w:instrText>
        </w:r>
        <w:r>
          <w:fldChar w:fldCharType="separate"/>
        </w:r>
        <w:r>
          <w:t>26</w:t>
        </w:r>
        <w:r>
          <w:fldChar w:fldCharType="end"/>
        </w:r>
      </w:hyperlink>
    </w:p>
    <w:p>
      <w:pPr>
        <w:pStyle w:val="TOC1"/>
        <w:tabs>
          <w:tab w:val="right" w:leader="dot" w:pos="8306"/>
        </w:tabs>
      </w:pPr>
      <w:hyperlink w:anchor="_Toc17517" w:history="1">
        <w:r>
          <w:rPr>
            <w:rFonts w:ascii="仿宋" w:eastAsia="仿宋" w:hAnsi="仿宋" w:cs="仿宋" w:hint="eastAsia"/>
            <w:lang w:eastAsia="zh-CN"/>
          </w:rPr>
          <w:t>九、夜光涂料项目环境影响分析</w:t>
        </w:r>
        <w:r>
          <w:tab/>
        </w:r>
        <w:r>
          <w:fldChar w:fldCharType="begin"/>
        </w:r>
        <w:r>
          <w:instrText xml:space="preserve"> PAGEREF _Toc17517 \h </w:instrText>
        </w:r>
        <w:r>
          <w:fldChar w:fldCharType="separate"/>
        </w:r>
        <w:r>
          <w:t>27</w:t>
        </w:r>
        <w:r>
          <w:fldChar w:fldCharType="end"/>
        </w:r>
      </w:hyperlink>
    </w:p>
    <w:p>
      <w:pPr>
        <w:pStyle w:val="TOC2"/>
        <w:tabs>
          <w:tab w:val="right" w:leader="dot" w:pos="8306"/>
        </w:tabs>
      </w:pPr>
      <w:hyperlink w:anchor="_Toc19757" w:history="1">
        <w:r>
          <w:rPr>
            <w:rFonts w:ascii="仿宋" w:eastAsia="仿宋" w:hAnsi="仿宋" w:cs="仿宋" w:hint="eastAsia"/>
            <w:lang w:eastAsia="zh-CN"/>
          </w:rPr>
          <w:t>(一)、建设区域环境质量现状</w:t>
        </w:r>
        <w:r>
          <w:tab/>
        </w:r>
        <w:r>
          <w:fldChar w:fldCharType="begin"/>
        </w:r>
        <w:r>
          <w:instrText xml:space="preserve"> PAGEREF _Toc19757 \h </w:instrText>
        </w:r>
        <w:r>
          <w:fldChar w:fldCharType="separate"/>
        </w:r>
        <w:r>
          <w:t>27</w:t>
        </w:r>
        <w:r>
          <w:fldChar w:fldCharType="end"/>
        </w:r>
      </w:hyperlink>
    </w:p>
    <w:p>
      <w:pPr>
        <w:pStyle w:val="TOC2"/>
        <w:tabs>
          <w:tab w:val="right" w:leader="dot" w:pos="8306"/>
        </w:tabs>
      </w:pPr>
      <w:hyperlink w:anchor="_Toc28994" w:history="1">
        <w:r>
          <w:rPr>
            <w:rFonts w:ascii="仿宋" w:eastAsia="仿宋" w:hAnsi="仿宋" w:cs="仿宋" w:hint="eastAsia"/>
            <w:lang w:eastAsia="zh-CN"/>
          </w:rPr>
          <w:t>(二)、建设期环境保护</w:t>
        </w:r>
        <w:r>
          <w:tab/>
        </w:r>
        <w:r>
          <w:fldChar w:fldCharType="begin"/>
        </w:r>
        <w:r>
          <w:instrText xml:space="preserve"> PAGEREF _Toc28994 \h </w:instrText>
        </w:r>
        <w:r>
          <w:fldChar w:fldCharType="separate"/>
        </w:r>
        <w:r>
          <w:t>28</w:t>
        </w:r>
        <w:r>
          <w:fldChar w:fldCharType="end"/>
        </w:r>
      </w:hyperlink>
    </w:p>
    <w:p>
      <w:pPr>
        <w:pStyle w:val="TOC2"/>
        <w:tabs>
          <w:tab w:val="right" w:leader="dot" w:pos="8306"/>
        </w:tabs>
      </w:pPr>
      <w:hyperlink w:anchor="_Toc4019" w:history="1">
        <w:r>
          <w:rPr>
            <w:rFonts w:ascii="仿宋" w:eastAsia="仿宋" w:hAnsi="仿宋" w:cs="仿宋" w:hint="eastAsia"/>
            <w:lang w:eastAsia="zh-CN"/>
          </w:rPr>
          <w:t>(三)、运营期环境保护</w:t>
        </w:r>
        <w:r>
          <w:tab/>
        </w:r>
        <w:r>
          <w:fldChar w:fldCharType="begin"/>
        </w:r>
        <w:r>
          <w:instrText xml:space="preserve"> PAGEREF _Toc4019 \h </w:instrText>
        </w:r>
        <w:r>
          <w:fldChar w:fldCharType="separate"/>
        </w:r>
        <w:r>
          <w:t>30</w:t>
        </w:r>
        <w:r>
          <w:fldChar w:fldCharType="end"/>
        </w:r>
      </w:hyperlink>
    </w:p>
    <w:p>
      <w:pPr>
        <w:pStyle w:val="TOC2"/>
        <w:tabs>
          <w:tab w:val="right" w:leader="dot" w:pos="8306"/>
        </w:tabs>
      </w:pPr>
      <w:hyperlink w:anchor="_Toc834" w:history="1">
        <w:r>
          <w:rPr>
            <w:rFonts w:ascii="仿宋" w:eastAsia="仿宋" w:hAnsi="仿宋" w:cs="仿宋" w:hint="eastAsia"/>
            <w:lang w:eastAsia="zh-CN"/>
          </w:rPr>
          <w:t>(四)、夜光涂料项目建设对区域经济的影响</w:t>
        </w:r>
        <w:r>
          <w:tab/>
        </w:r>
        <w:r>
          <w:fldChar w:fldCharType="begin"/>
        </w:r>
        <w:r>
          <w:instrText xml:space="preserve"> PAGEREF _Toc834 \h </w:instrText>
        </w:r>
        <w:r>
          <w:fldChar w:fldCharType="separate"/>
        </w:r>
        <w:r>
          <w:t>31</w:t>
        </w:r>
        <w:r>
          <w:fldChar w:fldCharType="end"/>
        </w:r>
      </w:hyperlink>
    </w:p>
    <w:p>
      <w:pPr>
        <w:pStyle w:val="TOC2"/>
        <w:tabs>
          <w:tab w:val="right" w:leader="dot" w:pos="8306"/>
        </w:tabs>
      </w:pPr>
      <w:hyperlink w:anchor="_Toc12060" w:history="1">
        <w:r>
          <w:rPr>
            <w:rFonts w:ascii="仿宋" w:eastAsia="仿宋" w:hAnsi="仿宋" w:cs="仿宋" w:hint="eastAsia"/>
            <w:lang w:eastAsia="zh-CN"/>
          </w:rPr>
          <w:t>(五)、废弃物处理</w:t>
        </w:r>
        <w:r>
          <w:tab/>
        </w:r>
        <w:r>
          <w:fldChar w:fldCharType="begin"/>
        </w:r>
        <w:r>
          <w:instrText xml:space="preserve"> PAGEREF _Toc12060 \h </w:instrText>
        </w:r>
        <w:r>
          <w:fldChar w:fldCharType="separate"/>
        </w:r>
        <w:r>
          <w:t>33</w:t>
        </w:r>
        <w:r>
          <w:fldChar w:fldCharType="end"/>
        </w:r>
      </w:hyperlink>
    </w:p>
    <w:p>
      <w:pPr>
        <w:pStyle w:val="TOC2"/>
        <w:tabs>
          <w:tab w:val="right" w:leader="dot" w:pos="8306"/>
        </w:tabs>
      </w:pPr>
      <w:hyperlink w:anchor="_Toc32361" w:history="1">
        <w:r>
          <w:rPr>
            <w:rFonts w:ascii="仿宋" w:eastAsia="仿宋" w:hAnsi="仿宋" w:cs="仿宋" w:hint="eastAsia"/>
            <w:lang w:eastAsia="zh-CN"/>
          </w:rPr>
          <w:t>(六)、特殊环境影响分析</w:t>
        </w:r>
        <w:r>
          <w:tab/>
        </w:r>
        <w:r>
          <w:fldChar w:fldCharType="begin"/>
        </w:r>
        <w:r>
          <w:instrText xml:space="preserve"> PAGEREF _Toc32361 \h </w:instrText>
        </w:r>
        <w:r>
          <w:fldChar w:fldCharType="separate"/>
        </w:r>
        <w:r>
          <w:t>34</w:t>
        </w:r>
        <w:r>
          <w:fldChar w:fldCharType="end"/>
        </w:r>
      </w:hyperlink>
    </w:p>
    <w:p>
      <w:pPr>
        <w:pStyle w:val="TOC2"/>
        <w:tabs>
          <w:tab w:val="right" w:leader="dot" w:pos="8306"/>
        </w:tabs>
      </w:pPr>
      <w:hyperlink w:anchor="_Toc9377" w:history="1">
        <w:r>
          <w:rPr>
            <w:rFonts w:ascii="仿宋" w:eastAsia="仿宋" w:hAnsi="仿宋" w:cs="仿宋" w:hint="eastAsia"/>
            <w:lang w:eastAsia="zh-CN"/>
          </w:rPr>
          <w:t>(七)、清洁生产</w:t>
        </w:r>
        <w:r>
          <w:tab/>
        </w:r>
        <w:r>
          <w:fldChar w:fldCharType="begin"/>
        </w:r>
        <w:r>
          <w:instrText xml:space="preserve"> PAGEREF _Toc9377 \h </w:instrText>
        </w:r>
        <w:r>
          <w:fldChar w:fldCharType="separate"/>
        </w:r>
        <w:r>
          <w:t>35</w:t>
        </w:r>
        <w:r>
          <w:fldChar w:fldCharType="end"/>
        </w:r>
      </w:hyperlink>
    </w:p>
    <w:p>
      <w:pPr>
        <w:pStyle w:val="TOC2"/>
        <w:tabs>
          <w:tab w:val="right" w:leader="dot" w:pos="8306"/>
        </w:tabs>
      </w:pPr>
      <w:hyperlink w:anchor="_Toc3984" w:history="1">
        <w:r>
          <w:rPr>
            <w:rFonts w:ascii="仿宋" w:eastAsia="仿宋" w:hAnsi="仿宋" w:cs="仿宋" w:hint="eastAsia"/>
            <w:lang w:eastAsia="zh-CN"/>
          </w:rPr>
          <w:t>(八)、环境保护综合评价</w:t>
        </w:r>
        <w:r>
          <w:tab/>
        </w:r>
        <w:r>
          <w:fldChar w:fldCharType="begin"/>
        </w:r>
        <w:r>
          <w:instrText xml:space="preserve"> PAGEREF _Toc3984 \h </w:instrText>
        </w:r>
        <w:r>
          <w:fldChar w:fldCharType="separate"/>
        </w:r>
        <w:r>
          <w:t>37</w:t>
        </w:r>
        <w:r>
          <w:fldChar w:fldCharType="end"/>
        </w:r>
      </w:hyperlink>
    </w:p>
    <w:p>
      <w:pPr>
        <w:pStyle w:val="TOC1"/>
        <w:tabs>
          <w:tab w:val="right" w:leader="dot" w:pos="8306"/>
        </w:tabs>
      </w:pPr>
      <w:hyperlink w:anchor="_Toc10287" w:history="1">
        <w:r>
          <w:rPr>
            <w:rFonts w:ascii="仿宋" w:eastAsia="仿宋" w:hAnsi="仿宋" w:cs="仿宋" w:hint="eastAsia"/>
            <w:lang w:eastAsia="zh-CN"/>
          </w:rPr>
          <w:t>十、生产安全保护</w:t>
        </w:r>
        <w:r>
          <w:tab/>
        </w:r>
        <w:r>
          <w:fldChar w:fldCharType="begin"/>
        </w:r>
        <w:r>
          <w:instrText xml:space="preserve"> PAGEREF _Toc10287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1" w:history="1">
        <w:r>
          <w:rPr>
            <w:rFonts w:ascii="仿宋" w:eastAsia="仿宋" w:hAnsi="仿宋" w:cs="仿宋" w:hint="eastAsia"/>
            <w:lang w:eastAsia="zh-CN"/>
          </w:rPr>
          <w:t>(一)、消防安全</w:t>
        </w:r>
        <w:r>
          <w:tab/>
        </w:r>
        <w:r>
          <w:fldChar w:fldCharType="begin"/>
        </w:r>
        <w:r>
          <w:instrText xml:space="preserve"> PAGEREF _Toc15231 \h </w:instrText>
        </w:r>
        <w:r>
          <w:fldChar w:fldCharType="separate"/>
        </w:r>
        <w:r>
          <w:t>38</w:t>
        </w:r>
        <w:r>
          <w:fldChar w:fldCharType="end"/>
        </w:r>
      </w:hyperlink>
    </w:p>
    <w:p>
      <w:pPr>
        <w:pStyle w:val="TOC2"/>
        <w:tabs>
          <w:tab w:val="right" w:leader="dot" w:pos="8306"/>
        </w:tabs>
      </w:pPr>
      <w:hyperlink w:anchor="_Toc28088" w:history="1">
        <w:r>
          <w:rPr>
            <w:rFonts w:ascii="仿宋" w:eastAsia="仿宋" w:hAnsi="仿宋" w:cs="仿宋" w:hint="eastAsia"/>
            <w:lang w:eastAsia="zh-CN"/>
          </w:rPr>
          <w:t>(二)、防火防爆总图布置措施</w:t>
        </w:r>
        <w:r>
          <w:tab/>
        </w:r>
        <w:r>
          <w:fldChar w:fldCharType="begin"/>
        </w:r>
        <w:r>
          <w:instrText xml:space="preserve"> PAGEREF _Toc28088 \h </w:instrText>
        </w:r>
        <w:r>
          <w:fldChar w:fldCharType="separate"/>
        </w:r>
        <w:r>
          <w:t>39</w:t>
        </w:r>
        <w:r>
          <w:fldChar w:fldCharType="end"/>
        </w:r>
      </w:hyperlink>
    </w:p>
    <w:p>
      <w:pPr>
        <w:pStyle w:val="TOC2"/>
        <w:tabs>
          <w:tab w:val="right" w:leader="dot" w:pos="8306"/>
        </w:tabs>
      </w:pPr>
      <w:hyperlink w:anchor="_Toc18306" w:history="1">
        <w:r>
          <w:rPr>
            <w:rFonts w:ascii="仿宋" w:eastAsia="仿宋" w:hAnsi="仿宋" w:cs="仿宋" w:hint="eastAsia"/>
            <w:lang w:eastAsia="zh-CN"/>
          </w:rPr>
          <w:t>(三)、自然灾害防范措施</w:t>
        </w:r>
        <w:r>
          <w:tab/>
        </w:r>
        <w:r>
          <w:fldChar w:fldCharType="begin"/>
        </w:r>
        <w:r>
          <w:instrText xml:space="preserve"> PAGEREF _Toc18306 \h </w:instrText>
        </w:r>
        <w:r>
          <w:fldChar w:fldCharType="separate"/>
        </w:r>
        <w:r>
          <w:t>40</w:t>
        </w:r>
        <w:r>
          <w:fldChar w:fldCharType="end"/>
        </w:r>
      </w:hyperlink>
    </w:p>
    <w:p>
      <w:pPr>
        <w:pStyle w:val="TOC2"/>
        <w:tabs>
          <w:tab w:val="right" w:leader="dot" w:pos="8306"/>
        </w:tabs>
      </w:pPr>
      <w:hyperlink w:anchor="_Toc2546" w:history="1">
        <w:r>
          <w:rPr>
            <w:rFonts w:ascii="仿宋" w:eastAsia="仿宋" w:hAnsi="仿宋" w:cs="仿宋" w:hint="eastAsia"/>
            <w:lang w:eastAsia="zh-CN"/>
          </w:rPr>
          <w:t>(四)、安全色及安全标志使用要求</w:t>
        </w:r>
        <w:r>
          <w:tab/>
        </w:r>
        <w:r>
          <w:fldChar w:fldCharType="begin"/>
        </w:r>
        <w:r>
          <w:instrText xml:space="preserve"> PAGEREF _Toc2546 \h </w:instrText>
        </w:r>
        <w:r>
          <w:fldChar w:fldCharType="separate"/>
        </w:r>
        <w:r>
          <w:t>41</w:t>
        </w:r>
        <w:r>
          <w:fldChar w:fldCharType="end"/>
        </w:r>
      </w:hyperlink>
    </w:p>
    <w:p>
      <w:pPr>
        <w:pStyle w:val="TOC2"/>
        <w:tabs>
          <w:tab w:val="right" w:leader="dot" w:pos="8306"/>
        </w:tabs>
      </w:pPr>
      <w:hyperlink w:anchor="_Toc12205" w:history="1">
        <w:r>
          <w:rPr>
            <w:rFonts w:ascii="仿宋" w:eastAsia="仿宋" w:hAnsi="仿宋" w:cs="仿宋" w:hint="eastAsia"/>
            <w:lang w:eastAsia="zh-CN"/>
          </w:rPr>
          <w:t>(五)、防尘防毒措施</w:t>
        </w:r>
        <w:r>
          <w:tab/>
        </w:r>
        <w:r>
          <w:fldChar w:fldCharType="begin"/>
        </w:r>
        <w:r>
          <w:instrText xml:space="preserve"> PAGEREF _Toc12205 \h </w:instrText>
        </w:r>
        <w:r>
          <w:fldChar w:fldCharType="separate"/>
        </w:r>
        <w:r>
          <w:t>42</w:t>
        </w:r>
        <w:r>
          <w:fldChar w:fldCharType="end"/>
        </w:r>
      </w:hyperlink>
    </w:p>
    <w:p>
      <w:pPr>
        <w:pStyle w:val="TOC2"/>
        <w:tabs>
          <w:tab w:val="right" w:leader="dot" w:pos="8306"/>
        </w:tabs>
      </w:pPr>
      <w:hyperlink w:anchor="_Toc8716" w:history="1">
        <w:r>
          <w:rPr>
            <w:rFonts w:ascii="仿宋" w:eastAsia="仿宋" w:hAnsi="仿宋" w:cs="仿宋" w:hint="eastAsia"/>
            <w:lang w:eastAsia="zh-CN"/>
          </w:rPr>
          <w:t>(六)、防静电、触电防护及防雷措施</w:t>
        </w:r>
        <w:r>
          <w:tab/>
        </w:r>
        <w:r>
          <w:fldChar w:fldCharType="begin"/>
        </w:r>
        <w:r>
          <w:instrText xml:space="preserve"> PAGEREF _Toc8716 \h </w:instrText>
        </w:r>
        <w:r>
          <w:fldChar w:fldCharType="separate"/>
        </w:r>
        <w:r>
          <w:t>43</w:t>
        </w:r>
        <w:r>
          <w:fldChar w:fldCharType="end"/>
        </w:r>
      </w:hyperlink>
    </w:p>
    <w:p>
      <w:pPr>
        <w:pStyle w:val="TOC2"/>
        <w:tabs>
          <w:tab w:val="right" w:leader="dot" w:pos="8306"/>
        </w:tabs>
      </w:pPr>
      <w:hyperlink w:anchor="_Toc24625" w:history="1">
        <w:r>
          <w:rPr>
            <w:rFonts w:ascii="仿宋" w:eastAsia="仿宋" w:hAnsi="仿宋" w:cs="仿宋" w:hint="eastAsia"/>
            <w:lang w:eastAsia="zh-CN"/>
          </w:rPr>
          <w:t>(七)、机械设备安全保障措施</w:t>
        </w:r>
        <w:r>
          <w:tab/>
        </w:r>
        <w:r>
          <w:fldChar w:fldCharType="begin"/>
        </w:r>
        <w:r>
          <w:instrText xml:space="preserve"> PAGEREF _Toc24625 \h </w:instrText>
        </w:r>
        <w:r>
          <w:fldChar w:fldCharType="separate"/>
        </w:r>
        <w:r>
          <w:t>44</w:t>
        </w:r>
        <w:r>
          <w:fldChar w:fldCharType="end"/>
        </w:r>
      </w:hyperlink>
    </w:p>
    <w:p>
      <w:pPr>
        <w:pStyle w:val="TOC1"/>
        <w:tabs>
          <w:tab w:val="right" w:leader="dot" w:pos="8306"/>
        </w:tabs>
      </w:pPr>
      <w:hyperlink w:anchor="_Toc26154" w:history="1">
        <w:r>
          <w:rPr>
            <w:rFonts w:ascii="仿宋" w:eastAsia="仿宋" w:hAnsi="仿宋" w:cs="仿宋" w:hint="eastAsia"/>
            <w:lang w:eastAsia="zh-CN"/>
          </w:rPr>
          <w:t>十一、夜光涂料项目人力资源培养与发展</w:t>
        </w:r>
        <w:r>
          <w:tab/>
        </w:r>
        <w:r>
          <w:fldChar w:fldCharType="begin"/>
        </w:r>
        <w:r>
          <w:instrText xml:space="preserve"> PAGEREF _Toc26154 \h </w:instrText>
        </w:r>
        <w:r>
          <w:fldChar w:fldCharType="separate"/>
        </w:r>
        <w:r>
          <w:t>46</w:t>
        </w:r>
        <w:r>
          <w:fldChar w:fldCharType="end"/>
        </w:r>
      </w:hyperlink>
    </w:p>
    <w:p>
      <w:pPr>
        <w:pStyle w:val="TOC2"/>
        <w:tabs>
          <w:tab w:val="right" w:leader="dot" w:pos="8306"/>
        </w:tabs>
      </w:pPr>
      <w:hyperlink w:anchor="_Toc21108" w:history="1">
        <w:r>
          <w:rPr>
            <w:rFonts w:ascii="仿宋" w:eastAsia="仿宋" w:hAnsi="仿宋" w:cs="仿宋" w:hint="eastAsia"/>
            <w:lang w:eastAsia="zh-CN"/>
          </w:rPr>
          <w:t>(一)、人才需求与规划</w:t>
        </w:r>
        <w:r>
          <w:tab/>
        </w:r>
        <w:r>
          <w:fldChar w:fldCharType="begin"/>
        </w:r>
        <w:r>
          <w:instrText xml:space="preserve"> PAGEREF _Toc21108 \h </w:instrText>
        </w:r>
        <w:r>
          <w:fldChar w:fldCharType="separate"/>
        </w:r>
        <w:r>
          <w:t>46</w:t>
        </w:r>
        <w:r>
          <w:fldChar w:fldCharType="end"/>
        </w:r>
      </w:hyperlink>
    </w:p>
    <w:p>
      <w:pPr>
        <w:pStyle w:val="TOC2"/>
        <w:tabs>
          <w:tab w:val="right" w:leader="dot" w:pos="8306"/>
        </w:tabs>
      </w:pPr>
      <w:hyperlink w:anchor="_Toc5287" w:history="1">
        <w:r>
          <w:rPr>
            <w:rFonts w:ascii="仿宋" w:eastAsia="仿宋" w:hAnsi="仿宋" w:cs="仿宋" w:hint="eastAsia"/>
            <w:lang w:eastAsia="zh-CN"/>
          </w:rPr>
          <w:t>(二)、培训与发展计划</w:t>
        </w:r>
        <w:r>
          <w:tab/>
        </w:r>
        <w:r>
          <w:fldChar w:fldCharType="begin"/>
        </w:r>
        <w:r>
          <w:instrText xml:space="preserve"> PAGEREF _Toc5287 \h </w:instrText>
        </w:r>
        <w:r>
          <w:fldChar w:fldCharType="separate"/>
        </w:r>
        <w:r>
          <w:t>46</w:t>
        </w:r>
        <w:r>
          <w:fldChar w:fldCharType="end"/>
        </w:r>
      </w:hyperlink>
    </w:p>
    <w:p>
      <w:pPr>
        <w:pStyle w:val="TOC1"/>
        <w:tabs>
          <w:tab w:val="right" w:leader="dot" w:pos="8306"/>
        </w:tabs>
      </w:pPr>
      <w:hyperlink w:anchor="_Toc29640" w:history="1">
        <w:r>
          <w:rPr>
            <w:rFonts w:ascii="仿宋" w:eastAsia="仿宋" w:hAnsi="仿宋" w:cs="仿宋" w:hint="eastAsia"/>
            <w:lang w:eastAsia="zh-CN"/>
          </w:rPr>
          <w:t>十二、夜光涂料项目计划安排</w:t>
        </w:r>
        <w:r>
          <w:tab/>
        </w:r>
        <w:r>
          <w:fldChar w:fldCharType="begin"/>
        </w:r>
        <w:r>
          <w:instrText xml:space="preserve"> PAGEREF _Toc29640 \h </w:instrText>
        </w:r>
        <w:r>
          <w:fldChar w:fldCharType="separate"/>
        </w:r>
        <w:r>
          <w:t>47</w:t>
        </w:r>
        <w:r>
          <w:fldChar w:fldCharType="end"/>
        </w:r>
      </w:hyperlink>
    </w:p>
    <w:p>
      <w:pPr>
        <w:pStyle w:val="TOC2"/>
        <w:tabs>
          <w:tab w:val="right" w:leader="dot" w:pos="8306"/>
        </w:tabs>
      </w:pPr>
      <w:hyperlink w:anchor="_Toc29800" w:history="1">
        <w:r>
          <w:rPr>
            <w:rFonts w:ascii="仿宋" w:eastAsia="仿宋" w:hAnsi="仿宋" w:cs="仿宋" w:hint="eastAsia"/>
            <w:lang w:eastAsia="zh-CN"/>
          </w:rPr>
          <w:t>(一)、建设周期</w:t>
        </w:r>
        <w:r>
          <w:tab/>
        </w:r>
        <w:r>
          <w:fldChar w:fldCharType="begin"/>
        </w:r>
        <w:r>
          <w:instrText xml:space="preserve"> PAGEREF _Toc29800 \h </w:instrText>
        </w:r>
        <w:r>
          <w:fldChar w:fldCharType="separate"/>
        </w:r>
        <w:r>
          <w:t>47</w:t>
        </w:r>
        <w:r>
          <w:fldChar w:fldCharType="end"/>
        </w:r>
      </w:hyperlink>
    </w:p>
    <w:p>
      <w:pPr>
        <w:pStyle w:val="TOC2"/>
        <w:tabs>
          <w:tab w:val="right" w:leader="dot" w:pos="8306"/>
        </w:tabs>
      </w:pPr>
      <w:hyperlink w:anchor="_Toc10993" w:history="1">
        <w:r>
          <w:rPr>
            <w:rFonts w:ascii="仿宋" w:eastAsia="仿宋" w:hAnsi="仿宋" w:cs="仿宋" w:hint="eastAsia"/>
            <w:lang w:eastAsia="zh-CN"/>
          </w:rPr>
          <w:t>(二)、建设进度</w:t>
        </w:r>
        <w:r>
          <w:tab/>
        </w:r>
        <w:r>
          <w:fldChar w:fldCharType="begin"/>
        </w:r>
        <w:r>
          <w:instrText xml:space="preserve"> PAGEREF _Toc10993 \h </w:instrText>
        </w:r>
        <w:r>
          <w:fldChar w:fldCharType="separate"/>
        </w:r>
        <w:r>
          <w:t>48</w:t>
        </w:r>
        <w:r>
          <w:fldChar w:fldCharType="end"/>
        </w:r>
      </w:hyperlink>
    </w:p>
    <w:p>
      <w:pPr>
        <w:pStyle w:val="TOC2"/>
        <w:tabs>
          <w:tab w:val="right" w:leader="dot" w:pos="8306"/>
        </w:tabs>
      </w:pPr>
      <w:hyperlink w:anchor="_Toc26310" w:history="1">
        <w:r>
          <w:rPr>
            <w:rFonts w:ascii="仿宋" w:eastAsia="仿宋" w:hAnsi="仿宋" w:cs="仿宋" w:hint="eastAsia"/>
            <w:lang w:eastAsia="zh-CN"/>
          </w:rPr>
          <w:t>(三)、进度安排注意事项</w:t>
        </w:r>
        <w:r>
          <w:tab/>
        </w:r>
        <w:r>
          <w:fldChar w:fldCharType="begin"/>
        </w:r>
        <w:r>
          <w:instrText xml:space="preserve"> PAGEREF _Toc26310 \h </w:instrText>
        </w:r>
        <w:r>
          <w:fldChar w:fldCharType="separate"/>
        </w:r>
        <w:r>
          <w:t>48</w:t>
        </w:r>
        <w:r>
          <w:fldChar w:fldCharType="end"/>
        </w:r>
      </w:hyperlink>
    </w:p>
    <w:p>
      <w:pPr>
        <w:pStyle w:val="TOC2"/>
        <w:tabs>
          <w:tab w:val="right" w:leader="dot" w:pos="8306"/>
        </w:tabs>
      </w:pPr>
      <w:hyperlink w:anchor="_Toc15078" w:history="1">
        <w:r>
          <w:rPr>
            <w:rFonts w:ascii="仿宋" w:eastAsia="仿宋" w:hAnsi="仿宋" w:cs="仿宋" w:hint="eastAsia"/>
            <w:lang w:eastAsia="zh-CN"/>
          </w:rPr>
          <w:t>(四)、人力资源配置</w:t>
        </w:r>
        <w:r>
          <w:tab/>
        </w:r>
        <w:r>
          <w:fldChar w:fldCharType="begin"/>
        </w:r>
        <w:r>
          <w:instrText xml:space="preserve"> PAGEREF _Toc15078 \h </w:instrText>
        </w:r>
        <w:r>
          <w:fldChar w:fldCharType="separate"/>
        </w:r>
        <w:r>
          <w:t>50</w:t>
        </w:r>
        <w:r>
          <w:fldChar w:fldCharType="end"/>
        </w:r>
      </w:hyperlink>
    </w:p>
    <w:p>
      <w:pPr>
        <w:pStyle w:val="TOC1"/>
        <w:tabs>
          <w:tab w:val="right" w:leader="dot" w:pos="8306"/>
        </w:tabs>
      </w:pPr>
      <w:hyperlink w:anchor="_Toc30174" w:history="1">
        <w:r>
          <w:rPr>
            <w:rFonts w:ascii="仿宋" w:eastAsia="仿宋" w:hAnsi="仿宋" w:cs="仿宋" w:hint="eastAsia"/>
            <w:lang w:eastAsia="zh-CN"/>
          </w:rPr>
          <w:t>十三、营销与推广策略</w:t>
        </w:r>
        <w:r>
          <w:tab/>
        </w:r>
        <w:r>
          <w:fldChar w:fldCharType="begin"/>
        </w:r>
        <w:r>
          <w:instrText xml:space="preserve"> PAGEREF _Toc30174 \h </w:instrText>
        </w:r>
        <w:r>
          <w:fldChar w:fldCharType="separate"/>
        </w:r>
        <w:r>
          <w:t>51</w:t>
        </w:r>
        <w:r>
          <w:fldChar w:fldCharType="end"/>
        </w:r>
      </w:hyperlink>
    </w:p>
    <w:p>
      <w:pPr>
        <w:pStyle w:val="TOC2"/>
        <w:tabs>
          <w:tab w:val="right" w:leader="dot" w:pos="8306"/>
        </w:tabs>
      </w:pPr>
      <w:hyperlink w:anchor="_Toc29792" w:history="1">
        <w:r>
          <w:rPr>
            <w:rFonts w:ascii="仿宋" w:eastAsia="仿宋" w:hAnsi="仿宋" w:cs="仿宋" w:hint="eastAsia"/>
            <w:lang w:eastAsia="zh-CN"/>
          </w:rPr>
          <w:t>(一)、产品/服务定位与特点</w:t>
        </w:r>
        <w:r>
          <w:tab/>
        </w:r>
        <w:r>
          <w:fldChar w:fldCharType="begin"/>
        </w:r>
        <w:r>
          <w:instrText xml:space="preserve"> PAGEREF _Toc29792 \h </w:instrText>
        </w:r>
        <w:r>
          <w:fldChar w:fldCharType="separate"/>
        </w:r>
        <w:r>
          <w:t>51</w:t>
        </w:r>
        <w:r>
          <w:fldChar w:fldCharType="end"/>
        </w:r>
      </w:hyperlink>
    </w:p>
    <w:p>
      <w:pPr>
        <w:pStyle w:val="TOC2"/>
        <w:tabs>
          <w:tab w:val="right" w:leader="dot" w:pos="8306"/>
        </w:tabs>
      </w:pPr>
      <w:hyperlink w:anchor="_Toc10822" w:history="1">
        <w:r>
          <w:rPr>
            <w:rFonts w:ascii="仿宋" w:eastAsia="仿宋" w:hAnsi="仿宋" w:cs="仿宋" w:hint="eastAsia"/>
            <w:lang w:eastAsia="zh-CN"/>
          </w:rPr>
          <w:t>(二)、市场定位与竞争分析</w:t>
        </w:r>
        <w:r>
          <w:tab/>
        </w:r>
        <w:r>
          <w:fldChar w:fldCharType="begin"/>
        </w:r>
        <w:r>
          <w:instrText xml:space="preserve"> PAGEREF _Toc10822 \h </w:instrText>
        </w:r>
        <w:r>
          <w:fldChar w:fldCharType="separate"/>
        </w:r>
        <w:r>
          <w:t>52</w:t>
        </w:r>
        <w:r>
          <w:fldChar w:fldCharType="end"/>
        </w:r>
      </w:hyperlink>
    </w:p>
    <w:p>
      <w:pPr>
        <w:pStyle w:val="TOC2"/>
        <w:tabs>
          <w:tab w:val="right" w:leader="dot" w:pos="8306"/>
        </w:tabs>
      </w:pPr>
      <w:hyperlink w:anchor="_Toc30019" w:history="1">
        <w:r>
          <w:rPr>
            <w:rFonts w:ascii="仿宋" w:eastAsia="仿宋" w:hAnsi="仿宋" w:cs="仿宋" w:hint="eastAsia"/>
            <w:lang w:eastAsia="zh-CN"/>
          </w:rPr>
          <w:t>(三)、营销渠道与策略</w:t>
        </w:r>
        <w:r>
          <w:tab/>
        </w:r>
        <w:r>
          <w:fldChar w:fldCharType="begin"/>
        </w:r>
        <w:r>
          <w:instrText xml:space="preserve"> PAGEREF _Toc30019 \h </w:instrText>
        </w:r>
        <w:r>
          <w:fldChar w:fldCharType="separate"/>
        </w:r>
        <w:r>
          <w:t>54</w:t>
        </w:r>
        <w:r>
          <w:fldChar w:fldCharType="end"/>
        </w:r>
      </w:hyperlink>
    </w:p>
    <w:p>
      <w:pPr>
        <w:pStyle w:val="TOC2"/>
        <w:tabs>
          <w:tab w:val="right" w:leader="dot" w:pos="8306"/>
        </w:tabs>
      </w:pPr>
      <w:hyperlink w:anchor="_Toc2930" w:history="1">
        <w:r>
          <w:rPr>
            <w:rFonts w:ascii="仿宋" w:eastAsia="仿宋" w:hAnsi="仿宋" w:cs="仿宋" w:hint="eastAsia"/>
            <w:lang w:eastAsia="zh-CN"/>
          </w:rPr>
          <w:t>(四)、推广与宣传活动</w:t>
        </w:r>
        <w:r>
          <w:tab/>
        </w:r>
        <w:r>
          <w:fldChar w:fldCharType="begin"/>
        </w:r>
        <w:r>
          <w:instrText xml:space="preserve"> PAGEREF _Toc2930 \h </w:instrText>
        </w:r>
        <w:r>
          <w:fldChar w:fldCharType="separate"/>
        </w:r>
        <w:r>
          <w:t>55</w:t>
        </w:r>
        <w:r>
          <w:fldChar w:fldCharType="end"/>
        </w:r>
      </w:hyperlink>
    </w:p>
    <w:p>
      <w:pPr>
        <w:pStyle w:val="TOC1"/>
        <w:tabs>
          <w:tab w:val="right" w:leader="dot" w:pos="8306"/>
        </w:tabs>
      </w:pPr>
      <w:hyperlink w:anchor="_Toc27616" w:history="1">
        <w:r>
          <w:rPr>
            <w:rFonts w:ascii="仿宋" w:eastAsia="仿宋" w:hAnsi="仿宋" w:cs="仿宋" w:hint="eastAsia"/>
            <w:lang w:eastAsia="zh-CN"/>
          </w:rPr>
          <w:t>十四、风险识别与分类</w:t>
        </w:r>
        <w:r>
          <w:tab/>
        </w:r>
        <w:r>
          <w:fldChar w:fldCharType="begin"/>
        </w:r>
        <w:r>
          <w:instrText xml:space="preserve"> PAGEREF _Toc27616 \h </w:instrText>
        </w:r>
        <w:r>
          <w:fldChar w:fldCharType="separate"/>
        </w:r>
        <w:r>
          <w:t>60</w:t>
        </w:r>
        <w:r>
          <w:fldChar w:fldCharType="end"/>
        </w:r>
      </w:hyperlink>
    </w:p>
    <w:p>
      <w:pPr>
        <w:pStyle w:val="TOC2"/>
        <w:tabs>
          <w:tab w:val="right" w:leader="dot" w:pos="8306"/>
        </w:tabs>
      </w:pPr>
      <w:hyperlink w:anchor="_Toc2137" w:history="1">
        <w:r>
          <w:rPr>
            <w:rFonts w:ascii="仿宋" w:eastAsia="仿宋" w:hAnsi="仿宋" w:cs="仿宋" w:hint="eastAsia"/>
            <w:lang w:eastAsia="zh-CN"/>
          </w:rPr>
          <w:t>(一)、风险识别</w:t>
        </w:r>
        <w:r>
          <w:tab/>
        </w:r>
        <w:r>
          <w:fldChar w:fldCharType="begin"/>
        </w:r>
        <w:r>
          <w:instrText xml:space="preserve"> PAGEREF _Toc2137 \h </w:instrText>
        </w:r>
        <w:r>
          <w:fldChar w:fldCharType="separate"/>
        </w:r>
        <w:r>
          <w:t>60</w:t>
        </w:r>
        <w:r>
          <w:fldChar w:fldCharType="end"/>
        </w:r>
      </w:hyperlink>
    </w:p>
    <w:p>
      <w:pPr>
        <w:pStyle w:val="TOC2"/>
        <w:tabs>
          <w:tab w:val="right" w:leader="dot" w:pos="8306"/>
        </w:tabs>
      </w:pPr>
      <w:hyperlink w:anchor="_Toc17815" w:history="1">
        <w:r>
          <w:rPr>
            <w:rFonts w:ascii="仿宋" w:eastAsia="仿宋" w:hAnsi="仿宋" w:cs="仿宋" w:hint="eastAsia"/>
            <w:lang w:eastAsia="zh-CN"/>
          </w:rPr>
          <w:t>(二)、风险分类</w:t>
        </w:r>
        <w:r>
          <w:tab/>
        </w:r>
        <w:r>
          <w:fldChar w:fldCharType="begin"/>
        </w:r>
        <w:r>
          <w:instrText xml:space="preserve"> PAGEREF _Toc17815 \h </w:instrText>
        </w:r>
        <w:r>
          <w:fldChar w:fldCharType="separate"/>
        </w:r>
        <w:r>
          <w:t>61</w:t>
        </w:r>
        <w:r>
          <w:fldChar w:fldCharType="end"/>
        </w:r>
      </w:hyperlink>
    </w:p>
    <w:p>
      <w:pPr>
        <w:pStyle w:val="TOC1"/>
        <w:tabs>
          <w:tab w:val="right" w:leader="dot" w:pos="8306"/>
        </w:tabs>
      </w:pPr>
      <w:hyperlink w:anchor="_Toc12817" w:history="1">
        <w:r>
          <w:rPr>
            <w:rFonts w:ascii="仿宋" w:eastAsia="仿宋" w:hAnsi="仿宋" w:cs="仿宋" w:hint="eastAsia"/>
            <w:lang w:eastAsia="zh-CN"/>
          </w:rPr>
          <w:t>十五、供应链管理</w:t>
        </w:r>
        <w:r>
          <w:tab/>
        </w:r>
        <w:r>
          <w:fldChar w:fldCharType="begin"/>
        </w:r>
        <w:r>
          <w:instrText xml:space="preserve"> PAGEREF _Toc12817 \h </w:instrText>
        </w:r>
        <w:r>
          <w:fldChar w:fldCharType="separate"/>
        </w:r>
        <w:r>
          <w:t>63</w:t>
        </w:r>
        <w:r>
          <w:fldChar w:fldCharType="end"/>
        </w:r>
      </w:hyperlink>
    </w:p>
    <w:p>
      <w:pPr>
        <w:pStyle w:val="TOC2"/>
        <w:tabs>
          <w:tab w:val="right" w:leader="dot" w:pos="8306"/>
        </w:tabs>
      </w:pPr>
      <w:hyperlink w:anchor="_Toc11125" w:history="1">
        <w:r>
          <w:rPr>
            <w:rFonts w:ascii="仿宋" w:eastAsia="仿宋" w:hAnsi="仿宋" w:cs="仿宋" w:hint="eastAsia"/>
            <w:lang w:eastAsia="zh-CN"/>
          </w:rPr>
          <w:t>(一)、供应链战略规划</w:t>
        </w:r>
        <w:r>
          <w:tab/>
        </w:r>
        <w:r>
          <w:fldChar w:fldCharType="begin"/>
        </w:r>
        <w:r>
          <w:instrText xml:space="preserve"> PAGEREF _Toc11125 \h </w:instrText>
        </w:r>
        <w:r>
          <w:fldChar w:fldCharType="separate"/>
        </w:r>
        <w:r>
          <w:t>63</w:t>
        </w:r>
        <w:r>
          <w:fldChar w:fldCharType="end"/>
        </w:r>
      </w:hyperlink>
    </w:p>
    <w:p>
      <w:pPr>
        <w:pStyle w:val="TOC2"/>
        <w:tabs>
          <w:tab w:val="right" w:leader="dot" w:pos="8306"/>
        </w:tabs>
      </w:pPr>
      <w:hyperlink w:anchor="_Toc16509" w:history="1">
        <w:r>
          <w:rPr>
            <w:rFonts w:ascii="仿宋" w:eastAsia="仿宋" w:hAnsi="仿宋" w:cs="仿宋" w:hint="eastAsia"/>
            <w:lang w:eastAsia="zh-CN"/>
          </w:rPr>
          <w:t>(二)、供应商选择与合作</w:t>
        </w:r>
        <w:r>
          <w:tab/>
        </w:r>
        <w:r>
          <w:fldChar w:fldCharType="begin"/>
        </w:r>
        <w:r>
          <w:instrText xml:space="preserve"> PAGEREF _Toc16509 \h </w:instrText>
        </w:r>
        <w:r>
          <w:fldChar w:fldCharType="separate"/>
        </w:r>
        <w:r>
          <w:t>64</w:t>
        </w:r>
        <w:r>
          <w:fldChar w:fldCharType="end"/>
        </w:r>
      </w:hyperlink>
    </w:p>
    <w:p>
      <w:pPr>
        <w:pStyle w:val="TOC2"/>
        <w:tabs>
          <w:tab w:val="right" w:leader="dot" w:pos="8306"/>
        </w:tabs>
      </w:pPr>
      <w:hyperlink w:anchor="_Toc1207" w:history="1">
        <w:r>
          <w:rPr>
            <w:rFonts w:ascii="仿宋" w:eastAsia="仿宋" w:hAnsi="仿宋" w:cs="仿宋" w:hint="eastAsia"/>
            <w:lang w:eastAsia="zh-CN"/>
          </w:rPr>
          <w:t>(三)、物流与库存管理</w:t>
        </w:r>
        <w:r>
          <w:tab/>
        </w:r>
        <w:r>
          <w:fldChar w:fldCharType="begin"/>
        </w:r>
        <w:r>
          <w:instrText xml:space="preserve"> PAGEREF _Toc1207 \h </w:instrText>
        </w:r>
        <w:r>
          <w:fldChar w:fldCharType="separate"/>
        </w:r>
        <w:r>
          <w:t>66</w:t>
        </w:r>
        <w:r>
          <w:fldChar w:fldCharType="end"/>
        </w:r>
      </w:hyperlink>
    </w:p>
    <w:p>
      <w:pPr>
        <w:pStyle w:val="TOC1"/>
        <w:tabs>
          <w:tab w:val="right" w:leader="dot" w:pos="8306"/>
        </w:tabs>
      </w:pPr>
      <w:hyperlink w:anchor="_Toc22854" w:history="1">
        <w:r>
          <w:rPr>
            <w:rFonts w:ascii="仿宋" w:eastAsia="仿宋" w:hAnsi="仿宋" w:cs="仿宋" w:hint="eastAsia"/>
            <w:lang w:eastAsia="zh-CN"/>
          </w:rPr>
          <w:t>十六、质量管理体系</w:t>
        </w:r>
        <w:r>
          <w:tab/>
        </w:r>
        <w:r>
          <w:fldChar w:fldCharType="begin"/>
        </w:r>
        <w:r>
          <w:instrText xml:space="preserve"> PAGEREF _Toc22854 \h </w:instrText>
        </w:r>
        <w:r>
          <w:fldChar w:fldCharType="separate"/>
        </w:r>
        <w:r>
          <w:t>67</w:t>
        </w:r>
        <w:r>
          <w:fldChar w:fldCharType="end"/>
        </w:r>
      </w:hyperlink>
    </w:p>
    <w:p>
      <w:pPr>
        <w:pStyle w:val="TOC2"/>
        <w:tabs>
          <w:tab w:val="right" w:leader="dot" w:pos="8306"/>
        </w:tabs>
      </w:pPr>
      <w:hyperlink w:anchor="_Toc13907" w:history="1">
        <w:r>
          <w:rPr>
            <w:rFonts w:ascii="仿宋" w:eastAsia="仿宋" w:hAnsi="仿宋" w:cs="仿宋" w:hint="eastAsia"/>
            <w:lang w:eastAsia="zh-CN"/>
          </w:rPr>
          <w:t>(一)、质量目标与方针</w:t>
        </w:r>
        <w:r>
          <w:tab/>
        </w:r>
        <w:r>
          <w:fldChar w:fldCharType="begin"/>
        </w:r>
        <w:r>
          <w:instrText xml:space="preserve"> PAGEREF _Toc13907 \h </w:instrText>
        </w:r>
        <w:r>
          <w:fldChar w:fldCharType="separate"/>
        </w:r>
        <w:r>
          <w:t>67</w:t>
        </w:r>
        <w:r>
          <w:fldChar w:fldCharType="end"/>
        </w:r>
      </w:hyperlink>
    </w:p>
    <w:p>
      <w:pPr>
        <w:pStyle w:val="TOC2"/>
        <w:tabs>
          <w:tab w:val="right" w:leader="dot" w:pos="8306"/>
        </w:tabs>
      </w:pPr>
      <w:hyperlink w:anchor="_Toc5039" w:history="1">
        <w:r>
          <w:rPr>
            <w:rFonts w:ascii="仿宋" w:eastAsia="仿宋" w:hAnsi="仿宋" w:cs="仿宋" w:hint="eastAsia"/>
            <w:lang w:eastAsia="zh-CN"/>
          </w:rPr>
          <w:t>(二)、质量管理责任</w:t>
        </w:r>
        <w:r>
          <w:tab/>
        </w:r>
        <w:r>
          <w:fldChar w:fldCharType="begin"/>
        </w:r>
        <w:r>
          <w:instrText xml:space="preserve"> PAGEREF _Toc5039 \h </w:instrText>
        </w:r>
        <w:r>
          <w:fldChar w:fldCharType="separate"/>
        </w:r>
        <w:r>
          <w:t>68</w:t>
        </w:r>
        <w:r>
          <w:fldChar w:fldCharType="end"/>
        </w:r>
      </w:hyperlink>
    </w:p>
    <w:p>
      <w:pPr>
        <w:pStyle w:val="TOC2"/>
        <w:tabs>
          <w:tab w:val="right" w:leader="dot" w:pos="8306"/>
        </w:tabs>
      </w:pPr>
      <w:hyperlink w:anchor="_Toc20481" w:history="1">
        <w:r>
          <w:rPr>
            <w:rFonts w:ascii="仿宋" w:eastAsia="仿宋" w:hAnsi="仿宋" w:cs="仿宋" w:hint="eastAsia"/>
            <w:lang w:eastAsia="zh-CN"/>
          </w:rPr>
          <w:t>(三)、质量管理体系文件</w:t>
        </w:r>
        <w:r>
          <w:tab/>
        </w:r>
        <w:r>
          <w:fldChar w:fldCharType="begin"/>
        </w:r>
        <w:r>
          <w:instrText xml:space="preserve"> PAGEREF _Toc20481 \h </w:instrText>
        </w:r>
        <w:r>
          <w:fldChar w:fldCharType="separate"/>
        </w:r>
        <w:r>
          <w:t>69</w:t>
        </w:r>
        <w:r>
          <w:fldChar w:fldCharType="end"/>
        </w:r>
      </w:hyperlink>
    </w:p>
    <w:p>
      <w:pPr>
        <w:pStyle w:val="TOC2"/>
        <w:tabs>
          <w:tab w:val="right" w:leader="dot" w:pos="8306"/>
        </w:tabs>
      </w:pPr>
      <w:hyperlink w:anchor="_Toc18443" w:history="1">
        <w:r>
          <w:rPr>
            <w:rFonts w:ascii="仿宋" w:eastAsia="仿宋" w:hAnsi="仿宋" w:cs="仿宋" w:hint="eastAsia"/>
            <w:lang w:eastAsia="zh-CN"/>
          </w:rPr>
          <w:t>(四)、质量培训与教育</w:t>
        </w:r>
        <w:r>
          <w:tab/>
        </w:r>
        <w:r>
          <w:fldChar w:fldCharType="begin"/>
        </w:r>
        <w:r>
          <w:instrText xml:space="preserve"> PAGEREF _Toc18443 \h </w:instrText>
        </w:r>
        <w:r>
          <w:fldChar w:fldCharType="separate"/>
        </w:r>
        <w:r>
          <w:t>72</w:t>
        </w:r>
        <w:r>
          <w:fldChar w:fldCharType="end"/>
        </w:r>
      </w:hyperlink>
    </w:p>
    <w:p>
      <w:pPr>
        <w:pStyle w:val="TOC2"/>
        <w:tabs>
          <w:tab w:val="right" w:leader="dot" w:pos="8306"/>
        </w:tabs>
      </w:pPr>
      <w:hyperlink w:anchor="_Toc6746" w:history="1">
        <w:r>
          <w:rPr>
            <w:rFonts w:ascii="仿宋" w:eastAsia="仿宋" w:hAnsi="仿宋" w:cs="仿宋" w:hint="eastAsia"/>
            <w:lang w:eastAsia="zh-CN"/>
          </w:rPr>
          <w:t>(五)、质量审核与评价</w:t>
        </w:r>
        <w:r>
          <w:tab/>
        </w:r>
        <w:r>
          <w:fldChar w:fldCharType="begin"/>
        </w:r>
        <w:r>
          <w:instrText xml:space="preserve"> PAGEREF _Toc6746 \h </w:instrText>
        </w:r>
        <w:r>
          <w:fldChar w:fldCharType="separate"/>
        </w:r>
        <w:r>
          <w:t>73</w:t>
        </w:r>
        <w:r>
          <w:fldChar w:fldCharType="end"/>
        </w:r>
      </w:hyperlink>
    </w:p>
    <w:p>
      <w:pPr>
        <w:pStyle w:val="TOC2"/>
        <w:tabs>
          <w:tab w:val="right" w:leader="dot" w:pos="8306"/>
        </w:tabs>
      </w:pPr>
      <w:hyperlink w:anchor="_Toc28635" w:history="1">
        <w:r>
          <w:rPr>
            <w:rFonts w:ascii="仿宋" w:eastAsia="仿宋" w:hAnsi="仿宋" w:cs="仿宋" w:hint="eastAsia"/>
            <w:lang w:eastAsia="zh-CN"/>
          </w:rPr>
          <w:t>(六)、不符合与纠正措施</w:t>
        </w:r>
        <w:r>
          <w:tab/>
        </w:r>
        <w:r>
          <w:fldChar w:fldCharType="begin"/>
        </w:r>
        <w:r>
          <w:instrText xml:space="preserve"> PAGEREF _Toc28635 \h </w:instrText>
        </w:r>
        <w:r>
          <w:fldChar w:fldCharType="separate"/>
        </w:r>
        <w:r>
          <w:t>74</w:t>
        </w:r>
        <w:r>
          <w:fldChar w:fldCharType="end"/>
        </w:r>
      </w:hyperlink>
    </w:p>
    <w:p>
      <w:pPr>
        <w:pStyle w:val="TOC1"/>
        <w:tabs>
          <w:tab w:val="right" w:leader="dot" w:pos="8306"/>
        </w:tabs>
      </w:pPr>
      <w:hyperlink w:anchor="_Toc22267" w:history="1">
        <w:r>
          <w:rPr>
            <w:rFonts w:ascii="仿宋" w:eastAsia="仿宋" w:hAnsi="仿宋" w:cs="仿宋" w:hint="eastAsia"/>
            <w:lang w:eastAsia="zh-CN"/>
          </w:rPr>
          <w:t>十七、利益相关者分析与沟通计划</w:t>
        </w:r>
        <w:r>
          <w:tab/>
        </w:r>
        <w:r>
          <w:fldChar w:fldCharType="begin"/>
        </w:r>
        <w:r>
          <w:instrText xml:space="preserve"> PAGEREF _Toc22267 \h </w:instrText>
        </w:r>
        <w:r>
          <w:fldChar w:fldCharType="separate"/>
        </w:r>
        <w:r>
          <w:t>75</w:t>
        </w:r>
        <w:r>
          <w:fldChar w:fldCharType="end"/>
        </w:r>
      </w:hyperlink>
    </w:p>
    <w:p>
      <w:pPr>
        <w:pStyle w:val="TOC2"/>
        <w:tabs>
          <w:tab w:val="right" w:leader="dot" w:pos="8306"/>
        </w:tabs>
      </w:pPr>
      <w:hyperlink w:anchor="_Toc17375" w:history="1">
        <w:r>
          <w:rPr>
            <w:rFonts w:ascii="仿宋" w:eastAsia="仿宋" w:hAnsi="仿宋" w:cs="仿宋" w:hint="eastAsia"/>
            <w:lang w:eastAsia="zh-CN"/>
          </w:rPr>
          <w:t>(一)、利益相关者分析</w:t>
        </w:r>
        <w:r>
          <w:tab/>
        </w:r>
        <w:r>
          <w:fldChar w:fldCharType="begin"/>
        </w:r>
        <w:r>
          <w:instrText xml:space="preserve"> PAGEREF _Toc17375 \h </w:instrText>
        </w:r>
        <w:r>
          <w:fldChar w:fldCharType="separate"/>
        </w:r>
        <w:r>
          <w:t>75</w:t>
        </w:r>
        <w:r>
          <w:fldChar w:fldCharType="end"/>
        </w:r>
      </w:hyperlink>
    </w:p>
    <w:p>
      <w:pPr>
        <w:pStyle w:val="TOC2"/>
        <w:tabs>
          <w:tab w:val="right" w:leader="dot" w:pos="8306"/>
        </w:tabs>
      </w:pPr>
      <w:hyperlink w:anchor="_Toc19165" w:history="1">
        <w:r>
          <w:rPr>
            <w:rFonts w:ascii="仿宋" w:eastAsia="仿宋" w:hAnsi="仿宋" w:cs="仿宋" w:hint="eastAsia"/>
            <w:lang w:eastAsia="zh-CN"/>
          </w:rPr>
          <w:t>(二)、沟通计划</w:t>
        </w:r>
        <w:r>
          <w:tab/>
        </w:r>
        <w:r>
          <w:fldChar w:fldCharType="begin"/>
        </w:r>
        <w:r>
          <w:instrText xml:space="preserve"> PAGEREF _Toc19165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9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夜光涂料项目的主要产品是XXXX，预计年产值为XXX万元。这一产品在市场中占据着重要的地位，其广泛的应用范围使得该夜光涂料项目的市场前景非常广阔。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夜光涂料项目的xxx产品作为重要的原材料之一，将在多个领域发挥关键作用。其在建筑、交通、能源等方面的广泛应用将为整个产业链提供强大的支持，形成产业协同效应。夜光涂料项目的年产值XXX万XXX万XXX万万元不仅反映了其在市场上的巨大潜力，更预示着它对国民经济的积极贡献。这种关联度高、涉及面广的产业关系，使得该夜光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7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总征地面积为XXXX平方米，相当于约XX.XX亩，其中净用地面积为XXXX平方米，红线范围内相当于约XX.XX亩。这一用地规模充分考虑了夜光涂料项目的建设需求，保障了夜光涂料项目在合适的空间内得以充分发展。夜光涂料项目规划的总建筑面积为XXXX平方米，其中主体工程建设占XXXX平方米，计容建筑面积达XXXX平方米。预计建筑工程的投资将达到XXXX万元，为夜光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计划购置的设备共计XXXX台（套），设备购置费用为XXXX万元。这一设备购置计划充分考虑到夜光涂料项目的生产需求和技术要求，确保了夜光涂料项目在生产运营中具备先进的技术装备和高效的生产能力。设备的合理配置将为夜光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计划总投资为XXXX万元，预计年实现营业收入为XXXX万元。这一产能规模的设定旨在确保夜光涂料项目能够在投资与回报之间取得平衡，实现长期可持续的发展。夜光涂料项目的总投资充分考虑到各个方面的需求，包括用地建设、设备购置等多个环节，以确保夜光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552"/>
      <w:r>
        <w:rPr>
          <w:rFonts w:ascii="仿宋" w:eastAsia="仿宋" w:hAnsi="仿宋" w:cs="仿宋" w:hint="eastAsia"/>
          <w:sz w:val="28"/>
          <w:lang w:eastAsia="zh-CN"/>
        </w:rPr>
        <w:t>二、夜光涂料项目建设单位说明</w:t>
      </w:r>
      <w:bookmarkEnd w:id="5"/>
    </w:p>
    <w:p>
      <w:pPr>
        <w:pStyle w:val="Heading2"/>
        <w:rPr>
          <w:rFonts w:ascii="仿宋" w:eastAsia="仿宋" w:hAnsi="仿宋" w:cs="仿宋" w:hint="eastAsia"/>
          <w:lang w:eastAsia="zh-CN"/>
        </w:rPr>
      </w:pPr>
      <w:bookmarkStart w:id="6" w:name="_Toc5985"/>
      <w:r>
        <w:rPr>
          <w:rFonts w:ascii="仿宋" w:eastAsia="仿宋" w:hAnsi="仿宋" w:cs="仿宋" w:hint="eastAsia"/>
          <w:lang w:eastAsia="zh-CN"/>
        </w:rPr>
        <w:t>(一)、夜光涂料项目承办单位基本情况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52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夜光涂料项目承办单位的XXXX，我们着眼于实现可持续的经济效益。通过技术创新和解决方案的提供，公司预计在夜光涂料项目执行期间将获得可观的收入增长。这一收入来源主要包括夜光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同时，我们注重成本控制和效率提升，以确保夜光涂料项目的可持续盈利。透过精细的管理和资源优化，公司期望实现夜光涂料项目利润最大化。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夜光涂料项目实施进行全面的投资评估，包括夜光涂料项目启动阶段的资金投入和后续运营成本。通过对夜光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夜光涂料项目实施过程中具备足够的资金流动性，公司将进行详尽的现金流分析。这包括资金需求的合理预测、夜光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41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16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技术管理特点体现在其创新导向。通过引入最先进的技术趋势和解决方案，夜光涂料项目致力于提升科技含量、提高质量和效率水平。这意味着我们将采用最新的工具和方法，确保夜光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夜光涂料项目技术管理的显著特征。通过整合不同领域的技术资源，我们实现了跨学科的协同工作。这有助于优化技术架构，提高整体效能。此外，整合性策略还促进了不同技术团队之间的紧密沟通和高效合作，确保夜光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夜光涂料项目所采用的技术。通过不断优化技术方案，夜光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夜光涂料项目团队将在夜光涂料项目初期识别可能的技术风险，并采取相应的预防和应对措施。通过建立健全的风险评估机制，夜光涂料项目能够在实施过程中及时发现并解决潜在的技术问题，保障夜光涂料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夜光涂料项目中，技术将成为夜光涂料项目成功的有力支持。这一深度剖析揭示了技术管理在夜光涂料项目实施中的关键作用，为夜光涂料项目的技术基础奠定了坚实的基础。</w:t>
      </w:r>
    </w:p>
    <w:p>
      <w:pPr>
        <w:pStyle w:val="Heading2"/>
        <w:ind w:firstLine="560" w:firstLineChars="200"/>
        <w:rPr>
          <w:rFonts w:ascii="仿宋" w:eastAsia="仿宋" w:hAnsi="仿宋" w:cs="仿宋" w:hint="eastAsia"/>
          <w:sz w:val="28"/>
          <w:lang w:eastAsia="zh-CN"/>
        </w:rPr>
      </w:pPr>
      <w:bookmarkStart w:id="10" w:name="_Toc23871"/>
      <w:r>
        <w:rPr>
          <w:rFonts w:ascii="仿宋" w:eastAsia="仿宋" w:hAnsi="仿宋" w:cs="仿宋" w:hint="eastAsia"/>
          <w:sz w:val="28"/>
          <w:lang w:eastAsia="zh-CN"/>
        </w:rPr>
        <w:t>(二)、夜光涂料项目工艺技术设计方案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夜光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夜光涂料项目将严格按照相关行业规范要求进行组织。通过有效控制产品质量，夜光涂料项目将致力于为顾客提供优质的夜光涂料项目产品和良好的服务。这体现了夜光涂料项目对于生产活动合规性和质量标准的高度重视，为夜光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夜光涂料项目注重生态效益和清洁生产原则。夜光涂料项目建设将紧密结合地方特色经济发展，与社会经济发展规划和区域环境保护规划方案相协调一致。通过与当地区域自然生态系统的结合，夜光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夜光涂料项目产品具有多样化的客户需求和个性化的特点。因此，夜光涂料项目产品规格品种多样，且单批生产数量较小。为满足这一特点，夜光涂料项目承办单位将建设先进的柔性制造生产线。通过广泛应用柔性制造技术，夜光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夜光涂料项目采用的技术具有较高的技术含量和自动化水平，处于国内先进水平。这一技术选用不仅体现了对生产效率、质量和环境友好性的高标准要求，同时为夜光涂料项目的可持续发展奠定了坚实的基础。</w:t>
      </w:r>
    </w:p>
    <w:p>
      <w:pPr>
        <w:pStyle w:val="Heading2"/>
        <w:ind w:firstLine="560" w:firstLineChars="200"/>
        <w:rPr>
          <w:rFonts w:ascii="仿宋" w:eastAsia="仿宋" w:hAnsi="仿宋" w:cs="仿宋" w:hint="eastAsia"/>
          <w:sz w:val="28"/>
          <w:lang w:eastAsia="zh-CN"/>
        </w:rPr>
      </w:pPr>
      <w:bookmarkStart w:id="11" w:name="_Toc691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为确保夜光涂料项目的高效生产和技术实施，我们制定了一套精心设计的设备选型方案，以满足夜光涂料项目生产、质量和环保的要求。该方案的主要特点如下：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夜光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针对夜光涂料项目产品的多样性和小批量生产的特点，我们将建设柔性制造生产线。通过在设备选型中考虑柔性制造技术，可以灵活应对不同产品规格和生产需求，实现生产线的高度灵活性和适应性。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63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9028"/>
      <w:r>
        <w:rPr>
          <w:rFonts w:ascii="仿宋" w:eastAsia="仿宋" w:hAnsi="仿宋" w:cs="仿宋" w:hint="eastAsia"/>
          <w:lang w:eastAsia="zh-CN"/>
        </w:rPr>
        <w:t>(一)、夜光涂料行业分析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行业一直以来都是市场的关注焦点。行业内的发展趋势、竞争态势以及潜在机会都对夜光涂料项目的推进产生深远的影响。通过深入研究行业的整体概貌，我们将更好地理解行业的核心特征，为夜光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行业，技术一直是推动创新和发展的关键因素。我们将对当前技术趋势进行详尽分析，包括但不限于人工智能、大数据应用、先进制造技术等。这有助于夜光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夜光涂料项目成功的基础。我们将对主要竞争对手进行深入研究，包括其市场份额、产品特点、市场定位等。通过全面了解竞争对手的优势和劣势，夜光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417"/>
      <w:r>
        <w:rPr>
          <w:rFonts w:ascii="仿宋" w:eastAsia="仿宋" w:hAnsi="仿宋" w:cs="仿宋" w:hint="eastAsia"/>
          <w:sz w:val="28"/>
          <w:lang w:eastAsia="zh-CN"/>
        </w:rPr>
        <w:t>(二)、夜光涂料市场分析预测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通过对市场规模的深入调研，我们将预测夜光涂料市场未来的增长趋势。这包括市场的整体规模、各细分领域的发展趋势等。夜光涂料项目可以根据市场的扩张速度和潜在机会，制定更符合市场需求的发展策略。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夜光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夜光涂料项目实施过程中需要充分考虑的因素。我们将对市场风险进行全面评估，包括但不限于政策法规风险、市场竞争风险、技术变革风险等。通过对潜在风险的深入分析，夜光涂料项目可以制定相应的风险缓解策略，降低不确定性对夜光涂料项目的影响。</w:t>
      </w:r>
    </w:p>
    <w:p>
      <w:pPr>
        <w:pStyle w:val="Heading1"/>
        <w:ind w:firstLine="560" w:firstLineChars="200"/>
        <w:rPr>
          <w:rFonts w:ascii="仿宋" w:eastAsia="仿宋" w:hAnsi="仿宋" w:cs="仿宋" w:hint="eastAsia"/>
          <w:sz w:val="28"/>
          <w:lang w:eastAsia="zh-CN"/>
        </w:rPr>
      </w:pPr>
      <w:bookmarkStart w:id="15" w:name="_Toc11090"/>
      <w:r>
        <w:rPr>
          <w:rFonts w:ascii="仿宋" w:eastAsia="仿宋" w:hAnsi="仿宋" w:cs="仿宋" w:hint="eastAsia"/>
          <w:sz w:val="28"/>
          <w:lang w:eastAsia="zh-CN"/>
        </w:rPr>
        <w:t>五、夜光涂料项目土建工程</w:t>
      </w:r>
      <w:bookmarkEnd w:id="15"/>
    </w:p>
    <w:p>
      <w:pPr>
        <w:pStyle w:val="Heading2"/>
        <w:rPr>
          <w:rFonts w:ascii="仿宋" w:eastAsia="仿宋" w:hAnsi="仿宋" w:cs="仿宋" w:hint="eastAsia"/>
          <w:lang w:eastAsia="zh-CN"/>
        </w:rPr>
      </w:pPr>
      <w:bookmarkStart w:id="16" w:name="_Toc2046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在夜光涂料项目的建筑工程设计中，我们将秉承一系列重要的设计原则，以确保夜光涂料项目建筑在功能、美观、可持续性等方面达到最佳效果。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首要原则是确保建筑的功能性得到最大化的发挥。我们将充分理解夜光涂料项目的实际需求，合理布局各个功能区域，保证建筑在满足业务需求的同时，提供高效的工作环境。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在建筑设计中，我们将综合考虑建设和运营成本。通过精细的经济效益分析，确保设计方案在高效利用资源的同时，对夜光涂料项目的长期盈利能力有积极的贡献。</w:t>
      </w:r>
    </w:p>
    <w:p>
      <w:pPr>
        <w:pStyle w:val="Heading2"/>
        <w:ind w:firstLine="560" w:firstLineChars="200"/>
        <w:rPr>
          <w:rFonts w:ascii="仿宋" w:eastAsia="仿宋" w:hAnsi="仿宋" w:cs="仿宋" w:hint="eastAsia"/>
          <w:sz w:val="28"/>
          <w:lang w:eastAsia="zh-CN"/>
        </w:rPr>
      </w:pPr>
      <w:bookmarkStart w:id="17" w:name="_Toc1079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的土建工程设计中，我们将精准设定设计年限，结合夜光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夜光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94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夜光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夜光涂料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夜光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8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本期工程夜光涂料项目预计总建筑面积XXX平方米，其中：计容建筑面积XXX平方米，计划建筑工程投资XX万元，占夜光涂料项目总投资的XX%。</w:t>
      </w:r>
    </w:p>
    <w:p>
      <w:pPr>
        <w:pStyle w:val="Heading1"/>
        <w:ind w:firstLine="560" w:firstLineChars="200"/>
        <w:rPr>
          <w:rFonts w:ascii="仿宋" w:eastAsia="仿宋" w:hAnsi="仿宋" w:cs="仿宋" w:hint="eastAsia"/>
          <w:sz w:val="28"/>
          <w:lang w:eastAsia="zh-CN"/>
        </w:rPr>
      </w:pPr>
      <w:bookmarkStart w:id="20" w:name="_Toc1278"/>
      <w:r>
        <w:rPr>
          <w:rFonts w:ascii="仿宋" w:eastAsia="仿宋" w:hAnsi="仿宋" w:cs="仿宋" w:hint="eastAsia"/>
          <w:sz w:val="28"/>
          <w:lang w:eastAsia="zh-CN"/>
        </w:rPr>
        <w:t>六、夜光涂料项目绩效评估</w:t>
      </w:r>
      <w:bookmarkEnd w:id="20"/>
    </w:p>
    <w:p>
      <w:pPr>
        <w:pStyle w:val="Heading2"/>
        <w:rPr>
          <w:rFonts w:ascii="仿宋" w:eastAsia="仿宋" w:hAnsi="仿宋" w:cs="仿宋" w:hint="eastAsia"/>
          <w:lang w:eastAsia="zh-CN"/>
        </w:rPr>
      </w:pPr>
      <w:bookmarkStart w:id="21" w:name="_Toc12254"/>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中，我们设计了一套全面的绩效评估指标，以确保夜光涂料项目的可控和成功交付。这些指标跨足夜光涂料项目目标、成本、进度和质量等多个维度，为我们提供了全面洞察夜光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目标达成率是我们关注的首要指标。我们设定了明确的目标，并通过定期监测和评估，迅速发现并应对潜在的目标偏差。这为夜光涂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成本绩效是另一个核心关注点。通过实际成本与预算成本的对比分析，我们深入了解成本差异的原因，及时调整资源分配，保持夜光涂料项目在经济效益方面的合理水平。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进度作为关键的绩效指标之一，得到了精心的关注。我们制定了详细的夜光涂料项目进度计划，并设立了进度符合度指标，确保实际进度与计划进度保持一致。这使我们能够快速发现和解决潜在的进度问题，保持夜光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夜光涂料项目绩效的不可或缺的一环。我们引入了一系列的质量标准和客户满意度指标，以确保夜光涂料项目交付的成果在质量上达到或超越预期水平。通过持续监测这些指标，我们努力提升夜光涂料项目整体质量水平，为夜光涂料项目的成功交付提供有力保障。通过这些科学且全面的绩效评估，我们能够更好地引导夜光涂料项目的持续改进，确保夜光涂料项目目标的顺利达成。</w:t>
      </w:r>
    </w:p>
    <w:p>
      <w:pPr>
        <w:pStyle w:val="Heading2"/>
        <w:ind w:firstLine="560" w:firstLineChars="200"/>
        <w:rPr>
          <w:rFonts w:ascii="仿宋" w:eastAsia="仿宋" w:hAnsi="仿宋" w:cs="仿宋" w:hint="eastAsia"/>
          <w:sz w:val="28"/>
          <w:lang w:eastAsia="zh-CN"/>
        </w:rPr>
      </w:pPr>
      <w:bookmarkStart w:id="22" w:name="_Toc26953"/>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绩效评估是夜光涂料项目中的关键环节，为确保夜光涂料项目达到预期目标，我们采用了多层次、多维度的绩效评估方法。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夜光涂料项目的战略目标对齐，确保每个决策和行动都与夜光涂料项目整体目标保持一致。团队会定期召开战略对齐会议，审视当前工作与夜光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https://d.book118.com/337050035010006032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45087"/>
    <w:rsid w:val="07545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500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2024-01-16T16:47:00Z</dcterms:created>
  <dcterms:modified xsi:type="dcterms:W3CDTF">2024-01-16T16:48:03Z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51CC8414CF6F4509ABF602D39FF0C492_11</vt:lpwstr>
  </property>
  <property fmtid="{D5CDD505-2E9C-101B-9397-08002B2CF9AE}" pid="3" name="KSOProductBuildVer">
    <vt:lpwstr>2052-12.1.0.16120</vt:lpwstr>
  </property>
</Properties>
</file>