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电熨斗项目规划设计蓝图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31" w:history="1">
        <w:r>
          <w:rPr>
            <w:rFonts w:ascii="仿宋" w:eastAsia="仿宋" w:hAnsi="仿宋" w:cs="仿宋" w:hint="eastAsia"/>
            <w:lang w:eastAsia="zh-CN"/>
          </w:rPr>
          <w:t>前言</w:t>
        </w:r>
        <w:r>
          <w:tab/>
        </w:r>
        <w:r>
          <w:fldChar w:fldCharType="begin"/>
        </w:r>
        <w:r>
          <w:instrText xml:space="preserve"> PAGEREF _Toc14731 \h </w:instrText>
        </w:r>
        <w:r>
          <w:fldChar w:fldCharType="separate"/>
        </w:r>
        <w:r>
          <w:t>3</w:t>
        </w:r>
        <w:r>
          <w:fldChar w:fldCharType="end"/>
        </w:r>
      </w:hyperlink>
    </w:p>
    <w:p>
      <w:pPr>
        <w:pStyle w:val="TOC1"/>
        <w:tabs>
          <w:tab w:val="right" w:leader="dot" w:pos="8306"/>
        </w:tabs>
      </w:pPr>
      <w:hyperlink w:anchor="_Toc19554" w:history="1">
        <w:r>
          <w:rPr>
            <w:rFonts w:ascii="仿宋" w:eastAsia="仿宋" w:hAnsi="仿宋" w:cs="仿宋" w:hint="eastAsia"/>
            <w:lang w:eastAsia="zh-CN"/>
          </w:rPr>
          <w:t>一、电熨斗项目概论</w:t>
        </w:r>
        <w:r>
          <w:tab/>
        </w:r>
        <w:r>
          <w:fldChar w:fldCharType="begin"/>
        </w:r>
        <w:r>
          <w:instrText xml:space="preserve"> PAGEREF _Toc19554 \h </w:instrText>
        </w:r>
        <w:r>
          <w:fldChar w:fldCharType="separate"/>
        </w:r>
        <w:r>
          <w:t>3</w:t>
        </w:r>
        <w:r>
          <w:fldChar w:fldCharType="end"/>
        </w:r>
      </w:hyperlink>
    </w:p>
    <w:p>
      <w:pPr>
        <w:pStyle w:val="TOC2"/>
        <w:tabs>
          <w:tab w:val="right" w:leader="dot" w:pos="8306"/>
        </w:tabs>
      </w:pPr>
      <w:hyperlink w:anchor="_Toc26155" w:history="1">
        <w:r>
          <w:rPr>
            <w:rFonts w:ascii="仿宋" w:eastAsia="仿宋" w:hAnsi="仿宋" w:cs="仿宋" w:hint="eastAsia"/>
            <w:lang w:eastAsia="zh-CN"/>
          </w:rPr>
          <w:t>(一)、电熨斗项目概况</w:t>
        </w:r>
        <w:r>
          <w:tab/>
        </w:r>
        <w:r>
          <w:fldChar w:fldCharType="begin"/>
        </w:r>
        <w:r>
          <w:instrText xml:space="preserve"> PAGEREF _Toc26155 \h </w:instrText>
        </w:r>
        <w:r>
          <w:fldChar w:fldCharType="separate"/>
        </w:r>
        <w:r>
          <w:t>3</w:t>
        </w:r>
        <w:r>
          <w:fldChar w:fldCharType="end"/>
        </w:r>
      </w:hyperlink>
    </w:p>
    <w:p>
      <w:pPr>
        <w:pStyle w:val="TOC2"/>
        <w:tabs>
          <w:tab w:val="right" w:leader="dot" w:pos="8306"/>
        </w:tabs>
      </w:pPr>
      <w:hyperlink w:anchor="_Toc28371" w:history="1">
        <w:r>
          <w:rPr>
            <w:rFonts w:ascii="仿宋" w:eastAsia="仿宋" w:hAnsi="仿宋" w:cs="仿宋" w:hint="eastAsia"/>
            <w:lang w:eastAsia="zh-CN"/>
          </w:rPr>
          <w:t>(二)、电熨斗项目目标</w:t>
        </w:r>
        <w:r>
          <w:tab/>
        </w:r>
        <w:r>
          <w:fldChar w:fldCharType="begin"/>
        </w:r>
        <w:r>
          <w:instrText xml:space="preserve"> PAGEREF _Toc28371 \h </w:instrText>
        </w:r>
        <w:r>
          <w:fldChar w:fldCharType="separate"/>
        </w:r>
        <w:r>
          <w:t>5</w:t>
        </w:r>
        <w:r>
          <w:fldChar w:fldCharType="end"/>
        </w:r>
      </w:hyperlink>
    </w:p>
    <w:p>
      <w:pPr>
        <w:pStyle w:val="TOC2"/>
        <w:tabs>
          <w:tab w:val="right" w:leader="dot" w:pos="8306"/>
        </w:tabs>
      </w:pPr>
      <w:hyperlink w:anchor="_Toc11263" w:history="1">
        <w:r>
          <w:rPr>
            <w:rFonts w:ascii="仿宋" w:eastAsia="仿宋" w:hAnsi="仿宋" w:cs="仿宋" w:hint="eastAsia"/>
            <w:lang w:eastAsia="zh-CN"/>
          </w:rPr>
          <w:t>(三)、电熨斗项目提出的理由</w:t>
        </w:r>
        <w:r>
          <w:tab/>
        </w:r>
        <w:r>
          <w:fldChar w:fldCharType="begin"/>
        </w:r>
        <w:r>
          <w:instrText xml:space="preserve"> PAGEREF _Toc11263 \h </w:instrText>
        </w:r>
        <w:r>
          <w:fldChar w:fldCharType="separate"/>
        </w:r>
        <w:r>
          <w:t>6</w:t>
        </w:r>
        <w:r>
          <w:fldChar w:fldCharType="end"/>
        </w:r>
      </w:hyperlink>
    </w:p>
    <w:p>
      <w:pPr>
        <w:pStyle w:val="TOC2"/>
        <w:tabs>
          <w:tab w:val="right" w:leader="dot" w:pos="8306"/>
        </w:tabs>
      </w:pPr>
      <w:hyperlink w:anchor="_Toc9091" w:history="1">
        <w:r>
          <w:rPr>
            <w:rFonts w:ascii="仿宋" w:eastAsia="仿宋" w:hAnsi="仿宋" w:cs="仿宋" w:hint="eastAsia"/>
            <w:lang w:eastAsia="zh-CN"/>
          </w:rPr>
          <w:t>(四)、电熨斗项目意义</w:t>
        </w:r>
        <w:r>
          <w:tab/>
        </w:r>
        <w:r>
          <w:fldChar w:fldCharType="begin"/>
        </w:r>
        <w:r>
          <w:instrText xml:space="preserve"> PAGEREF _Toc9091 \h </w:instrText>
        </w:r>
        <w:r>
          <w:fldChar w:fldCharType="separate"/>
        </w:r>
        <w:r>
          <w:t>8</w:t>
        </w:r>
        <w:r>
          <w:fldChar w:fldCharType="end"/>
        </w:r>
      </w:hyperlink>
    </w:p>
    <w:p>
      <w:pPr>
        <w:pStyle w:val="TOC2"/>
        <w:tabs>
          <w:tab w:val="right" w:leader="dot" w:pos="8306"/>
        </w:tabs>
      </w:pPr>
      <w:hyperlink w:anchor="_Toc21133" w:history="1">
        <w:r>
          <w:rPr>
            <w:rFonts w:ascii="仿宋" w:eastAsia="仿宋" w:hAnsi="仿宋" w:cs="仿宋" w:hint="eastAsia"/>
            <w:lang w:eastAsia="zh-CN"/>
          </w:rPr>
          <w:t>(五)、电熨斗项目背景</w:t>
        </w:r>
        <w:r>
          <w:tab/>
        </w:r>
        <w:r>
          <w:fldChar w:fldCharType="begin"/>
        </w:r>
        <w:r>
          <w:instrText xml:space="preserve"> PAGEREF _Toc21133 \h </w:instrText>
        </w:r>
        <w:r>
          <w:fldChar w:fldCharType="separate"/>
        </w:r>
        <w:r>
          <w:t>8</w:t>
        </w:r>
        <w:r>
          <w:fldChar w:fldCharType="end"/>
        </w:r>
      </w:hyperlink>
    </w:p>
    <w:p>
      <w:pPr>
        <w:pStyle w:val="TOC1"/>
        <w:tabs>
          <w:tab w:val="right" w:leader="dot" w:pos="8306"/>
        </w:tabs>
      </w:pPr>
      <w:hyperlink w:anchor="_Toc23710" w:history="1">
        <w:r>
          <w:rPr>
            <w:rFonts w:ascii="仿宋" w:eastAsia="仿宋" w:hAnsi="仿宋" w:cs="仿宋" w:hint="eastAsia"/>
            <w:lang w:eastAsia="zh-CN"/>
          </w:rPr>
          <w:t>二、产品规划分析</w:t>
        </w:r>
        <w:r>
          <w:tab/>
        </w:r>
        <w:r>
          <w:fldChar w:fldCharType="begin"/>
        </w:r>
        <w:r>
          <w:instrText xml:space="preserve"> PAGEREF _Toc23710 \h </w:instrText>
        </w:r>
        <w:r>
          <w:fldChar w:fldCharType="separate"/>
        </w:r>
        <w:r>
          <w:t>9</w:t>
        </w:r>
        <w:r>
          <w:fldChar w:fldCharType="end"/>
        </w:r>
      </w:hyperlink>
    </w:p>
    <w:p>
      <w:pPr>
        <w:pStyle w:val="TOC2"/>
        <w:tabs>
          <w:tab w:val="right" w:leader="dot" w:pos="8306"/>
        </w:tabs>
      </w:pPr>
      <w:hyperlink w:anchor="_Toc12555" w:history="1">
        <w:r>
          <w:rPr>
            <w:rFonts w:ascii="仿宋" w:eastAsia="仿宋" w:hAnsi="仿宋" w:cs="仿宋" w:hint="eastAsia"/>
            <w:lang w:eastAsia="zh-CN"/>
          </w:rPr>
          <w:t>(一)、产品规划</w:t>
        </w:r>
        <w:r>
          <w:tab/>
        </w:r>
        <w:r>
          <w:fldChar w:fldCharType="begin"/>
        </w:r>
        <w:r>
          <w:instrText xml:space="preserve"> PAGEREF _Toc12555 \h </w:instrText>
        </w:r>
        <w:r>
          <w:fldChar w:fldCharType="separate"/>
        </w:r>
        <w:r>
          <w:t>9</w:t>
        </w:r>
        <w:r>
          <w:fldChar w:fldCharType="end"/>
        </w:r>
      </w:hyperlink>
    </w:p>
    <w:p>
      <w:pPr>
        <w:pStyle w:val="TOC2"/>
        <w:tabs>
          <w:tab w:val="right" w:leader="dot" w:pos="8306"/>
        </w:tabs>
      </w:pPr>
      <w:hyperlink w:anchor="_Toc29525" w:history="1">
        <w:r>
          <w:rPr>
            <w:rFonts w:ascii="仿宋" w:eastAsia="仿宋" w:hAnsi="仿宋" w:cs="仿宋" w:hint="eastAsia"/>
            <w:lang w:eastAsia="zh-CN"/>
          </w:rPr>
          <w:t>(二)、建设规模</w:t>
        </w:r>
        <w:r>
          <w:tab/>
        </w:r>
        <w:r>
          <w:fldChar w:fldCharType="begin"/>
        </w:r>
        <w:r>
          <w:instrText xml:space="preserve"> PAGEREF _Toc29525 \h </w:instrText>
        </w:r>
        <w:r>
          <w:fldChar w:fldCharType="separate"/>
        </w:r>
        <w:r>
          <w:t>10</w:t>
        </w:r>
        <w:r>
          <w:fldChar w:fldCharType="end"/>
        </w:r>
      </w:hyperlink>
    </w:p>
    <w:p>
      <w:pPr>
        <w:pStyle w:val="TOC1"/>
        <w:tabs>
          <w:tab w:val="right" w:leader="dot" w:pos="8306"/>
        </w:tabs>
      </w:pPr>
      <w:hyperlink w:anchor="_Toc26479" w:history="1">
        <w:r>
          <w:rPr>
            <w:rFonts w:ascii="仿宋" w:eastAsia="仿宋" w:hAnsi="仿宋" w:cs="仿宋" w:hint="eastAsia"/>
            <w:lang w:eastAsia="zh-CN"/>
          </w:rPr>
          <w:t>三、市场分析、调研</w:t>
        </w:r>
        <w:r>
          <w:tab/>
        </w:r>
        <w:r>
          <w:fldChar w:fldCharType="begin"/>
        </w:r>
        <w:r>
          <w:instrText xml:space="preserve"> PAGEREF _Toc26479 \h </w:instrText>
        </w:r>
        <w:r>
          <w:fldChar w:fldCharType="separate"/>
        </w:r>
        <w:r>
          <w:t>11</w:t>
        </w:r>
        <w:r>
          <w:fldChar w:fldCharType="end"/>
        </w:r>
      </w:hyperlink>
    </w:p>
    <w:p>
      <w:pPr>
        <w:pStyle w:val="TOC2"/>
        <w:tabs>
          <w:tab w:val="right" w:leader="dot" w:pos="8306"/>
        </w:tabs>
      </w:pPr>
      <w:hyperlink w:anchor="_Toc11562" w:history="1">
        <w:r>
          <w:rPr>
            <w:rFonts w:ascii="仿宋" w:eastAsia="仿宋" w:hAnsi="仿宋" w:cs="仿宋" w:hint="eastAsia"/>
            <w:lang w:eastAsia="zh-CN"/>
          </w:rPr>
          <w:t>(一)、电熨斗行业分析</w:t>
        </w:r>
        <w:r>
          <w:tab/>
        </w:r>
        <w:r>
          <w:fldChar w:fldCharType="begin"/>
        </w:r>
        <w:r>
          <w:instrText xml:space="preserve"> PAGEREF _Toc11562 \h </w:instrText>
        </w:r>
        <w:r>
          <w:fldChar w:fldCharType="separate"/>
        </w:r>
        <w:r>
          <w:t>11</w:t>
        </w:r>
        <w:r>
          <w:fldChar w:fldCharType="end"/>
        </w:r>
      </w:hyperlink>
    </w:p>
    <w:p>
      <w:pPr>
        <w:pStyle w:val="TOC2"/>
        <w:tabs>
          <w:tab w:val="right" w:leader="dot" w:pos="8306"/>
        </w:tabs>
      </w:pPr>
      <w:hyperlink w:anchor="_Toc15635" w:history="1">
        <w:r>
          <w:rPr>
            <w:rFonts w:ascii="仿宋" w:eastAsia="仿宋" w:hAnsi="仿宋" w:cs="仿宋" w:hint="eastAsia"/>
            <w:lang w:eastAsia="zh-CN"/>
          </w:rPr>
          <w:t>(二)、电熨斗市场分析预测</w:t>
        </w:r>
        <w:r>
          <w:tab/>
        </w:r>
        <w:r>
          <w:fldChar w:fldCharType="begin"/>
        </w:r>
        <w:r>
          <w:instrText xml:space="preserve"> PAGEREF _Toc15635 \h </w:instrText>
        </w:r>
        <w:r>
          <w:fldChar w:fldCharType="separate"/>
        </w:r>
        <w:r>
          <w:t>12</w:t>
        </w:r>
        <w:r>
          <w:fldChar w:fldCharType="end"/>
        </w:r>
      </w:hyperlink>
    </w:p>
    <w:p>
      <w:pPr>
        <w:pStyle w:val="TOC1"/>
        <w:tabs>
          <w:tab w:val="right" w:leader="dot" w:pos="8306"/>
        </w:tabs>
      </w:pPr>
      <w:hyperlink w:anchor="_Toc21632" w:history="1">
        <w:r>
          <w:rPr>
            <w:rFonts w:ascii="仿宋" w:eastAsia="仿宋" w:hAnsi="仿宋" w:cs="仿宋" w:hint="eastAsia"/>
            <w:lang w:eastAsia="zh-CN"/>
          </w:rPr>
          <w:t>四、电熨斗项目土建工程</w:t>
        </w:r>
        <w:r>
          <w:tab/>
        </w:r>
        <w:r>
          <w:fldChar w:fldCharType="begin"/>
        </w:r>
        <w:r>
          <w:instrText xml:space="preserve"> PAGEREF _Toc21632 \h </w:instrText>
        </w:r>
        <w:r>
          <w:fldChar w:fldCharType="separate"/>
        </w:r>
        <w:r>
          <w:t>13</w:t>
        </w:r>
        <w:r>
          <w:fldChar w:fldCharType="end"/>
        </w:r>
      </w:hyperlink>
    </w:p>
    <w:p>
      <w:pPr>
        <w:pStyle w:val="TOC2"/>
        <w:tabs>
          <w:tab w:val="right" w:leader="dot" w:pos="8306"/>
        </w:tabs>
      </w:pPr>
      <w:hyperlink w:anchor="_Toc14702" w:history="1">
        <w:r>
          <w:rPr>
            <w:rFonts w:ascii="仿宋" w:eastAsia="仿宋" w:hAnsi="仿宋" w:cs="仿宋" w:hint="eastAsia"/>
            <w:lang w:eastAsia="zh-CN"/>
          </w:rPr>
          <w:t>(一)、建筑工程设计原则</w:t>
        </w:r>
        <w:r>
          <w:tab/>
        </w:r>
        <w:r>
          <w:fldChar w:fldCharType="begin"/>
        </w:r>
        <w:r>
          <w:instrText xml:space="preserve"> PAGEREF _Toc14702 \h </w:instrText>
        </w:r>
        <w:r>
          <w:fldChar w:fldCharType="separate"/>
        </w:r>
        <w:r>
          <w:t>13</w:t>
        </w:r>
        <w:r>
          <w:fldChar w:fldCharType="end"/>
        </w:r>
      </w:hyperlink>
    </w:p>
    <w:p>
      <w:pPr>
        <w:pStyle w:val="TOC2"/>
        <w:tabs>
          <w:tab w:val="right" w:leader="dot" w:pos="8306"/>
        </w:tabs>
      </w:pPr>
      <w:hyperlink w:anchor="_Toc18160" w:history="1">
        <w:r>
          <w:rPr>
            <w:rFonts w:ascii="仿宋" w:eastAsia="仿宋" w:hAnsi="仿宋" w:cs="仿宋" w:hint="eastAsia"/>
            <w:lang w:eastAsia="zh-CN"/>
          </w:rPr>
          <w:t>(二)、土建工程设计年限及安全等级</w:t>
        </w:r>
        <w:r>
          <w:tab/>
        </w:r>
        <w:r>
          <w:fldChar w:fldCharType="begin"/>
        </w:r>
        <w:r>
          <w:instrText xml:space="preserve"> PAGEREF _Toc18160 \h </w:instrText>
        </w:r>
        <w:r>
          <w:fldChar w:fldCharType="separate"/>
        </w:r>
        <w:r>
          <w:t>14</w:t>
        </w:r>
        <w:r>
          <w:fldChar w:fldCharType="end"/>
        </w:r>
      </w:hyperlink>
    </w:p>
    <w:p>
      <w:pPr>
        <w:pStyle w:val="TOC2"/>
        <w:tabs>
          <w:tab w:val="right" w:leader="dot" w:pos="8306"/>
        </w:tabs>
      </w:pPr>
      <w:hyperlink w:anchor="_Toc28600" w:history="1">
        <w:r>
          <w:rPr>
            <w:rFonts w:ascii="仿宋" w:eastAsia="仿宋" w:hAnsi="仿宋" w:cs="仿宋" w:hint="eastAsia"/>
            <w:lang w:eastAsia="zh-CN"/>
          </w:rPr>
          <w:t>(三)、建筑工程设计总体要求</w:t>
        </w:r>
        <w:r>
          <w:tab/>
        </w:r>
        <w:r>
          <w:fldChar w:fldCharType="begin"/>
        </w:r>
        <w:r>
          <w:instrText xml:space="preserve"> PAGEREF _Toc28600 \h </w:instrText>
        </w:r>
        <w:r>
          <w:fldChar w:fldCharType="separate"/>
        </w:r>
        <w:r>
          <w:t>15</w:t>
        </w:r>
        <w:r>
          <w:fldChar w:fldCharType="end"/>
        </w:r>
      </w:hyperlink>
    </w:p>
    <w:p>
      <w:pPr>
        <w:pStyle w:val="TOC2"/>
        <w:tabs>
          <w:tab w:val="right" w:leader="dot" w:pos="8306"/>
        </w:tabs>
      </w:pPr>
      <w:hyperlink w:anchor="_Toc12009" w:history="1">
        <w:r>
          <w:rPr>
            <w:rFonts w:ascii="仿宋" w:eastAsia="仿宋" w:hAnsi="仿宋" w:cs="仿宋" w:hint="eastAsia"/>
            <w:lang w:eastAsia="zh-CN"/>
          </w:rPr>
          <w:t>(四)、土建工程建设指标</w:t>
        </w:r>
        <w:r>
          <w:tab/>
        </w:r>
        <w:r>
          <w:fldChar w:fldCharType="begin"/>
        </w:r>
        <w:r>
          <w:instrText xml:space="preserve"> PAGEREF _Toc12009 \h </w:instrText>
        </w:r>
        <w:r>
          <w:fldChar w:fldCharType="separate"/>
        </w:r>
        <w:r>
          <w:t>16</w:t>
        </w:r>
        <w:r>
          <w:fldChar w:fldCharType="end"/>
        </w:r>
      </w:hyperlink>
    </w:p>
    <w:p>
      <w:pPr>
        <w:pStyle w:val="TOC1"/>
        <w:tabs>
          <w:tab w:val="right" w:leader="dot" w:pos="8306"/>
        </w:tabs>
      </w:pPr>
      <w:hyperlink w:anchor="_Toc31849" w:history="1">
        <w:r>
          <w:rPr>
            <w:rFonts w:ascii="仿宋" w:eastAsia="仿宋" w:hAnsi="仿宋" w:cs="仿宋" w:hint="eastAsia"/>
            <w:lang w:eastAsia="zh-CN"/>
          </w:rPr>
          <w:t>五、电熨斗项目文档管理</w:t>
        </w:r>
        <w:r>
          <w:tab/>
        </w:r>
        <w:r>
          <w:fldChar w:fldCharType="begin"/>
        </w:r>
        <w:r>
          <w:instrText xml:space="preserve"> PAGEREF _Toc31849 \h </w:instrText>
        </w:r>
        <w:r>
          <w:fldChar w:fldCharType="separate"/>
        </w:r>
        <w:r>
          <w:t>16</w:t>
        </w:r>
        <w:r>
          <w:fldChar w:fldCharType="end"/>
        </w:r>
      </w:hyperlink>
    </w:p>
    <w:p>
      <w:pPr>
        <w:pStyle w:val="TOC2"/>
        <w:tabs>
          <w:tab w:val="right" w:leader="dot" w:pos="8306"/>
        </w:tabs>
      </w:pPr>
      <w:hyperlink w:anchor="_Toc2979" w:history="1">
        <w:r>
          <w:rPr>
            <w:rFonts w:ascii="仿宋" w:eastAsia="仿宋" w:hAnsi="仿宋" w:cs="仿宋" w:hint="eastAsia"/>
            <w:lang w:eastAsia="zh-CN"/>
          </w:rPr>
          <w:t>(一)、文档编制与审查</w:t>
        </w:r>
        <w:r>
          <w:tab/>
        </w:r>
        <w:r>
          <w:fldChar w:fldCharType="begin"/>
        </w:r>
        <w:r>
          <w:instrText xml:space="preserve"> PAGEREF _Toc2979 \h </w:instrText>
        </w:r>
        <w:r>
          <w:fldChar w:fldCharType="separate"/>
        </w:r>
        <w:r>
          <w:t>16</w:t>
        </w:r>
        <w:r>
          <w:fldChar w:fldCharType="end"/>
        </w:r>
      </w:hyperlink>
    </w:p>
    <w:p>
      <w:pPr>
        <w:pStyle w:val="TOC2"/>
        <w:tabs>
          <w:tab w:val="right" w:leader="dot" w:pos="8306"/>
        </w:tabs>
      </w:pPr>
      <w:hyperlink w:anchor="_Toc27636" w:history="1">
        <w:r>
          <w:rPr>
            <w:rFonts w:ascii="仿宋" w:eastAsia="仿宋" w:hAnsi="仿宋" w:cs="仿宋" w:hint="eastAsia"/>
            <w:lang w:eastAsia="zh-CN"/>
          </w:rPr>
          <w:t>(二)、文档发布与分发</w:t>
        </w:r>
        <w:r>
          <w:tab/>
        </w:r>
        <w:r>
          <w:fldChar w:fldCharType="begin"/>
        </w:r>
        <w:r>
          <w:instrText xml:space="preserve"> PAGEREF _Toc27636 \h </w:instrText>
        </w:r>
        <w:r>
          <w:fldChar w:fldCharType="separate"/>
        </w:r>
        <w:r>
          <w:t>17</w:t>
        </w:r>
        <w:r>
          <w:fldChar w:fldCharType="end"/>
        </w:r>
      </w:hyperlink>
    </w:p>
    <w:p>
      <w:pPr>
        <w:pStyle w:val="TOC2"/>
        <w:tabs>
          <w:tab w:val="right" w:leader="dot" w:pos="8306"/>
        </w:tabs>
      </w:pPr>
      <w:hyperlink w:anchor="_Toc375" w:history="1">
        <w:r>
          <w:rPr>
            <w:rFonts w:ascii="仿宋" w:eastAsia="仿宋" w:hAnsi="仿宋" w:cs="仿宋" w:hint="eastAsia"/>
            <w:lang w:eastAsia="zh-CN"/>
          </w:rPr>
          <w:t>(三)、文档存档与归档</w:t>
        </w:r>
        <w:r>
          <w:tab/>
        </w:r>
        <w:r>
          <w:fldChar w:fldCharType="begin"/>
        </w:r>
        <w:r>
          <w:instrText xml:space="preserve"> PAGEREF _Toc375 \h </w:instrText>
        </w:r>
        <w:r>
          <w:fldChar w:fldCharType="separate"/>
        </w:r>
        <w:r>
          <w:t>18</w:t>
        </w:r>
        <w:r>
          <w:fldChar w:fldCharType="end"/>
        </w:r>
      </w:hyperlink>
    </w:p>
    <w:p>
      <w:pPr>
        <w:pStyle w:val="TOC1"/>
        <w:tabs>
          <w:tab w:val="right" w:leader="dot" w:pos="8306"/>
        </w:tabs>
      </w:pPr>
      <w:hyperlink w:anchor="_Toc15414" w:history="1">
        <w:r>
          <w:rPr>
            <w:rFonts w:ascii="仿宋" w:eastAsia="仿宋" w:hAnsi="仿宋" w:cs="仿宋" w:hint="eastAsia"/>
            <w:lang w:eastAsia="zh-CN"/>
          </w:rPr>
          <w:t>六、电熨斗项目绩效评估</w:t>
        </w:r>
        <w:r>
          <w:tab/>
        </w:r>
        <w:r>
          <w:fldChar w:fldCharType="begin"/>
        </w:r>
        <w:r>
          <w:instrText xml:space="preserve"> PAGEREF _Toc15414 \h </w:instrText>
        </w:r>
        <w:r>
          <w:fldChar w:fldCharType="separate"/>
        </w:r>
        <w:r>
          <w:t>19</w:t>
        </w:r>
        <w:r>
          <w:fldChar w:fldCharType="end"/>
        </w:r>
      </w:hyperlink>
    </w:p>
    <w:p>
      <w:pPr>
        <w:pStyle w:val="TOC2"/>
        <w:tabs>
          <w:tab w:val="right" w:leader="dot" w:pos="8306"/>
        </w:tabs>
      </w:pPr>
      <w:hyperlink w:anchor="_Toc32274" w:history="1">
        <w:r>
          <w:rPr>
            <w:rFonts w:ascii="仿宋" w:eastAsia="仿宋" w:hAnsi="仿宋" w:cs="仿宋" w:hint="eastAsia"/>
            <w:lang w:eastAsia="zh-CN"/>
          </w:rPr>
          <w:t>(一)、绩效评估指标</w:t>
        </w:r>
        <w:r>
          <w:tab/>
        </w:r>
        <w:r>
          <w:fldChar w:fldCharType="begin"/>
        </w:r>
        <w:r>
          <w:instrText xml:space="preserve"> PAGEREF _Toc32274 \h </w:instrText>
        </w:r>
        <w:r>
          <w:fldChar w:fldCharType="separate"/>
        </w:r>
        <w:r>
          <w:t>19</w:t>
        </w:r>
        <w:r>
          <w:fldChar w:fldCharType="end"/>
        </w:r>
      </w:hyperlink>
    </w:p>
    <w:p>
      <w:pPr>
        <w:pStyle w:val="TOC2"/>
        <w:tabs>
          <w:tab w:val="right" w:leader="dot" w:pos="8306"/>
        </w:tabs>
      </w:pPr>
      <w:hyperlink w:anchor="_Toc30310" w:history="1">
        <w:r>
          <w:rPr>
            <w:rFonts w:ascii="仿宋" w:eastAsia="仿宋" w:hAnsi="仿宋" w:cs="仿宋" w:hint="eastAsia"/>
            <w:lang w:eastAsia="zh-CN"/>
          </w:rPr>
          <w:t>(二)、绩效评估方法</w:t>
        </w:r>
        <w:r>
          <w:tab/>
        </w:r>
        <w:r>
          <w:fldChar w:fldCharType="begin"/>
        </w:r>
        <w:r>
          <w:instrText xml:space="preserve"> PAGEREF _Toc30310 \h </w:instrText>
        </w:r>
        <w:r>
          <w:fldChar w:fldCharType="separate"/>
        </w:r>
        <w:r>
          <w:t>20</w:t>
        </w:r>
        <w:r>
          <w:fldChar w:fldCharType="end"/>
        </w:r>
      </w:hyperlink>
    </w:p>
    <w:p>
      <w:pPr>
        <w:pStyle w:val="TOC2"/>
        <w:tabs>
          <w:tab w:val="right" w:leader="dot" w:pos="8306"/>
        </w:tabs>
      </w:pPr>
      <w:hyperlink w:anchor="_Toc22301" w:history="1">
        <w:r>
          <w:rPr>
            <w:rFonts w:ascii="仿宋" w:eastAsia="仿宋" w:hAnsi="仿宋" w:cs="仿宋" w:hint="eastAsia"/>
            <w:lang w:eastAsia="zh-CN"/>
          </w:rPr>
          <w:t>(三)、绩效评估周期</w:t>
        </w:r>
        <w:r>
          <w:tab/>
        </w:r>
        <w:r>
          <w:fldChar w:fldCharType="begin"/>
        </w:r>
        <w:r>
          <w:instrText xml:space="preserve"> PAGEREF _Toc22301 \h </w:instrText>
        </w:r>
        <w:r>
          <w:fldChar w:fldCharType="separate"/>
        </w:r>
        <w:r>
          <w:t>21</w:t>
        </w:r>
        <w:r>
          <w:fldChar w:fldCharType="end"/>
        </w:r>
      </w:hyperlink>
    </w:p>
    <w:p>
      <w:pPr>
        <w:pStyle w:val="TOC1"/>
        <w:tabs>
          <w:tab w:val="right" w:leader="dot" w:pos="8306"/>
        </w:tabs>
      </w:pPr>
      <w:hyperlink w:anchor="_Toc3475" w:history="1">
        <w:r>
          <w:rPr>
            <w:rFonts w:ascii="仿宋" w:eastAsia="仿宋" w:hAnsi="仿宋" w:cs="仿宋" w:hint="eastAsia"/>
            <w:lang w:eastAsia="zh-CN"/>
          </w:rPr>
          <w:t>七、电熨斗项目技术管理</w:t>
        </w:r>
        <w:r>
          <w:tab/>
        </w:r>
        <w:r>
          <w:fldChar w:fldCharType="begin"/>
        </w:r>
        <w:r>
          <w:instrText xml:space="preserve"> PAGEREF _Toc3475 \h </w:instrText>
        </w:r>
        <w:r>
          <w:fldChar w:fldCharType="separate"/>
        </w:r>
        <w:r>
          <w:t>22</w:t>
        </w:r>
        <w:r>
          <w:fldChar w:fldCharType="end"/>
        </w:r>
      </w:hyperlink>
    </w:p>
    <w:p>
      <w:pPr>
        <w:pStyle w:val="TOC2"/>
        <w:tabs>
          <w:tab w:val="right" w:leader="dot" w:pos="8306"/>
        </w:tabs>
      </w:pPr>
      <w:hyperlink w:anchor="_Toc32593" w:history="1">
        <w:r>
          <w:rPr>
            <w:rFonts w:ascii="仿宋" w:eastAsia="仿宋" w:hAnsi="仿宋" w:cs="仿宋" w:hint="eastAsia"/>
            <w:lang w:eastAsia="zh-CN"/>
          </w:rPr>
          <w:t>(一)、技术方案选用方向</w:t>
        </w:r>
        <w:r>
          <w:tab/>
        </w:r>
        <w:r>
          <w:fldChar w:fldCharType="begin"/>
        </w:r>
        <w:r>
          <w:instrText xml:space="preserve"> PAGEREF _Toc32593 \h </w:instrText>
        </w:r>
        <w:r>
          <w:fldChar w:fldCharType="separate"/>
        </w:r>
        <w:r>
          <w:t>22</w:t>
        </w:r>
        <w:r>
          <w:fldChar w:fldCharType="end"/>
        </w:r>
      </w:hyperlink>
    </w:p>
    <w:p>
      <w:pPr>
        <w:pStyle w:val="TOC2"/>
        <w:tabs>
          <w:tab w:val="right" w:leader="dot" w:pos="8306"/>
        </w:tabs>
      </w:pPr>
      <w:hyperlink w:anchor="_Toc19946" w:history="1">
        <w:r>
          <w:rPr>
            <w:rFonts w:ascii="仿宋" w:eastAsia="仿宋" w:hAnsi="仿宋" w:cs="仿宋" w:hint="eastAsia"/>
            <w:lang w:eastAsia="zh-CN"/>
          </w:rPr>
          <w:t>(二)、工艺技术方案选用原则</w:t>
        </w:r>
        <w:r>
          <w:tab/>
        </w:r>
        <w:r>
          <w:fldChar w:fldCharType="begin"/>
        </w:r>
        <w:r>
          <w:instrText xml:space="preserve"> PAGEREF _Toc19946 \h </w:instrText>
        </w:r>
        <w:r>
          <w:fldChar w:fldCharType="separate"/>
        </w:r>
        <w:r>
          <w:t>24</w:t>
        </w:r>
        <w:r>
          <w:fldChar w:fldCharType="end"/>
        </w:r>
      </w:hyperlink>
    </w:p>
    <w:p>
      <w:pPr>
        <w:pStyle w:val="TOC2"/>
        <w:tabs>
          <w:tab w:val="right" w:leader="dot" w:pos="8306"/>
        </w:tabs>
      </w:pPr>
      <w:hyperlink w:anchor="_Toc3349" w:history="1">
        <w:r>
          <w:rPr>
            <w:rFonts w:ascii="仿宋" w:eastAsia="仿宋" w:hAnsi="仿宋" w:cs="仿宋" w:hint="eastAsia"/>
            <w:lang w:eastAsia="zh-CN"/>
          </w:rPr>
          <w:t>(三)、工艺技术方案要求</w:t>
        </w:r>
        <w:r>
          <w:tab/>
        </w:r>
        <w:r>
          <w:fldChar w:fldCharType="begin"/>
        </w:r>
        <w:r>
          <w:instrText xml:space="preserve"> PAGEREF _Toc3349 \h </w:instrText>
        </w:r>
        <w:r>
          <w:fldChar w:fldCharType="separate"/>
        </w:r>
        <w:r>
          <w:t>26</w:t>
        </w:r>
        <w:r>
          <w:fldChar w:fldCharType="end"/>
        </w:r>
      </w:hyperlink>
    </w:p>
    <w:p>
      <w:pPr>
        <w:pStyle w:val="TOC1"/>
        <w:tabs>
          <w:tab w:val="right" w:leader="dot" w:pos="8306"/>
        </w:tabs>
      </w:pPr>
      <w:hyperlink w:anchor="_Toc19295" w:history="1">
        <w:r>
          <w:rPr>
            <w:rFonts w:ascii="仿宋" w:eastAsia="仿宋" w:hAnsi="仿宋" w:cs="仿宋" w:hint="eastAsia"/>
            <w:lang w:eastAsia="zh-CN"/>
          </w:rPr>
          <w:t>八、电熨斗项目人力资源培养与发展</w:t>
        </w:r>
        <w:r>
          <w:tab/>
        </w:r>
        <w:r>
          <w:fldChar w:fldCharType="begin"/>
        </w:r>
        <w:r>
          <w:instrText xml:space="preserve"> PAGEREF _Toc19295 \h </w:instrText>
        </w:r>
        <w:r>
          <w:fldChar w:fldCharType="separate"/>
        </w:r>
        <w:r>
          <w:t>28</w:t>
        </w:r>
        <w:r>
          <w:fldChar w:fldCharType="end"/>
        </w:r>
      </w:hyperlink>
    </w:p>
    <w:p>
      <w:pPr>
        <w:pStyle w:val="TOC2"/>
        <w:tabs>
          <w:tab w:val="right" w:leader="dot" w:pos="8306"/>
        </w:tabs>
      </w:pPr>
      <w:hyperlink w:anchor="_Toc26387" w:history="1">
        <w:r>
          <w:rPr>
            <w:rFonts w:ascii="仿宋" w:eastAsia="仿宋" w:hAnsi="仿宋" w:cs="仿宋" w:hint="eastAsia"/>
            <w:lang w:eastAsia="zh-CN"/>
          </w:rPr>
          <w:t>(一)、人才需求与规划</w:t>
        </w:r>
        <w:r>
          <w:tab/>
        </w:r>
        <w:r>
          <w:fldChar w:fldCharType="begin"/>
        </w:r>
        <w:r>
          <w:instrText xml:space="preserve"> PAGEREF _Toc26387 \h </w:instrText>
        </w:r>
        <w:r>
          <w:fldChar w:fldCharType="separate"/>
        </w:r>
        <w:r>
          <w:t>28</w:t>
        </w:r>
        <w:r>
          <w:fldChar w:fldCharType="end"/>
        </w:r>
      </w:hyperlink>
    </w:p>
    <w:p>
      <w:pPr>
        <w:pStyle w:val="TOC2"/>
        <w:tabs>
          <w:tab w:val="right" w:leader="dot" w:pos="8306"/>
        </w:tabs>
      </w:pPr>
      <w:hyperlink w:anchor="_Toc29293" w:history="1">
        <w:r>
          <w:rPr>
            <w:rFonts w:ascii="仿宋" w:eastAsia="仿宋" w:hAnsi="仿宋" w:cs="仿宋" w:hint="eastAsia"/>
            <w:lang w:eastAsia="zh-CN"/>
          </w:rPr>
          <w:t>(二)、培训与发展计划</w:t>
        </w:r>
        <w:r>
          <w:tab/>
        </w:r>
        <w:r>
          <w:fldChar w:fldCharType="begin"/>
        </w:r>
        <w:r>
          <w:instrText xml:space="preserve"> PAGEREF _Toc29293 \h </w:instrText>
        </w:r>
        <w:r>
          <w:fldChar w:fldCharType="separate"/>
        </w:r>
        <w:r>
          <w:t>29</w:t>
        </w:r>
        <w:r>
          <w:fldChar w:fldCharType="end"/>
        </w:r>
      </w:hyperlink>
    </w:p>
    <w:p>
      <w:pPr>
        <w:pStyle w:val="TOC1"/>
        <w:tabs>
          <w:tab w:val="right" w:leader="dot" w:pos="8306"/>
        </w:tabs>
      </w:pPr>
      <w:hyperlink w:anchor="_Toc20073" w:history="1">
        <w:r>
          <w:rPr>
            <w:rFonts w:ascii="仿宋" w:eastAsia="仿宋" w:hAnsi="仿宋" w:cs="仿宋" w:hint="eastAsia"/>
            <w:lang w:eastAsia="zh-CN"/>
          </w:rPr>
          <w:t>九、电熨斗项目风险管理</w:t>
        </w:r>
        <w:r>
          <w:tab/>
        </w:r>
        <w:r>
          <w:fldChar w:fldCharType="begin"/>
        </w:r>
        <w:r>
          <w:instrText xml:space="preserve"> PAGEREF _Toc20073 \h </w:instrText>
        </w:r>
        <w:r>
          <w:fldChar w:fldCharType="separate"/>
        </w:r>
        <w:r>
          <w:t>29</w:t>
        </w:r>
        <w:r>
          <w:fldChar w:fldCharType="end"/>
        </w:r>
      </w:hyperlink>
    </w:p>
    <w:p>
      <w:pPr>
        <w:pStyle w:val="TOC2"/>
        <w:tabs>
          <w:tab w:val="right" w:leader="dot" w:pos="8306"/>
        </w:tabs>
      </w:pPr>
      <w:hyperlink w:anchor="_Toc13322" w:history="1">
        <w:r>
          <w:rPr>
            <w:rFonts w:ascii="仿宋" w:eastAsia="仿宋" w:hAnsi="仿宋" w:cs="仿宋" w:hint="eastAsia"/>
            <w:lang w:eastAsia="zh-CN"/>
          </w:rPr>
          <w:t>(一)、风险识别与评估</w:t>
        </w:r>
        <w:r>
          <w:tab/>
        </w:r>
        <w:r>
          <w:fldChar w:fldCharType="begin"/>
        </w:r>
        <w:r>
          <w:instrText xml:space="preserve"> PAGEREF _Toc13322 \h </w:instrText>
        </w:r>
        <w:r>
          <w:fldChar w:fldCharType="separate"/>
        </w:r>
        <w:r>
          <w:t>29</w:t>
        </w:r>
        <w:r>
          <w:fldChar w:fldCharType="end"/>
        </w:r>
      </w:hyperlink>
    </w:p>
    <w:p>
      <w:pPr>
        <w:pStyle w:val="TOC2"/>
        <w:tabs>
          <w:tab w:val="right" w:leader="dot" w:pos="8306"/>
        </w:tabs>
      </w:pPr>
      <w:hyperlink w:anchor="_Toc31579" w:history="1">
        <w:r>
          <w:rPr>
            <w:rFonts w:ascii="仿宋" w:eastAsia="仿宋" w:hAnsi="仿宋" w:cs="仿宋" w:hint="eastAsia"/>
            <w:lang w:eastAsia="zh-CN"/>
          </w:rPr>
          <w:t>(二)、风险应对策略</w:t>
        </w:r>
        <w:r>
          <w:tab/>
        </w:r>
        <w:r>
          <w:fldChar w:fldCharType="begin"/>
        </w:r>
        <w:r>
          <w:instrText xml:space="preserve"> PAGEREF _Toc31579 \h </w:instrText>
        </w:r>
        <w:r>
          <w:fldChar w:fldCharType="separate"/>
        </w:r>
        <w:r>
          <w:t>31</w:t>
        </w:r>
        <w:r>
          <w:fldChar w:fldCharType="end"/>
        </w:r>
      </w:hyperlink>
    </w:p>
    <w:p>
      <w:pPr>
        <w:pStyle w:val="TOC2"/>
        <w:tabs>
          <w:tab w:val="right" w:leader="dot" w:pos="8306"/>
        </w:tabs>
      </w:pPr>
      <w:hyperlink w:anchor="_Toc19968" w:history="1">
        <w:r>
          <w:rPr>
            <w:rFonts w:ascii="仿宋" w:eastAsia="仿宋" w:hAnsi="仿宋" w:cs="仿宋" w:hint="eastAsia"/>
            <w:lang w:eastAsia="zh-CN"/>
          </w:rPr>
          <w:t>(三)、风险监控与控制</w:t>
        </w:r>
        <w:r>
          <w:tab/>
        </w:r>
        <w:r>
          <w:fldChar w:fldCharType="begin"/>
        </w:r>
        <w:r>
          <w:instrText xml:space="preserve"> PAGEREF _Toc19968 \h </w:instrText>
        </w:r>
        <w:r>
          <w:fldChar w:fldCharType="separate"/>
        </w:r>
        <w:r>
          <w:t>32</w:t>
        </w:r>
        <w:r>
          <w:fldChar w:fldCharType="end"/>
        </w:r>
      </w:hyperlink>
    </w:p>
    <w:p>
      <w:pPr>
        <w:pStyle w:val="TOC1"/>
        <w:tabs>
          <w:tab w:val="right" w:leader="dot" w:pos="8306"/>
        </w:tabs>
      </w:pPr>
      <w:hyperlink w:anchor="_Toc26808" w:history="1">
        <w:r>
          <w:rPr>
            <w:rFonts w:ascii="仿宋" w:eastAsia="仿宋" w:hAnsi="仿宋" w:cs="仿宋" w:hint="eastAsia"/>
            <w:lang w:eastAsia="zh-CN"/>
          </w:rPr>
          <w:t>十、电熨斗项目经营效益</w:t>
        </w:r>
        <w:r>
          <w:tab/>
        </w:r>
        <w:r>
          <w:fldChar w:fldCharType="begin"/>
        </w:r>
        <w:r>
          <w:instrText xml:space="preserve"> PAGEREF _Toc26808 \h </w:instrText>
        </w:r>
        <w:r>
          <w:fldChar w:fldCharType="separate"/>
        </w:r>
        <w:r>
          <w:t>33</w:t>
        </w:r>
        <w:r>
          <w:fldChar w:fldCharType="end"/>
        </w:r>
      </w:hyperlink>
    </w:p>
    <w:p>
      <w:pPr>
        <w:pStyle w:val="TOC2"/>
        <w:tabs>
          <w:tab w:val="right" w:leader="dot" w:pos="8306"/>
        </w:tabs>
      </w:pPr>
      <w:hyperlink w:anchor="_Toc31562" w:history="1">
        <w:r>
          <w:rPr>
            <w:rFonts w:ascii="仿宋" w:eastAsia="仿宋" w:hAnsi="仿宋" w:cs="仿宋" w:hint="eastAsia"/>
            <w:lang w:eastAsia="zh-CN"/>
          </w:rPr>
          <w:t>(一)、经济评价财务测算</w:t>
        </w:r>
        <w:r>
          <w:tab/>
        </w:r>
        <w:r>
          <w:fldChar w:fldCharType="begin"/>
        </w:r>
        <w:r>
          <w:instrText xml:space="preserve"> PAGEREF _Toc31562 \h </w:instrText>
        </w:r>
        <w:r>
          <w:fldChar w:fldCharType="separate"/>
        </w:r>
        <w:r>
          <w:t>33</w:t>
        </w:r>
        <w:r>
          <w:fldChar w:fldCharType="end"/>
        </w:r>
      </w:hyperlink>
    </w:p>
    <w:p>
      <w:pPr>
        <w:pStyle w:val="TOC2"/>
        <w:tabs>
          <w:tab w:val="right" w:leader="dot" w:pos="8306"/>
        </w:tabs>
      </w:pPr>
      <w:hyperlink w:anchor="_Toc2900" w:history="1">
        <w:r>
          <w:rPr>
            <w:rFonts w:ascii="仿宋" w:eastAsia="仿宋" w:hAnsi="仿宋" w:cs="仿宋" w:hint="eastAsia"/>
            <w:lang w:eastAsia="zh-CN"/>
          </w:rPr>
          <w:t>(二)、电熨斗项目盈利能力分析</w:t>
        </w:r>
        <w:r>
          <w:tab/>
        </w:r>
        <w:r>
          <w:fldChar w:fldCharType="begin"/>
        </w:r>
        <w:r>
          <w:instrText xml:space="preserve"> PAGEREF _Toc2900 \h </w:instrText>
        </w:r>
        <w:r>
          <w:fldChar w:fldCharType="separate"/>
        </w:r>
        <w:r>
          <w:t>35</w:t>
        </w:r>
        <w:r>
          <w:fldChar w:fldCharType="end"/>
        </w:r>
      </w:hyperlink>
    </w:p>
    <w:p>
      <w:pPr>
        <w:pStyle w:val="TOC1"/>
        <w:tabs>
          <w:tab w:val="right" w:leader="dot" w:pos="8306"/>
        </w:tabs>
      </w:pPr>
      <w:hyperlink w:anchor="_Toc29738" w:history="1">
        <w:r>
          <w:rPr>
            <w:rFonts w:ascii="仿宋" w:eastAsia="仿宋" w:hAnsi="仿宋" w:cs="仿宋" w:hint="eastAsia"/>
            <w:lang w:eastAsia="zh-CN"/>
          </w:rPr>
          <w:t>十一、电熨斗项目社会影响</w:t>
        </w:r>
        <w:r>
          <w:tab/>
        </w:r>
        <w:r>
          <w:fldChar w:fldCharType="begin"/>
        </w:r>
        <w:r>
          <w:instrText xml:space="preserve"> PAGEREF _Toc29738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19" w:history="1">
        <w:r>
          <w:rPr>
            <w:rFonts w:ascii="仿宋" w:eastAsia="仿宋" w:hAnsi="仿宋" w:cs="仿宋" w:hint="eastAsia"/>
            <w:lang w:eastAsia="zh-CN"/>
          </w:rPr>
          <w:t>(一)、社会责任与义务</w:t>
        </w:r>
        <w:r>
          <w:tab/>
        </w:r>
        <w:r>
          <w:fldChar w:fldCharType="begin"/>
        </w:r>
        <w:r>
          <w:instrText xml:space="preserve"> PAGEREF _Toc24119 \h </w:instrText>
        </w:r>
        <w:r>
          <w:fldChar w:fldCharType="separate"/>
        </w:r>
        <w:r>
          <w:t>35</w:t>
        </w:r>
        <w:r>
          <w:fldChar w:fldCharType="end"/>
        </w:r>
      </w:hyperlink>
    </w:p>
    <w:p>
      <w:pPr>
        <w:pStyle w:val="TOC2"/>
        <w:tabs>
          <w:tab w:val="right" w:leader="dot" w:pos="8306"/>
        </w:tabs>
      </w:pPr>
      <w:hyperlink w:anchor="_Toc9231" w:history="1">
        <w:r>
          <w:rPr>
            <w:rFonts w:ascii="仿宋" w:eastAsia="仿宋" w:hAnsi="仿宋" w:cs="仿宋" w:hint="eastAsia"/>
            <w:lang w:eastAsia="zh-CN"/>
          </w:rPr>
          <w:t>(二)、社会参与与沟通</w:t>
        </w:r>
        <w:r>
          <w:tab/>
        </w:r>
        <w:r>
          <w:fldChar w:fldCharType="begin"/>
        </w:r>
        <w:r>
          <w:instrText xml:space="preserve"> PAGEREF _Toc9231 \h </w:instrText>
        </w:r>
        <w:r>
          <w:fldChar w:fldCharType="separate"/>
        </w:r>
        <w:r>
          <w:t>36</w:t>
        </w:r>
        <w:r>
          <w:fldChar w:fldCharType="end"/>
        </w:r>
      </w:hyperlink>
    </w:p>
    <w:p>
      <w:pPr>
        <w:pStyle w:val="TOC1"/>
        <w:tabs>
          <w:tab w:val="right" w:leader="dot" w:pos="8306"/>
        </w:tabs>
      </w:pPr>
      <w:hyperlink w:anchor="_Toc12668" w:history="1">
        <w:r>
          <w:rPr>
            <w:rFonts w:ascii="仿宋" w:eastAsia="仿宋" w:hAnsi="仿宋" w:cs="仿宋" w:hint="eastAsia"/>
            <w:lang w:eastAsia="zh-CN"/>
          </w:rPr>
          <w:t>十二、电熨斗项目计划安排</w:t>
        </w:r>
        <w:r>
          <w:tab/>
        </w:r>
        <w:r>
          <w:fldChar w:fldCharType="begin"/>
        </w:r>
        <w:r>
          <w:instrText xml:space="preserve"> PAGEREF _Toc12668 \h </w:instrText>
        </w:r>
        <w:r>
          <w:fldChar w:fldCharType="separate"/>
        </w:r>
        <w:r>
          <w:t>37</w:t>
        </w:r>
        <w:r>
          <w:fldChar w:fldCharType="end"/>
        </w:r>
      </w:hyperlink>
    </w:p>
    <w:p>
      <w:pPr>
        <w:pStyle w:val="TOC2"/>
        <w:tabs>
          <w:tab w:val="right" w:leader="dot" w:pos="8306"/>
        </w:tabs>
      </w:pPr>
      <w:hyperlink w:anchor="_Toc27523" w:history="1">
        <w:r>
          <w:rPr>
            <w:rFonts w:ascii="仿宋" w:eastAsia="仿宋" w:hAnsi="仿宋" w:cs="仿宋" w:hint="eastAsia"/>
            <w:lang w:eastAsia="zh-CN"/>
          </w:rPr>
          <w:t>(一)、建设周期</w:t>
        </w:r>
        <w:r>
          <w:tab/>
        </w:r>
        <w:r>
          <w:fldChar w:fldCharType="begin"/>
        </w:r>
        <w:r>
          <w:instrText xml:space="preserve"> PAGEREF _Toc27523 \h </w:instrText>
        </w:r>
        <w:r>
          <w:fldChar w:fldCharType="separate"/>
        </w:r>
        <w:r>
          <w:t>37</w:t>
        </w:r>
        <w:r>
          <w:fldChar w:fldCharType="end"/>
        </w:r>
      </w:hyperlink>
    </w:p>
    <w:p>
      <w:pPr>
        <w:pStyle w:val="TOC2"/>
        <w:tabs>
          <w:tab w:val="right" w:leader="dot" w:pos="8306"/>
        </w:tabs>
      </w:pPr>
      <w:hyperlink w:anchor="_Toc22774" w:history="1">
        <w:r>
          <w:rPr>
            <w:rFonts w:ascii="仿宋" w:eastAsia="仿宋" w:hAnsi="仿宋" w:cs="仿宋" w:hint="eastAsia"/>
            <w:lang w:eastAsia="zh-CN"/>
          </w:rPr>
          <w:t>(二)、建设进度</w:t>
        </w:r>
        <w:r>
          <w:tab/>
        </w:r>
        <w:r>
          <w:fldChar w:fldCharType="begin"/>
        </w:r>
        <w:r>
          <w:instrText xml:space="preserve"> PAGEREF _Toc22774 \h </w:instrText>
        </w:r>
        <w:r>
          <w:fldChar w:fldCharType="separate"/>
        </w:r>
        <w:r>
          <w:t>38</w:t>
        </w:r>
        <w:r>
          <w:fldChar w:fldCharType="end"/>
        </w:r>
      </w:hyperlink>
    </w:p>
    <w:p>
      <w:pPr>
        <w:pStyle w:val="TOC2"/>
        <w:tabs>
          <w:tab w:val="right" w:leader="dot" w:pos="8306"/>
        </w:tabs>
      </w:pPr>
      <w:hyperlink w:anchor="_Toc14010" w:history="1">
        <w:r>
          <w:rPr>
            <w:rFonts w:ascii="仿宋" w:eastAsia="仿宋" w:hAnsi="仿宋" w:cs="仿宋" w:hint="eastAsia"/>
            <w:lang w:eastAsia="zh-CN"/>
          </w:rPr>
          <w:t>(三)、进度安排注意事项</w:t>
        </w:r>
        <w:r>
          <w:tab/>
        </w:r>
        <w:r>
          <w:fldChar w:fldCharType="begin"/>
        </w:r>
        <w:r>
          <w:instrText xml:space="preserve"> PAGEREF _Toc14010 \h </w:instrText>
        </w:r>
        <w:r>
          <w:fldChar w:fldCharType="separate"/>
        </w:r>
        <w:r>
          <w:t>39</w:t>
        </w:r>
        <w:r>
          <w:fldChar w:fldCharType="end"/>
        </w:r>
      </w:hyperlink>
    </w:p>
    <w:p>
      <w:pPr>
        <w:pStyle w:val="TOC2"/>
        <w:tabs>
          <w:tab w:val="right" w:leader="dot" w:pos="8306"/>
        </w:tabs>
      </w:pPr>
      <w:hyperlink w:anchor="_Toc264" w:history="1">
        <w:r>
          <w:rPr>
            <w:rFonts w:ascii="仿宋" w:eastAsia="仿宋" w:hAnsi="仿宋" w:cs="仿宋" w:hint="eastAsia"/>
            <w:lang w:eastAsia="zh-CN"/>
          </w:rPr>
          <w:t>(四)、人力资源配置</w:t>
        </w:r>
        <w:r>
          <w:tab/>
        </w:r>
        <w:r>
          <w:fldChar w:fldCharType="begin"/>
        </w:r>
        <w:r>
          <w:instrText xml:space="preserve"> PAGEREF _Toc264 \h </w:instrText>
        </w:r>
        <w:r>
          <w:fldChar w:fldCharType="separate"/>
        </w:r>
        <w:r>
          <w:t>40</w:t>
        </w:r>
        <w:r>
          <w:fldChar w:fldCharType="end"/>
        </w:r>
      </w:hyperlink>
    </w:p>
    <w:p>
      <w:pPr>
        <w:pStyle w:val="TOC1"/>
        <w:tabs>
          <w:tab w:val="right" w:leader="dot" w:pos="8306"/>
        </w:tabs>
      </w:pPr>
      <w:hyperlink w:anchor="_Toc13694" w:history="1">
        <w:r>
          <w:rPr>
            <w:rFonts w:ascii="仿宋" w:eastAsia="仿宋" w:hAnsi="仿宋" w:cs="仿宋" w:hint="eastAsia"/>
            <w:lang w:eastAsia="zh-CN"/>
          </w:rPr>
          <w:t>十三、风险识别与分类</w:t>
        </w:r>
        <w:r>
          <w:tab/>
        </w:r>
        <w:r>
          <w:fldChar w:fldCharType="begin"/>
        </w:r>
        <w:r>
          <w:instrText xml:space="preserve"> PAGEREF _Toc13694 \h </w:instrText>
        </w:r>
        <w:r>
          <w:fldChar w:fldCharType="separate"/>
        </w:r>
        <w:r>
          <w:t>41</w:t>
        </w:r>
        <w:r>
          <w:fldChar w:fldCharType="end"/>
        </w:r>
      </w:hyperlink>
    </w:p>
    <w:p>
      <w:pPr>
        <w:pStyle w:val="TOC2"/>
        <w:tabs>
          <w:tab w:val="right" w:leader="dot" w:pos="8306"/>
        </w:tabs>
      </w:pPr>
      <w:hyperlink w:anchor="_Toc25445" w:history="1">
        <w:r>
          <w:rPr>
            <w:rFonts w:ascii="仿宋" w:eastAsia="仿宋" w:hAnsi="仿宋" w:cs="仿宋" w:hint="eastAsia"/>
            <w:lang w:eastAsia="zh-CN"/>
          </w:rPr>
          <w:t>(一)、风险识别</w:t>
        </w:r>
        <w:r>
          <w:tab/>
        </w:r>
        <w:r>
          <w:fldChar w:fldCharType="begin"/>
        </w:r>
        <w:r>
          <w:instrText xml:space="preserve"> PAGEREF _Toc25445 \h </w:instrText>
        </w:r>
        <w:r>
          <w:fldChar w:fldCharType="separate"/>
        </w:r>
        <w:r>
          <w:t>41</w:t>
        </w:r>
        <w:r>
          <w:fldChar w:fldCharType="end"/>
        </w:r>
      </w:hyperlink>
    </w:p>
    <w:p>
      <w:pPr>
        <w:pStyle w:val="TOC2"/>
        <w:tabs>
          <w:tab w:val="right" w:leader="dot" w:pos="8306"/>
        </w:tabs>
      </w:pPr>
      <w:hyperlink w:anchor="_Toc10121" w:history="1">
        <w:r>
          <w:rPr>
            <w:rFonts w:ascii="仿宋" w:eastAsia="仿宋" w:hAnsi="仿宋" w:cs="仿宋" w:hint="eastAsia"/>
            <w:lang w:eastAsia="zh-CN"/>
          </w:rPr>
          <w:t>(二)、风险分类</w:t>
        </w:r>
        <w:r>
          <w:tab/>
        </w:r>
        <w:r>
          <w:fldChar w:fldCharType="begin"/>
        </w:r>
        <w:r>
          <w:instrText xml:space="preserve"> PAGEREF _Toc10121 \h </w:instrText>
        </w:r>
        <w:r>
          <w:fldChar w:fldCharType="separate"/>
        </w:r>
        <w:r>
          <w:t>42</w:t>
        </w:r>
        <w:r>
          <w:fldChar w:fldCharType="end"/>
        </w:r>
      </w:hyperlink>
    </w:p>
    <w:p>
      <w:pPr>
        <w:pStyle w:val="TOC1"/>
        <w:tabs>
          <w:tab w:val="right" w:leader="dot" w:pos="8306"/>
        </w:tabs>
      </w:pPr>
      <w:hyperlink w:anchor="_Toc8837" w:history="1">
        <w:r>
          <w:rPr>
            <w:rFonts w:ascii="仿宋" w:eastAsia="仿宋" w:hAnsi="仿宋" w:cs="仿宋" w:hint="eastAsia"/>
            <w:lang w:eastAsia="zh-CN"/>
          </w:rPr>
          <w:t>十四、电熨斗项目实施保障措施</w:t>
        </w:r>
        <w:r>
          <w:tab/>
        </w:r>
        <w:r>
          <w:fldChar w:fldCharType="begin"/>
        </w:r>
        <w:r>
          <w:instrText xml:space="preserve"> PAGEREF _Toc8837 \h </w:instrText>
        </w:r>
        <w:r>
          <w:fldChar w:fldCharType="separate"/>
        </w:r>
        <w:r>
          <w:t>44</w:t>
        </w:r>
        <w:r>
          <w:fldChar w:fldCharType="end"/>
        </w:r>
      </w:hyperlink>
    </w:p>
    <w:p>
      <w:pPr>
        <w:pStyle w:val="TOC2"/>
        <w:tabs>
          <w:tab w:val="right" w:leader="dot" w:pos="8306"/>
        </w:tabs>
      </w:pPr>
      <w:hyperlink w:anchor="_Toc2183" w:history="1">
        <w:r>
          <w:rPr>
            <w:rFonts w:ascii="仿宋" w:eastAsia="仿宋" w:hAnsi="仿宋" w:cs="仿宋" w:hint="eastAsia"/>
            <w:lang w:eastAsia="zh-CN"/>
          </w:rPr>
          <w:t>(一)、电熨斗项目实施保障机制</w:t>
        </w:r>
        <w:r>
          <w:tab/>
        </w:r>
        <w:r>
          <w:fldChar w:fldCharType="begin"/>
        </w:r>
        <w:r>
          <w:instrText xml:space="preserve"> PAGEREF _Toc2183 \h </w:instrText>
        </w:r>
        <w:r>
          <w:fldChar w:fldCharType="separate"/>
        </w:r>
        <w:r>
          <w:t>44</w:t>
        </w:r>
        <w:r>
          <w:fldChar w:fldCharType="end"/>
        </w:r>
      </w:hyperlink>
    </w:p>
    <w:p>
      <w:pPr>
        <w:pStyle w:val="TOC2"/>
        <w:tabs>
          <w:tab w:val="right" w:leader="dot" w:pos="8306"/>
        </w:tabs>
      </w:pPr>
      <w:hyperlink w:anchor="_Toc2582" w:history="1">
        <w:r>
          <w:rPr>
            <w:rFonts w:ascii="仿宋" w:eastAsia="仿宋" w:hAnsi="仿宋" w:cs="仿宋" w:hint="eastAsia"/>
            <w:lang w:eastAsia="zh-CN"/>
          </w:rPr>
          <w:t>(二)、电熨斗项目法律合规要求</w:t>
        </w:r>
        <w:r>
          <w:tab/>
        </w:r>
        <w:r>
          <w:fldChar w:fldCharType="begin"/>
        </w:r>
        <w:r>
          <w:instrText xml:space="preserve"> PAGEREF _Toc2582 \h </w:instrText>
        </w:r>
        <w:r>
          <w:fldChar w:fldCharType="separate"/>
        </w:r>
        <w:r>
          <w:t>48</w:t>
        </w:r>
        <w:r>
          <w:fldChar w:fldCharType="end"/>
        </w:r>
      </w:hyperlink>
    </w:p>
    <w:p>
      <w:pPr>
        <w:pStyle w:val="TOC2"/>
        <w:tabs>
          <w:tab w:val="right" w:leader="dot" w:pos="8306"/>
        </w:tabs>
      </w:pPr>
      <w:hyperlink w:anchor="_Toc342" w:history="1">
        <w:r>
          <w:rPr>
            <w:rFonts w:ascii="仿宋" w:eastAsia="仿宋" w:hAnsi="仿宋" w:cs="仿宋" w:hint="eastAsia"/>
            <w:lang w:eastAsia="zh-CN"/>
          </w:rPr>
          <w:t>(三)、电熨斗项目合同管理与法律事务</w:t>
        </w:r>
        <w:r>
          <w:tab/>
        </w:r>
        <w:r>
          <w:fldChar w:fldCharType="begin"/>
        </w:r>
        <w:r>
          <w:instrText xml:space="preserve"> PAGEREF _Toc342 \h </w:instrText>
        </w:r>
        <w:r>
          <w:fldChar w:fldCharType="separate"/>
        </w:r>
        <w:r>
          <w:t>52</w:t>
        </w:r>
        <w:r>
          <w:fldChar w:fldCharType="end"/>
        </w:r>
      </w:hyperlink>
    </w:p>
    <w:p>
      <w:pPr>
        <w:pStyle w:val="TOC2"/>
        <w:tabs>
          <w:tab w:val="right" w:leader="dot" w:pos="8306"/>
        </w:tabs>
      </w:pPr>
      <w:hyperlink w:anchor="_Toc9147" w:history="1">
        <w:r>
          <w:rPr>
            <w:rFonts w:ascii="仿宋" w:eastAsia="仿宋" w:hAnsi="仿宋" w:cs="仿宋" w:hint="eastAsia"/>
            <w:lang w:eastAsia="zh-CN"/>
          </w:rPr>
          <w:t>(四)、电熨斗项目知识产权保护策略</w:t>
        </w:r>
        <w:r>
          <w:tab/>
        </w:r>
        <w:r>
          <w:fldChar w:fldCharType="begin"/>
        </w:r>
        <w:r>
          <w:instrText xml:space="preserve"> PAGEREF _Toc9147 \h </w:instrText>
        </w:r>
        <w:r>
          <w:fldChar w:fldCharType="separate"/>
        </w:r>
        <w:r>
          <w:t>58</w:t>
        </w:r>
        <w:r>
          <w:fldChar w:fldCharType="end"/>
        </w:r>
      </w:hyperlink>
    </w:p>
    <w:p>
      <w:pPr>
        <w:pStyle w:val="TOC1"/>
        <w:tabs>
          <w:tab w:val="right" w:leader="dot" w:pos="8306"/>
        </w:tabs>
      </w:pPr>
      <w:hyperlink w:anchor="_Toc28750" w:history="1">
        <w:r>
          <w:rPr>
            <w:rFonts w:ascii="仿宋" w:eastAsia="仿宋" w:hAnsi="仿宋" w:cs="仿宋" w:hint="eastAsia"/>
            <w:lang w:eastAsia="zh-CN"/>
          </w:rPr>
          <w:t>十五、电熨斗项目治理与监督</w:t>
        </w:r>
        <w:r>
          <w:tab/>
        </w:r>
        <w:r>
          <w:fldChar w:fldCharType="begin"/>
        </w:r>
        <w:r>
          <w:instrText xml:space="preserve"> PAGEREF _Toc28750 \h </w:instrText>
        </w:r>
        <w:r>
          <w:fldChar w:fldCharType="separate"/>
        </w:r>
        <w:r>
          <w:t>60</w:t>
        </w:r>
        <w:r>
          <w:fldChar w:fldCharType="end"/>
        </w:r>
      </w:hyperlink>
    </w:p>
    <w:p>
      <w:pPr>
        <w:pStyle w:val="TOC2"/>
        <w:tabs>
          <w:tab w:val="right" w:leader="dot" w:pos="8306"/>
        </w:tabs>
      </w:pPr>
      <w:hyperlink w:anchor="_Toc19140" w:history="1">
        <w:r>
          <w:rPr>
            <w:rFonts w:ascii="仿宋" w:eastAsia="仿宋" w:hAnsi="仿宋" w:cs="仿宋" w:hint="eastAsia"/>
            <w:lang w:eastAsia="zh-CN"/>
          </w:rPr>
          <w:t>(一)、电熨斗项目治理结构</w:t>
        </w:r>
        <w:r>
          <w:tab/>
        </w:r>
        <w:r>
          <w:fldChar w:fldCharType="begin"/>
        </w:r>
        <w:r>
          <w:instrText xml:space="preserve"> PAGEREF _Toc19140 \h </w:instrText>
        </w:r>
        <w:r>
          <w:fldChar w:fldCharType="separate"/>
        </w:r>
        <w:r>
          <w:t>60</w:t>
        </w:r>
        <w:r>
          <w:fldChar w:fldCharType="end"/>
        </w:r>
      </w:hyperlink>
    </w:p>
    <w:p>
      <w:pPr>
        <w:pStyle w:val="TOC2"/>
        <w:tabs>
          <w:tab w:val="right" w:leader="dot" w:pos="8306"/>
        </w:tabs>
      </w:pPr>
      <w:hyperlink w:anchor="_Toc10370" w:history="1">
        <w:r>
          <w:rPr>
            <w:rFonts w:ascii="仿宋" w:eastAsia="仿宋" w:hAnsi="仿宋" w:cs="仿宋" w:hint="eastAsia"/>
            <w:lang w:eastAsia="zh-CN"/>
          </w:rPr>
          <w:t>(二)、监督与审计</w:t>
        </w:r>
        <w:r>
          <w:tab/>
        </w:r>
        <w:r>
          <w:fldChar w:fldCharType="begin"/>
        </w:r>
        <w:r>
          <w:instrText xml:space="preserve"> PAGEREF _Toc10370 \h </w:instrText>
        </w:r>
        <w:r>
          <w:fldChar w:fldCharType="separate"/>
        </w:r>
        <w:r>
          <w:t>61</w:t>
        </w:r>
        <w:r>
          <w:fldChar w:fldCharType="end"/>
        </w:r>
      </w:hyperlink>
    </w:p>
    <w:p>
      <w:pPr>
        <w:pStyle w:val="TOC1"/>
        <w:tabs>
          <w:tab w:val="right" w:leader="dot" w:pos="8306"/>
        </w:tabs>
      </w:pPr>
      <w:hyperlink w:anchor="_Toc32470" w:history="1">
        <w:r>
          <w:rPr>
            <w:rFonts w:ascii="仿宋" w:eastAsia="仿宋" w:hAnsi="仿宋" w:cs="仿宋" w:hint="eastAsia"/>
            <w:lang w:eastAsia="zh-CN"/>
          </w:rPr>
          <w:t>十六、电熨斗项目工程方案分析</w:t>
        </w:r>
        <w:r>
          <w:tab/>
        </w:r>
        <w:r>
          <w:fldChar w:fldCharType="begin"/>
        </w:r>
        <w:r>
          <w:instrText xml:space="preserve"> PAGEREF _Toc32470 \h </w:instrText>
        </w:r>
        <w:r>
          <w:fldChar w:fldCharType="separate"/>
        </w:r>
        <w:r>
          <w:t>63</w:t>
        </w:r>
        <w:r>
          <w:fldChar w:fldCharType="end"/>
        </w:r>
      </w:hyperlink>
    </w:p>
    <w:p>
      <w:pPr>
        <w:pStyle w:val="TOC2"/>
        <w:tabs>
          <w:tab w:val="right" w:leader="dot" w:pos="8306"/>
        </w:tabs>
      </w:pPr>
      <w:hyperlink w:anchor="_Toc18530" w:history="1">
        <w:r>
          <w:rPr>
            <w:rFonts w:ascii="仿宋" w:eastAsia="仿宋" w:hAnsi="仿宋" w:cs="仿宋" w:hint="eastAsia"/>
            <w:lang w:eastAsia="zh-CN"/>
          </w:rPr>
          <w:t>(一)、建筑工程设计原则</w:t>
        </w:r>
        <w:r>
          <w:tab/>
        </w:r>
        <w:r>
          <w:fldChar w:fldCharType="begin"/>
        </w:r>
        <w:r>
          <w:instrText xml:space="preserve"> PAGEREF _Toc18530 \h </w:instrText>
        </w:r>
        <w:r>
          <w:fldChar w:fldCharType="separate"/>
        </w:r>
        <w:r>
          <w:t>63</w:t>
        </w:r>
        <w:r>
          <w:fldChar w:fldCharType="end"/>
        </w:r>
      </w:hyperlink>
    </w:p>
    <w:p>
      <w:pPr>
        <w:pStyle w:val="TOC2"/>
        <w:tabs>
          <w:tab w:val="right" w:leader="dot" w:pos="8306"/>
        </w:tabs>
      </w:pPr>
      <w:hyperlink w:anchor="_Toc29845" w:history="1">
        <w:r>
          <w:rPr>
            <w:rFonts w:ascii="仿宋" w:eastAsia="仿宋" w:hAnsi="仿宋" w:cs="仿宋" w:hint="eastAsia"/>
            <w:lang w:eastAsia="zh-CN"/>
          </w:rPr>
          <w:t>(二)、土建工程建设指标</w:t>
        </w:r>
        <w:r>
          <w:tab/>
        </w:r>
        <w:r>
          <w:fldChar w:fldCharType="begin"/>
        </w:r>
        <w:r>
          <w:instrText xml:space="preserve"> PAGEREF _Toc29845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554"/>
      <w:r>
        <w:rPr>
          <w:rFonts w:ascii="仿宋" w:eastAsia="仿宋" w:hAnsi="仿宋" w:cs="仿宋" w:hint="eastAsia"/>
          <w:sz w:val="28"/>
          <w:lang w:eastAsia="zh-CN"/>
        </w:rPr>
        <w:t>一、电熨斗项目概论</w:t>
      </w:r>
      <w:bookmarkEnd w:id="2"/>
    </w:p>
    <w:p>
      <w:pPr>
        <w:pStyle w:val="Heading2"/>
        <w:rPr>
          <w:rFonts w:ascii="仿宋" w:eastAsia="仿宋" w:hAnsi="仿宋" w:cs="仿宋" w:hint="eastAsia"/>
          <w:lang w:eastAsia="zh-CN"/>
        </w:rPr>
      </w:pPr>
      <w:bookmarkStart w:id="3" w:name="_Toc26155"/>
      <w:r>
        <w:rPr>
          <w:rFonts w:ascii="仿宋" w:eastAsia="仿宋" w:hAnsi="仿宋" w:cs="仿宋" w:hint="eastAsia"/>
          <w:lang w:eastAsia="zh-CN"/>
        </w:rPr>
        <w:t>(一)、电熨斗项目概况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起源追溯至对市场的深入洞察。市场的不断演变与变革为电熨斗项目提供了难得的机遇。当前市场存在的需求缺口和变革的大环境共同构成了电熨斗项目的背景。这个电熨斗项目旨在充分利用市场机遇，填补行业中尚未满足的需求，为客户提供全新的解决方案。市场的变革和需求的增长使得这个电熨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电熨斗项目名称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电熨斗项目正式命名为电熨斗。这个名称不仅仅是一个标识，更代表了电熨斗项目的核心理念和愿景。它蕴含着电熨斗项目所要解决问题的关键字，具有强烈的表达和辨识度，为电熨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电熨斗项目目标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核心目标是提供一种全新、高效的解决方案，满足客户日益增长的需求。电熨斗项目追求的不仅仅是满足市场需求，更是在市场中获得卓越的竞争优势。通过不断提升产品或服务的质量和创新水平，电熨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电熨斗项目范围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全面涵盖了产品研发、制造、市场推广和售后服务，确保从产品设计到最终用户体验的全方位关注。这一全面的电熨斗项目范围是为了确保电熨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电熨斗项目时间表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电熨斗项目计划在未来18个月内完成，包括研发、测试、市场试点和正式推出等不同阶段。这个时间表的合理设计是为了确保电熨斗项目各个阶段的顺利推进，以便按时交付高质量的成果。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电熨斗项目预算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电熨斗项目总预算估算为XX百万美元，主要分配在研发、市场推广、人员培训和运营等方面。这一充足的预算为电熨斗项目提供了充足的资源，确保电熨斗项目在各个方面都能取得优异的表现。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电熨斗项目风险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电熨斗项目可能面临的风险包括市场接受度低、技术难题、竞争激烈等。电熨斗项目团队已经制定了相应的风险应对计划，通过前瞻性的风险管理，确保电熨斗项目在面对不确定性时能够迅速做出应对。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电熨斗项目团队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电熨斗项目汇聚了一支经验丰富、多领域专业素养的核心团队，确保电熨斗项目在各个方面都能拥有高水平的执行力。团队的协同作战是电熨斗项目成功的关键因素之一。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电熨斗项目背景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电熨斗项目的背景根植于市场对更高效、创新产品的渴望，同时也受到科技发展对行业格局的深刻改变的影响。这为电熨斗项目提供了广阔的发展空间和市场需求。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电熨斗项目现状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截至目前，电熨斗项目已完成市场调研和技术验证，取得了初步的成功。这为电熨斗项目在未来的发展奠定了坚实的基础，为更远大的目标打下了坚实的基石。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371"/>
      <w:r>
        <w:rPr>
          <w:rFonts w:ascii="仿宋" w:eastAsia="仿宋" w:hAnsi="仿宋" w:cs="仿宋" w:hint="eastAsia"/>
          <w:sz w:val="28"/>
          <w:lang w:eastAsia="zh-CN"/>
        </w:rPr>
        <w:t>(二)、电熨斗项目目标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keyword》电熨斗项目首要业务目标是在市场中占据有利地位，实现产品/服务的成功推广和销售。通过不断提升产品质量、创新性，电熨斗项目追求成为行业中的领导者，赢得更多客户的青睐。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在科技迅速发展的时代，电熨斗项目着眼于技术创新。通过持续的研发和技术升级，电熨斗项目旨在推出更具创新性的产品或服务，以满足市场对新鲜、先进解决方案的需求。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为了建立可持续的客户关系，电熨斗项目设定了客户满意度目标。通过提供卓越的产品质量和优质的客户服务，电熨斗项目追求赢得客户的信任和忠诚度，确保他们的满意度达到行业领先水平。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电熨斗项目注重社会责任和可持续发展。通过实施环保、社会责任电熨斗项目，电熨斗项目致力于在经济发展的同时保护环境，促进社会公平，实现可持续经营。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电熨斗项目的团队是实现目标的核心驱动力。因此，电熨斗项目设定了团队发展目标，包括提升团队成员的专业技能、培养领导力，以及搭建协同高效的团队工作氛围。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263"/>
      <w:r>
        <w:rPr>
          <w:rFonts w:ascii="仿宋" w:eastAsia="仿宋" w:hAnsi="仿宋" w:cs="仿宋" w:hint="eastAsia"/>
          <w:sz w:val="28"/>
          <w:lang w:eastAsia="zh-CN"/>
        </w:rPr>
        <w:t>(三)、电熨斗项目提出的理由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电熨斗项目提出的理由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提出源于对市场机遇的深刻洞察。当前市场中存在的需求缺口和行业发展趋势表明，有巨大的商业机会等待被开发。通过准确捕捉市场机遇，电熨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理念基于对技术创新的信仰。通过持续的研发和技术投入，电熨斗项目有望推出更具创新性的产品或服务。在科技飞速发展的当下，电熨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提出是为了增强企业的行业竞争力。通过提升产品或服务的质量和独特性，电熨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响应了消费者需求的变化。随着社会和科技的不断发展，消费者对产品和服务的需求也在发生变化。通过深入了解并及时回应消费者的新需求，电熨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电熨斗项目的提出是企业战略发展规划的一部分。在面对日益激烈的市场竞争和不断变化的商业环境中，电熨斗项目作为企业战略的一环，旨在为企业开辟新的增长领域，巩固企业在行业中的地位。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电熨斗项目的提出不仅仅是基于商业考量，还注重社会责任。通过推出环保、社会责任等方面的电熨斗项目，电熨斗企业可以在社会中树立积极形象，为社会做出积极贡献，实现经济效益和社会效益的双赢。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电熨斗项目的提出反映了对利益相关者期望的关注。包括客户、员工、投资者等利益相关者在企业发展中都有着各自的期望，电熨斗项目力求在满足这些期望的同时，取得更大的共赢。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9091"/>
      <w:r>
        <w:rPr>
          <w:rFonts w:ascii="仿宋" w:eastAsia="仿宋" w:hAnsi="仿宋" w:cs="仿宋" w:hint="eastAsia"/>
          <w:sz w:val="28"/>
          <w:lang w:eastAsia="zh-CN"/>
        </w:rPr>
        <w:t>(四)、电熨斗项目意义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在实施电熨斗项目的过程中，我们不仅仅是在追逐商业成功，更是为企业和社会的多个层面创造了深远的意义。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首要意义在于提升企业的市场竞争力。通过持续的创新和对产品质量的高标准要求，电熨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熨斗项目的推进将促使行业技术水平的提升。通过引入先进技术和创新性解决方案，电熨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在社会层面，电熨斗项目不仅创造了大量就业机会，提高了就业水平，还注重社会责任和环保。通过参与社会公益事业和推动环保电熨斗项目，电熨斗项目为社会贡献了一份力量，体现了企业对社会的积极回馈。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综合而言，电熨斗项目意义重大，不仅推动了企业的发展，也为行业和社会的进步贡献了积极力量。这是一个全面而深刻的影响，将在未来产生可持续的正面效应。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1133"/>
      <w:r>
        <w:rPr>
          <w:rFonts w:ascii="仿宋" w:eastAsia="仿宋" w:hAnsi="仿宋" w:cs="仿宋" w:hint="eastAsia"/>
          <w:sz w:val="28"/>
          <w:lang w:eastAsia="zh-CN"/>
        </w:rPr>
        <w:t>(五)、电熨斗项目背景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在当今迅猛发展的商业环境中，电熨斗项目的动因根植于对多方面因素的审慎考量。这个电熨斗项目的提出并非孤立的决策，而是对企业所处背景深入思考的产物。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市场的不断演变是电熨斗项目背后的首要原因。科技的迅速发展和全球市场的快速变化使得企业必须灵活应对。电熨斗项目应运而生，旨在通过创新性的解决方案迎合市场的多变需求，赢得竞争中的先机。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竞争的激烈程度也是电熨斗项目背景中不可忽视的一环。企业需要在激烈竞争中脱颖而出，为此，电熨斗项目致力于打破常规，提供独特的价值主张，以吸引客户并确保市场份额的增长。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技术的迅速发展为企业带来了机遇与挑战。作为电熨斗项目启动的背景之一，对新兴技术的应用将有助于提升企业的技术水平，使其在不断演进的商业环境中保持竞争优势。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此外，社会对企业责任的期望也在逐渐升高。电熨斗项目充分融入了社会责任的理念，通过可持续经营和社会公益电熨斗项目，企图为社会贡献一份力量，在商业成功的同时关注社会价值。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71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255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电熨斗项目的主要产品是XXXX，预计年产值为XXX万元。这一产品在市场中占据着重要的地位，其广泛的应用范围使得该电熨斗项目的市场前景非常广阔。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熨斗项目的xxx产品作为重要的原材料之一，将在多个领域发挥关键作用。其在建筑、交通、能源等方面的广泛应用将为整个产业链提供强大的支持，形成产业协同效应。电熨斗项目的年产值XXX万XXX万XXX万万元不仅反映了其在市场上的巨大潜力，更预示着它对国民经济的积极贡献。这种关联度高、涉及面广的产业关系，使得该电熨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9525"/>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总征地面积为XXXX平方米，相当于约XX.XX亩，其中净用地面积为XXXX平方米，红线范围内相当于约XX.XX亩。这一用地规模充分考虑了电熨斗项目的建设需求，保障了电熨斗项目在合适的空间内得以充分发展。电熨斗项目规划的总建筑面积为XXXX平方米，其中主体工程建设占XXXX平方米，计容建筑面积达XXXX平方米。预计建筑工程的投资将达到XXXX万元，为电熨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计划购置的设备共计XXXX台（套），设备购置费用为XXXX万元。这一设备购置计划充分考虑到电熨斗项目的生产需求和技术要求，确保了电熨斗项目在生产运营中具备先进的技术装备和高效的生产能力。设备的合理配置将为电熨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计划总投资为XXXX万元，预计年实现营业收入为XXXX万元。这一产能规模的设定旨在确保电熨斗项目能够在投资与回报之间取得平衡，实现长期可持续的发展。电熨斗项目的总投资充分考虑到各个方面的需求，包括用地建设、设备购置等多个环节，以确保电熨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6479"/>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1562"/>
      <w:r>
        <w:rPr>
          <w:rFonts w:ascii="仿宋" w:eastAsia="仿宋" w:hAnsi="仿宋" w:cs="仿宋" w:hint="eastAsia"/>
          <w:lang w:eastAsia="zh-CN"/>
        </w:rPr>
        <w:t>(一)、电熨斗行业分析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熨斗行业一直以来都是市场的关注焦点。行业内的发展趋势、竞争态势以及潜在机会都对电熨斗项目的推进产生深远的影响。通过深入研究行业的整体概貌，我们将更好地理解行业的核心特征，为电熨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熨斗行业，技术一直是推动创新和发展的关键因素。我们将对当前技术趋势进行详尽分析，包括但不限于人工智能、大数据应用、先进制造技术等。这有助于电熨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熨斗项目成功的基础。我们将对主要竞争对手进行深入研究，包括其市场份额、产品特点、市场定位等。通过全面了解竞争对手的优势和劣势，电熨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5635"/>
      <w:r>
        <w:rPr>
          <w:rFonts w:ascii="仿宋" w:eastAsia="仿宋" w:hAnsi="仿宋" w:cs="仿宋" w:hint="eastAsia"/>
          <w:sz w:val="28"/>
          <w:lang w:eastAsia="zh-CN"/>
        </w:rPr>
        <w:t>(二)、电熨斗市场分析预测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通过对市场规模的深入调研，我们将预测电熨斗市场未来的增长趋势。这包括市场的整体规模、各细分领域的发展趋势等。电熨斗项目可以根据市场的扩张速度和潜在机会，制定更符合市场需求的发展策略。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了解消费者的需求是市场分析的核心。我们将通过调查研究，深入挖掘目标消费者的需求特点、购买习惯以及对产品和服务的期望。这有助于电熨斗项目更好地定位目标市场，提供更符合消费者期待的解决方案。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熨斗项目实施过程中需要充分考虑的因素。我们将对市场风险进行全面评估，包括但不限于政策法规风险、市场竞争风险、技术变革风险等。通过对潜在风险的深入分析，电熨斗项目可以制定相应的风险缓解策略，降低不确定性对电熨斗项目的影响。</w:t>
      </w:r>
    </w:p>
    <w:p>
      <w:pPr>
        <w:pStyle w:val="Heading1"/>
        <w:ind w:firstLine="560" w:firstLineChars="200"/>
        <w:rPr>
          <w:rFonts w:ascii="仿宋" w:eastAsia="仿宋" w:hAnsi="仿宋" w:cs="仿宋" w:hint="eastAsia"/>
          <w:sz w:val="28"/>
          <w:lang w:eastAsia="zh-CN"/>
        </w:rPr>
      </w:pPr>
      <w:bookmarkStart w:id="14" w:name="_Toc21632"/>
      <w:r>
        <w:rPr>
          <w:rFonts w:ascii="仿宋" w:eastAsia="仿宋" w:hAnsi="仿宋" w:cs="仿宋" w:hint="eastAsia"/>
          <w:sz w:val="28"/>
          <w:lang w:eastAsia="zh-CN"/>
        </w:rPr>
        <w:t>四、电熨斗项目土建工程</w:t>
      </w:r>
      <w:bookmarkEnd w:id="14"/>
    </w:p>
    <w:p>
      <w:pPr>
        <w:pStyle w:val="Heading2"/>
        <w:rPr>
          <w:rFonts w:ascii="仿宋" w:eastAsia="仿宋" w:hAnsi="仿宋" w:cs="仿宋" w:hint="eastAsia"/>
          <w:lang w:eastAsia="zh-CN"/>
        </w:rPr>
      </w:pPr>
      <w:bookmarkStart w:id="15" w:name="_Toc1470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在电熨斗项目的建筑工程设计中，我们将秉承一系列重要的设计原则，以确保电熨斗项目建筑在功能、美观、可持续性等方面达到最佳效果。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首要原则是确保建筑的功能性得到最大化的发挥。我们将充分理解电熨斗项目的实际需求，合理布局各个功能区域，保证建筑在满足业务需求的同时，提供高效的工作环境。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在建筑设计中，我们将综合考虑建设和运营成本。通过精细的经济效益分析，确保设计方案在高效利用资源的同时，对电熨斗项目的长期盈利能力有积极的贡献。</w:t>
      </w:r>
    </w:p>
    <w:p>
      <w:pPr>
        <w:pStyle w:val="Heading2"/>
        <w:ind w:firstLine="560" w:firstLineChars="200"/>
        <w:rPr>
          <w:rFonts w:ascii="仿宋" w:eastAsia="仿宋" w:hAnsi="仿宋" w:cs="仿宋" w:hint="eastAsia"/>
          <w:sz w:val="28"/>
          <w:lang w:eastAsia="zh-CN"/>
        </w:rPr>
      </w:pPr>
      <w:bookmarkStart w:id="16" w:name="_Toc1816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熨斗项目的土建工程设计中，我们将精准设定设计年限，结合电熨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熨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8600"/>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电熨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熨斗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熨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12009"/>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本期工程电熨斗项目预计总建筑面积XXX平方米，其中：计容建筑面积XXX平方米，计划建筑工程投资XX万元，占电熨斗项目总投资的XX%。</w:t>
      </w:r>
    </w:p>
    <w:p>
      <w:pPr>
        <w:pStyle w:val="Heading1"/>
        <w:ind w:firstLine="560" w:firstLineChars="200"/>
        <w:rPr>
          <w:rFonts w:ascii="仿宋" w:eastAsia="仿宋" w:hAnsi="仿宋" w:cs="仿宋" w:hint="eastAsia"/>
          <w:sz w:val="28"/>
          <w:lang w:eastAsia="zh-CN"/>
        </w:rPr>
      </w:pPr>
      <w:bookmarkStart w:id="19" w:name="_Toc31849"/>
      <w:r>
        <w:rPr>
          <w:rFonts w:ascii="仿宋" w:eastAsia="仿宋" w:hAnsi="仿宋" w:cs="仿宋" w:hint="eastAsia"/>
          <w:sz w:val="28"/>
          <w:lang w:eastAsia="zh-CN"/>
        </w:rPr>
        <w:t>五、电熨斗项目文档管理</w:t>
      </w:r>
      <w:bookmarkEnd w:id="19"/>
    </w:p>
    <w:p>
      <w:pPr>
        <w:pStyle w:val="Heading2"/>
        <w:rPr>
          <w:rFonts w:ascii="仿宋" w:eastAsia="仿宋" w:hAnsi="仿宋" w:cs="仿宋" w:hint="eastAsia"/>
          <w:lang w:eastAsia="zh-CN"/>
        </w:rPr>
      </w:pPr>
      <w:bookmarkStart w:id="20" w:name="_Toc2979"/>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电熨斗项目高度重视文档的质量和准确性，以支持电熨斗项目的各项活动和决策。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熨斗项目文档的编制始于电熨斗项目计划的初期，我们制定了详细的文档编制计划，明确了每个文档的内容、格式和编写责任人。在电熨斗项目启动阶段，我们首先编制了电熨斗项目章程，明确定义了电熨斗项目的目标、范围、风险等关键要素。随后，电熨斗项目团队根据计划陆续编制了需求文档、设计文档、测试文档等各类文档，确保电熨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https://d.book118.com/337104130132006051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电熨斗项目规划设计蓝图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F52A5E"/>
    <w:rsid w:val="3DF52A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104130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2024-03-03T15:04:00Z</dcterms:created>
  <dcterms:modified xsi:type="dcterms:W3CDTF">2024-03-03T15:04:51Z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4A6C463FBA044BEBABB8C40BCC857809_11</vt:lpwstr>
  </property>
  <property fmtid="{D5CDD505-2E9C-101B-9397-08002B2CF9AE}" pid="3" name="KSOProductBuildVer">
    <vt:lpwstr>2052-12.1.0.16388</vt:lpwstr>
  </property>
</Properties>
</file>