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赛力皮革染料项目规划设计方案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7" w:history="1">
        <w:r>
          <w:rPr>
            <w:rFonts w:ascii="仿宋" w:eastAsia="仿宋" w:hAnsi="仿宋" w:cs="仿宋" w:hint="eastAsia"/>
            <w:lang w:eastAsia="zh-CN"/>
          </w:rPr>
          <w:t>序言</w:t>
        </w:r>
        <w:r>
          <w:tab/>
        </w:r>
        <w:r>
          <w:fldChar w:fldCharType="begin"/>
        </w:r>
        <w:r>
          <w:instrText xml:space="preserve"> PAGEREF _Toc16067 \h </w:instrText>
        </w:r>
        <w:r>
          <w:fldChar w:fldCharType="separate"/>
        </w:r>
        <w:r>
          <w:t>3</w:t>
        </w:r>
        <w:r>
          <w:fldChar w:fldCharType="end"/>
        </w:r>
      </w:hyperlink>
    </w:p>
    <w:p>
      <w:pPr>
        <w:pStyle w:val="TOC1"/>
        <w:tabs>
          <w:tab w:val="right" w:leader="dot" w:pos="8306"/>
        </w:tabs>
      </w:pPr>
      <w:hyperlink w:anchor="_Toc28561" w:history="1">
        <w:r>
          <w:rPr>
            <w:rFonts w:ascii="仿宋" w:eastAsia="仿宋" w:hAnsi="仿宋" w:cs="仿宋" w:hint="eastAsia"/>
            <w:lang w:eastAsia="zh-CN"/>
          </w:rPr>
          <w:t>一、赛力皮革染料项目可持续发展</w:t>
        </w:r>
        <w:r>
          <w:tab/>
        </w:r>
        <w:r>
          <w:fldChar w:fldCharType="begin"/>
        </w:r>
        <w:r>
          <w:instrText xml:space="preserve"> PAGEREF _Toc28561 \h </w:instrText>
        </w:r>
        <w:r>
          <w:fldChar w:fldCharType="separate"/>
        </w:r>
        <w:r>
          <w:t>3</w:t>
        </w:r>
        <w:r>
          <w:fldChar w:fldCharType="end"/>
        </w:r>
      </w:hyperlink>
    </w:p>
    <w:p>
      <w:pPr>
        <w:pStyle w:val="TOC2"/>
        <w:tabs>
          <w:tab w:val="right" w:leader="dot" w:pos="8306"/>
        </w:tabs>
      </w:pPr>
      <w:hyperlink w:anchor="_Toc24130" w:history="1">
        <w:r>
          <w:rPr>
            <w:rFonts w:ascii="仿宋" w:eastAsia="仿宋" w:hAnsi="仿宋" w:cs="仿宋" w:hint="eastAsia"/>
            <w:lang w:eastAsia="zh-CN"/>
          </w:rPr>
          <w:t>(一)、可持续战略与实践</w:t>
        </w:r>
        <w:r>
          <w:tab/>
        </w:r>
        <w:r>
          <w:fldChar w:fldCharType="begin"/>
        </w:r>
        <w:r>
          <w:instrText xml:space="preserve"> PAGEREF _Toc24130 \h </w:instrText>
        </w:r>
        <w:r>
          <w:fldChar w:fldCharType="separate"/>
        </w:r>
        <w:r>
          <w:t>3</w:t>
        </w:r>
        <w:r>
          <w:fldChar w:fldCharType="end"/>
        </w:r>
      </w:hyperlink>
    </w:p>
    <w:p>
      <w:pPr>
        <w:pStyle w:val="TOC2"/>
        <w:tabs>
          <w:tab w:val="right" w:leader="dot" w:pos="8306"/>
        </w:tabs>
      </w:pPr>
      <w:hyperlink w:anchor="_Toc13069" w:history="1">
        <w:r>
          <w:rPr>
            <w:rFonts w:ascii="仿宋" w:eastAsia="仿宋" w:hAnsi="仿宋" w:cs="仿宋" w:hint="eastAsia"/>
            <w:lang w:eastAsia="zh-CN"/>
          </w:rPr>
          <w:t>(二)、环保与社会责任</w:t>
        </w:r>
        <w:r>
          <w:tab/>
        </w:r>
        <w:r>
          <w:fldChar w:fldCharType="begin"/>
        </w:r>
        <w:r>
          <w:instrText xml:space="preserve"> PAGEREF _Toc13069 \h </w:instrText>
        </w:r>
        <w:r>
          <w:fldChar w:fldCharType="separate"/>
        </w:r>
        <w:r>
          <w:t>4</w:t>
        </w:r>
        <w:r>
          <w:fldChar w:fldCharType="end"/>
        </w:r>
      </w:hyperlink>
    </w:p>
    <w:p>
      <w:pPr>
        <w:pStyle w:val="TOC1"/>
        <w:tabs>
          <w:tab w:val="right" w:leader="dot" w:pos="8306"/>
        </w:tabs>
      </w:pPr>
      <w:hyperlink w:anchor="_Toc9602" w:history="1">
        <w:r>
          <w:rPr>
            <w:rFonts w:ascii="仿宋" w:eastAsia="仿宋" w:hAnsi="仿宋" w:cs="仿宋" w:hint="eastAsia"/>
            <w:lang w:eastAsia="zh-CN"/>
          </w:rPr>
          <w:t>二、产品规划分析</w:t>
        </w:r>
        <w:r>
          <w:tab/>
        </w:r>
        <w:r>
          <w:fldChar w:fldCharType="begin"/>
        </w:r>
        <w:r>
          <w:instrText xml:space="preserve"> PAGEREF _Toc9602 \h </w:instrText>
        </w:r>
        <w:r>
          <w:fldChar w:fldCharType="separate"/>
        </w:r>
        <w:r>
          <w:t>5</w:t>
        </w:r>
        <w:r>
          <w:fldChar w:fldCharType="end"/>
        </w:r>
      </w:hyperlink>
    </w:p>
    <w:p>
      <w:pPr>
        <w:pStyle w:val="TOC2"/>
        <w:tabs>
          <w:tab w:val="right" w:leader="dot" w:pos="8306"/>
        </w:tabs>
      </w:pPr>
      <w:hyperlink w:anchor="_Toc16723" w:history="1">
        <w:r>
          <w:rPr>
            <w:rFonts w:ascii="仿宋" w:eastAsia="仿宋" w:hAnsi="仿宋" w:cs="仿宋" w:hint="eastAsia"/>
            <w:lang w:eastAsia="zh-CN"/>
          </w:rPr>
          <w:t>(一)、产品规划</w:t>
        </w:r>
        <w:r>
          <w:tab/>
        </w:r>
        <w:r>
          <w:fldChar w:fldCharType="begin"/>
        </w:r>
        <w:r>
          <w:instrText xml:space="preserve"> PAGEREF _Toc16723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(二)、建设规模</w:t>
        </w:r>
        <w:r>
          <w:tab/>
        </w:r>
        <w:r>
          <w:fldChar w:fldCharType="begin"/>
        </w:r>
        <w:r>
          <w:instrText xml:space="preserve"> PAGEREF _Toc835 \h </w:instrText>
        </w:r>
        <w:r>
          <w:fldChar w:fldCharType="separate"/>
        </w:r>
        <w:r>
          <w:t>5</w:t>
        </w:r>
        <w:r>
          <w:fldChar w:fldCharType="end"/>
        </w:r>
      </w:hyperlink>
    </w:p>
    <w:p>
      <w:pPr>
        <w:pStyle w:val="TOC1"/>
        <w:tabs>
          <w:tab w:val="right" w:leader="dot" w:pos="8306"/>
        </w:tabs>
      </w:pPr>
      <w:hyperlink w:anchor="_Toc28794" w:history="1">
        <w:r>
          <w:rPr>
            <w:rFonts w:ascii="仿宋" w:eastAsia="仿宋" w:hAnsi="仿宋" w:cs="仿宋" w:hint="eastAsia"/>
            <w:lang w:eastAsia="zh-CN"/>
          </w:rPr>
          <w:t>三、赛力皮革染料项目建设背景及必要性分析</w:t>
        </w:r>
        <w:r>
          <w:tab/>
        </w:r>
        <w:r>
          <w:fldChar w:fldCharType="begin"/>
        </w:r>
        <w:r>
          <w:instrText xml:space="preserve"> PAGEREF _Toc28794 \h </w:instrText>
        </w:r>
        <w:r>
          <w:fldChar w:fldCharType="separate"/>
        </w:r>
        <w:r>
          <w:t>7</w:t>
        </w:r>
        <w:r>
          <w:fldChar w:fldCharType="end"/>
        </w:r>
      </w:hyperlink>
    </w:p>
    <w:p>
      <w:pPr>
        <w:pStyle w:val="TOC2"/>
        <w:tabs>
          <w:tab w:val="right" w:leader="dot" w:pos="8306"/>
        </w:tabs>
      </w:pPr>
      <w:hyperlink w:anchor="_Toc30257" w:history="1">
        <w:r>
          <w:rPr>
            <w:rFonts w:ascii="仿宋" w:eastAsia="仿宋" w:hAnsi="仿宋" w:cs="仿宋" w:hint="eastAsia"/>
            <w:lang w:eastAsia="zh-CN"/>
          </w:rPr>
          <w:t>(一)、赛力皮革染料项目背景分析</w:t>
        </w:r>
        <w:r>
          <w:tab/>
        </w:r>
        <w:r>
          <w:fldChar w:fldCharType="begin"/>
        </w:r>
        <w:r>
          <w:instrText xml:space="preserve"> PAGEREF _Toc30257 \h </w:instrText>
        </w:r>
        <w:r>
          <w:fldChar w:fldCharType="separate"/>
        </w:r>
        <w:r>
          <w:t>7</w:t>
        </w:r>
        <w:r>
          <w:fldChar w:fldCharType="end"/>
        </w:r>
      </w:hyperlink>
    </w:p>
    <w:p>
      <w:pPr>
        <w:pStyle w:val="TOC2"/>
        <w:tabs>
          <w:tab w:val="right" w:leader="dot" w:pos="8306"/>
        </w:tabs>
      </w:pPr>
      <w:hyperlink w:anchor="_Toc2474" w:history="1">
        <w:r>
          <w:rPr>
            <w:rFonts w:ascii="仿宋" w:eastAsia="仿宋" w:hAnsi="仿宋" w:cs="仿宋" w:hint="eastAsia"/>
            <w:lang w:eastAsia="zh-CN"/>
          </w:rPr>
          <w:t>(二)、赛力皮革染料项目建设必要性分析</w:t>
        </w:r>
        <w:r>
          <w:tab/>
        </w:r>
        <w:r>
          <w:fldChar w:fldCharType="begin"/>
        </w:r>
        <w:r>
          <w:instrText xml:space="preserve"> PAGEREF _Toc2474 \h </w:instrText>
        </w:r>
        <w:r>
          <w:fldChar w:fldCharType="separate"/>
        </w:r>
        <w:r>
          <w:t>8</w:t>
        </w:r>
        <w:r>
          <w:fldChar w:fldCharType="end"/>
        </w:r>
      </w:hyperlink>
    </w:p>
    <w:p>
      <w:pPr>
        <w:pStyle w:val="TOC1"/>
        <w:tabs>
          <w:tab w:val="right" w:leader="dot" w:pos="8306"/>
        </w:tabs>
      </w:pPr>
      <w:hyperlink w:anchor="_Toc31572" w:history="1">
        <w:r>
          <w:rPr>
            <w:rFonts w:ascii="仿宋" w:eastAsia="仿宋" w:hAnsi="仿宋" w:cs="仿宋" w:hint="eastAsia"/>
            <w:lang w:eastAsia="zh-CN"/>
          </w:rPr>
          <w:t>四、赛力皮革染料项目危机管理</w:t>
        </w:r>
        <w:r>
          <w:tab/>
        </w:r>
        <w:r>
          <w:fldChar w:fldCharType="begin"/>
        </w:r>
        <w:r>
          <w:instrText xml:space="preserve"> PAGEREF _Toc31572 \h </w:instrText>
        </w:r>
        <w:r>
          <w:fldChar w:fldCharType="separate"/>
        </w:r>
        <w:r>
          <w:t>10</w:t>
        </w:r>
        <w:r>
          <w:fldChar w:fldCharType="end"/>
        </w:r>
      </w:hyperlink>
    </w:p>
    <w:p>
      <w:pPr>
        <w:pStyle w:val="TOC2"/>
        <w:tabs>
          <w:tab w:val="right" w:leader="dot" w:pos="8306"/>
        </w:tabs>
      </w:pPr>
      <w:hyperlink w:anchor="_Toc5186" w:history="1">
        <w:r>
          <w:rPr>
            <w:rFonts w:ascii="仿宋" w:eastAsia="仿宋" w:hAnsi="仿宋" w:cs="仿宋" w:hint="eastAsia"/>
            <w:lang w:eastAsia="zh-CN"/>
          </w:rPr>
          <w:t>(一)、危机预警与识别</w:t>
        </w:r>
        <w:r>
          <w:tab/>
        </w:r>
        <w:r>
          <w:fldChar w:fldCharType="begin"/>
        </w:r>
        <w:r>
          <w:instrText xml:space="preserve"> PAGEREF _Toc5186 \h </w:instrText>
        </w:r>
        <w:r>
          <w:fldChar w:fldCharType="separate"/>
        </w:r>
        <w:r>
          <w:t>10</w:t>
        </w:r>
        <w:r>
          <w:fldChar w:fldCharType="end"/>
        </w:r>
      </w:hyperlink>
    </w:p>
    <w:p>
      <w:pPr>
        <w:pStyle w:val="TOC2"/>
        <w:tabs>
          <w:tab w:val="right" w:leader="dot" w:pos="8306"/>
        </w:tabs>
      </w:pPr>
      <w:hyperlink w:anchor="_Toc26918" w:history="1">
        <w:r>
          <w:rPr>
            <w:rFonts w:ascii="仿宋" w:eastAsia="仿宋" w:hAnsi="仿宋" w:cs="仿宋" w:hint="eastAsia"/>
            <w:lang w:eastAsia="zh-CN"/>
          </w:rPr>
          <w:t>(二)、危机应对与恢复</w:t>
        </w:r>
        <w:r>
          <w:tab/>
        </w:r>
        <w:r>
          <w:fldChar w:fldCharType="begin"/>
        </w:r>
        <w:r>
          <w:instrText xml:space="preserve"> PAGEREF _Toc26918 \h </w:instrText>
        </w:r>
        <w:r>
          <w:fldChar w:fldCharType="separate"/>
        </w:r>
        <w:r>
          <w:t>11</w:t>
        </w:r>
        <w:r>
          <w:fldChar w:fldCharType="end"/>
        </w:r>
      </w:hyperlink>
    </w:p>
    <w:p>
      <w:pPr>
        <w:pStyle w:val="TOC1"/>
        <w:tabs>
          <w:tab w:val="right" w:leader="dot" w:pos="8306"/>
        </w:tabs>
      </w:pPr>
      <w:hyperlink w:anchor="_Toc3875" w:history="1">
        <w:r>
          <w:rPr>
            <w:rFonts w:ascii="仿宋" w:eastAsia="仿宋" w:hAnsi="仿宋" w:cs="仿宋" w:hint="eastAsia"/>
            <w:lang w:eastAsia="zh-CN"/>
          </w:rPr>
          <w:t>五、赛力皮革染料项目绩效评估</w:t>
        </w:r>
        <w:r>
          <w:tab/>
        </w:r>
        <w:r>
          <w:fldChar w:fldCharType="begin"/>
        </w:r>
        <w:r>
          <w:instrText xml:space="preserve"> PAGEREF _Toc3875 \h </w:instrText>
        </w:r>
        <w:r>
          <w:fldChar w:fldCharType="separate"/>
        </w:r>
        <w:r>
          <w:t>12</w:t>
        </w:r>
        <w:r>
          <w:fldChar w:fldCharType="end"/>
        </w:r>
      </w:hyperlink>
    </w:p>
    <w:p>
      <w:pPr>
        <w:pStyle w:val="TOC2"/>
        <w:tabs>
          <w:tab w:val="right" w:leader="dot" w:pos="8306"/>
        </w:tabs>
      </w:pPr>
      <w:hyperlink w:anchor="_Toc25634" w:history="1">
        <w:r>
          <w:rPr>
            <w:rFonts w:ascii="仿宋" w:eastAsia="仿宋" w:hAnsi="仿宋" w:cs="仿宋" w:hint="eastAsia"/>
            <w:lang w:eastAsia="zh-CN"/>
          </w:rPr>
          <w:t>(一)、绩效评估指标</w:t>
        </w:r>
        <w:r>
          <w:tab/>
        </w:r>
        <w:r>
          <w:fldChar w:fldCharType="begin"/>
        </w:r>
        <w:r>
          <w:instrText xml:space="preserve"> PAGEREF _Toc25634 \h </w:instrText>
        </w:r>
        <w:r>
          <w:fldChar w:fldCharType="separate"/>
        </w:r>
        <w:r>
          <w:t>12</w:t>
        </w:r>
        <w:r>
          <w:fldChar w:fldCharType="end"/>
        </w:r>
      </w:hyperlink>
    </w:p>
    <w:p>
      <w:pPr>
        <w:pStyle w:val="TOC2"/>
        <w:tabs>
          <w:tab w:val="right" w:leader="dot" w:pos="8306"/>
        </w:tabs>
      </w:pPr>
      <w:hyperlink w:anchor="_Toc12658" w:history="1">
        <w:r>
          <w:rPr>
            <w:rFonts w:ascii="仿宋" w:eastAsia="仿宋" w:hAnsi="仿宋" w:cs="仿宋" w:hint="eastAsia"/>
            <w:lang w:eastAsia="zh-CN"/>
          </w:rPr>
          <w:t>(二)、绩效评估方法</w:t>
        </w:r>
        <w:r>
          <w:tab/>
        </w:r>
        <w:r>
          <w:fldChar w:fldCharType="begin"/>
        </w:r>
        <w:r>
          <w:instrText xml:space="preserve"> PAGEREF _Toc12658 \h </w:instrText>
        </w:r>
        <w:r>
          <w:fldChar w:fldCharType="separate"/>
        </w:r>
        <w:r>
          <w:t>13</w:t>
        </w:r>
        <w:r>
          <w:fldChar w:fldCharType="end"/>
        </w:r>
      </w:hyperlink>
    </w:p>
    <w:p>
      <w:pPr>
        <w:pStyle w:val="TOC2"/>
        <w:tabs>
          <w:tab w:val="right" w:leader="dot" w:pos="8306"/>
        </w:tabs>
      </w:pPr>
      <w:hyperlink w:anchor="_Toc16651" w:history="1">
        <w:r>
          <w:rPr>
            <w:rFonts w:ascii="仿宋" w:eastAsia="仿宋" w:hAnsi="仿宋" w:cs="仿宋" w:hint="eastAsia"/>
            <w:lang w:eastAsia="zh-CN"/>
          </w:rPr>
          <w:t>(三)、绩效评估周期</w:t>
        </w:r>
        <w:r>
          <w:tab/>
        </w:r>
        <w:r>
          <w:fldChar w:fldCharType="begin"/>
        </w:r>
        <w:r>
          <w:instrText xml:space="preserve"> PAGEREF _Toc16651 \h </w:instrText>
        </w:r>
        <w:r>
          <w:fldChar w:fldCharType="separate"/>
        </w:r>
        <w:r>
          <w:t>14</w:t>
        </w:r>
        <w:r>
          <w:fldChar w:fldCharType="end"/>
        </w:r>
      </w:hyperlink>
    </w:p>
    <w:p>
      <w:pPr>
        <w:pStyle w:val="TOC1"/>
        <w:tabs>
          <w:tab w:val="right" w:leader="dot" w:pos="8306"/>
        </w:tabs>
      </w:pPr>
      <w:hyperlink w:anchor="_Toc22096" w:history="1">
        <w:r>
          <w:rPr>
            <w:rFonts w:ascii="仿宋" w:eastAsia="仿宋" w:hAnsi="仿宋" w:cs="仿宋" w:hint="eastAsia"/>
            <w:lang w:eastAsia="zh-CN"/>
          </w:rPr>
          <w:t>六、赛力皮革染料项目土建工程</w:t>
        </w:r>
        <w:r>
          <w:tab/>
        </w:r>
        <w:r>
          <w:fldChar w:fldCharType="begin"/>
        </w:r>
        <w:r>
          <w:instrText xml:space="preserve"> PAGEREF _Toc22096 \h </w:instrText>
        </w:r>
        <w:r>
          <w:fldChar w:fldCharType="separate"/>
        </w:r>
        <w:r>
          <w:t>15</w:t>
        </w:r>
        <w:r>
          <w:fldChar w:fldCharType="end"/>
        </w:r>
      </w:hyperlink>
    </w:p>
    <w:p>
      <w:pPr>
        <w:pStyle w:val="TOC2"/>
        <w:tabs>
          <w:tab w:val="right" w:leader="dot" w:pos="8306"/>
        </w:tabs>
      </w:pPr>
      <w:hyperlink w:anchor="_Toc2628" w:history="1">
        <w:r>
          <w:rPr>
            <w:rFonts w:ascii="仿宋" w:eastAsia="仿宋" w:hAnsi="仿宋" w:cs="仿宋" w:hint="eastAsia"/>
            <w:lang w:eastAsia="zh-CN"/>
          </w:rPr>
          <w:t>(一)、建筑工程设计原则</w:t>
        </w:r>
        <w:r>
          <w:tab/>
        </w:r>
        <w:r>
          <w:fldChar w:fldCharType="begin"/>
        </w:r>
        <w:r>
          <w:instrText xml:space="preserve"> PAGEREF _Toc2628 \h </w:instrText>
        </w:r>
        <w:r>
          <w:fldChar w:fldCharType="separate"/>
        </w:r>
        <w:r>
          <w:t>15</w:t>
        </w:r>
        <w:r>
          <w:fldChar w:fldCharType="end"/>
        </w:r>
      </w:hyperlink>
    </w:p>
    <w:p>
      <w:pPr>
        <w:pStyle w:val="TOC2"/>
        <w:tabs>
          <w:tab w:val="right" w:leader="dot" w:pos="8306"/>
        </w:tabs>
      </w:pPr>
      <w:hyperlink w:anchor="_Toc4944" w:history="1">
        <w:r>
          <w:rPr>
            <w:rFonts w:ascii="仿宋" w:eastAsia="仿宋" w:hAnsi="仿宋" w:cs="仿宋" w:hint="eastAsia"/>
            <w:lang w:eastAsia="zh-CN"/>
          </w:rPr>
          <w:t>(二)、土建工程设计年限及安全等级</w:t>
        </w:r>
        <w:r>
          <w:tab/>
        </w:r>
        <w:r>
          <w:fldChar w:fldCharType="begin"/>
        </w:r>
        <w:r>
          <w:instrText xml:space="preserve"> PAGEREF _Toc4944 \h </w:instrText>
        </w:r>
        <w:r>
          <w:fldChar w:fldCharType="separate"/>
        </w:r>
        <w:r>
          <w:t>17</w:t>
        </w:r>
        <w:r>
          <w:fldChar w:fldCharType="end"/>
        </w:r>
      </w:hyperlink>
    </w:p>
    <w:p>
      <w:pPr>
        <w:pStyle w:val="TOC2"/>
        <w:tabs>
          <w:tab w:val="right" w:leader="dot" w:pos="8306"/>
        </w:tabs>
      </w:pPr>
      <w:hyperlink w:anchor="_Toc18658" w:history="1">
        <w:r>
          <w:rPr>
            <w:rFonts w:ascii="仿宋" w:eastAsia="仿宋" w:hAnsi="仿宋" w:cs="仿宋" w:hint="eastAsia"/>
            <w:lang w:eastAsia="zh-CN"/>
          </w:rPr>
          <w:t>(三)、建筑工程设计总体要求</w:t>
        </w:r>
        <w:r>
          <w:tab/>
        </w:r>
        <w:r>
          <w:fldChar w:fldCharType="begin"/>
        </w:r>
        <w:r>
          <w:instrText xml:space="preserve"> PAGEREF _Toc18658 \h </w:instrText>
        </w:r>
        <w:r>
          <w:fldChar w:fldCharType="separate"/>
        </w:r>
        <w:r>
          <w:t>18</w:t>
        </w:r>
        <w:r>
          <w:fldChar w:fldCharType="end"/>
        </w:r>
      </w:hyperlink>
    </w:p>
    <w:p>
      <w:pPr>
        <w:pStyle w:val="TOC2"/>
        <w:tabs>
          <w:tab w:val="right" w:leader="dot" w:pos="8306"/>
        </w:tabs>
      </w:pPr>
      <w:hyperlink w:anchor="_Toc14269" w:history="1">
        <w:r>
          <w:rPr>
            <w:rFonts w:ascii="仿宋" w:eastAsia="仿宋" w:hAnsi="仿宋" w:cs="仿宋" w:hint="eastAsia"/>
            <w:lang w:eastAsia="zh-CN"/>
          </w:rPr>
          <w:t>(四)、土建工程建设指标</w:t>
        </w:r>
        <w:r>
          <w:tab/>
        </w:r>
        <w:r>
          <w:fldChar w:fldCharType="begin"/>
        </w:r>
        <w:r>
          <w:instrText xml:space="preserve"> PAGEREF _Toc14269 \h </w:instrText>
        </w:r>
        <w:r>
          <w:fldChar w:fldCharType="separate"/>
        </w:r>
        <w:r>
          <w:t>18</w:t>
        </w:r>
        <w:r>
          <w:fldChar w:fldCharType="end"/>
        </w:r>
      </w:hyperlink>
    </w:p>
    <w:p>
      <w:pPr>
        <w:pStyle w:val="TOC1"/>
        <w:tabs>
          <w:tab w:val="right" w:leader="dot" w:pos="8306"/>
        </w:tabs>
      </w:pPr>
      <w:hyperlink w:anchor="_Toc30567" w:history="1">
        <w:r>
          <w:rPr>
            <w:rFonts w:ascii="仿宋" w:eastAsia="仿宋" w:hAnsi="仿宋" w:cs="仿宋" w:hint="eastAsia"/>
            <w:lang w:eastAsia="zh-CN"/>
          </w:rPr>
          <w:t>七、赛力皮革染料项目创新与研发</w:t>
        </w:r>
        <w:r>
          <w:tab/>
        </w:r>
        <w:r>
          <w:fldChar w:fldCharType="begin"/>
        </w:r>
        <w:r>
          <w:instrText xml:space="preserve"> PAGEREF _Toc30567 \h </w:instrText>
        </w:r>
        <w:r>
          <w:fldChar w:fldCharType="separate"/>
        </w:r>
        <w:r>
          <w:t>19</w:t>
        </w:r>
        <w:r>
          <w:fldChar w:fldCharType="end"/>
        </w:r>
      </w:hyperlink>
    </w:p>
    <w:p>
      <w:pPr>
        <w:pStyle w:val="TOC2"/>
        <w:tabs>
          <w:tab w:val="right" w:leader="dot" w:pos="8306"/>
        </w:tabs>
      </w:pPr>
      <w:hyperlink w:anchor="_Toc8940" w:history="1">
        <w:r>
          <w:rPr>
            <w:rFonts w:ascii="仿宋" w:eastAsia="仿宋" w:hAnsi="仿宋" w:cs="仿宋" w:hint="eastAsia"/>
            <w:lang w:eastAsia="zh-CN"/>
          </w:rPr>
          <w:t>(一)、创新策略与方向</w:t>
        </w:r>
        <w:r>
          <w:tab/>
        </w:r>
        <w:r>
          <w:fldChar w:fldCharType="begin"/>
        </w:r>
        <w:r>
          <w:instrText xml:space="preserve"> PAGEREF _Toc8940 \h </w:instrText>
        </w:r>
        <w:r>
          <w:fldChar w:fldCharType="separate"/>
        </w:r>
        <w:r>
          <w:t>19</w:t>
        </w:r>
        <w:r>
          <w:fldChar w:fldCharType="end"/>
        </w:r>
      </w:hyperlink>
    </w:p>
    <w:p>
      <w:pPr>
        <w:pStyle w:val="TOC2"/>
        <w:tabs>
          <w:tab w:val="right" w:leader="dot" w:pos="8306"/>
        </w:tabs>
      </w:pPr>
      <w:hyperlink w:anchor="_Toc29511" w:history="1">
        <w:r>
          <w:rPr>
            <w:rFonts w:ascii="仿宋" w:eastAsia="仿宋" w:hAnsi="仿宋" w:cs="仿宋" w:hint="eastAsia"/>
            <w:lang w:eastAsia="zh-CN"/>
          </w:rPr>
          <w:t>(二)、研发规划与投入</w:t>
        </w:r>
        <w:r>
          <w:tab/>
        </w:r>
        <w:r>
          <w:fldChar w:fldCharType="begin"/>
        </w:r>
        <w:r>
          <w:instrText xml:space="preserve"> PAGEREF _Toc29511 \h </w:instrText>
        </w:r>
        <w:r>
          <w:fldChar w:fldCharType="separate"/>
        </w:r>
        <w:r>
          <w:t>20</w:t>
        </w:r>
        <w:r>
          <w:fldChar w:fldCharType="end"/>
        </w:r>
      </w:hyperlink>
    </w:p>
    <w:p>
      <w:pPr>
        <w:pStyle w:val="TOC1"/>
        <w:tabs>
          <w:tab w:val="right" w:leader="dot" w:pos="8306"/>
        </w:tabs>
      </w:pPr>
      <w:hyperlink w:anchor="_Toc4645" w:history="1">
        <w:r>
          <w:rPr>
            <w:rFonts w:ascii="仿宋" w:eastAsia="仿宋" w:hAnsi="仿宋" w:cs="仿宋" w:hint="eastAsia"/>
            <w:lang w:eastAsia="zh-CN"/>
          </w:rPr>
          <w:t>八、赛力皮革染料项目投资规划</w:t>
        </w:r>
        <w:r>
          <w:tab/>
        </w:r>
        <w:r>
          <w:fldChar w:fldCharType="begin"/>
        </w:r>
        <w:r>
          <w:instrText xml:space="preserve"> PAGEREF _Toc4645 \h </w:instrText>
        </w:r>
        <w:r>
          <w:fldChar w:fldCharType="separate"/>
        </w:r>
        <w:r>
          <w:t>22</w:t>
        </w:r>
        <w:r>
          <w:fldChar w:fldCharType="end"/>
        </w:r>
      </w:hyperlink>
    </w:p>
    <w:p>
      <w:pPr>
        <w:pStyle w:val="TOC2"/>
        <w:tabs>
          <w:tab w:val="right" w:leader="dot" w:pos="8306"/>
        </w:tabs>
      </w:pPr>
      <w:hyperlink w:anchor="_Toc11176" w:history="1">
        <w:r>
          <w:rPr>
            <w:rFonts w:ascii="仿宋" w:eastAsia="仿宋" w:hAnsi="仿宋" w:cs="仿宋" w:hint="eastAsia"/>
            <w:lang w:eastAsia="zh-CN"/>
          </w:rPr>
          <w:t>(一)、赛力皮革染料项目总投资估算</w:t>
        </w:r>
        <w:r>
          <w:tab/>
        </w:r>
        <w:r>
          <w:fldChar w:fldCharType="begin"/>
        </w:r>
        <w:r>
          <w:instrText xml:space="preserve"> PAGEREF _Toc11176 \h </w:instrText>
        </w:r>
        <w:r>
          <w:fldChar w:fldCharType="separate"/>
        </w:r>
        <w:r>
          <w:t>22</w:t>
        </w:r>
        <w:r>
          <w:fldChar w:fldCharType="end"/>
        </w:r>
      </w:hyperlink>
    </w:p>
    <w:p>
      <w:pPr>
        <w:pStyle w:val="TOC2"/>
        <w:tabs>
          <w:tab w:val="right" w:leader="dot" w:pos="8306"/>
        </w:tabs>
      </w:pPr>
      <w:hyperlink w:anchor="_Toc19191" w:history="1">
        <w:r>
          <w:rPr>
            <w:rFonts w:ascii="仿宋" w:eastAsia="仿宋" w:hAnsi="仿宋" w:cs="仿宋" w:hint="eastAsia"/>
            <w:lang w:eastAsia="zh-CN"/>
          </w:rPr>
          <w:t>(二)、资金筹措</w:t>
        </w:r>
        <w:r>
          <w:tab/>
        </w:r>
        <w:r>
          <w:fldChar w:fldCharType="begin"/>
        </w:r>
        <w:r>
          <w:instrText xml:space="preserve"> PAGEREF _Toc19191 \h </w:instrText>
        </w:r>
        <w:r>
          <w:fldChar w:fldCharType="separate"/>
        </w:r>
        <w:r>
          <w:t>23</w:t>
        </w:r>
        <w:r>
          <w:fldChar w:fldCharType="end"/>
        </w:r>
      </w:hyperlink>
    </w:p>
    <w:p>
      <w:pPr>
        <w:pStyle w:val="TOC1"/>
        <w:tabs>
          <w:tab w:val="right" w:leader="dot" w:pos="8306"/>
        </w:tabs>
      </w:pPr>
      <w:hyperlink w:anchor="_Toc32501" w:history="1">
        <w:r>
          <w:rPr>
            <w:rFonts w:ascii="仿宋" w:eastAsia="仿宋" w:hAnsi="仿宋" w:cs="仿宋" w:hint="eastAsia"/>
            <w:lang w:eastAsia="zh-CN"/>
          </w:rPr>
          <w:t>九、赛力皮革染料项目人力资源培养与发展</w:t>
        </w:r>
        <w:r>
          <w:tab/>
        </w:r>
        <w:r>
          <w:fldChar w:fldCharType="begin"/>
        </w:r>
        <w:r>
          <w:instrText xml:space="preserve"> PAGEREF _Toc32501 \h </w:instrText>
        </w:r>
        <w:r>
          <w:fldChar w:fldCharType="separate"/>
        </w:r>
        <w:r>
          <w:t>24</w:t>
        </w:r>
        <w:r>
          <w:fldChar w:fldCharType="end"/>
        </w:r>
      </w:hyperlink>
    </w:p>
    <w:p>
      <w:pPr>
        <w:pStyle w:val="TOC2"/>
        <w:tabs>
          <w:tab w:val="right" w:leader="dot" w:pos="8306"/>
        </w:tabs>
      </w:pPr>
      <w:hyperlink w:anchor="_Toc27878" w:history="1">
        <w:r>
          <w:rPr>
            <w:rFonts w:ascii="仿宋" w:eastAsia="仿宋" w:hAnsi="仿宋" w:cs="仿宋" w:hint="eastAsia"/>
            <w:lang w:eastAsia="zh-CN"/>
          </w:rPr>
          <w:t>(一)、人才需求与规划</w:t>
        </w:r>
        <w:r>
          <w:tab/>
        </w:r>
        <w:r>
          <w:fldChar w:fldCharType="begin"/>
        </w:r>
        <w:r>
          <w:instrText xml:space="preserve"> PAGEREF _Toc27878 \h </w:instrText>
        </w:r>
        <w:r>
          <w:fldChar w:fldCharType="separate"/>
        </w:r>
        <w:r>
          <w:t>24</w:t>
        </w:r>
        <w:r>
          <w:fldChar w:fldCharType="end"/>
        </w:r>
      </w:hyperlink>
    </w:p>
    <w:p>
      <w:pPr>
        <w:pStyle w:val="TOC2"/>
        <w:tabs>
          <w:tab w:val="right" w:leader="dot" w:pos="8306"/>
        </w:tabs>
      </w:pPr>
      <w:hyperlink w:anchor="_Toc1601" w:history="1">
        <w:r>
          <w:rPr>
            <w:rFonts w:ascii="仿宋" w:eastAsia="仿宋" w:hAnsi="仿宋" w:cs="仿宋" w:hint="eastAsia"/>
            <w:lang w:eastAsia="zh-CN"/>
          </w:rPr>
          <w:t>(二)、培训与发展计划</w:t>
        </w:r>
        <w:r>
          <w:tab/>
        </w:r>
        <w:r>
          <w:fldChar w:fldCharType="begin"/>
        </w:r>
        <w:r>
          <w:instrText xml:space="preserve"> PAGEREF _Toc1601 \h </w:instrText>
        </w:r>
        <w:r>
          <w:fldChar w:fldCharType="separate"/>
        </w:r>
        <w:r>
          <w:t>24</w:t>
        </w:r>
        <w:r>
          <w:fldChar w:fldCharType="end"/>
        </w:r>
      </w:hyperlink>
    </w:p>
    <w:p>
      <w:pPr>
        <w:pStyle w:val="TOC1"/>
        <w:tabs>
          <w:tab w:val="right" w:leader="dot" w:pos="8306"/>
        </w:tabs>
      </w:pPr>
      <w:hyperlink w:anchor="_Toc19928" w:history="1">
        <w:r>
          <w:rPr>
            <w:rFonts w:ascii="仿宋" w:eastAsia="仿宋" w:hAnsi="仿宋" w:cs="仿宋" w:hint="eastAsia"/>
            <w:lang w:eastAsia="zh-CN"/>
          </w:rPr>
          <w:t>十、赛力皮革染料项目社会影响</w:t>
        </w:r>
        <w:r>
          <w:tab/>
        </w:r>
        <w:r>
          <w:fldChar w:fldCharType="begin"/>
        </w:r>
        <w:r>
          <w:instrText xml:space="preserve"> PAGEREF _Toc19928 \h </w:instrText>
        </w:r>
        <w:r>
          <w:fldChar w:fldCharType="separate"/>
        </w:r>
        <w:r>
          <w:t>25</w:t>
        </w:r>
        <w:r>
          <w:fldChar w:fldCharType="end"/>
        </w:r>
      </w:hyperlink>
    </w:p>
    <w:p>
      <w:pPr>
        <w:pStyle w:val="TOC2"/>
        <w:tabs>
          <w:tab w:val="right" w:leader="dot" w:pos="8306"/>
        </w:tabs>
      </w:pPr>
      <w:hyperlink w:anchor="_Toc17548" w:history="1">
        <w:r>
          <w:rPr>
            <w:rFonts w:ascii="仿宋" w:eastAsia="仿宋" w:hAnsi="仿宋" w:cs="仿宋" w:hint="eastAsia"/>
            <w:lang w:eastAsia="zh-CN"/>
          </w:rPr>
          <w:t>(一)、社会责任与义务</w:t>
        </w:r>
        <w:r>
          <w:tab/>
        </w:r>
        <w:r>
          <w:fldChar w:fldCharType="begin"/>
        </w:r>
        <w:r>
          <w:instrText xml:space="preserve"> PAGEREF _Toc17548 \h </w:instrText>
        </w:r>
        <w:r>
          <w:fldChar w:fldCharType="separate"/>
        </w:r>
        <w:r>
          <w:t>25</w:t>
        </w:r>
        <w:r>
          <w:fldChar w:fldCharType="end"/>
        </w:r>
      </w:hyperlink>
    </w:p>
    <w:p>
      <w:pPr>
        <w:pStyle w:val="TOC2"/>
        <w:tabs>
          <w:tab w:val="right" w:leader="dot" w:pos="8306"/>
        </w:tabs>
      </w:pPr>
      <w:hyperlink w:anchor="_Toc7859" w:history="1">
        <w:r>
          <w:rPr>
            <w:rFonts w:ascii="仿宋" w:eastAsia="仿宋" w:hAnsi="仿宋" w:cs="仿宋" w:hint="eastAsia"/>
            <w:lang w:eastAsia="zh-CN"/>
          </w:rPr>
          <w:t>(二)、社会参与与沟通</w:t>
        </w:r>
        <w:r>
          <w:tab/>
        </w:r>
        <w:r>
          <w:fldChar w:fldCharType="begin"/>
        </w:r>
        <w:r>
          <w:instrText xml:space="preserve"> PAGEREF _Toc7859 \h </w:instrText>
        </w:r>
        <w:r>
          <w:fldChar w:fldCharType="separate"/>
        </w:r>
        <w:r>
          <w:t>26</w:t>
        </w:r>
        <w:r>
          <w:fldChar w:fldCharType="end"/>
        </w:r>
      </w:hyperlink>
    </w:p>
    <w:p>
      <w:pPr>
        <w:pStyle w:val="TOC1"/>
        <w:tabs>
          <w:tab w:val="right" w:leader="dot" w:pos="8306"/>
        </w:tabs>
      </w:pPr>
      <w:hyperlink w:anchor="_Toc8552" w:history="1">
        <w:r>
          <w:rPr>
            <w:rFonts w:ascii="仿宋" w:eastAsia="仿宋" w:hAnsi="仿宋" w:cs="仿宋" w:hint="eastAsia"/>
            <w:lang w:eastAsia="zh-CN"/>
          </w:rPr>
          <w:t>十一、赛力皮革染料项目人力资源管理</w:t>
        </w:r>
        <w:r>
          <w:tab/>
        </w:r>
        <w:r>
          <w:fldChar w:fldCharType="begin"/>
        </w:r>
        <w:r>
          <w:instrText xml:space="preserve"> PAGEREF _Toc8552 \h </w:instrText>
        </w:r>
        <w:r>
          <w:fldChar w:fldCharType="separate"/>
        </w:r>
        <w:r>
          <w:t>27</w:t>
        </w:r>
        <w:r>
          <w:fldChar w:fldCharType="end"/>
        </w:r>
      </w:hyperlink>
    </w:p>
    <w:p>
      <w:pPr>
        <w:pStyle w:val="TOC2"/>
        <w:tabs>
          <w:tab w:val="right" w:leader="dot" w:pos="8306"/>
        </w:tabs>
      </w:pPr>
      <w:hyperlink w:anchor="_Toc16893" w:history="1">
        <w:r>
          <w:rPr>
            <w:rFonts w:ascii="仿宋" w:eastAsia="仿宋" w:hAnsi="仿宋" w:cs="仿宋" w:hint="eastAsia"/>
            <w:lang w:eastAsia="zh-CN"/>
          </w:rPr>
          <w:t>(一)、建立健全的预算管理制度</w:t>
        </w:r>
        <w:r>
          <w:tab/>
        </w:r>
        <w:r>
          <w:fldChar w:fldCharType="begin"/>
        </w:r>
        <w:r>
          <w:instrText xml:space="preserve"> PAGEREF _Toc16893 \h </w:instrText>
        </w:r>
        <w:r>
          <w:fldChar w:fldCharType="separate"/>
        </w:r>
        <w:r>
          <w:t>27</w:t>
        </w:r>
        <w:r>
          <w:fldChar w:fldCharType="end"/>
        </w:r>
      </w:hyperlink>
    </w:p>
    <w:p>
      <w:pPr>
        <w:pStyle w:val="TOC2"/>
        <w:tabs>
          <w:tab w:val="right" w:leader="dot" w:pos="8306"/>
        </w:tabs>
      </w:pPr>
      <w:hyperlink w:anchor="_Toc4498" w:history="1">
        <w:r>
          <w:rPr>
            <w:rFonts w:ascii="仿宋" w:eastAsia="仿宋" w:hAnsi="仿宋" w:cs="仿宋" w:hint="eastAsia"/>
            <w:lang w:eastAsia="zh-CN"/>
          </w:rPr>
          <w:t>(二)、加强资金流动监控</w:t>
        </w:r>
        <w:r>
          <w:tab/>
        </w:r>
        <w:r>
          <w:fldChar w:fldCharType="begin"/>
        </w:r>
        <w:r>
          <w:instrText xml:space="preserve"> PAGEREF _Toc4498 \h </w:instrText>
        </w:r>
        <w:r>
          <w:fldChar w:fldCharType="separate"/>
        </w:r>
        <w:r>
          <w:t>28</w:t>
        </w:r>
        <w:r>
          <w:fldChar w:fldCharType="end"/>
        </w:r>
      </w:hyperlink>
    </w:p>
    <w:p>
      <w:pPr>
        <w:pStyle w:val="TOC2"/>
        <w:tabs>
          <w:tab w:val="right" w:leader="dot" w:pos="8306"/>
        </w:tabs>
      </w:pPr>
      <w:hyperlink w:anchor="_Toc19593" w:history="1">
        <w:r>
          <w:rPr>
            <w:rFonts w:ascii="仿宋" w:eastAsia="仿宋" w:hAnsi="仿宋" w:cs="仿宋" w:hint="eastAsia"/>
            <w:lang w:eastAsia="zh-CN"/>
          </w:rPr>
          <w:t>(三)、制定完善的风险控制机制</w:t>
        </w:r>
        <w:r>
          <w:tab/>
        </w:r>
        <w:r>
          <w:fldChar w:fldCharType="begin"/>
        </w:r>
        <w:r>
          <w:instrText xml:space="preserve"> PAGEREF _Toc19593 \h </w:instrText>
        </w:r>
        <w:r>
          <w:fldChar w:fldCharType="separate"/>
        </w:r>
        <w:r>
          <w:t>29</w:t>
        </w:r>
        <w:r>
          <w:fldChar w:fldCharType="end"/>
        </w:r>
      </w:hyperlink>
    </w:p>
    <w:p>
      <w:pPr>
        <w:pStyle w:val="TOC2"/>
        <w:tabs>
          <w:tab w:val="right" w:leader="dot" w:pos="8306"/>
        </w:tabs>
      </w:pPr>
      <w:hyperlink w:anchor="_Toc9588" w:history="1">
        <w:r>
          <w:rPr>
            <w:rFonts w:ascii="仿宋" w:eastAsia="仿宋" w:hAnsi="仿宋" w:cs="仿宋" w:hint="eastAsia"/>
            <w:lang w:eastAsia="zh-CN"/>
          </w:rPr>
          <w:t>(四)、优化成本管理</w:t>
        </w:r>
        <w:r>
          <w:tab/>
        </w:r>
        <w:r>
          <w:fldChar w:fldCharType="begin"/>
        </w:r>
        <w:r>
          <w:instrText xml:space="preserve"> PAGEREF _Toc9588 \h </w:instrText>
        </w:r>
        <w:r>
          <w:fldChar w:fldCharType="separate"/>
        </w:r>
        <w:r>
          <w:t>31</w:t>
        </w:r>
        <w:r>
          <w:fldChar w:fldCharType="end"/>
        </w:r>
      </w:hyperlink>
    </w:p>
    <w:p>
      <w:pPr>
        <w:pStyle w:val="TOC1"/>
        <w:tabs>
          <w:tab w:val="right" w:leader="dot" w:pos="8306"/>
        </w:tabs>
      </w:pPr>
      <w:hyperlink w:anchor="_Toc10351" w:history="1">
        <w:r>
          <w:rPr>
            <w:rFonts w:ascii="仿宋" w:eastAsia="仿宋" w:hAnsi="仿宋" w:cs="仿宋" w:hint="eastAsia"/>
            <w:lang w:eastAsia="zh-CN"/>
          </w:rPr>
          <w:t>十二、赛力皮革染料项目财务管理</w:t>
        </w:r>
        <w:r>
          <w:tab/>
        </w:r>
        <w:r>
          <w:fldChar w:fldCharType="begin"/>
        </w:r>
        <w:r>
          <w:instrText xml:space="preserve"> PAGEREF _Toc10351 \h </w:instrText>
        </w:r>
        <w:r>
          <w:fldChar w:fldCharType="separate"/>
        </w:r>
        <w:r>
          <w:t>32</w:t>
        </w:r>
        <w:r>
          <w:fldChar w:fldCharType="end"/>
        </w:r>
      </w:hyperlink>
    </w:p>
    <w:p>
      <w:pPr>
        <w:pStyle w:val="TOC2"/>
        <w:tabs>
          <w:tab w:val="right" w:leader="dot" w:pos="8306"/>
        </w:tabs>
      </w:pPr>
      <w:hyperlink w:anchor="_Toc13495" w:history="1">
        <w:r>
          <w:rPr>
            <w:rFonts w:ascii="仿宋" w:eastAsia="仿宋" w:hAnsi="仿宋" w:cs="仿宋" w:hint="eastAsia"/>
            <w:lang w:eastAsia="zh-CN"/>
          </w:rPr>
          <w:t>(一)、资金需求大</w:t>
        </w:r>
        <w:r>
          <w:tab/>
        </w:r>
        <w:r>
          <w:fldChar w:fldCharType="begin"/>
        </w:r>
        <w:r>
          <w:instrText xml:space="preserve"> PAGEREF _Toc13495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2" w:history="1">
        <w:r>
          <w:rPr>
            <w:rFonts w:ascii="仿宋" w:eastAsia="仿宋" w:hAnsi="仿宋" w:cs="仿宋" w:hint="eastAsia"/>
            <w:lang w:eastAsia="zh-CN"/>
          </w:rPr>
          <w:t>(二)、研发周期长</w:t>
        </w:r>
        <w:r>
          <w:tab/>
        </w:r>
        <w:r>
          <w:fldChar w:fldCharType="begin"/>
        </w:r>
        <w:r>
          <w:instrText xml:space="preserve"> PAGEREF _Toc21732 \h </w:instrText>
        </w:r>
        <w:r>
          <w:fldChar w:fldCharType="separate"/>
        </w:r>
        <w:r>
          <w:t>33</w:t>
        </w:r>
        <w:r>
          <w:fldChar w:fldCharType="end"/>
        </w:r>
      </w:hyperlink>
    </w:p>
    <w:p>
      <w:pPr>
        <w:pStyle w:val="TOC2"/>
        <w:tabs>
          <w:tab w:val="right" w:leader="dot" w:pos="8306"/>
        </w:tabs>
      </w:pPr>
      <w:hyperlink w:anchor="_Toc22338" w:history="1">
        <w:r>
          <w:rPr>
            <w:rFonts w:ascii="仿宋" w:eastAsia="仿宋" w:hAnsi="仿宋" w:cs="仿宋" w:hint="eastAsia"/>
            <w:lang w:eastAsia="zh-CN"/>
          </w:rPr>
          <w:t>(三)、市场风险大</w:t>
        </w:r>
        <w:r>
          <w:tab/>
        </w:r>
        <w:r>
          <w:fldChar w:fldCharType="begin"/>
        </w:r>
        <w:r>
          <w:instrText xml:space="preserve"> PAGEREF _Toc22338 \h </w:instrText>
        </w:r>
        <w:r>
          <w:fldChar w:fldCharType="separate"/>
        </w:r>
        <w:r>
          <w:t>35</w:t>
        </w:r>
        <w:r>
          <w:fldChar w:fldCharType="end"/>
        </w:r>
      </w:hyperlink>
    </w:p>
    <w:p>
      <w:pPr>
        <w:pStyle w:val="TOC2"/>
        <w:tabs>
          <w:tab w:val="right" w:leader="dot" w:pos="8306"/>
        </w:tabs>
      </w:pPr>
      <w:hyperlink w:anchor="_Toc20906" w:history="1">
        <w:r>
          <w:rPr>
            <w:rFonts w:ascii="仿宋" w:eastAsia="仿宋" w:hAnsi="仿宋" w:cs="仿宋" w:hint="eastAsia"/>
            <w:lang w:eastAsia="zh-CN"/>
          </w:rPr>
          <w:t>(四)、利润率高</w:t>
        </w:r>
        <w:r>
          <w:tab/>
        </w:r>
        <w:r>
          <w:fldChar w:fldCharType="begin"/>
        </w:r>
        <w:r>
          <w:instrText xml:space="preserve"> PAGEREF _Toc20906 \h </w:instrText>
        </w:r>
        <w:r>
          <w:fldChar w:fldCharType="separate"/>
        </w:r>
        <w:r>
          <w:t>37</w:t>
        </w:r>
        <w:r>
          <w:fldChar w:fldCharType="end"/>
        </w:r>
      </w:hyperlink>
    </w:p>
    <w:p>
      <w:pPr>
        <w:pStyle w:val="TOC1"/>
        <w:tabs>
          <w:tab w:val="right" w:leader="dot" w:pos="8306"/>
        </w:tabs>
      </w:pPr>
      <w:hyperlink w:anchor="_Toc8029" w:history="1">
        <w:r>
          <w:rPr>
            <w:rFonts w:ascii="仿宋" w:eastAsia="仿宋" w:hAnsi="仿宋" w:cs="仿宋" w:hint="eastAsia"/>
            <w:lang w:eastAsia="zh-CN"/>
          </w:rPr>
          <w:t>十三、赛力皮革染料项目变更管理</w:t>
        </w:r>
        <w:r>
          <w:tab/>
        </w:r>
        <w:r>
          <w:fldChar w:fldCharType="begin"/>
        </w:r>
        <w:r>
          <w:instrText xml:space="preserve"> PAGEREF _Toc8029 \h </w:instrText>
        </w:r>
        <w:r>
          <w:fldChar w:fldCharType="separate"/>
        </w:r>
        <w:r>
          <w:t>39</w:t>
        </w:r>
        <w:r>
          <w:fldChar w:fldCharType="end"/>
        </w:r>
      </w:hyperlink>
    </w:p>
    <w:p>
      <w:pPr>
        <w:pStyle w:val="TOC2"/>
        <w:tabs>
          <w:tab w:val="right" w:leader="dot" w:pos="8306"/>
        </w:tabs>
      </w:pPr>
      <w:hyperlink w:anchor="_Toc31538" w:history="1">
        <w:r>
          <w:rPr>
            <w:rFonts w:ascii="仿宋" w:eastAsia="仿宋" w:hAnsi="仿宋" w:cs="仿宋" w:hint="eastAsia"/>
            <w:lang w:eastAsia="zh-CN"/>
          </w:rPr>
          <w:t>(一)、变更申请与评估</w:t>
        </w:r>
        <w:r>
          <w:tab/>
        </w:r>
        <w:r>
          <w:fldChar w:fldCharType="begin"/>
        </w:r>
        <w:r>
          <w:instrText xml:space="preserve"> PAGEREF _Toc31538 \h </w:instrText>
        </w:r>
        <w:r>
          <w:fldChar w:fldCharType="separate"/>
        </w:r>
        <w:r>
          <w:t>39</w:t>
        </w:r>
        <w:r>
          <w:fldChar w:fldCharType="end"/>
        </w:r>
      </w:hyperlink>
    </w:p>
    <w:p>
      <w:pPr>
        <w:pStyle w:val="TOC2"/>
        <w:tabs>
          <w:tab w:val="right" w:leader="dot" w:pos="8306"/>
        </w:tabs>
      </w:pPr>
      <w:hyperlink w:anchor="_Toc26071" w:history="1">
        <w:r>
          <w:rPr>
            <w:rFonts w:ascii="仿宋" w:eastAsia="仿宋" w:hAnsi="仿宋" w:cs="仿宋" w:hint="eastAsia"/>
            <w:lang w:eastAsia="zh-CN"/>
          </w:rPr>
          <w:t>(二)、变更实施与控制</w:t>
        </w:r>
        <w:r>
          <w:tab/>
        </w:r>
        <w:r>
          <w:fldChar w:fldCharType="begin"/>
        </w:r>
        <w:r>
          <w:instrText xml:space="preserve"> PAGEREF _Toc26071 \h </w:instrText>
        </w:r>
        <w:r>
          <w:fldChar w:fldCharType="separate"/>
        </w:r>
        <w:r>
          <w:t>40</w:t>
        </w:r>
        <w:r>
          <w:fldChar w:fldCharType="end"/>
        </w:r>
      </w:hyperlink>
    </w:p>
    <w:p>
      <w:pPr>
        <w:pStyle w:val="TOC1"/>
        <w:tabs>
          <w:tab w:val="right" w:leader="dot" w:pos="8306"/>
        </w:tabs>
      </w:pPr>
      <w:hyperlink w:anchor="_Toc1195" w:history="1">
        <w:r>
          <w:rPr>
            <w:rFonts w:ascii="仿宋" w:eastAsia="仿宋" w:hAnsi="仿宋" w:cs="仿宋" w:hint="eastAsia"/>
            <w:lang w:eastAsia="zh-CN"/>
          </w:rPr>
          <w:t>十四、营销与推广策略</w:t>
        </w:r>
        <w:r>
          <w:tab/>
        </w:r>
        <w:r>
          <w:fldChar w:fldCharType="begin"/>
        </w:r>
        <w:r>
          <w:instrText xml:space="preserve"> PAGEREF _Toc1195 \h </w:instrText>
        </w:r>
        <w:r>
          <w:fldChar w:fldCharType="separate"/>
        </w:r>
        <w:r>
          <w:t>41</w:t>
        </w:r>
        <w:r>
          <w:fldChar w:fldCharType="end"/>
        </w:r>
      </w:hyperlink>
    </w:p>
    <w:p>
      <w:pPr>
        <w:pStyle w:val="TOC2"/>
        <w:tabs>
          <w:tab w:val="right" w:leader="dot" w:pos="8306"/>
        </w:tabs>
      </w:pPr>
      <w:hyperlink w:anchor="_Toc16471" w:history="1">
        <w:r>
          <w:rPr>
            <w:rFonts w:ascii="仿宋" w:eastAsia="仿宋" w:hAnsi="仿宋" w:cs="仿宋" w:hint="eastAsia"/>
            <w:lang w:eastAsia="zh-CN"/>
          </w:rPr>
          <w:t>(一)、产品/服务定位与特点</w:t>
        </w:r>
        <w:r>
          <w:tab/>
        </w:r>
        <w:r>
          <w:fldChar w:fldCharType="begin"/>
        </w:r>
        <w:r>
          <w:instrText xml:space="preserve"> PAGEREF _Toc16471 \h </w:instrText>
        </w:r>
        <w:r>
          <w:fldChar w:fldCharType="separate"/>
        </w:r>
        <w:r>
          <w:t>41</w:t>
        </w:r>
        <w:r>
          <w:fldChar w:fldCharType="end"/>
        </w:r>
      </w:hyperlink>
    </w:p>
    <w:p>
      <w:pPr>
        <w:pStyle w:val="TOC2"/>
        <w:tabs>
          <w:tab w:val="right" w:leader="dot" w:pos="8306"/>
        </w:tabs>
      </w:pPr>
      <w:hyperlink w:anchor="_Toc26504" w:history="1">
        <w:r>
          <w:rPr>
            <w:rFonts w:ascii="仿宋" w:eastAsia="仿宋" w:hAnsi="仿宋" w:cs="仿宋" w:hint="eastAsia"/>
            <w:lang w:eastAsia="zh-CN"/>
          </w:rPr>
          <w:t>(二)、市场定位与竞争分析</w:t>
        </w:r>
        <w:r>
          <w:tab/>
        </w:r>
        <w:r>
          <w:fldChar w:fldCharType="begin"/>
        </w:r>
        <w:r>
          <w:instrText xml:space="preserve"> PAGEREF _Toc26504 \h </w:instrText>
        </w:r>
        <w:r>
          <w:fldChar w:fldCharType="separate"/>
        </w:r>
        <w:r>
          <w:t>42</w:t>
        </w:r>
        <w:r>
          <w:fldChar w:fldCharType="end"/>
        </w:r>
      </w:hyperlink>
    </w:p>
    <w:p>
      <w:pPr>
        <w:pStyle w:val="TOC2"/>
        <w:tabs>
          <w:tab w:val="right" w:leader="dot" w:pos="8306"/>
        </w:tabs>
      </w:pPr>
      <w:hyperlink w:anchor="_Toc15174" w:history="1">
        <w:r>
          <w:rPr>
            <w:rFonts w:ascii="仿宋" w:eastAsia="仿宋" w:hAnsi="仿宋" w:cs="仿宋" w:hint="eastAsia"/>
            <w:lang w:eastAsia="zh-CN"/>
          </w:rPr>
          <w:t>(三)、营销渠道与策略</w:t>
        </w:r>
        <w:r>
          <w:tab/>
        </w:r>
        <w:r>
          <w:fldChar w:fldCharType="begin"/>
        </w:r>
        <w:r>
          <w:instrText xml:space="preserve"> PAGEREF _Toc15174 \h </w:instrText>
        </w:r>
        <w:r>
          <w:fldChar w:fldCharType="separate"/>
        </w:r>
        <w:r>
          <w:t>43</w:t>
        </w:r>
        <w:r>
          <w:fldChar w:fldCharType="end"/>
        </w:r>
      </w:hyperlink>
    </w:p>
    <w:p>
      <w:pPr>
        <w:pStyle w:val="TOC2"/>
        <w:tabs>
          <w:tab w:val="right" w:leader="dot" w:pos="8306"/>
        </w:tabs>
      </w:pPr>
      <w:hyperlink w:anchor="_Toc7242" w:history="1">
        <w:r>
          <w:rPr>
            <w:rFonts w:ascii="仿宋" w:eastAsia="仿宋" w:hAnsi="仿宋" w:cs="仿宋" w:hint="eastAsia"/>
            <w:lang w:eastAsia="zh-CN"/>
          </w:rPr>
          <w:t>(四)、推广与宣传活动</w:t>
        </w:r>
        <w:r>
          <w:tab/>
        </w:r>
        <w:r>
          <w:fldChar w:fldCharType="begin"/>
        </w:r>
        <w:r>
          <w:instrText xml:space="preserve"> PAGEREF _Toc7242 \h </w:instrText>
        </w:r>
        <w:r>
          <w:fldChar w:fldCharType="separate"/>
        </w:r>
        <w:r>
          <w:t>44</w:t>
        </w:r>
        <w:r>
          <w:fldChar w:fldCharType="end"/>
        </w:r>
      </w:hyperlink>
    </w:p>
    <w:p>
      <w:pPr>
        <w:pStyle w:val="TOC1"/>
        <w:tabs>
          <w:tab w:val="right" w:leader="dot" w:pos="8306"/>
        </w:tabs>
      </w:pPr>
      <w:hyperlink w:anchor="_Toc31729" w:history="1">
        <w:r>
          <w:rPr>
            <w:rFonts w:ascii="仿宋" w:eastAsia="仿宋" w:hAnsi="仿宋" w:cs="仿宋" w:hint="eastAsia"/>
            <w:lang w:eastAsia="zh-CN"/>
          </w:rPr>
          <w:t>十五、利益相关者分析与沟通计划</w:t>
        </w:r>
        <w:r>
          <w:tab/>
        </w:r>
        <w:r>
          <w:fldChar w:fldCharType="begin"/>
        </w:r>
        <w:r>
          <w:instrText xml:space="preserve"> PAGEREF _Toc31729 \h </w:instrText>
        </w:r>
        <w:r>
          <w:fldChar w:fldCharType="separate"/>
        </w:r>
        <w:r>
          <w:t>50</w:t>
        </w:r>
        <w:r>
          <w:fldChar w:fldCharType="end"/>
        </w:r>
      </w:hyperlink>
    </w:p>
    <w:p>
      <w:pPr>
        <w:pStyle w:val="TOC2"/>
        <w:tabs>
          <w:tab w:val="right" w:leader="dot" w:pos="8306"/>
        </w:tabs>
      </w:pPr>
      <w:hyperlink w:anchor="_Toc20116" w:history="1">
        <w:r>
          <w:rPr>
            <w:rFonts w:ascii="仿宋" w:eastAsia="仿宋" w:hAnsi="仿宋" w:cs="仿宋" w:hint="eastAsia"/>
            <w:lang w:eastAsia="zh-CN"/>
          </w:rPr>
          <w:t>(一)、利益相关者分析</w:t>
        </w:r>
        <w:r>
          <w:tab/>
        </w:r>
        <w:r>
          <w:fldChar w:fldCharType="begin"/>
        </w:r>
        <w:r>
          <w:instrText xml:space="preserve"> PAGEREF _Toc20116 \h </w:instrText>
        </w:r>
        <w:r>
          <w:fldChar w:fldCharType="separate"/>
        </w:r>
        <w:r>
          <w:t>50</w:t>
        </w:r>
        <w:r>
          <w:fldChar w:fldCharType="end"/>
        </w:r>
      </w:hyperlink>
    </w:p>
    <w:p>
      <w:pPr>
        <w:pStyle w:val="TOC2"/>
        <w:tabs>
          <w:tab w:val="right" w:leader="dot" w:pos="8306"/>
        </w:tabs>
      </w:pPr>
      <w:hyperlink w:anchor="_Toc21716" w:history="1">
        <w:r>
          <w:rPr>
            <w:rFonts w:ascii="仿宋" w:eastAsia="仿宋" w:hAnsi="仿宋" w:cs="仿宋" w:hint="eastAsia"/>
            <w:lang w:eastAsia="zh-CN"/>
          </w:rPr>
          <w:t>(二)、沟通计划</w:t>
        </w:r>
        <w:r>
          <w:tab/>
        </w:r>
        <w:r>
          <w:fldChar w:fldCharType="begin"/>
        </w:r>
        <w:r>
          <w:instrText xml:space="preserve"> PAGEREF _Toc21716 \h </w:instrText>
        </w:r>
        <w:r>
          <w:fldChar w:fldCharType="separate"/>
        </w:r>
        <w:r>
          <w:t>51</w:t>
        </w:r>
        <w:r>
          <w:fldChar w:fldCharType="end"/>
        </w:r>
      </w:hyperlink>
    </w:p>
    <w:p>
      <w:pPr>
        <w:pStyle w:val="TOC1"/>
        <w:tabs>
          <w:tab w:val="right" w:leader="dot" w:pos="8306"/>
        </w:tabs>
      </w:pPr>
      <w:hyperlink w:anchor="_Toc3786" w:history="1">
        <w:r>
          <w:rPr>
            <w:rFonts w:ascii="仿宋" w:eastAsia="仿宋" w:hAnsi="仿宋" w:cs="仿宋" w:hint="eastAsia"/>
            <w:lang w:eastAsia="zh-CN"/>
          </w:rPr>
          <w:t>十六、赛力皮革染料项目实施保障措施</w:t>
        </w:r>
        <w:r>
          <w:tab/>
        </w:r>
        <w:r>
          <w:fldChar w:fldCharType="begin"/>
        </w:r>
        <w:r>
          <w:instrText xml:space="preserve"> PAGEREF _Toc3786 \h </w:instrText>
        </w:r>
        <w:r>
          <w:fldChar w:fldCharType="separate"/>
        </w:r>
        <w:r>
          <w:t>52</w:t>
        </w:r>
        <w:r>
          <w:fldChar w:fldCharType="end"/>
        </w:r>
      </w:hyperlink>
    </w:p>
    <w:p>
      <w:pPr>
        <w:pStyle w:val="TOC2"/>
        <w:tabs>
          <w:tab w:val="right" w:leader="dot" w:pos="8306"/>
        </w:tabs>
      </w:pPr>
      <w:hyperlink w:anchor="_Toc25905" w:history="1">
        <w:r>
          <w:rPr>
            <w:rFonts w:ascii="仿宋" w:eastAsia="仿宋" w:hAnsi="仿宋" w:cs="仿宋" w:hint="eastAsia"/>
            <w:lang w:eastAsia="zh-CN"/>
          </w:rPr>
          <w:t>(一)、赛力皮革染料项目实施保障机制</w:t>
        </w:r>
        <w:r>
          <w:tab/>
        </w:r>
        <w:r>
          <w:fldChar w:fldCharType="begin"/>
        </w:r>
        <w:r>
          <w:instrText xml:space="preserve"> PAGEREF _Toc25905 \h </w:instrText>
        </w:r>
        <w:r>
          <w:fldChar w:fldCharType="separate"/>
        </w:r>
        <w:r>
          <w:t>52</w:t>
        </w:r>
        <w:r>
          <w:fldChar w:fldCharType="end"/>
        </w:r>
      </w:hyperlink>
    </w:p>
    <w:p>
      <w:pPr>
        <w:pStyle w:val="TOC2"/>
        <w:tabs>
          <w:tab w:val="right" w:leader="dot" w:pos="8306"/>
        </w:tabs>
      </w:pPr>
      <w:hyperlink w:anchor="_Toc21971" w:history="1">
        <w:r>
          <w:rPr>
            <w:rFonts w:ascii="仿宋" w:eastAsia="仿宋" w:hAnsi="仿宋" w:cs="仿宋" w:hint="eastAsia"/>
            <w:lang w:eastAsia="zh-CN"/>
          </w:rPr>
          <w:t>(二)、赛力皮革染料项目法律合规要求</w:t>
        </w:r>
        <w:r>
          <w:tab/>
        </w:r>
        <w:r>
          <w:fldChar w:fldCharType="begin"/>
        </w:r>
        <w:r>
          <w:instrText xml:space="preserve"> PAGEREF _Toc21971 \h </w:instrText>
        </w:r>
        <w:r>
          <w:fldChar w:fldCharType="separate"/>
        </w:r>
        <w:r>
          <w:t>56</w:t>
        </w:r>
        <w:r>
          <w:fldChar w:fldCharType="end"/>
        </w:r>
      </w:hyperlink>
    </w:p>
    <w:p>
      <w:pPr>
        <w:pStyle w:val="TOC2"/>
        <w:tabs>
          <w:tab w:val="right" w:leader="dot" w:pos="8306"/>
        </w:tabs>
      </w:pPr>
      <w:hyperlink w:anchor="_Toc26203" w:history="1">
        <w:r>
          <w:rPr>
            <w:rFonts w:ascii="仿宋" w:eastAsia="仿宋" w:hAnsi="仿宋" w:cs="仿宋" w:hint="eastAsia"/>
            <w:lang w:eastAsia="zh-CN"/>
          </w:rPr>
          <w:t>(三)、赛力皮革染料项目合同管理与法律事务</w:t>
        </w:r>
        <w:r>
          <w:tab/>
        </w:r>
        <w:r>
          <w:fldChar w:fldCharType="begin"/>
        </w:r>
        <w:r>
          <w:instrText xml:space="preserve"> PAGEREF _Toc26203 \h </w:instrText>
        </w:r>
        <w:r>
          <w:fldChar w:fldCharType="separate"/>
        </w:r>
        <w:r>
          <w:t>60</w:t>
        </w:r>
        <w:r>
          <w:fldChar w:fldCharType="end"/>
        </w:r>
      </w:hyperlink>
    </w:p>
    <w:p>
      <w:pPr>
        <w:pStyle w:val="TOC2"/>
        <w:tabs>
          <w:tab w:val="right" w:leader="dot" w:pos="8306"/>
        </w:tabs>
      </w:pPr>
      <w:hyperlink w:anchor="_Toc5039" w:history="1">
        <w:r>
          <w:rPr>
            <w:rFonts w:ascii="仿宋" w:eastAsia="仿宋" w:hAnsi="仿宋" w:cs="仿宋" w:hint="eastAsia"/>
            <w:lang w:eastAsia="zh-CN"/>
          </w:rPr>
          <w:t>(四)、赛力皮革染料项目知识产权保护策略</w:t>
        </w:r>
        <w:r>
          <w:tab/>
        </w:r>
        <w:r>
          <w:fldChar w:fldCharType="begin"/>
        </w:r>
        <w:r>
          <w:instrText xml:space="preserve"> PAGEREF _Toc5039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61"/>
      <w:r>
        <w:rPr>
          <w:rFonts w:ascii="仿宋" w:eastAsia="仿宋" w:hAnsi="仿宋" w:cs="仿宋" w:hint="eastAsia"/>
          <w:sz w:val="28"/>
          <w:lang w:eastAsia="zh-CN"/>
        </w:rPr>
        <w:t>一、赛力皮革染料项目可持续发展</w:t>
      </w:r>
      <w:bookmarkEnd w:id="2"/>
    </w:p>
    <w:p>
      <w:pPr>
        <w:pStyle w:val="Heading2"/>
        <w:rPr>
          <w:rFonts w:ascii="仿宋" w:eastAsia="仿宋" w:hAnsi="仿宋" w:cs="仿宋" w:hint="eastAsia"/>
          <w:lang w:eastAsia="zh-CN"/>
        </w:rPr>
      </w:pPr>
      <w:bookmarkStart w:id="3" w:name="_Toc241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中，赛力皮革染料项目团队着眼于未来，明确了可持续发展的战略方向。制定的具体可持续发展目标包括降低资源使用、采用环保技术、最大化社会效益等。这一步骤不仅有助于赛力皮革染料项目在环保和社会责任方面达到最高标准，也为未来提供了明确的指引，确保赛力皮革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可持续实践的融入赛力皮革染料项目管理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赛力皮革染料项目管理周期。从赛力皮革染料项目规划开始，赛力皮革染料项目团队就考虑了环境和社会的因素。在执行阶段，赛力皮革染料项目团队积极推动绿色技术的应用，优化资源利用。此外，关注员工的社会责任，通过培训和沟通活动提高员工对可持续发展的认知，使他们能够在日常工作中践行可持续实践。这些举措不仅为赛力皮革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0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扎根于赛力皮革染料项目的可持续发展理念，我们深信环保与社会责任是赛力皮革染料项目成功的关键支柱。在赛力皮革染料项目的每一步，我们都致力于通过创新和实践，履行对环境和社会的坚定责任。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团队通过引入先进的环保技术、建立高效的废物处理系统以及推动能源节约措施，积极履行环保责任。定期的环保监测和评估确保赛力皮革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不仅致力于自身可持续发展，还注重对社会的回馈。通过支持社区赛力皮革染料项目、参与慈善事业、提供培训机会等方式，赛力皮革染料项目积极履行社会责任。与当地社区建立积极互动，关注员工的工作与生活平衡，以及员工的身心健康，是赛力皮革染料项目在社会责任层面的关键举措。这样的实践不仅增强了赛力皮革染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6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7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赛力皮革染料项目的主要产品是XXXX，预计年产值为XXX万元。这一产品在市场中占据着重要的地位，其广泛的应用范围使得该赛力皮革染料项目的市场前景非常广阔。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赛力皮革染料项目的xxx产品作为重要的原材料之一，将在多个领域发挥关键作用。其在建筑、交通、能源等方面的广泛应用将为整个产业链提供强大的支持，形成产业协同效应。赛力皮革染料项目的年产值XXX万XXX万XXX万万元不仅反映了其在市场上的巨大潜力，更预示着它对国民经济的积极贡献。这种关联度高、涉及面广的产业关系，使得该赛力皮革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3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总征地面积为XXXX平方米，相当于约XX.XX亩，其中净用地面积为XXXX平方米，红线范围内相当于约XX.XX亩。这一用地规模充分考虑了赛力皮革染料项目的建设需求，保障了赛力皮革染料项目在合适的空间内得以充分发展。赛力皮革染料项目规划的总建筑面积为XXXX平方米，其中主体工程建设占XXXX平方米，计容建筑面积达XXXX平方米。预计建筑工程的投资将达到XXXX万元，为赛力皮革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计划购置的设备共计XXXX台（套），设备购置费用为XXXX万元。这一设备购置计划充分考虑到赛力皮革染料项目的生产需求和技术要求，确保了赛力皮革染料项目在生产运营中具备先进的技术装备和高效的生产能力。设备的合理配置将为赛力皮革染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赛力皮革染料项目计划总投资为XXXX万元，预计年实现营业收入为XXXX万元。这一产能规模的设定旨在确保赛力皮革染料项目能够在投资与回报之间取得平衡，实现长期可持续的发展。赛力皮革染料项目的总投资充分考虑到各个方面的需求，包括用地建设、设备购置等多个环节，以确保赛力皮革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794"/>
      <w:r>
        <w:rPr>
          <w:rFonts w:ascii="仿宋" w:eastAsia="仿宋" w:hAnsi="仿宋" w:cs="仿宋" w:hint="eastAsia"/>
          <w:sz w:val="28"/>
          <w:lang w:eastAsia="zh-CN"/>
        </w:rPr>
        <w:t>三、赛力皮革染料项目建设背景及必要性分析</w:t>
      </w:r>
      <w:bookmarkEnd w:id="8"/>
    </w:p>
    <w:p>
      <w:pPr>
        <w:pStyle w:val="Heading2"/>
        <w:rPr>
          <w:rFonts w:ascii="仿宋" w:eastAsia="仿宋" w:hAnsi="仿宋" w:cs="仿宋" w:hint="eastAsia"/>
          <w:lang w:eastAsia="zh-CN"/>
        </w:rPr>
      </w:pPr>
      <w:bookmarkStart w:id="9" w:name="_Toc30257"/>
      <w:r>
        <w:rPr>
          <w:rFonts w:ascii="仿宋" w:eastAsia="仿宋" w:hAnsi="仿宋" w:cs="仿宋" w:hint="eastAsia"/>
          <w:lang w:eastAsia="zh-CN"/>
        </w:rPr>
        <w:t>(一)、赛力皮革染料项目背景分析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赛力皮革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赛力皮革染料项目在这个潮流中的定位。同时，我们将关注行业内涌现的新兴机遇，以便赛力皮革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赛力皮革染料项目提供了强大的发展动力。我们将聚焦于行业内最新的技术发展趋势，包括但不限于人工智能、大数据分析、物联网等领域。通过深度的技术研究，我们将确保赛力皮革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赛力皮革染料项目发展的源泉。我们将投入更多的精力对市场需求进行深入剖析，超越表面的需求，深入挖掘潜在的市场痛点和机遇。通过对市场需求的细致了解，赛力皮革染料项目将更有针对性地设计解决方案，满足市场的多样化需求，从而更好地促进赛力皮革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赛力皮革染料项目战略至关重要。我们将对竞争态势进行更为深入的分析，包括但不限于市场份额、产品特点、客户满意度等多个维度。通过深度的竞争分析，赛力皮革染料项目将能够更准确地把握市场脉搏，制定具有竞争力的赛力皮革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赛力皮革染料项目的发展具有直接的影响。我们将进行更为全面的法规和政策分析，了解行业发展中的潜在法律风险和合规挑战。通过充分了解和遵守相关法规，赛力皮革染料项目将确保在法律框架内合法合规运营，为赛力皮革染料项目的稳健发展提供有力支持。</w:t>
      </w:r>
    </w:p>
    <w:p>
      <w:pPr>
        <w:pStyle w:val="Heading2"/>
        <w:ind w:firstLine="560" w:firstLineChars="200"/>
        <w:rPr>
          <w:rFonts w:ascii="仿宋" w:eastAsia="仿宋" w:hAnsi="仿宋" w:cs="仿宋" w:hint="eastAsia"/>
          <w:sz w:val="28"/>
          <w:lang w:eastAsia="zh-CN"/>
        </w:rPr>
      </w:pPr>
      <w:bookmarkStart w:id="10" w:name="_Toc2474"/>
      <w:r>
        <w:rPr>
          <w:rFonts w:ascii="仿宋" w:eastAsia="仿宋" w:hAnsi="仿宋" w:cs="仿宋" w:hint="eastAsia"/>
          <w:sz w:val="28"/>
          <w:lang w:eastAsia="zh-CN"/>
        </w:rPr>
        <w:t>(二)、赛力皮革染料项目建设必要性分析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建设的迫切性源于对行业发展趋势的深刻洞察。我们正处于一个行业变革的时代，科技创新、数字化转型成为企业发展的关键动力。赛力皮革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建设不仅仅是为了跟上潮流，更是为了通过技术创新推动企业的持续发展。通过引入先进的技术和解决方案，赛力皮革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赛力皮革染料项目的建设成为必然选择，通过提高产品质量、拓展服务领域，从而在竞争中获得更多的机会。赛力皮革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赛力皮革染料项目建设的必要性体现在对客户需求更精准的满足。通过赛力皮革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建设的背后是对企业持续创新的追求。只有通过不断创新，企业才能在竞争中立于不败之地。赛力皮革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572"/>
      <w:r>
        <w:rPr>
          <w:rFonts w:ascii="仿宋" w:eastAsia="仿宋" w:hAnsi="仿宋" w:cs="仿宋" w:hint="eastAsia"/>
          <w:sz w:val="28"/>
          <w:lang w:eastAsia="zh-CN"/>
        </w:rPr>
        <w:t>四、赛力皮革染料项目危机管理</w:t>
      </w:r>
      <w:bookmarkEnd w:id="11"/>
    </w:p>
    <w:p>
      <w:pPr>
        <w:pStyle w:val="Heading2"/>
        <w:rPr>
          <w:rFonts w:ascii="仿宋" w:eastAsia="仿宋" w:hAnsi="仿宋" w:cs="仿宋" w:hint="eastAsia"/>
          <w:lang w:eastAsia="zh-CN"/>
        </w:rPr>
      </w:pPr>
      <w:bookmarkStart w:id="12" w:name="_Toc51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危机管理中，危机预警与识别是确保赛力皮革染料项目稳健运行的核心步骤。通过建立全面的监测机制，赛力皮革染料项目团队旨在及时发现和理解潜在的风险和危机因素，以便采取及时的预防和应对措施，确保赛力皮革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首先，通过深入的风险评估，赛力皮革染料项目团队全面分析了整个赛力皮革染料项目和各个阶段可能存在的威胁。这包括准确评估每个潜在风险的发生概率和可能影响的程度，为后续危机预警提供了有力支持。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赛力皮革染料项目团队着重于明确定义赛力皮革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赛力皮革染料项目进展的持续监控，团队能够及时发现潜在问题并作出迅速反应。赛力皮革染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在这一阶段，团队的专业素养和反应速度将发挥至关重要的作用，以确保潜在危机能够在初期得到有效的处理，最大程度地减轻负面影响。通过危机预警与识别，赛力皮革染料项目得以更有序、可控地推进。</w:t>
      </w:r>
    </w:p>
    <w:p>
      <w:pPr>
        <w:pStyle w:val="Heading2"/>
        <w:ind w:firstLine="560" w:firstLineChars="200"/>
        <w:rPr>
          <w:rFonts w:ascii="仿宋" w:eastAsia="仿宋" w:hAnsi="仿宋" w:cs="仿宋" w:hint="eastAsia"/>
          <w:sz w:val="28"/>
          <w:lang w:eastAsia="zh-CN"/>
        </w:rPr>
      </w:pPr>
      <w:bookmarkStart w:id="13" w:name="_Toc2691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在危机发生时，赛力皮革染料项目团队立即行动，成立了应急小组。该小组的任务是迅速制定并实施紧急应对措施，以最小化潜在损失。以下是采取的主要措施：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暂停赛力皮革染料项目进度：为遏制危机蔓延，赛力皮革染料项目暂时停止进行，以便全面评估当前状况。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资源重新分配：重新评估赛力皮革染料项目资源的分配，确保最大限度地减小损失。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实时沟通：与关键利益相关者建立实时沟通机制，向他们传递赛力皮革染料项目危机的实际状况，保障赛力皮革染料项目核心利益。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在紧急应对的同时，赛力皮革染料项目团队强调了团队协作和有效沟通的重要性。以下是团队协作的关键举措：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信息共享机制：建立了信息共享平台，确保团队成员能够及时获取赛力皮革染料项目危机的实时信息。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领导者沟通：赛力皮革染料项目领导者通过定期会议和即时沟通工具，指导团队应对危机，保持团队稳定运行。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随着危机得到初步控制，赛力皮革染料项目团队转向制定恢复计划，以确保赛力皮革染料项目能够从中迅速恢复。主要恢复计划包括：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修复受损的进度计划：重新评估赛力皮革染料项目进度，制定修复计划，确保赛力皮革染料项目尽快回归正常进程。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重新调整资源分配：优化资源分配，确保赛力皮革染料项目在有限资源下高效运转。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风险管理机制加强：对赛力皮革染料项目风险进行全面评估，制定更强化的风险管理策略，以预防未来可能的危机。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875"/>
      <w:r>
        <w:rPr>
          <w:rFonts w:ascii="仿宋" w:eastAsia="仿宋" w:hAnsi="仿宋" w:cs="仿宋" w:hint="eastAsia"/>
          <w:sz w:val="28"/>
          <w:lang w:eastAsia="zh-CN"/>
        </w:rPr>
        <w:t>五、赛力皮革染料项目绩效评估</w:t>
      </w:r>
      <w:bookmarkEnd w:id="14"/>
    </w:p>
    <w:p>
      <w:pPr>
        <w:pStyle w:val="Heading2"/>
        <w:rPr>
          <w:rFonts w:ascii="仿宋" w:eastAsia="仿宋" w:hAnsi="仿宋" w:cs="仿宋" w:hint="eastAsia"/>
          <w:lang w:eastAsia="zh-CN"/>
        </w:rPr>
      </w:pPr>
      <w:bookmarkStart w:id="15" w:name="_Toc256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赛力皮革染料项目中，我们设计了一套全面的绩效评估指标，以确保赛力皮革染料项目的可控和成功交付。这些指标跨足赛力皮革染料项目目标、成本、进度和质量等多个维度，为我们提供了全面洞察赛力皮革染料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目标达成率是我们关注的首要指标。我们设定了明确的目标，并通过定期监测和评估，迅速发现并应对潜在的目标偏差。这为赛力皮革染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成本绩效是另一个核心关注点。通过实际成本与预算成本的对比分析，我们深入了解成本差异的原因，及时调整资源分配，保持赛力皮革染料项目在经济效益方面的合理水平。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赛力皮革染料项目进度作为关键的绩效指标之一，得到了精心的关注。我们制定了详细的赛力皮革染料项目进度计划，并设立了进度符合度指标，确保实际进度与计划进度保持一致。这使我们能够快速发现和解决潜在的进度问题，保持赛力皮革染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赛力皮革染料项目绩效的不可或缺的一环。我们引入了一系列的质量标准和客户满意度指标，以确保赛力皮革染料项目交付的成果在质量上达到或超越预期水平。通过持续监测这些指标，我们努力提升赛力皮革染料项目整体质量水平，为赛力皮革染料项目的成功交付提供有力保障。通过这些科学且全面的绩效评估，我们能够更好地引导赛力皮革染料项目的持续改进，确保赛力皮革染料项目目标的顺利达成。</w:t>
      </w:r>
    </w:p>
    <w:p>
      <w:pPr>
        <w:pStyle w:val="Heading2"/>
        <w:ind w:firstLine="560" w:firstLineChars="200"/>
        <w:rPr>
          <w:rFonts w:ascii="仿宋" w:eastAsia="仿宋" w:hAnsi="仿宋" w:cs="仿宋" w:hint="eastAsia"/>
          <w:sz w:val="28"/>
          <w:lang w:eastAsia="zh-CN"/>
        </w:rPr>
      </w:pPr>
      <w:bookmarkStart w:id="16" w:name="_Toc1265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绩效评估是赛力皮革染料项目中的关键环节，为确保赛力皮革染料项目达到预期目标，我们采用了多层次、多维度的绩效评估方法。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赛力皮革染料项目的战略目标对齐，确保每个决策和行动都与赛力皮革染料项目整体目标保持一致。团队会定期召开战略对齐会议，审视当前工作与赛力皮革染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赛力皮革染料项目进度、质量、成本和风险等方面。这些指标通过数据收集和分析，为赛力皮革染料项目管理团队提供了客观的评估依据。例如，我们通过赛力皮革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绩效评估不仅仅停留在赛力皮革染料项目内部，还考虑了赛力皮革染料项目对外部环境的影响。我们定期进行干系人满意度调查，以了解各利益相关方对赛力皮革染料项目的期望和满意度，并及时做出调整。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这种多层次、多角度的绩效评估方法，使得我们能够全面了解赛力皮革染料项目的运行状态，及时做出调整，确保赛力皮革染料项目在不断变化的环境中保持稳健前行。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665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为了确保赛力皮革染料项目的有效管理和不断优化，我们采用了精心设计的绩效评估周期。这个周期旨在实现灵活、实时和全面的评估，以适应赛力皮革染料项目执行中的各种挑战。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赛力皮革染料项目的不同需求，分为短期、中期和长期。短期评估关注每个迭代或工作周期，以及时发现和解决当前任务中的问题。中期评估涵盖几个迭代，深入了解整体赛力皮革染料项目的趋势和性能。长期评估则着眼于整个赛力皮革染料项目阶段，确保赛力皮革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赛力皮革染料项目管理工具和协作平台，团队成员能够随时更新和分享赛力皮革染料项目数据。这种实时性的反馈机制使我们能够及时察觉潜在问题，快速调整，保持赛力皮革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赛力皮革染料项目的决策制定密不可分。每个周期的赛力皮革染料项目回顾会议成为集体总结经验、识别问题深层次原因并找到创新解决方案的平台。这种定期的反思与调整机制使赛力皮革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096"/>
      <w:r>
        <w:rPr>
          <w:rFonts w:ascii="仿宋" w:eastAsia="仿宋" w:hAnsi="仿宋" w:cs="仿宋" w:hint="eastAsia"/>
          <w:sz w:val="28"/>
          <w:lang w:eastAsia="zh-CN"/>
        </w:rPr>
        <w:t>六、赛力皮革染料项目土建工程</w:t>
      </w:r>
      <w:bookmarkEnd w:id="18"/>
    </w:p>
    <w:p>
      <w:pPr>
        <w:pStyle w:val="Heading2"/>
        <w:rPr>
          <w:rFonts w:ascii="仿宋" w:eastAsia="仿宋" w:hAnsi="仿宋" w:cs="仿宋" w:hint="eastAsia"/>
          <w:lang w:eastAsia="zh-CN"/>
        </w:rPr>
      </w:pPr>
      <w:bookmarkStart w:id="19" w:name="_Toc262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在赛力皮革染料项目的建筑工程设计中，我们将秉承一系列重要的设计原则，以确保赛力皮革染料项目建筑在功能、美观、可持续性等方面达到最佳效果。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首要原则是确保建筑的功能性得到最大化的发挥。我们将充分理解赛力皮革染料项目的实际需求，合理布局各个功能区域，保证建筑在满足业务需求的同时，提供高效的工作环境。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在建筑设计中，我们将综合考虑建设和运营成本。通过精细的经济效益分析，确保设计方案在高效利用资源的同时，对赛力皮革染料项目的长期盈利能力有积极的贡献。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https://d.book118.com/337132066014006044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赛力皮革染料项目规划设计方案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C3FEF"/>
    <w:rsid w:val="267C3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3206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2024-02-20T07:43:00Z</dcterms:created>
  <dcterms:modified xsi:type="dcterms:W3CDTF">2024-02-20T07:44:09Z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1B62EE88167140D5992ABE11DC560BF3_11</vt:lpwstr>
  </property>
  <property fmtid="{D5CDD505-2E9C-101B-9397-08002B2CF9AE}" pid="3" name="KSOProductBuildVer">
    <vt:lpwstr>2052-12.1.0.16250</vt:lpwstr>
  </property>
</Properties>
</file>