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spacing w:before="2"/>
        <w:rPr>
          <w:rFonts w:ascii="Times New Roman"/>
          <w:sz w:val="24"/>
        </w:rPr>
      </w:pPr>
    </w:p>
    <w:p>
      <w:pPr>
        <w:pStyle w:val="Heading3"/>
        <w:tabs>
          <w:tab w:val="left" w:pos="633"/>
        </w:tabs>
        <w:spacing w:before="63"/>
        <w:ind w:left="0" w:right="3285"/>
        <w:jc w:val="center"/>
      </w:pPr>
      <w:r>
        <w:t>目</w:t>
        <w:tab/>
        <w:t>录</w:t>
      </w:r>
    </w:p>
    <w:p>
      <w:pPr>
        <w:tabs>
          <w:tab w:val="left" w:pos="1474"/>
        </w:tabs>
        <w:spacing w:before="70" w:line="566" w:lineRule="auto"/>
        <w:ind w:left="840" w:right="12939" w:firstLine="0"/>
        <w:jc w:val="left"/>
        <w:rPr>
          <w:b/>
          <w:sz w:val="31"/>
        </w:rPr>
      </w:pPr>
      <w:r>
        <w:rPr>
          <w:b/>
          <w:sz w:val="31"/>
        </w:rPr>
        <w:t>—</w:t>
        <w:tab/>
        <w:t>工程概况 二</w:t>
        <w:tab/>
        <w:t>编制依据 三</w:t>
        <w:tab/>
        <w:t>主要实物</w:t>
      </w:r>
      <w:r>
        <w:rPr>
          <w:b/>
          <w:spacing w:val="-18"/>
          <w:sz w:val="31"/>
        </w:rPr>
        <w:t>量</w:t>
      </w:r>
      <w:r>
        <w:rPr>
          <w:b/>
          <w:sz w:val="31"/>
        </w:rPr>
        <w:t>四</w:t>
        <w:tab/>
        <w:t>施工工序</w:t>
      </w:r>
    </w:p>
    <w:p>
      <w:pPr>
        <w:pStyle w:val="Heading3"/>
        <w:tabs>
          <w:tab w:val="left" w:pos="1474"/>
        </w:tabs>
        <w:spacing w:line="566" w:lineRule="auto"/>
        <w:ind w:right="11990"/>
      </w:pPr>
      <w:r>
        <w:t>五</w:t>
        <w:tab/>
        <w:t>主要资源需求计</w:t>
      </w:r>
      <w:r>
        <w:rPr>
          <w:spacing w:val="-19"/>
        </w:rPr>
        <w:t>划</w:t>
      </w:r>
      <w:r>
        <w:t>六</w:t>
        <w:tab/>
        <w:t>质量保证措施</w:t>
      </w:r>
    </w:p>
    <w:p>
      <w:pPr>
        <w:tabs>
          <w:tab w:val="left" w:pos="1474"/>
        </w:tabs>
        <w:spacing w:before="0" w:line="395" w:lineRule="exact"/>
        <w:ind w:left="840" w:right="0" w:firstLine="0"/>
        <w:jc w:val="left"/>
        <w:rPr>
          <w:b/>
          <w:sz w:val="31"/>
        </w:rPr>
      </w:pPr>
      <w:r>
        <w:rPr>
          <w:b/>
          <w:sz w:val="31"/>
        </w:rPr>
        <w:t>七</w:t>
        <w:tab/>
        <w:t>现场文明施工</w:t>
      </w:r>
    </w:p>
    <w:p>
      <w:pPr>
        <w:pStyle w:val="BodyText"/>
        <w:spacing w:before="8"/>
        <w:rPr>
          <w:b/>
          <w:sz w:val="41"/>
        </w:rPr>
      </w:pPr>
    </w:p>
    <w:p>
      <w:pPr>
        <w:pStyle w:val="Heading3"/>
        <w:tabs>
          <w:tab w:val="left" w:pos="1474"/>
        </w:tabs>
        <w:spacing w:line="566" w:lineRule="auto"/>
        <w:ind w:right="11038"/>
      </w:pPr>
      <w:r>
        <w:t>八</w:t>
        <w:tab/>
        <w:t>降低工程成本的技术措</w:t>
      </w:r>
      <w:r>
        <w:rPr>
          <w:spacing w:val="-18"/>
        </w:rPr>
        <w:t>施</w:t>
      </w:r>
      <w:r>
        <w:t>九</w:t>
        <w:tab/>
      </w:r>
      <w:r>
        <w:rPr>
          <w:rFonts w:ascii="Times New Roman" w:eastAsia="Times New Roman"/>
        </w:rPr>
        <w:t>HSE</w:t>
      </w:r>
      <w:r>
        <w:rPr>
          <w:rFonts w:ascii="Times New Roman" w:eastAsia="Times New Roman"/>
          <w:spacing w:val="-5"/>
        </w:rPr>
        <w:t xml:space="preserve"> </w:t>
      </w:r>
      <w:r>
        <w:t>管理措施</w:t>
      </w:r>
    </w:p>
    <w:p>
      <w:pPr>
        <w:tabs>
          <w:tab w:val="left" w:pos="1474"/>
        </w:tabs>
        <w:spacing w:before="0" w:line="394" w:lineRule="exact"/>
        <w:ind w:left="840" w:right="0" w:firstLine="0"/>
        <w:jc w:val="left"/>
        <w:rPr>
          <w:b/>
          <w:sz w:val="31"/>
        </w:rPr>
      </w:pPr>
      <w:r>
        <w:rPr>
          <w:b/>
          <w:sz w:val="31"/>
        </w:rPr>
        <w:t>十</w:t>
        <w:tab/>
        <w:t>成品保护措施</w:t>
      </w:r>
    </w:p>
    <w:p>
      <w:pPr>
        <w:pStyle w:val="BodyText"/>
        <w:spacing w:before="1"/>
        <w:rPr>
          <w:b/>
          <w:sz w:val="42"/>
        </w:rPr>
      </w:pPr>
    </w:p>
    <w:p>
      <w:pPr>
        <w:tabs>
          <w:tab w:val="left" w:pos="1790"/>
        </w:tabs>
        <w:spacing w:before="0"/>
        <w:ind w:left="840" w:right="0" w:firstLine="0"/>
        <w:jc w:val="left"/>
        <w:rPr>
          <w:b/>
          <w:sz w:val="31"/>
        </w:rPr>
      </w:pPr>
      <w:r>
        <w:rPr>
          <w:b/>
          <w:sz w:val="31"/>
        </w:rPr>
        <w:t>十一</w:t>
        <w:tab/>
        <w:t>施工进度计划表</w:t>
      </w:r>
    </w:p>
    <w:p>
      <w:pPr>
        <w:spacing w:after="0"/>
        <w:jc w:val="left"/>
        <w:rPr>
          <w:sz w:val="31"/>
        </w:rPr>
        <w:sectPr>
          <w:headerReference w:type="default" r:id="rId4"/>
          <w:footerReference w:type="default" r:id="rId5"/>
          <w:type w:val="continuous"/>
          <w:pgSz w:w="17860" w:h="25260"/>
          <w:pgMar w:top="1840" w:right="0" w:bottom="2040" w:left="1860" w:header="996" w:footer="1848"/>
          <w:pgNumType w:start="1"/>
          <w:cols w:space="708"/>
        </w:sectPr>
      </w:pPr>
    </w:p>
    <w:p>
      <w:pPr>
        <w:pStyle w:val="BodyText"/>
        <w:spacing w:line="40" w:lineRule="exact"/>
        <w:ind w:left="760"/>
        <w:rPr>
          <w:sz w:val="4"/>
        </w:rPr>
      </w:pPr>
      <w:r>
        <w:rPr>
          <w:position w:val="0"/>
          <w:sz w:val="4"/>
        </w:rPr>
        <w:pict>
          <v:group id="_x0000_i1025" style="width:630pt;height:2pt;mso-position-horizontal-relative:char;mso-position-vertical-relative:line" coordorigin="0,0" coordsize="12600,40">
            <v:line id="_x0000_s1026" style="position:absolute" from="0,20" to="12600,20" stroked="t" strokecolor="black" strokeweight="2pt">
              <v:stroke dashstyle="solid"/>
            </v:line>
            <w10:wrap type="none"/>
          </v:group>
        </w:pict>
      </w:r>
    </w:p>
    <w:p>
      <w:pPr>
        <w:pStyle w:val="BodyText"/>
        <w:rPr>
          <w:b/>
          <w:sz w:val="20"/>
        </w:rPr>
      </w:pPr>
    </w:p>
    <w:p>
      <w:pPr>
        <w:pStyle w:val="BodyText"/>
        <w:rPr>
          <w:b/>
          <w:sz w:val="19"/>
        </w:rPr>
      </w:pPr>
    </w:p>
    <w:p>
      <w:pPr>
        <w:pStyle w:val="Heading1"/>
        <w:numPr>
          <w:ilvl w:val="0"/>
          <w:numId w:val="44"/>
        </w:numPr>
        <w:tabs>
          <w:tab w:val="left" w:pos="1560"/>
          <w:tab w:val="left" w:pos="1561"/>
        </w:tabs>
        <w:spacing w:before="93" w:after="0" w:line="240" w:lineRule="auto"/>
        <w:ind w:left="1560" w:right="0" w:hanging="541"/>
        <w:jc w:val="left"/>
      </w:pPr>
      <w:r>
        <w:t>工程概况</w:t>
      </w:r>
    </w:p>
    <w:p>
      <w:pPr>
        <w:pStyle w:val="BodyText"/>
        <w:spacing w:before="328" w:line="283" w:lineRule="auto"/>
        <w:ind w:left="1560" w:right="2539" w:firstLine="651"/>
      </w:pPr>
      <w:r>
        <w:rPr>
          <w:spacing w:val="18"/>
        </w:rPr>
        <w:t>上海赛科</w:t>
      </w:r>
      <w:r>
        <w:rPr>
          <w:rFonts w:ascii="Times New Roman" w:eastAsia="Times New Roman"/>
        </w:rPr>
        <w:t xml:space="preserve">SECCO </w:t>
      </w:r>
      <w:r>
        <w:rPr>
          <w:spacing w:val="-12"/>
        </w:rPr>
        <w:t xml:space="preserve">项目 </w:t>
      </w:r>
      <w:r>
        <w:rPr>
          <w:rFonts w:ascii="Times New Roman" w:eastAsia="Times New Roman"/>
        </w:rPr>
        <w:t xml:space="preserve">50 </w:t>
      </w:r>
      <w:r>
        <w:t>万吨</w:t>
      </w:r>
      <w:r>
        <w:rPr>
          <w:rFonts w:ascii="Times New Roman" w:eastAsia="Times New Roman"/>
        </w:rPr>
        <w:t>/</w:t>
      </w:r>
      <w:r>
        <w:rPr>
          <w:spacing w:val="-7"/>
        </w:rPr>
        <w:t>年芳烃抽提是一套现场总线型仪表控制装置。本装</w:t>
      </w:r>
      <w:r>
        <w:rPr>
          <w:spacing w:val="-5"/>
        </w:rPr>
        <w:t xml:space="preserve">置通过 </w:t>
      </w:r>
      <w:r>
        <w:rPr>
          <w:rFonts w:ascii="Times New Roman" w:eastAsia="Times New Roman"/>
        </w:rPr>
        <w:t>DCS</w:t>
      </w:r>
      <w:r>
        <w:rPr>
          <w:rFonts w:ascii="Times New Roman" w:eastAsia="Times New Roman"/>
          <w:spacing w:val="1"/>
        </w:rPr>
        <w:t xml:space="preserve">  </w:t>
      </w:r>
      <w:r>
        <w:rPr>
          <w:spacing w:val="2"/>
        </w:rPr>
        <w:t>对工艺过程进行集中控制、记录、和报警，并设置一套独立于</w:t>
      </w:r>
      <w:r>
        <w:rPr>
          <w:rFonts w:ascii="Times New Roman" w:eastAsia="Times New Roman"/>
        </w:rPr>
        <w:t>DCS</w:t>
      </w:r>
      <w:r>
        <w:rPr>
          <w:rFonts w:ascii="Times New Roman" w:eastAsia="Times New Roman"/>
          <w:spacing w:val="3"/>
        </w:rPr>
        <w:t xml:space="preserve">  </w:t>
      </w:r>
      <w:r>
        <w:t>之外的安全仪表系统（</w:t>
      </w:r>
      <w:r>
        <w:rPr>
          <w:spacing w:val="40"/>
        </w:rPr>
        <w:t>即</w:t>
      </w:r>
      <w:r>
        <w:rPr>
          <w:rFonts w:ascii="Times New Roman" w:eastAsia="Times New Roman"/>
        </w:rPr>
        <w:t>SIS</w:t>
      </w:r>
      <w:r>
        <w:t>）</w:t>
      </w:r>
      <w:r>
        <w:rPr>
          <w:spacing w:val="-1"/>
        </w:rPr>
        <w:t>来确保装置的安全、平稳生产。为了保证产品的质量，设置</w:t>
      </w:r>
      <w:r>
        <w:rPr>
          <w:spacing w:val="11"/>
          <w:w w:val="102"/>
        </w:rPr>
        <w:t>了一套独立于</w:t>
      </w:r>
      <w:r>
        <w:rPr>
          <w:rFonts w:ascii="Times New Roman" w:eastAsia="Times New Roman"/>
          <w:w w:val="102"/>
        </w:rPr>
        <w:t>DCS</w:t>
      </w:r>
      <w:r>
        <w:rPr>
          <w:rFonts w:ascii="Times New Roman" w:eastAsia="Times New Roman"/>
        </w:rPr>
        <w:t xml:space="preserve"> </w:t>
      </w:r>
      <w:r>
        <w:rPr>
          <w:w w:val="102"/>
        </w:rPr>
        <w:t>和</w:t>
      </w:r>
      <w:r>
        <w:rPr>
          <w:spacing w:val="-76"/>
        </w:rPr>
        <w:t xml:space="preserve"> </w:t>
      </w:r>
      <w:r>
        <w:rPr>
          <w:rFonts w:ascii="Times New Roman" w:eastAsia="Times New Roman"/>
          <w:w w:val="102"/>
        </w:rPr>
        <w:t>SIS</w:t>
      </w:r>
      <w:r>
        <w:rPr>
          <w:rFonts w:ascii="Times New Roman" w:eastAsia="Times New Roman"/>
        </w:rPr>
        <w:t xml:space="preserve"> </w:t>
      </w:r>
      <w:r>
        <w:rPr>
          <w:w w:val="102"/>
        </w:rPr>
        <w:t>之外的色谱分析系统</w:t>
      </w:r>
      <w:r>
        <w:rPr>
          <w:spacing w:val="-18"/>
          <w:w w:val="102"/>
        </w:rPr>
        <w:t>（</w:t>
      </w:r>
      <w:r>
        <w:rPr>
          <w:rFonts w:ascii="Times New Roman" w:eastAsia="Times New Roman"/>
          <w:w w:val="102"/>
        </w:rPr>
        <w:t>G</w:t>
      </w:r>
      <w:r>
        <w:rPr>
          <w:rFonts w:ascii="Times New Roman" w:eastAsia="Times New Roman"/>
          <w:spacing w:val="-5"/>
          <w:w w:val="102"/>
        </w:rPr>
        <w:t>C</w:t>
      </w:r>
      <w:r>
        <w:rPr>
          <w:spacing w:val="-159"/>
          <w:w w:val="102"/>
        </w:rPr>
        <w:t>）</w:t>
      </w:r>
      <w:r>
        <w:rPr>
          <w:w w:val="102"/>
        </w:rPr>
        <w:t>。为了保障装置的安全，设置了一套独立</w:t>
      </w:r>
      <w:r>
        <w:rPr>
          <w:spacing w:val="-58"/>
        </w:rPr>
        <w:t xml:space="preserve"> </w:t>
      </w:r>
      <w:r>
        <w:rPr>
          <w:rFonts w:ascii="Times New Roman" w:eastAsia="Times New Roman"/>
          <w:w w:val="102"/>
        </w:rPr>
        <w:t>DCS</w:t>
      </w:r>
      <w:r>
        <w:rPr>
          <w:rFonts w:ascii="Times New Roman" w:eastAsia="Times New Roman"/>
        </w:rPr>
        <w:t xml:space="preserve"> </w:t>
      </w:r>
      <w:r>
        <w:rPr>
          <w:w w:val="102"/>
        </w:rPr>
        <w:t>和</w:t>
      </w:r>
      <w:r>
        <w:t xml:space="preserve"> </w:t>
      </w:r>
      <w:r>
        <w:rPr>
          <w:rFonts w:ascii="Times New Roman" w:eastAsia="Times New Roman"/>
          <w:w w:val="102"/>
        </w:rPr>
        <w:t>SIS</w:t>
      </w:r>
      <w:r>
        <w:rPr>
          <w:rFonts w:ascii="Times New Roman" w:eastAsia="Times New Roman"/>
        </w:rPr>
        <w:t xml:space="preserve"> </w:t>
      </w:r>
      <w:r>
        <w:rPr>
          <w:w w:val="102"/>
        </w:rPr>
        <w:t>之外的火灾和气体检测系统</w:t>
      </w:r>
      <w:r>
        <w:rPr>
          <w:spacing w:val="-22"/>
          <w:w w:val="102"/>
        </w:rPr>
        <w:t>（</w:t>
      </w:r>
      <w:r>
        <w:rPr>
          <w:rFonts w:ascii="Times New Roman" w:eastAsia="Times New Roman"/>
          <w:w w:val="102"/>
        </w:rPr>
        <w:t>F&amp;</w:t>
      </w:r>
      <w:r>
        <w:rPr>
          <w:rFonts w:ascii="Times New Roman" w:eastAsia="Times New Roman"/>
          <w:spacing w:val="-7"/>
          <w:w w:val="102"/>
        </w:rPr>
        <w:t>G</w:t>
      </w:r>
      <w:r>
        <w:rPr>
          <w:spacing w:val="-159"/>
          <w:w w:val="102"/>
        </w:rPr>
        <w:t>）</w:t>
      </w:r>
      <w:r>
        <w:rPr>
          <w:w w:val="102"/>
        </w:rPr>
        <w:t>。控制系统的操作部分，均</w:t>
      </w:r>
      <w:r>
        <w:rPr>
          <w:spacing w:val="-11"/>
        </w:rPr>
        <w:t xml:space="preserve">安装在 </w:t>
      </w:r>
      <w:r>
        <w:rPr>
          <w:rFonts w:ascii="Times New Roman" w:eastAsia="Times New Roman"/>
        </w:rPr>
        <w:t xml:space="preserve">90 </w:t>
      </w:r>
      <w:r>
        <w:t>万吨</w:t>
      </w:r>
      <w:r>
        <w:rPr>
          <w:rFonts w:ascii="Times New Roman" w:eastAsia="Times New Roman"/>
        </w:rPr>
        <w:t>/</w:t>
      </w:r>
      <w:r>
        <w:rPr>
          <w:spacing w:val="-3"/>
        </w:rPr>
        <w:t>年乙烯联合装置的中央控制室了。</w:t>
      </w:r>
      <w:r>
        <w:rPr>
          <w:rFonts w:ascii="Times New Roman" w:eastAsia="Times New Roman"/>
        </w:rPr>
        <w:t>DCS</w:t>
      </w:r>
      <w:r>
        <w:rPr>
          <w:spacing w:val="-7"/>
        </w:rPr>
        <w:t>、</w:t>
      </w:r>
      <w:r>
        <w:rPr>
          <w:rFonts w:ascii="Times New Roman" w:eastAsia="Times New Roman"/>
        </w:rPr>
        <w:t>SIS</w:t>
      </w:r>
      <w:r>
        <w:rPr>
          <w:spacing w:val="-4"/>
        </w:rPr>
        <w:t>、</w:t>
      </w:r>
      <w:r>
        <w:rPr>
          <w:rFonts w:ascii="Times New Roman" w:eastAsia="Times New Roman"/>
        </w:rPr>
        <w:t xml:space="preserve">F&amp;G </w:t>
      </w:r>
      <w:r>
        <w:rPr>
          <w:spacing w:val="19"/>
        </w:rPr>
        <w:t>控制器和</w:t>
      </w:r>
      <w:r>
        <w:rPr>
          <w:rFonts w:ascii="Times New Roman" w:eastAsia="Times New Roman"/>
        </w:rPr>
        <w:t xml:space="preserve">I/O </w:t>
      </w:r>
      <w:r>
        <w:t>卡部</w:t>
      </w:r>
      <w:r>
        <w:rPr>
          <w:spacing w:val="-1"/>
        </w:rPr>
        <w:t>分安装在芳烃抽提装置的现场机柜室，</w:t>
      </w:r>
      <w:r>
        <w:rPr>
          <w:rFonts w:ascii="Times New Roman" w:eastAsia="Times New Roman"/>
          <w:spacing w:val="-13"/>
        </w:rPr>
        <w:t>GC</w:t>
      </w:r>
      <w:r>
        <w:rPr>
          <w:rFonts w:ascii="Times New Roman" w:eastAsia="Times New Roman"/>
          <w:spacing w:val="46"/>
        </w:rPr>
        <w:t xml:space="preserve"> </w:t>
      </w:r>
      <w:r>
        <w:rPr>
          <w:spacing w:val="14"/>
        </w:rPr>
        <w:t>的控制单元</w:t>
      </w:r>
      <w:r>
        <w:rPr>
          <w:rFonts w:ascii="Times New Roman" w:eastAsia="Times New Roman"/>
        </w:rPr>
        <w:t xml:space="preserve">GCAS </w:t>
      </w:r>
      <w:r>
        <w:rPr>
          <w:spacing w:val="75"/>
        </w:rPr>
        <w:t>和</w:t>
      </w:r>
      <w:r>
        <w:rPr>
          <w:rFonts w:ascii="Times New Roman" w:eastAsia="Times New Roman"/>
        </w:rPr>
        <w:t>HUS</w:t>
      </w:r>
      <w:r>
        <w:rPr>
          <w:rFonts w:ascii="Times New Roman" w:eastAsia="Times New Roman"/>
          <w:spacing w:val="53"/>
        </w:rPr>
        <w:t xml:space="preserve"> </w:t>
      </w:r>
      <w:r>
        <w:t>安装在芳烃抽提</w:t>
      </w:r>
      <w:r>
        <w:rPr>
          <w:spacing w:val="-1"/>
        </w:rPr>
        <w:t>装置的现场机柜室，</w:t>
      </w:r>
      <w:r>
        <w:rPr>
          <w:rFonts w:ascii="Times New Roman" w:eastAsia="Times New Roman"/>
          <w:spacing w:val="-3"/>
        </w:rPr>
        <w:t xml:space="preserve">GCUB </w:t>
      </w:r>
      <w:r>
        <w:t>安装在分析小屋。</w:t>
      </w:r>
    </w:p>
    <w:p>
      <w:pPr>
        <w:pStyle w:val="Heading1"/>
        <w:numPr>
          <w:ilvl w:val="0"/>
          <w:numId w:val="44"/>
        </w:numPr>
        <w:tabs>
          <w:tab w:val="left" w:pos="1560"/>
          <w:tab w:val="left" w:pos="1561"/>
        </w:tabs>
        <w:spacing w:before="65" w:after="0" w:line="240" w:lineRule="auto"/>
        <w:ind w:left="1560" w:right="0" w:hanging="541"/>
        <w:jc w:val="left"/>
      </w:pPr>
      <w:r>
        <w:t>编制依据</w:t>
      </w:r>
    </w:p>
    <w:p>
      <w:pPr>
        <w:pStyle w:val="BodyText"/>
        <w:spacing w:before="328" w:line="283" w:lineRule="auto"/>
        <w:ind w:left="1628" w:right="3928"/>
        <w:rPr>
          <w:rFonts w:ascii="Times New Roman" w:eastAsia="Times New Roman"/>
        </w:rPr>
      </w:pPr>
      <w:r>
        <w:rPr>
          <w:spacing w:val="-2"/>
        </w:rPr>
        <w:t>中华人民共和国国家标准《工业自动化仪表工程施工及验收轨范》</w:t>
      </w:r>
      <w:r>
        <w:rPr>
          <w:rFonts w:ascii="Times New Roman" w:eastAsia="Times New Roman"/>
          <w:spacing w:val="-3"/>
        </w:rPr>
        <w:t xml:space="preserve">GBJ93-86 </w:t>
      </w:r>
      <w:r>
        <w:rPr>
          <w:spacing w:val="-2"/>
        </w:rPr>
        <w:t>中华人民共和国行业标准《石油化工仪表工程施工技术规程》</w:t>
      </w:r>
      <w:r>
        <w:rPr>
          <w:rFonts w:ascii="Times New Roman" w:eastAsia="Times New Roman"/>
        </w:rPr>
        <w:t xml:space="preserve">SH3521-1999 </w:t>
      </w:r>
      <w:r>
        <w:rPr>
          <w:spacing w:val="-1"/>
        </w:rPr>
        <w:t>中华人民共和国行业标准 《石油化工施工安全技术规程》</w:t>
      </w:r>
      <w:r>
        <w:rPr>
          <w:rFonts w:ascii="Times New Roman" w:eastAsia="Times New Roman"/>
        </w:rPr>
        <w:t>SH3505-1999</w:t>
      </w:r>
    </w:p>
    <w:p>
      <w:pPr>
        <w:pStyle w:val="BodyText"/>
        <w:spacing w:line="283" w:lineRule="auto"/>
        <w:ind w:left="1628" w:right="3301"/>
        <w:rPr>
          <w:rFonts w:ascii="Times New Roman" w:eastAsia="Times New Roman"/>
        </w:rPr>
      </w:pPr>
      <w:r>
        <w:rPr>
          <w:spacing w:val="-2"/>
        </w:rPr>
        <w:t>中华人民共和国行业标准 《自动化仪表安装工程质量检验评定标准》</w:t>
      </w:r>
      <w:r>
        <w:rPr>
          <w:rFonts w:ascii="Times New Roman" w:eastAsia="Times New Roman"/>
        </w:rPr>
        <w:t xml:space="preserve">GBJ131-90 </w:t>
      </w:r>
      <w:r>
        <w:rPr>
          <w:spacing w:val="3"/>
        </w:rPr>
        <w:t>自动化仪表工程施工及验收规范</w:t>
      </w:r>
      <w:r>
        <w:rPr>
          <w:rFonts w:ascii="Times New Roman" w:eastAsia="Times New Roman"/>
        </w:rPr>
        <w:t>GB50093-2002</w:t>
      </w:r>
    </w:p>
    <w:p>
      <w:pPr>
        <w:pStyle w:val="BodyText"/>
        <w:spacing w:line="283" w:lineRule="auto"/>
        <w:ind w:left="1628" w:right="6329"/>
        <w:rPr>
          <w:rFonts w:ascii="Times New Roman" w:eastAsia="Times New Roman"/>
        </w:rPr>
      </w:pPr>
      <w:r>
        <w:rPr>
          <w:spacing w:val="2"/>
        </w:rPr>
        <w:t>现场设备、工业管道焊接工程施工及验收规范</w:t>
      </w:r>
      <w:r>
        <w:rPr>
          <w:rFonts w:ascii="Times New Roman" w:eastAsia="Times New Roman"/>
        </w:rPr>
        <w:t xml:space="preserve">GB50236-98 </w:t>
      </w:r>
      <w:r>
        <w:rPr>
          <w:spacing w:val="2"/>
        </w:rPr>
        <w:t>电气装置安装工程接地装置施工及验收规范</w:t>
      </w:r>
      <w:r>
        <w:rPr>
          <w:rFonts w:ascii="Times New Roman" w:eastAsia="Times New Roman"/>
        </w:rPr>
        <w:t xml:space="preserve">GB50169-92   </w:t>
      </w:r>
      <w:r>
        <w:rPr>
          <w:spacing w:val="3"/>
        </w:rPr>
        <w:t>火灾自动报警系统施工及验收规范</w:t>
      </w:r>
      <w:r>
        <w:rPr>
          <w:rFonts w:ascii="Times New Roman" w:eastAsia="Times New Roman"/>
        </w:rPr>
        <w:t>GB50166-92</w:t>
      </w:r>
    </w:p>
    <w:p>
      <w:pPr>
        <w:pStyle w:val="BodyText"/>
        <w:spacing w:line="283" w:lineRule="auto"/>
        <w:ind w:left="1628" w:right="3597"/>
        <w:rPr>
          <w:rFonts w:ascii="Times New Roman" w:eastAsia="Times New Roman"/>
        </w:rPr>
      </w:pPr>
      <w:r>
        <w:t>中国石化集团宁波工程公司企业管理标准《安全、环境与健康管理体系文件》中国石油化工工程公司《工程建设交工技术文件》</w:t>
      </w:r>
      <w:r>
        <w:rPr>
          <w:rFonts w:ascii="Times New Roman" w:eastAsia="Times New Roman"/>
        </w:rPr>
        <w:t>SH3503-2001</w:t>
      </w:r>
    </w:p>
    <w:p>
      <w:pPr>
        <w:pStyle w:val="BodyText"/>
        <w:spacing w:line="396" w:lineRule="exact"/>
        <w:ind w:left="1628"/>
      </w:pPr>
      <w:r>
        <w:t>上海赛科石化公司规定的本套装置仪表施工规范及作业文件</w:t>
      </w:r>
    </w:p>
    <w:p>
      <w:pPr>
        <w:pStyle w:val="Heading1"/>
        <w:numPr>
          <w:ilvl w:val="0"/>
          <w:numId w:val="44"/>
        </w:numPr>
        <w:tabs>
          <w:tab w:val="left" w:pos="1525"/>
        </w:tabs>
        <w:spacing w:before="136" w:after="0" w:line="240" w:lineRule="auto"/>
        <w:ind w:left="1524" w:right="0" w:hanging="318"/>
        <w:jc w:val="left"/>
      </w:pPr>
      <w:r>
        <w:drawing>
          <wp:anchor distT="0" distB="0" distL="0" distR="0" simplePos="0" relativeHeight="251658240" behindDoc="1" locked="0" layoutInCell="1" allowOverlap="1">
            <wp:simplePos x="0" y="0"/>
            <wp:positionH relativeFrom="page">
              <wp:posOffset>1600200</wp:posOffset>
            </wp:positionH>
            <wp:positionV relativeFrom="paragraph">
              <wp:posOffset>583818</wp:posOffset>
            </wp:positionV>
            <wp:extent cx="8183689" cy="5269992"/>
            <wp:effectExtent l="0" t="0" r="0" b="0"/>
            <wp:wrapNone/>
            <wp:docPr id="3"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image2.png"/>
                    <pic:cNvPicPr/>
                  </pic:nvPicPr>
                  <pic:blipFill>
                    <a:blip xmlns:r="http://schemas.openxmlformats.org/officeDocument/2006/relationships" r:embed="rId6" cstate="print"/>
                    <a:stretch>
                      <a:fillRect/>
                    </a:stretch>
                  </pic:blipFill>
                  <pic:spPr>
                    <a:xfrm>
                      <a:off x="0" y="0"/>
                      <a:ext cx="8183689" cy="5269992"/>
                    </a:xfrm>
                    <a:prstGeom prst="rect">
                      <a:avLst/>
                    </a:prstGeom>
                  </pic:spPr>
                </pic:pic>
              </a:graphicData>
            </a:graphic>
          </wp:anchor>
        </w:drawing>
      </w:r>
      <w:r>
        <w:t>主要实物量</w:t>
      </w:r>
    </w:p>
    <w:p>
      <w:pPr>
        <w:pStyle w:val="BodyText"/>
        <w:rPr>
          <w:b/>
          <w:sz w:val="20"/>
        </w:rPr>
      </w:pPr>
    </w:p>
    <w:p>
      <w:pPr>
        <w:pStyle w:val="BodyText"/>
        <w:spacing w:before="9"/>
        <w:rPr>
          <w:b/>
          <w:sz w:val="16"/>
        </w:rPr>
      </w:pPr>
    </w:p>
    <w:tbl>
      <w:tblPr>
        <w:tblStyle w:val="TableNormal0"/>
        <w:tblW w:w="0" w:type="auto"/>
        <w:jc w:val="left"/>
        <w:tblInd w:w="79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1331"/>
        <w:gridCol w:w="705"/>
        <w:gridCol w:w="669"/>
        <w:gridCol w:w="767"/>
        <w:gridCol w:w="455"/>
        <w:gridCol w:w="627"/>
        <w:gridCol w:w="536"/>
        <w:gridCol w:w="392"/>
        <w:gridCol w:w="408"/>
        <w:gridCol w:w="2268"/>
        <w:gridCol w:w="1419"/>
        <w:gridCol w:w="1458"/>
        <w:gridCol w:w="889"/>
      </w:tblGrid>
      <w:tr>
        <w:tblPrEx>
          <w:tblW w:w="0" w:type="auto"/>
          <w:jc w:val="left"/>
          <w:tblInd w:w="79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Ex>
        <w:trPr>
          <w:trHeight w:val="1347"/>
          <w:jc w:val="left"/>
        </w:trPr>
        <w:tc>
          <w:tcPr>
            <w:tcW w:w="1331" w:type="dxa"/>
          </w:tcPr>
          <w:p>
            <w:pPr>
              <w:pStyle w:val="TableParagraph"/>
              <w:spacing w:line="480" w:lineRule="exact"/>
              <w:ind w:left="50"/>
              <w:rPr>
                <w:sz w:val="42"/>
              </w:rPr>
            </w:pPr>
            <w:r>
              <w:rPr>
                <w:sz w:val="42"/>
              </w:rPr>
              <w:t>序 号</w:t>
            </w:r>
          </w:p>
          <w:p>
            <w:pPr>
              <w:pStyle w:val="TableParagraph"/>
              <w:spacing w:before="289"/>
              <w:ind w:right="55"/>
              <w:jc w:val="center"/>
              <w:rPr>
                <w:rFonts w:ascii="Times New Roman"/>
                <w:sz w:val="36"/>
              </w:rPr>
            </w:pPr>
            <w:r>
              <w:rPr>
                <w:rFonts w:ascii="Times New Roman"/>
                <w:sz w:val="36"/>
              </w:rPr>
              <w:t>1</w:t>
            </w:r>
          </w:p>
        </w:tc>
        <w:tc>
          <w:tcPr>
            <w:tcW w:w="705" w:type="dxa"/>
          </w:tcPr>
          <w:p>
            <w:pPr>
              <w:pStyle w:val="TableParagraph"/>
              <w:rPr>
                <w:b/>
                <w:sz w:val="32"/>
              </w:rPr>
            </w:pPr>
          </w:p>
          <w:p>
            <w:pPr>
              <w:pStyle w:val="TableParagraph"/>
              <w:spacing w:before="2"/>
              <w:rPr>
                <w:b/>
                <w:sz w:val="32"/>
              </w:rPr>
            </w:pPr>
          </w:p>
          <w:p>
            <w:pPr>
              <w:pStyle w:val="TableParagraph"/>
              <w:ind w:right="155"/>
              <w:jc w:val="right"/>
              <w:rPr>
                <w:sz w:val="31"/>
              </w:rPr>
            </w:pPr>
            <w:r>
              <w:rPr>
                <w:w w:val="102"/>
                <w:sz w:val="31"/>
              </w:rPr>
              <w:t>分</w:t>
            </w:r>
          </w:p>
        </w:tc>
        <w:tc>
          <w:tcPr>
            <w:tcW w:w="669" w:type="dxa"/>
          </w:tcPr>
          <w:p>
            <w:pPr>
              <w:pStyle w:val="TableParagraph"/>
              <w:rPr>
                <w:b/>
                <w:sz w:val="32"/>
              </w:rPr>
            </w:pPr>
          </w:p>
          <w:p>
            <w:pPr>
              <w:pStyle w:val="TableParagraph"/>
              <w:spacing w:before="2"/>
              <w:rPr>
                <w:b/>
                <w:sz w:val="32"/>
              </w:rPr>
            </w:pPr>
          </w:p>
          <w:p>
            <w:pPr>
              <w:pStyle w:val="TableParagraph"/>
              <w:ind w:left="159"/>
              <w:rPr>
                <w:sz w:val="31"/>
              </w:rPr>
            </w:pPr>
            <w:r>
              <w:rPr>
                <w:w w:val="102"/>
                <w:sz w:val="31"/>
              </w:rPr>
              <w:t>析</w:t>
            </w:r>
          </w:p>
        </w:tc>
        <w:tc>
          <w:tcPr>
            <w:tcW w:w="767" w:type="dxa"/>
          </w:tcPr>
          <w:p>
            <w:pPr>
              <w:pStyle w:val="TableParagraph"/>
              <w:spacing w:line="480" w:lineRule="exact"/>
              <w:ind w:left="116"/>
              <w:rPr>
                <w:sz w:val="42"/>
              </w:rPr>
            </w:pPr>
            <w:r>
              <w:rPr>
                <w:w w:val="100"/>
                <w:sz w:val="42"/>
              </w:rPr>
              <w:t>名</w:t>
            </w:r>
          </w:p>
          <w:p>
            <w:pPr>
              <w:pStyle w:val="TableParagraph"/>
              <w:spacing w:before="342"/>
              <w:ind w:left="275"/>
              <w:rPr>
                <w:sz w:val="31"/>
              </w:rPr>
            </w:pPr>
            <w:r>
              <w:rPr>
                <w:w w:val="102"/>
                <w:sz w:val="31"/>
              </w:rPr>
              <w:t>仪</w:t>
            </w:r>
          </w:p>
        </w:tc>
        <w:tc>
          <w:tcPr>
            <w:tcW w:w="1082" w:type="dxa"/>
            <w:gridSpan w:val="2"/>
          </w:tcPr>
          <w:p>
            <w:pPr>
              <w:pStyle w:val="TableParagraph"/>
              <w:spacing w:line="480" w:lineRule="exact"/>
              <w:ind w:left="607"/>
              <w:rPr>
                <w:sz w:val="42"/>
              </w:rPr>
            </w:pPr>
            <w:r>
              <w:rPr>
                <w:w w:val="100"/>
                <w:sz w:val="42"/>
              </w:rPr>
              <w:t>称</w:t>
            </w:r>
          </w:p>
          <w:p>
            <w:pPr>
              <w:pStyle w:val="TableParagraph"/>
              <w:spacing w:before="342"/>
              <w:ind w:left="297"/>
              <w:rPr>
                <w:sz w:val="31"/>
              </w:rPr>
            </w:pPr>
            <w:r>
              <w:rPr>
                <w:w w:val="102"/>
                <w:sz w:val="31"/>
              </w:rPr>
              <w:t>表</w:t>
            </w:r>
          </w:p>
        </w:tc>
        <w:tc>
          <w:tcPr>
            <w:tcW w:w="536" w:type="dxa"/>
          </w:tcPr>
          <w:p>
            <w:pPr>
              <w:pStyle w:val="TableParagraph"/>
              <w:rPr>
                <w:rFonts w:ascii="Times New Roman"/>
                <w:sz w:val="30"/>
              </w:rPr>
            </w:pPr>
          </w:p>
        </w:tc>
        <w:tc>
          <w:tcPr>
            <w:tcW w:w="392" w:type="dxa"/>
          </w:tcPr>
          <w:p>
            <w:pPr>
              <w:pStyle w:val="TableParagraph"/>
              <w:rPr>
                <w:rFonts w:ascii="Times New Roman"/>
                <w:sz w:val="30"/>
              </w:rPr>
            </w:pPr>
          </w:p>
        </w:tc>
        <w:tc>
          <w:tcPr>
            <w:tcW w:w="408" w:type="dxa"/>
          </w:tcPr>
          <w:p>
            <w:pPr>
              <w:pStyle w:val="TableParagraph"/>
              <w:rPr>
                <w:rFonts w:ascii="Times New Roman"/>
                <w:sz w:val="30"/>
              </w:rPr>
            </w:pPr>
          </w:p>
        </w:tc>
        <w:tc>
          <w:tcPr>
            <w:tcW w:w="2268" w:type="dxa"/>
          </w:tcPr>
          <w:p>
            <w:pPr>
              <w:pStyle w:val="TableParagraph"/>
              <w:spacing w:line="480" w:lineRule="exact"/>
              <w:ind w:left="802"/>
              <w:rPr>
                <w:sz w:val="42"/>
              </w:rPr>
            </w:pPr>
            <w:r>
              <w:rPr>
                <w:sz w:val="42"/>
              </w:rPr>
              <w:t>单 位</w:t>
            </w:r>
          </w:p>
          <w:p>
            <w:pPr>
              <w:pStyle w:val="TableParagraph"/>
              <w:spacing w:before="342"/>
              <w:ind w:left="1278"/>
              <w:rPr>
                <w:sz w:val="31"/>
              </w:rPr>
            </w:pPr>
            <w:r>
              <w:rPr>
                <w:w w:val="102"/>
                <w:sz w:val="31"/>
              </w:rPr>
              <w:t>台</w:t>
            </w:r>
          </w:p>
        </w:tc>
        <w:tc>
          <w:tcPr>
            <w:tcW w:w="1419" w:type="dxa"/>
          </w:tcPr>
          <w:p>
            <w:pPr>
              <w:pStyle w:val="TableParagraph"/>
              <w:spacing w:line="480" w:lineRule="exact"/>
              <w:ind w:left="425"/>
              <w:rPr>
                <w:sz w:val="42"/>
              </w:rPr>
            </w:pPr>
            <w:r>
              <w:rPr>
                <w:sz w:val="42"/>
              </w:rPr>
              <w:t>数量</w:t>
            </w:r>
          </w:p>
          <w:p>
            <w:pPr>
              <w:pStyle w:val="TableParagraph"/>
              <w:spacing w:before="359"/>
              <w:ind w:left="900"/>
              <w:rPr>
                <w:rFonts w:ascii="Times New Roman"/>
                <w:sz w:val="31"/>
              </w:rPr>
            </w:pPr>
            <w:r>
              <w:rPr>
                <w:rFonts w:ascii="Times New Roman"/>
                <w:w w:val="102"/>
                <w:sz w:val="31"/>
              </w:rPr>
              <w:t>3</w:t>
            </w:r>
          </w:p>
        </w:tc>
        <w:tc>
          <w:tcPr>
            <w:tcW w:w="1458" w:type="dxa"/>
          </w:tcPr>
          <w:p>
            <w:pPr>
              <w:pStyle w:val="TableParagraph"/>
              <w:spacing w:line="480" w:lineRule="exact"/>
              <w:ind w:left="626"/>
              <w:rPr>
                <w:sz w:val="42"/>
              </w:rPr>
            </w:pPr>
            <w:r>
              <w:rPr>
                <w:w w:val="100"/>
                <w:sz w:val="42"/>
              </w:rPr>
              <w:t>备</w:t>
            </w:r>
          </w:p>
        </w:tc>
        <w:tc>
          <w:tcPr>
            <w:tcW w:w="889" w:type="dxa"/>
          </w:tcPr>
          <w:p>
            <w:pPr>
              <w:pStyle w:val="TableParagraph"/>
              <w:spacing w:line="480" w:lineRule="exact"/>
              <w:ind w:left="425"/>
              <w:rPr>
                <w:sz w:val="42"/>
              </w:rPr>
            </w:pPr>
            <w:r>
              <w:rPr>
                <w:w w:val="100"/>
                <w:sz w:val="42"/>
              </w:rPr>
              <w:t>注</w:t>
            </w:r>
          </w:p>
        </w:tc>
      </w:tr>
      <w:tr>
        <w:tblPrEx>
          <w:tblW w:w="0" w:type="auto"/>
          <w:jc w:val="left"/>
          <w:tblInd w:w="798" w:type="dxa"/>
          <w:tblLayout w:type="fixed"/>
          <w:tblCellMar>
            <w:top w:w="0" w:type="dxa"/>
            <w:left w:w="0" w:type="dxa"/>
            <w:bottom w:w="0" w:type="dxa"/>
            <w:right w:w="0" w:type="dxa"/>
          </w:tblCellMar>
          <w:tblLook w:val="01E0"/>
        </w:tblPrEx>
        <w:trPr>
          <w:trHeight w:val="701"/>
          <w:jc w:val="left"/>
        </w:trPr>
        <w:tc>
          <w:tcPr>
            <w:tcW w:w="1331" w:type="dxa"/>
          </w:tcPr>
          <w:p>
            <w:pPr>
              <w:pStyle w:val="TableParagraph"/>
              <w:spacing w:before="190"/>
              <w:ind w:left="525"/>
              <w:rPr>
                <w:rFonts w:ascii="Times New Roman"/>
                <w:sz w:val="31"/>
              </w:rPr>
            </w:pPr>
            <w:r>
              <w:rPr>
                <w:rFonts w:ascii="Times New Roman"/>
                <w:w w:val="102"/>
                <w:sz w:val="31"/>
              </w:rPr>
              <w:t>2</w:t>
            </w:r>
          </w:p>
        </w:tc>
        <w:tc>
          <w:tcPr>
            <w:tcW w:w="705" w:type="dxa"/>
          </w:tcPr>
          <w:p>
            <w:pPr>
              <w:pStyle w:val="TableParagraph"/>
              <w:spacing w:before="173"/>
              <w:ind w:right="155"/>
              <w:jc w:val="right"/>
              <w:rPr>
                <w:sz w:val="31"/>
              </w:rPr>
            </w:pPr>
            <w:r>
              <w:rPr>
                <w:w w:val="102"/>
                <w:sz w:val="31"/>
              </w:rPr>
              <w:t>变</w:t>
            </w:r>
          </w:p>
        </w:tc>
        <w:tc>
          <w:tcPr>
            <w:tcW w:w="669" w:type="dxa"/>
          </w:tcPr>
          <w:p>
            <w:pPr>
              <w:pStyle w:val="TableParagraph"/>
              <w:spacing w:before="173"/>
              <w:ind w:left="159"/>
              <w:rPr>
                <w:sz w:val="31"/>
              </w:rPr>
            </w:pPr>
            <w:r>
              <w:rPr>
                <w:w w:val="102"/>
                <w:sz w:val="31"/>
              </w:rPr>
              <w:t>送</w:t>
            </w:r>
          </w:p>
        </w:tc>
        <w:tc>
          <w:tcPr>
            <w:tcW w:w="767" w:type="dxa"/>
          </w:tcPr>
          <w:p>
            <w:pPr>
              <w:pStyle w:val="TableParagraph"/>
              <w:spacing w:before="173"/>
              <w:ind w:left="275"/>
              <w:rPr>
                <w:sz w:val="31"/>
              </w:rPr>
            </w:pPr>
            <w:r>
              <w:rPr>
                <w:w w:val="102"/>
                <w:sz w:val="31"/>
              </w:rPr>
              <w:t>器</w:t>
            </w:r>
          </w:p>
        </w:tc>
        <w:tc>
          <w:tcPr>
            <w:tcW w:w="1082" w:type="dxa"/>
            <w:gridSpan w:val="2"/>
          </w:tcPr>
          <w:p>
            <w:pPr>
              <w:pStyle w:val="TableParagraph"/>
              <w:rPr>
                <w:rFonts w:ascii="Times New Roman"/>
                <w:sz w:val="30"/>
              </w:rPr>
            </w:pPr>
          </w:p>
        </w:tc>
        <w:tc>
          <w:tcPr>
            <w:tcW w:w="536" w:type="dxa"/>
          </w:tcPr>
          <w:p>
            <w:pPr>
              <w:pStyle w:val="TableParagraph"/>
              <w:rPr>
                <w:rFonts w:ascii="Times New Roman"/>
                <w:sz w:val="30"/>
              </w:rPr>
            </w:pPr>
          </w:p>
        </w:tc>
        <w:tc>
          <w:tcPr>
            <w:tcW w:w="392" w:type="dxa"/>
          </w:tcPr>
          <w:p>
            <w:pPr>
              <w:pStyle w:val="TableParagraph"/>
              <w:rPr>
                <w:rFonts w:ascii="Times New Roman"/>
                <w:sz w:val="30"/>
              </w:rPr>
            </w:pPr>
          </w:p>
        </w:tc>
        <w:tc>
          <w:tcPr>
            <w:tcW w:w="408" w:type="dxa"/>
          </w:tcPr>
          <w:p>
            <w:pPr>
              <w:pStyle w:val="TableParagraph"/>
              <w:rPr>
                <w:rFonts w:ascii="Times New Roman"/>
                <w:sz w:val="30"/>
              </w:rPr>
            </w:pPr>
          </w:p>
        </w:tc>
        <w:tc>
          <w:tcPr>
            <w:tcW w:w="2268" w:type="dxa"/>
          </w:tcPr>
          <w:p>
            <w:pPr>
              <w:pStyle w:val="TableParagraph"/>
              <w:spacing w:before="173"/>
              <w:ind w:right="670"/>
              <w:jc w:val="right"/>
              <w:rPr>
                <w:sz w:val="31"/>
              </w:rPr>
            </w:pPr>
            <w:r>
              <w:rPr>
                <w:w w:val="102"/>
                <w:sz w:val="31"/>
              </w:rPr>
              <w:t>台</w:t>
            </w:r>
          </w:p>
        </w:tc>
        <w:tc>
          <w:tcPr>
            <w:tcW w:w="1419" w:type="dxa"/>
          </w:tcPr>
          <w:p>
            <w:pPr>
              <w:pStyle w:val="TableParagraph"/>
              <w:spacing w:before="190"/>
              <w:ind w:left="900"/>
              <w:rPr>
                <w:rFonts w:ascii="Times New Roman"/>
                <w:sz w:val="31"/>
              </w:rPr>
            </w:pPr>
            <w:r>
              <w:rPr>
                <w:rFonts w:ascii="Times New Roman"/>
                <w:sz w:val="31"/>
              </w:rPr>
              <w:t>56</w:t>
            </w:r>
          </w:p>
        </w:tc>
        <w:tc>
          <w:tcPr>
            <w:tcW w:w="1458" w:type="dxa"/>
          </w:tcPr>
          <w:p>
            <w:pPr>
              <w:pStyle w:val="TableParagraph"/>
              <w:rPr>
                <w:rFonts w:ascii="Times New Roman"/>
                <w:sz w:val="30"/>
              </w:rPr>
            </w:pPr>
          </w:p>
        </w:tc>
        <w:tc>
          <w:tcPr>
            <w:tcW w:w="889" w:type="dxa"/>
          </w:tcPr>
          <w:p>
            <w:pPr>
              <w:pStyle w:val="TableParagraph"/>
              <w:rPr>
                <w:rFonts w:ascii="Times New Roman"/>
                <w:sz w:val="30"/>
              </w:rPr>
            </w:pPr>
          </w:p>
        </w:tc>
      </w:tr>
      <w:tr>
        <w:tblPrEx>
          <w:tblW w:w="0" w:type="auto"/>
          <w:jc w:val="left"/>
          <w:tblInd w:w="798" w:type="dxa"/>
          <w:tblLayout w:type="fixed"/>
          <w:tblCellMar>
            <w:top w:w="0" w:type="dxa"/>
            <w:left w:w="0" w:type="dxa"/>
            <w:bottom w:w="0" w:type="dxa"/>
            <w:right w:w="0" w:type="dxa"/>
          </w:tblCellMar>
          <w:tblLook w:val="01E0"/>
        </w:tblPrEx>
        <w:trPr>
          <w:trHeight w:val="711"/>
          <w:jc w:val="left"/>
        </w:trPr>
        <w:tc>
          <w:tcPr>
            <w:tcW w:w="1331" w:type="dxa"/>
          </w:tcPr>
          <w:p>
            <w:pPr>
              <w:pStyle w:val="TableParagraph"/>
              <w:spacing w:before="194"/>
              <w:ind w:left="525"/>
              <w:rPr>
                <w:rFonts w:ascii="Times New Roman"/>
                <w:sz w:val="31"/>
              </w:rPr>
            </w:pPr>
            <w:r>
              <w:rPr>
                <w:rFonts w:ascii="Times New Roman"/>
                <w:w w:val="102"/>
                <w:sz w:val="31"/>
              </w:rPr>
              <w:t>3</w:t>
            </w:r>
          </w:p>
        </w:tc>
        <w:tc>
          <w:tcPr>
            <w:tcW w:w="705" w:type="dxa"/>
          </w:tcPr>
          <w:p>
            <w:pPr>
              <w:pStyle w:val="TableParagraph"/>
              <w:spacing w:before="177"/>
              <w:ind w:right="155"/>
              <w:jc w:val="right"/>
              <w:rPr>
                <w:sz w:val="31"/>
              </w:rPr>
            </w:pPr>
            <w:r>
              <w:rPr>
                <w:w w:val="102"/>
                <w:sz w:val="31"/>
              </w:rPr>
              <w:t>雷</w:t>
            </w:r>
          </w:p>
        </w:tc>
        <w:tc>
          <w:tcPr>
            <w:tcW w:w="669" w:type="dxa"/>
          </w:tcPr>
          <w:p>
            <w:pPr>
              <w:pStyle w:val="TableParagraph"/>
              <w:spacing w:before="177"/>
              <w:ind w:left="159"/>
              <w:rPr>
                <w:sz w:val="31"/>
              </w:rPr>
            </w:pPr>
            <w:r>
              <w:rPr>
                <w:w w:val="102"/>
                <w:sz w:val="31"/>
              </w:rPr>
              <w:t>达</w:t>
            </w:r>
          </w:p>
        </w:tc>
        <w:tc>
          <w:tcPr>
            <w:tcW w:w="767" w:type="dxa"/>
          </w:tcPr>
          <w:p>
            <w:pPr>
              <w:pStyle w:val="TableParagraph"/>
              <w:spacing w:before="177"/>
              <w:ind w:left="275"/>
              <w:rPr>
                <w:sz w:val="31"/>
              </w:rPr>
            </w:pPr>
            <w:r>
              <w:rPr>
                <w:w w:val="102"/>
                <w:sz w:val="31"/>
              </w:rPr>
              <w:t>液</w:t>
            </w:r>
          </w:p>
        </w:tc>
        <w:tc>
          <w:tcPr>
            <w:tcW w:w="1082" w:type="dxa"/>
            <w:gridSpan w:val="2"/>
          </w:tcPr>
          <w:p>
            <w:pPr>
              <w:pStyle w:val="TableParagraph"/>
              <w:spacing w:before="177"/>
              <w:ind w:left="297"/>
              <w:rPr>
                <w:sz w:val="31"/>
              </w:rPr>
            </w:pPr>
            <w:r>
              <w:rPr>
                <w:w w:val="102"/>
                <w:sz w:val="31"/>
              </w:rPr>
              <w:t>位</w:t>
            </w:r>
          </w:p>
        </w:tc>
        <w:tc>
          <w:tcPr>
            <w:tcW w:w="536" w:type="dxa"/>
          </w:tcPr>
          <w:p>
            <w:pPr>
              <w:pStyle w:val="TableParagraph"/>
              <w:spacing w:before="177"/>
              <w:ind w:left="3"/>
              <w:rPr>
                <w:sz w:val="31"/>
              </w:rPr>
            </w:pPr>
            <w:r>
              <w:rPr>
                <w:w w:val="102"/>
                <w:sz w:val="31"/>
              </w:rPr>
              <w:t>计</w:t>
            </w:r>
          </w:p>
        </w:tc>
        <w:tc>
          <w:tcPr>
            <w:tcW w:w="392" w:type="dxa"/>
          </w:tcPr>
          <w:p>
            <w:pPr>
              <w:pStyle w:val="TableParagraph"/>
              <w:rPr>
                <w:rFonts w:ascii="Times New Roman"/>
                <w:sz w:val="30"/>
              </w:rPr>
            </w:pPr>
          </w:p>
        </w:tc>
        <w:tc>
          <w:tcPr>
            <w:tcW w:w="408" w:type="dxa"/>
          </w:tcPr>
          <w:p>
            <w:pPr>
              <w:pStyle w:val="TableParagraph"/>
              <w:rPr>
                <w:rFonts w:ascii="Times New Roman"/>
                <w:sz w:val="30"/>
              </w:rPr>
            </w:pPr>
          </w:p>
        </w:tc>
        <w:tc>
          <w:tcPr>
            <w:tcW w:w="2268" w:type="dxa"/>
          </w:tcPr>
          <w:p>
            <w:pPr>
              <w:pStyle w:val="TableParagraph"/>
              <w:spacing w:before="177"/>
              <w:ind w:right="670"/>
              <w:jc w:val="right"/>
              <w:rPr>
                <w:sz w:val="31"/>
              </w:rPr>
            </w:pPr>
            <w:r>
              <w:rPr>
                <w:w w:val="102"/>
                <w:sz w:val="31"/>
              </w:rPr>
              <w:t>台</w:t>
            </w:r>
          </w:p>
        </w:tc>
        <w:tc>
          <w:tcPr>
            <w:tcW w:w="1419" w:type="dxa"/>
          </w:tcPr>
          <w:p>
            <w:pPr>
              <w:pStyle w:val="TableParagraph"/>
              <w:spacing w:before="194"/>
              <w:ind w:left="900"/>
              <w:rPr>
                <w:rFonts w:ascii="Times New Roman"/>
                <w:sz w:val="31"/>
              </w:rPr>
            </w:pPr>
            <w:r>
              <w:rPr>
                <w:rFonts w:ascii="Times New Roman"/>
                <w:w w:val="102"/>
                <w:sz w:val="31"/>
              </w:rPr>
              <w:t>5</w:t>
            </w:r>
          </w:p>
        </w:tc>
        <w:tc>
          <w:tcPr>
            <w:tcW w:w="1458" w:type="dxa"/>
          </w:tcPr>
          <w:p>
            <w:pPr>
              <w:pStyle w:val="TableParagraph"/>
              <w:rPr>
                <w:rFonts w:ascii="Times New Roman"/>
                <w:sz w:val="30"/>
              </w:rPr>
            </w:pPr>
          </w:p>
        </w:tc>
        <w:tc>
          <w:tcPr>
            <w:tcW w:w="889" w:type="dxa"/>
          </w:tcPr>
          <w:p>
            <w:pPr>
              <w:pStyle w:val="TableParagraph"/>
              <w:rPr>
                <w:rFonts w:ascii="Times New Roman"/>
                <w:sz w:val="30"/>
              </w:rPr>
            </w:pPr>
          </w:p>
        </w:tc>
      </w:tr>
      <w:tr>
        <w:tblPrEx>
          <w:tblW w:w="0" w:type="auto"/>
          <w:jc w:val="left"/>
          <w:tblInd w:w="798" w:type="dxa"/>
          <w:tblLayout w:type="fixed"/>
          <w:tblCellMar>
            <w:top w:w="0" w:type="dxa"/>
            <w:left w:w="0" w:type="dxa"/>
            <w:bottom w:w="0" w:type="dxa"/>
            <w:right w:w="0" w:type="dxa"/>
          </w:tblCellMar>
          <w:tblLook w:val="01E0"/>
        </w:tblPrEx>
        <w:trPr>
          <w:trHeight w:val="709"/>
          <w:jc w:val="left"/>
        </w:trPr>
        <w:tc>
          <w:tcPr>
            <w:tcW w:w="1331" w:type="dxa"/>
          </w:tcPr>
          <w:p>
            <w:pPr>
              <w:pStyle w:val="TableParagraph"/>
              <w:spacing w:before="199"/>
              <w:ind w:left="525"/>
              <w:rPr>
                <w:rFonts w:ascii="Times New Roman"/>
                <w:sz w:val="31"/>
              </w:rPr>
            </w:pPr>
            <w:r>
              <w:rPr>
                <w:rFonts w:ascii="Times New Roman"/>
                <w:w w:val="102"/>
                <w:sz w:val="31"/>
              </w:rPr>
              <w:t>4</w:t>
            </w:r>
          </w:p>
        </w:tc>
        <w:tc>
          <w:tcPr>
            <w:tcW w:w="705" w:type="dxa"/>
          </w:tcPr>
          <w:p>
            <w:pPr>
              <w:pStyle w:val="TableParagraph"/>
              <w:spacing w:before="182"/>
              <w:ind w:right="155"/>
              <w:jc w:val="right"/>
              <w:rPr>
                <w:sz w:val="31"/>
              </w:rPr>
            </w:pPr>
            <w:r>
              <w:rPr>
                <w:w w:val="102"/>
                <w:sz w:val="31"/>
              </w:rPr>
              <w:t>调</w:t>
            </w:r>
          </w:p>
        </w:tc>
        <w:tc>
          <w:tcPr>
            <w:tcW w:w="669" w:type="dxa"/>
          </w:tcPr>
          <w:p>
            <w:pPr>
              <w:pStyle w:val="TableParagraph"/>
              <w:spacing w:before="182"/>
              <w:ind w:left="159"/>
              <w:rPr>
                <w:sz w:val="31"/>
              </w:rPr>
            </w:pPr>
            <w:r>
              <w:rPr>
                <w:w w:val="102"/>
                <w:sz w:val="31"/>
              </w:rPr>
              <w:t>节</w:t>
            </w:r>
          </w:p>
        </w:tc>
        <w:tc>
          <w:tcPr>
            <w:tcW w:w="767" w:type="dxa"/>
          </w:tcPr>
          <w:p>
            <w:pPr>
              <w:pStyle w:val="TableParagraph"/>
              <w:spacing w:before="182"/>
              <w:ind w:left="275"/>
              <w:rPr>
                <w:sz w:val="31"/>
              </w:rPr>
            </w:pPr>
            <w:r>
              <w:rPr>
                <w:w w:val="102"/>
                <w:sz w:val="31"/>
              </w:rPr>
              <w:t>阀</w:t>
            </w:r>
          </w:p>
        </w:tc>
        <w:tc>
          <w:tcPr>
            <w:tcW w:w="1082" w:type="dxa"/>
            <w:gridSpan w:val="2"/>
          </w:tcPr>
          <w:p>
            <w:pPr>
              <w:pStyle w:val="TableParagraph"/>
              <w:rPr>
                <w:rFonts w:ascii="Times New Roman"/>
                <w:sz w:val="30"/>
              </w:rPr>
            </w:pPr>
          </w:p>
        </w:tc>
        <w:tc>
          <w:tcPr>
            <w:tcW w:w="536" w:type="dxa"/>
          </w:tcPr>
          <w:p>
            <w:pPr>
              <w:pStyle w:val="TableParagraph"/>
              <w:rPr>
                <w:rFonts w:ascii="Times New Roman"/>
                <w:sz w:val="30"/>
              </w:rPr>
            </w:pPr>
          </w:p>
        </w:tc>
        <w:tc>
          <w:tcPr>
            <w:tcW w:w="392" w:type="dxa"/>
          </w:tcPr>
          <w:p>
            <w:pPr>
              <w:pStyle w:val="TableParagraph"/>
              <w:rPr>
                <w:rFonts w:ascii="Times New Roman"/>
                <w:sz w:val="30"/>
              </w:rPr>
            </w:pPr>
          </w:p>
        </w:tc>
        <w:tc>
          <w:tcPr>
            <w:tcW w:w="408" w:type="dxa"/>
          </w:tcPr>
          <w:p>
            <w:pPr>
              <w:pStyle w:val="TableParagraph"/>
              <w:rPr>
                <w:rFonts w:ascii="Times New Roman"/>
                <w:sz w:val="30"/>
              </w:rPr>
            </w:pPr>
          </w:p>
        </w:tc>
        <w:tc>
          <w:tcPr>
            <w:tcW w:w="2268" w:type="dxa"/>
          </w:tcPr>
          <w:p>
            <w:pPr>
              <w:pStyle w:val="TableParagraph"/>
              <w:spacing w:before="182"/>
              <w:ind w:right="670"/>
              <w:jc w:val="right"/>
              <w:rPr>
                <w:sz w:val="31"/>
              </w:rPr>
            </w:pPr>
            <w:r>
              <w:rPr>
                <w:w w:val="102"/>
                <w:sz w:val="31"/>
              </w:rPr>
              <w:t>台</w:t>
            </w:r>
          </w:p>
        </w:tc>
        <w:tc>
          <w:tcPr>
            <w:tcW w:w="1419" w:type="dxa"/>
          </w:tcPr>
          <w:p>
            <w:pPr>
              <w:pStyle w:val="TableParagraph"/>
              <w:spacing w:before="199"/>
              <w:ind w:left="900"/>
              <w:rPr>
                <w:rFonts w:ascii="Times New Roman"/>
                <w:sz w:val="31"/>
              </w:rPr>
            </w:pPr>
            <w:r>
              <w:rPr>
                <w:rFonts w:ascii="Times New Roman"/>
                <w:sz w:val="31"/>
              </w:rPr>
              <w:t>45</w:t>
            </w:r>
          </w:p>
        </w:tc>
        <w:tc>
          <w:tcPr>
            <w:tcW w:w="1458" w:type="dxa"/>
          </w:tcPr>
          <w:p>
            <w:pPr>
              <w:pStyle w:val="TableParagraph"/>
              <w:rPr>
                <w:rFonts w:ascii="Times New Roman"/>
                <w:sz w:val="30"/>
              </w:rPr>
            </w:pPr>
          </w:p>
        </w:tc>
        <w:tc>
          <w:tcPr>
            <w:tcW w:w="889" w:type="dxa"/>
          </w:tcPr>
          <w:p>
            <w:pPr>
              <w:pStyle w:val="TableParagraph"/>
              <w:rPr>
                <w:rFonts w:ascii="Times New Roman"/>
                <w:sz w:val="30"/>
              </w:rPr>
            </w:pPr>
          </w:p>
        </w:tc>
      </w:tr>
      <w:tr>
        <w:tblPrEx>
          <w:tblW w:w="0" w:type="auto"/>
          <w:jc w:val="left"/>
          <w:tblInd w:w="798" w:type="dxa"/>
          <w:tblLayout w:type="fixed"/>
          <w:tblCellMar>
            <w:top w:w="0" w:type="dxa"/>
            <w:left w:w="0" w:type="dxa"/>
            <w:bottom w:w="0" w:type="dxa"/>
            <w:right w:w="0" w:type="dxa"/>
          </w:tblCellMar>
          <w:tblLook w:val="01E0"/>
        </w:tblPrEx>
        <w:trPr>
          <w:trHeight w:val="697"/>
          <w:jc w:val="left"/>
        </w:trPr>
        <w:tc>
          <w:tcPr>
            <w:tcW w:w="1331" w:type="dxa"/>
          </w:tcPr>
          <w:p>
            <w:pPr>
              <w:pStyle w:val="TableParagraph"/>
              <w:spacing w:before="192"/>
              <w:ind w:left="525"/>
              <w:rPr>
                <w:rFonts w:ascii="Times New Roman"/>
                <w:sz w:val="31"/>
              </w:rPr>
            </w:pPr>
            <w:r>
              <w:rPr>
                <w:rFonts w:ascii="Times New Roman"/>
                <w:w w:val="102"/>
                <w:sz w:val="31"/>
              </w:rPr>
              <w:t>5</w:t>
            </w:r>
          </w:p>
        </w:tc>
        <w:tc>
          <w:tcPr>
            <w:tcW w:w="705" w:type="dxa"/>
          </w:tcPr>
          <w:p>
            <w:pPr>
              <w:pStyle w:val="TableParagraph"/>
              <w:spacing w:before="175"/>
              <w:ind w:right="155"/>
              <w:jc w:val="right"/>
              <w:rPr>
                <w:sz w:val="31"/>
              </w:rPr>
            </w:pPr>
            <w:r>
              <w:rPr>
                <w:w w:val="102"/>
                <w:sz w:val="31"/>
              </w:rPr>
              <w:t>热</w:t>
            </w:r>
          </w:p>
        </w:tc>
        <w:tc>
          <w:tcPr>
            <w:tcW w:w="669" w:type="dxa"/>
          </w:tcPr>
          <w:p>
            <w:pPr>
              <w:pStyle w:val="TableParagraph"/>
              <w:spacing w:before="175"/>
              <w:ind w:left="159"/>
              <w:rPr>
                <w:sz w:val="31"/>
              </w:rPr>
            </w:pPr>
            <w:r>
              <w:rPr>
                <w:w w:val="102"/>
                <w:sz w:val="31"/>
              </w:rPr>
              <w:t>电</w:t>
            </w:r>
          </w:p>
        </w:tc>
        <w:tc>
          <w:tcPr>
            <w:tcW w:w="767" w:type="dxa"/>
          </w:tcPr>
          <w:p>
            <w:pPr>
              <w:pStyle w:val="TableParagraph"/>
              <w:spacing w:before="175"/>
              <w:ind w:left="275"/>
              <w:rPr>
                <w:sz w:val="31"/>
              </w:rPr>
            </w:pPr>
            <w:r>
              <w:rPr>
                <w:w w:val="102"/>
                <w:sz w:val="31"/>
              </w:rPr>
              <w:t>阻</w:t>
            </w:r>
          </w:p>
        </w:tc>
        <w:tc>
          <w:tcPr>
            <w:tcW w:w="1082" w:type="dxa"/>
            <w:gridSpan w:val="2"/>
          </w:tcPr>
          <w:p>
            <w:pPr>
              <w:pStyle w:val="TableParagraph"/>
              <w:rPr>
                <w:rFonts w:ascii="Times New Roman"/>
                <w:sz w:val="30"/>
              </w:rPr>
            </w:pPr>
          </w:p>
        </w:tc>
        <w:tc>
          <w:tcPr>
            <w:tcW w:w="536" w:type="dxa"/>
          </w:tcPr>
          <w:p>
            <w:pPr>
              <w:pStyle w:val="TableParagraph"/>
              <w:rPr>
                <w:rFonts w:ascii="Times New Roman"/>
                <w:sz w:val="30"/>
              </w:rPr>
            </w:pPr>
          </w:p>
        </w:tc>
        <w:tc>
          <w:tcPr>
            <w:tcW w:w="392" w:type="dxa"/>
          </w:tcPr>
          <w:p>
            <w:pPr>
              <w:pStyle w:val="TableParagraph"/>
              <w:rPr>
                <w:rFonts w:ascii="Times New Roman"/>
                <w:sz w:val="30"/>
              </w:rPr>
            </w:pPr>
          </w:p>
        </w:tc>
        <w:tc>
          <w:tcPr>
            <w:tcW w:w="408" w:type="dxa"/>
          </w:tcPr>
          <w:p>
            <w:pPr>
              <w:pStyle w:val="TableParagraph"/>
              <w:rPr>
                <w:rFonts w:ascii="Times New Roman"/>
                <w:sz w:val="30"/>
              </w:rPr>
            </w:pPr>
          </w:p>
        </w:tc>
        <w:tc>
          <w:tcPr>
            <w:tcW w:w="2268" w:type="dxa"/>
          </w:tcPr>
          <w:p>
            <w:pPr>
              <w:pStyle w:val="TableParagraph"/>
              <w:spacing w:before="175"/>
              <w:ind w:right="670"/>
              <w:jc w:val="right"/>
              <w:rPr>
                <w:sz w:val="31"/>
              </w:rPr>
            </w:pPr>
            <w:r>
              <w:rPr>
                <w:w w:val="102"/>
                <w:sz w:val="31"/>
              </w:rPr>
              <w:t>支</w:t>
            </w:r>
          </w:p>
        </w:tc>
        <w:tc>
          <w:tcPr>
            <w:tcW w:w="1419" w:type="dxa"/>
          </w:tcPr>
          <w:p>
            <w:pPr>
              <w:pStyle w:val="TableParagraph"/>
              <w:spacing w:before="192"/>
              <w:ind w:left="900"/>
              <w:rPr>
                <w:rFonts w:ascii="Times New Roman"/>
                <w:sz w:val="31"/>
              </w:rPr>
            </w:pPr>
            <w:r>
              <w:rPr>
                <w:rFonts w:ascii="Times New Roman"/>
                <w:sz w:val="31"/>
              </w:rPr>
              <w:t>70</w:t>
            </w:r>
          </w:p>
        </w:tc>
        <w:tc>
          <w:tcPr>
            <w:tcW w:w="1458" w:type="dxa"/>
          </w:tcPr>
          <w:p>
            <w:pPr>
              <w:pStyle w:val="TableParagraph"/>
              <w:rPr>
                <w:rFonts w:ascii="Times New Roman"/>
                <w:sz w:val="30"/>
              </w:rPr>
            </w:pPr>
          </w:p>
        </w:tc>
        <w:tc>
          <w:tcPr>
            <w:tcW w:w="889" w:type="dxa"/>
          </w:tcPr>
          <w:p>
            <w:pPr>
              <w:pStyle w:val="TableParagraph"/>
              <w:rPr>
                <w:rFonts w:ascii="Times New Roman"/>
                <w:sz w:val="30"/>
              </w:rPr>
            </w:pPr>
          </w:p>
        </w:tc>
      </w:tr>
      <w:tr>
        <w:tblPrEx>
          <w:tblW w:w="0" w:type="auto"/>
          <w:jc w:val="left"/>
          <w:tblInd w:w="798" w:type="dxa"/>
          <w:tblLayout w:type="fixed"/>
          <w:tblCellMar>
            <w:top w:w="0" w:type="dxa"/>
            <w:left w:w="0" w:type="dxa"/>
            <w:bottom w:w="0" w:type="dxa"/>
            <w:right w:w="0" w:type="dxa"/>
          </w:tblCellMar>
          <w:tblLook w:val="01E0"/>
        </w:tblPrEx>
        <w:trPr>
          <w:trHeight w:val="740"/>
          <w:jc w:val="left"/>
        </w:trPr>
        <w:tc>
          <w:tcPr>
            <w:tcW w:w="1331" w:type="dxa"/>
          </w:tcPr>
          <w:p>
            <w:pPr>
              <w:pStyle w:val="TableParagraph"/>
              <w:spacing w:before="187"/>
              <w:ind w:left="525"/>
              <w:rPr>
                <w:rFonts w:ascii="Times New Roman"/>
                <w:sz w:val="31"/>
              </w:rPr>
            </w:pPr>
            <w:r>
              <w:rPr>
                <w:rFonts w:ascii="Times New Roman"/>
                <w:w w:val="102"/>
                <w:sz w:val="31"/>
              </w:rPr>
              <w:t>6</w:t>
            </w:r>
          </w:p>
        </w:tc>
        <w:tc>
          <w:tcPr>
            <w:tcW w:w="705" w:type="dxa"/>
          </w:tcPr>
          <w:p>
            <w:pPr>
              <w:pStyle w:val="TableParagraph"/>
              <w:spacing w:before="170"/>
              <w:ind w:right="155"/>
              <w:jc w:val="right"/>
              <w:rPr>
                <w:sz w:val="31"/>
              </w:rPr>
            </w:pPr>
            <w:r>
              <w:rPr>
                <w:w w:val="102"/>
                <w:sz w:val="31"/>
              </w:rPr>
              <w:t>温</w:t>
            </w:r>
          </w:p>
        </w:tc>
        <w:tc>
          <w:tcPr>
            <w:tcW w:w="669" w:type="dxa"/>
          </w:tcPr>
          <w:p>
            <w:pPr>
              <w:pStyle w:val="TableParagraph"/>
              <w:spacing w:before="170"/>
              <w:ind w:left="159"/>
              <w:rPr>
                <w:sz w:val="31"/>
              </w:rPr>
            </w:pPr>
            <w:r>
              <w:rPr>
                <w:w w:val="102"/>
                <w:sz w:val="31"/>
              </w:rPr>
              <w:t>度</w:t>
            </w:r>
          </w:p>
        </w:tc>
        <w:tc>
          <w:tcPr>
            <w:tcW w:w="767" w:type="dxa"/>
          </w:tcPr>
          <w:p>
            <w:pPr>
              <w:pStyle w:val="TableParagraph"/>
              <w:spacing w:before="170"/>
              <w:ind w:left="275"/>
              <w:rPr>
                <w:sz w:val="31"/>
              </w:rPr>
            </w:pPr>
            <w:r>
              <w:rPr>
                <w:w w:val="102"/>
                <w:sz w:val="31"/>
              </w:rPr>
              <w:t>变</w:t>
            </w:r>
          </w:p>
        </w:tc>
        <w:tc>
          <w:tcPr>
            <w:tcW w:w="1082" w:type="dxa"/>
            <w:gridSpan w:val="2"/>
          </w:tcPr>
          <w:p>
            <w:pPr>
              <w:pStyle w:val="TableParagraph"/>
              <w:spacing w:before="170"/>
              <w:ind w:left="297"/>
              <w:rPr>
                <w:sz w:val="31"/>
              </w:rPr>
            </w:pPr>
            <w:r>
              <w:rPr>
                <w:w w:val="102"/>
                <w:sz w:val="31"/>
              </w:rPr>
              <w:t>送</w:t>
            </w:r>
          </w:p>
        </w:tc>
        <w:tc>
          <w:tcPr>
            <w:tcW w:w="536" w:type="dxa"/>
          </w:tcPr>
          <w:p>
            <w:pPr>
              <w:pStyle w:val="TableParagraph"/>
              <w:spacing w:before="170"/>
              <w:ind w:right="54"/>
              <w:jc w:val="right"/>
              <w:rPr>
                <w:sz w:val="31"/>
              </w:rPr>
            </w:pPr>
            <w:r>
              <w:rPr>
                <w:w w:val="102"/>
                <w:sz w:val="31"/>
              </w:rPr>
              <w:t>器</w:t>
            </w:r>
          </w:p>
        </w:tc>
        <w:tc>
          <w:tcPr>
            <w:tcW w:w="392" w:type="dxa"/>
          </w:tcPr>
          <w:p>
            <w:pPr>
              <w:pStyle w:val="TableParagraph"/>
              <w:rPr>
                <w:rFonts w:ascii="Times New Roman"/>
                <w:sz w:val="30"/>
              </w:rPr>
            </w:pPr>
          </w:p>
        </w:tc>
        <w:tc>
          <w:tcPr>
            <w:tcW w:w="408" w:type="dxa"/>
          </w:tcPr>
          <w:p>
            <w:pPr>
              <w:pStyle w:val="TableParagraph"/>
              <w:rPr>
                <w:rFonts w:ascii="Times New Roman"/>
                <w:sz w:val="30"/>
              </w:rPr>
            </w:pPr>
          </w:p>
        </w:tc>
        <w:tc>
          <w:tcPr>
            <w:tcW w:w="2268" w:type="dxa"/>
          </w:tcPr>
          <w:p>
            <w:pPr>
              <w:pStyle w:val="TableParagraph"/>
              <w:spacing w:before="170"/>
              <w:ind w:right="670"/>
              <w:jc w:val="right"/>
              <w:rPr>
                <w:sz w:val="31"/>
              </w:rPr>
            </w:pPr>
            <w:r>
              <w:rPr>
                <w:w w:val="102"/>
                <w:sz w:val="31"/>
              </w:rPr>
              <w:t>台</w:t>
            </w:r>
          </w:p>
        </w:tc>
        <w:tc>
          <w:tcPr>
            <w:tcW w:w="1419" w:type="dxa"/>
          </w:tcPr>
          <w:p>
            <w:pPr>
              <w:pStyle w:val="TableParagraph"/>
              <w:spacing w:before="187"/>
              <w:ind w:left="900"/>
              <w:rPr>
                <w:rFonts w:ascii="Times New Roman"/>
                <w:sz w:val="31"/>
              </w:rPr>
            </w:pPr>
            <w:r>
              <w:rPr>
                <w:rFonts w:ascii="Times New Roman"/>
                <w:sz w:val="31"/>
              </w:rPr>
              <w:t>72</w:t>
            </w:r>
          </w:p>
        </w:tc>
        <w:tc>
          <w:tcPr>
            <w:tcW w:w="1458" w:type="dxa"/>
          </w:tcPr>
          <w:p>
            <w:pPr>
              <w:pStyle w:val="TableParagraph"/>
              <w:rPr>
                <w:rFonts w:ascii="Times New Roman"/>
                <w:sz w:val="30"/>
              </w:rPr>
            </w:pPr>
          </w:p>
        </w:tc>
        <w:tc>
          <w:tcPr>
            <w:tcW w:w="889" w:type="dxa"/>
          </w:tcPr>
          <w:p>
            <w:pPr>
              <w:pStyle w:val="TableParagraph"/>
              <w:rPr>
                <w:rFonts w:ascii="Times New Roman"/>
                <w:sz w:val="30"/>
              </w:rPr>
            </w:pPr>
          </w:p>
        </w:tc>
      </w:tr>
      <w:tr>
        <w:tblPrEx>
          <w:tblW w:w="0" w:type="auto"/>
          <w:jc w:val="left"/>
          <w:tblInd w:w="798" w:type="dxa"/>
          <w:tblLayout w:type="fixed"/>
          <w:tblCellMar>
            <w:top w:w="0" w:type="dxa"/>
            <w:left w:w="0" w:type="dxa"/>
            <w:bottom w:w="0" w:type="dxa"/>
            <w:right w:w="0" w:type="dxa"/>
          </w:tblCellMar>
          <w:tblLook w:val="01E0"/>
        </w:tblPrEx>
        <w:trPr>
          <w:trHeight w:val="750"/>
          <w:jc w:val="left"/>
        </w:trPr>
        <w:tc>
          <w:tcPr>
            <w:tcW w:w="1331" w:type="dxa"/>
          </w:tcPr>
          <w:p>
            <w:pPr>
              <w:pStyle w:val="TableParagraph"/>
              <w:spacing w:before="235"/>
              <w:ind w:left="525"/>
              <w:rPr>
                <w:rFonts w:ascii="Times New Roman"/>
                <w:sz w:val="31"/>
              </w:rPr>
            </w:pPr>
            <w:r>
              <w:rPr>
                <w:rFonts w:ascii="Times New Roman"/>
                <w:w w:val="102"/>
                <w:sz w:val="31"/>
              </w:rPr>
              <w:t>7</w:t>
            </w:r>
          </w:p>
        </w:tc>
        <w:tc>
          <w:tcPr>
            <w:tcW w:w="705" w:type="dxa"/>
          </w:tcPr>
          <w:p>
            <w:pPr>
              <w:pStyle w:val="TableParagraph"/>
              <w:spacing w:before="218"/>
              <w:ind w:right="155"/>
              <w:jc w:val="right"/>
              <w:rPr>
                <w:sz w:val="31"/>
              </w:rPr>
            </w:pPr>
            <w:r>
              <w:rPr>
                <w:w w:val="102"/>
                <w:sz w:val="31"/>
              </w:rPr>
              <w:t>双</w:t>
            </w:r>
          </w:p>
        </w:tc>
        <w:tc>
          <w:tcPr>
            <w:tcW w:w="669" w:type="dxa"/>
          </w:tcPr>
          <w:p>
            <w:pPr>
              <w:pStyle w:val="TableParagraph"/>
              <w:spacing w:before="218"/>
              <w:ind w:left="159"/>
              <w:rPr>
                <w:sz w:val="31"/>
              </w:rPr>
            </w:pPr>
            <w:r>
              <w:rPr>
                <w:w w:val="102"/>
                <w:sz w:val="31"/>
              </w:rPr>
              <w:t>金</w:t>
            </w:r>
          </w:p>
        </w:tc>
        <w:tc>
          <w:tcPr>
            <w:tcW w:w="767" w:type="dxa"/>
          </w:tcPr>
          <w:p>
            <w:pPr>
              <w:pStyle w:val="TableParagraph"/>
              <w:spacing w:before="218"/>
              <w:ind w:left="275"/>
              <w:rPr>
                <w:sz w:val="31"/>
              </w:rPr>
            </w:pPr>
            <w:r>
              <w:rPr>
                <w:w w:val="102"/>
                <w:sz w:val="31"/>
              </w:rPr>
              <w:t>属</w:t>
            </w:r>
          </w:p>
        </w:tc>
        <w:tc>
          <w:tcPr>
            <w:tcW w:w="1082" w:type="dxa"/>
            <w:gridSpan w:val="2"/>
          </w:tcPr>
          <w:p>
            <w:pPr>
              <w:pStyle w:val="TableParagraph"/>
              <w:spacing w:before="218"/>
              <w:ind w:left="297"/>
              <w:rPr>
                <w:sz w:val="31"/>
              </w:rPr>
            </w:pPr>
            <w:r>
              <w:rPr>
                <w:w w:val="102"/>
                <w:sz w:val="31"/>
              </w:rPr>
              <w:t>温</w:t>
            </w:r>
          </w:p>
        </w:tc>
        <w:tc>
          <w:tcPr>
            <w:tcW w:w="536" w:type="dxa"/>
          </w:tcPr>
          <w:p>
            <w:pPr>
              <w:pStyle w:val="TableParagraph"/>
              <w:spacing w:before="218"/>
              <w:ind w:right="54"/>
              <w:jc w:val="right"/>
              <w:rPr>
                <w:sz w:val="31"/>
              </w:rPr>
            </w:pPr>
            <w:r>
              <w:rPr>
                <w:w w:val="102"/>
                <w:sz w:val="31"/>
              </w:rPr>
              <w:t>度</w:t>
            </w:r>
          </w:p>
        </w:tc>
        <w:tc>
          <w:tcPr>
            <w:tcW w:w="392" w:type="dxa"/>
          </w:tcPr>
          <w:p>
            <w:pPr>
              <w:pStyle w:val="TableParagraph"/>
              <w:rPr>
                <w:rFonts w:ascii="Times New Roman"/>
                <w:sz w:val="30"/>
              </w:rPr>
            </w:pPr>
          </w:p>
        </w:tc>
        <w:tc>
          <w:tcPr>
            <w:tcW w:w="408" w:type="dxa"/>
          </w:tcPr>
          <w:p>
            <w:pPr>
              <w:pStyle w:val="TableParagraph"/>
              <w:spacing w:before="218"/>
              <w:ind w:left="18"/>
              <w:rPr>
                <w:sz w:val="31"/>
              </w:rPr>
            </w:pPr>
            <w:r>
              <w:rPr>
                <w:w w:val="102"/>
                <w:sz w:val="31"/>
              </w:rPr>
              <w:t>计</w:t>
            </w:r>
          </w:p>
        </w:tc>
        <w:tc>
          <w:tcPr>
            <w:tcW w:w="2268" w:type="dxa"/>
          </w:tcPr>
          <w:p>
            <w:pPr>
              <w:pStyle w:val="TableParagraph"/>
              <w:spacing w:before="218"/>
              <w:ind w:right="670"/>
              <w:jc w:val="right"/>
              <w:rPr>
                <w:sz w:val="31"/>
              </w:rPr>
            </w:pPr>
            <w:r>
              <w:rPr>
                <w:w w:val="102"/>
                <w:sz w:val="31"/>
              </w:rPr>
              <w:t>支</w:t>
            </w:r>
          </w:p>
        </w:tc>
        <w:tc>
          <w:tcPr>
            <w:tcW w:w="1419" w:type="dxa"/>
          </w:tcPr>
          <w:p>
            <w:pPr>
              <w:pStyle w:val="TableParagraph"/>
              <w:spacing w:before="235"/>
              <w:ind w:left="900"/>
              <w:rPr>
                <w:rFonts w:ascii="Times New Roman"/>
                <w:sz w:val="31"/>
              </w:rPr>
            </w:pPr>
            <w:r>
              <w:rPr>
                <w:rFonts w:ascii="Times New Roman"/>
                <w:sz w:val="31"/>
              </w:rPr>
              <w:t>95</w:t>
            </w:r>
          </w:p>
        </w:tc>
        <w:tc>
          <w:tcPr>
            <w:tcW w:w="1458" w:type="dxa"/>
          </w:tcPr>
          <w:p>
            <w:pPr>
              <w:pStyle w:val="TableParagraph"/>
              <w:rPr>
                <w:rFonts w:ascii="Times New Roman"/>
                <w:sz w:val="30"/>
              </w:rPr>
            </w:pPr>
          </w:p>
        </w:tc>
        <w:tc>
          <w:tcPr>
            <w:tcW w:w="889" w:type="dxa"/>
          </w:tcPr>
          <w:p>
            <w:pPr>
              <w:pStyle w:val="TableParagraph"/>
              <w:rPr>
                <w:rFonts w:ascii="Times New Roman"/>
                <w:sz w:val="30"/>
              </w:rPr>
            </w:pPr>
          </w:p>
        </w:tc>
      </w:tr>
      <w:tr>
        <w:tblPrEx>
          <w:tblW w:w="0" w:type="auto"/>
          <w:jc w:val="left"/>
          <w:tblInd w:w="798" w:type="dxa"/>
          <w:tblLayout w:type="fixed"/>
          <w:tblCellMar>
            <w:top w:w="0" w:type="dxa"/>
            <w:left w:w="0" w:type="dxa"/>
            <w:bottom w:w="0" w:type="dxa"/>
            <w:right w:w="0" w:type="dxa"/>
          </w:tblCellMar>
          <w:tblLook w:val="01E0"/>
        </w:tblPrEx>
        <w:trPr>
          <w:trHeight w:val="694"/>
          <w:jc w:val="left"/>
        </w:trPr>
        <w:tc>
          <w:tcPr>
            <w:tcW w:w="1331" w:type="dxa"/>
          </w:tcPr>
          <w:p>
            <w:pPr>
              <w:pStyle w:val="TableParagraph"/>
              <w:spacing w:before="197"/>
              <w:ind w:left="525"/>
              <w:rPr>
                <w:rFonts w:ascii="Times New Roman"/>
                <w:sz w:val="31"/>
              </w:rPr>
            </w:pPr>
            <w:r>
              <w:rPr>
                <w:rFonts w:ascii="Times New Roman"/>
                <w:w w:val="102"/>
                <w:sz w:val="31"/>
              </w:rPr>
              <w:t>8</w:t>
            </w:r>
          </w:p>
        </w:tc>
        <w:tc>
          <w:tcPr>
            <w:tcW w:w="705" w:type="dxa"/>
          </w:tcPr>
          <w:p>
            <w:pPr>
              <w:pStyle w:val="TableParagraph"/>
              <w:spacing w:before="180"/>
              <w:ind w:right="155"/>
              <w:jc w:val="right"/>
              <w:rPr>
                <w:sz w:val="31"/>
              </w:rPr>
            </w:pPr>
            <w:r>
              <w:rPr>
                <w:w w:val="102"/>
                <w:sz w:val="31"/>
              </w:rPr>
              <w:t>压</w:t>
            </w:r>
          </w:p>
        </w:tc>
        <w:tc>
          <w:tcPr>
            <w:tcW w:w="669" w:type="dxa"/>
          </w:tcPr>
          <w:p>
            <w:pPr>
              <w:pStyle w:val="TableParagraph"/>
              <w:spacing w:before="180"/>
              <w:ind w:left="159"/>
              <w:rPr>
                <w:sz w:val="31"/>
              </w:rPr>
            </w:pPr>
            <w:r>
              <w:rPr>
                <w:w w:val="102"/>
                <w:sz w:val="31"/>
              </w:rPr>
              <w:t>力</w:t>
            </w:r>
          </w:p>
        </w:tc>
        <w:tc>
          <w:tcPr>
            <w:tcW w:w="767" w:type="dxa"/>
          </w:tcPr>
          <w:p>
            <w:pPr>
              <w:pStyle w:val="TableParagraph"/>
              <w:spacing w:before="180"/>
              <w:ind w:left="275"/>
              <w:rPr>
                <w:sz w:val="31"/>
              </w:rPr>
            </w:pPr>
            <w:r>
              <w:rPr>
                <w:w w:val="102"/>
                <w:sz w:val="31"/>
              </w:rPr>
              <w:t>表</w:t>
            </w:r>
          </w:p>
        </w:tc>
        <w:tc>
          <w:tcPr>
            <w:tcW w:w="1082" w:type="dxa"/>
            <w:gridSpan w:val="2"/>
          </w:tcPr>
          <w:p>
            <w:pPr>
              <w:pStyle w:val="TableParagraph"/>
              <w:rPr>
                <w:rFonts w:ascii="Times New Roman"/>
                <w:sz w:val="30"/>
              </w:rPr>
            </w:pPr>
          </w:p>
        </w:tc>
        <w:tc>
          <w:tcPr>
            <w:tcW w:w="536" w:type="dxa"/>
          </w:tcPr>
          <w:p>
            <w:pPr>
              <w:pStyle w:val="TableParagraph"/>
              <w:rPr>
                <w:rFonts w:ascii="Times New Roman"/>
                <w:sz w:val="30"/>
              </w:rPr>
            </w:pPr>
          </w:p>
        </w:tc>
        <w:tc>
          <w:tcPr>
            <w:tcW w:w="392" w:type="dxa"/>
          </w:tcPr>
          <w:p>
            <w:pPr>
              <w:pStyle w:val="TableParagraph"/>
              <w:rPr>
                <w:rFonts w:ascii="Times New Roman"/>
                <w:sz w:val="30"/>
              </w:rPr>
            </w:pPr>
          </w:p>
        </w:tc>
        <w:tc>
          <w:tcPr>
            <w:tcW w:w="408" w:type="dxa"/>
          </w:tcPr>
          <w:p>
            <w:pPr>
              <w:pStyle w:val="TableParagraph"/>
              <w:rPr>
                <w:rFonts w:ascii="Times New Roman"/>
                <w:sz w:val="30"/>
              </w:rPr>
            </w:pPr>
          </w:p>
        </w:tc>
        <w:tc>
          <w:tcPr>
            <w:tcW w:w="2268" w:type="dxa"/>
          </w:tcPr>
          <w:p>
            <w:pPr>
              <w:pStyle w:val="TableParagraph"/>
              <w:spacing w:before="180"/>
              <w:ind w:right="670"/>
              <w:jc w:val="right"/>
              <w:rPr>
                <w:sz w:val="31"/>
              </w:rPr>
            </w:pPr>
            <w:r>
              <w:rPr>
                <w:w w:val="102"/>
                <w:sz w:val="31"/>
              </w:rPr>
              <w:t>块</w:t>
            </w:r>
          </w:p>
        </w:tc>
        <w:tc>
          <w:tcPr>
            <w:tcW w:w="1419" w:type="dxa"/>
          </w:tcPr>
          <w:p>
            <w:pPr>
              <w:pStyle w:val="TableParagraph"/>
              <w:spacing w:before="197"/>
              <w:ind w:left="900"/>
              <w:rPr>
                <w:rFonts w:ascii="Times New Roman"/>
                <w:sz w:val="31"/>
              </w:rPr>
            </w:pPr>
            <w:r>
              <w:rPr>
                <w:rFonts w:ascii="Times New Roman"/>
                <w:sz w:val="31"/>
              </w:rPr>
              <w:t>72</w:t>
            </w:r>
          </w:p>
        </w:tc>
        <w:tc>
          <w:tcPr>
            <w:tcW w:w="1458" w:type="dxa"/>
          </w:tcPr>
          <w:p>
            <w:pPr>
              <w:pStyle w:val="TableParagraph"/>
              <w:rPr>
                <w:rFonts w:ascii="Times New Roman"/>
                <w:sz w:val="30"/>
              </w:rPr>
            </w:pPr>
          </w:p>
        </w:tc>
        <w:tc>
          <w:tcPr>
            <w:tcW w:w="889" w:type="dxa"/>
          </w:tcPr>
          <w:p>
            <w:pPr>
              <w:pStyle w:val="TableParagraph"/>
              <w:rPr>
                <w:rFonts w:ascii="Times New Roman"/>
                <w:sz w:val="30"/>
              </w:rPr>
            </w:pPr>
          </w:p>
        </w:tc>
      </w:tr>
      <w:tr>
        <w:tblPrEx>
          <w:tblW w:w="0" w:type="auto"/>
          <w:jc w:val="left"/>
          <w:tblInd w:w="798" w:type="dxa"/>
          <w:tblLayout w:type="fixed"/>
          <w:tblCellMar>
            <w:top w:w="0" w:type="dxa"/>
            <w:left w:w="0" w:type="dxa"/>
            <w:bottom w:w="0" w:type="dxa"/>
            <w:right w:w="0" w:type="dxa"/>
          </w:tblCellMar>
          <w:tblLook w:val="01E0"/>
        </w:tblPrEx>
        <w:trPr>
          <w:trHeight w:val="517"/>
          <w:jc w:val="left"/>
        </w:trPr>
        <w:tc>
          <w:tcPr>
            <w:tcW w:w="1331" w:type="dxa"/>
          </w:tcPr>
          <w:p>
            <w:pPr>
              <w:pStyle w:val="TableParagraph"/>
              <w:spacing w:before="179" w:line="318" w:lineRule="exact"/>
              <w:ind w:left="525"/>
              <w:rPr>
                <w:rFonts w:ascii="Times New Roman"/>
                <w:sz w:val="31"/>
              </w:rPr>
            </w:pPr>
            <w:r>
              <w:rPr>
                <w:rFonts w:ascii="Times New Roman"/>
                <w:w w:val="102"/>
                <w:sz w:val="31"/>
              </w:rPr>
              <w:t>9</w:t>
            </w:r>
          </w:p>
        </w:tc>
        <w:tc>
          <w:tcPr>
            <w:tcW w:w="705" w:type="dxa"/>
          </w:tcPr>
          <w:p>
            <w:pPr>
              <w:pStyle w:val="TableParagraph"/>
              <w:spacing w:before="162" w:line="335" w:lineRule="exact"/>
              <w:ind w:right="155"/>
              <w:jc w:val="right"/>
              <w:rPr>
                <w:sz w:val="31"/>
              </w:rPr>
            </w:pPr>
            <w:r>
              <w:rPr>
                <w:w w:val="102"/>
                <w:sz w:val="31"/>
              </w:rPr>
              <w:t>可</w:t>
            </w:r>
          </w:p>
        </w:tc>
        <w:tc>
          <w:tcPr>
            <w:tcW w:w="669" w:type="dxa"/>
          </w:tcPr>
          <w:p>
            <w:pPr>
              <w:pStyle w:val="TableParagraph"/>
              <w:spacing w:before="162" w:line="335" w:lineRule="exact"/>
              <w:ind w:left="238"/>
              <w:rPr>
                <w:sz w:val="31"/>
              </w:rPr>
            </w:pPr>
            <w:r>
              <w:rPr>
                <w:w w:val="102"/>
                <w:sz w:val="31"/>
              </w:rPr>
              <w:t>燃</w:t>
            </w:r>
          </w:p>
        </w:tc>
        <w:tc>
          <w:tcPr>
            <w:tcW w:w="767" w:type="dxa"/>
          </w:tcPr>
          <w:p>
            <w:pPr>
              <w:pStyle w:val="TableParagraph"/>
              <w:spacing w:before="162" w:line="335" w:lineRule="exact"/>
              <w:ind w:left="470" w:right="-29"/>
              <w:rPr>
                <w:sz w:val="31"/>
              </w:rPr>
            </w:pPr>
            <w:r>
              <w:rPr>
                <w:w w:val="102"/>
                <w:sz w:val="31"/>
              </w:rPr>
              <w:t>气</w:t>
            </w:r>
          </w:p>
        </w:tc>
        <w:tc>
          <w:tcPr>
            <w:tcW w:w="1082" w:type="dxa"/>
            <w:gridSpan w:val="2"/>
          </w:tcPr>
          <w:p>
            <w:pPr>
              <w:pStyle w:val="TableParagraph"/>
              <w:spacing w:before="162" w:line="335" w:lineRule="exact"/>
              <w:ind w:right="-29"/>
              <w:jc w:val="right"/>
              <w:rPr>
                <w:sz w:val="31"/>
              </w:rPr>
            </w:pPr>
            <w:r>
              <w:rPr>
                <w:w w:val="102"/>
                <w:sz w:val="31"/>
              </w:rPr>
              <w:t>体</w:t>
            </w:r>
          </w:p>
        </w:tc>
        <w:tc>
          <w:tcPr>
            <w:tcW w:w="536" w:type="dxa"/>
          </w:tcPr>
          <w:p>
            <w:pPr>
              <w:pStyle w:val="TableParagraph"/>
              <w:rPr>
                <w:rFonts w:ascii="Times New Roman"/>
                <w:sz w:val="30"/>
              </w:rPr>
            </w:pPr>
          </w:p>
        </w:tc>
        <w:tc>
          <w:tcPr>
            <w:tcW w:w="392" w:type="dxa"/>
          </w:tcPr>
          <w:p>
            <w:pPr>
              <w:pStyle w:val="TableParagraph"/>
              <w:spacing w:before="162" w:line="335" w:lineRule="exact"/>
              <w:ind w:left="65"/>
              <w:rPr>
                <w:sz w:val="31"/>
              </w:rPr>
            </w:pPr>
            <w:r>
              <w:rPr>
                <w:w w:val="102"/>
                <w:sz w:val="31"/>
              </w:rPr>
              <w:t>报</w:t>
            </w:r>
          </w:p>
        </w:tc>
        <w:tc>
          <w:tcPr>
            <w:tcW w:w="408" w:type="dxa"/>
          </w:tcPr>
          <w:p>
            <w:pPr>
              <w:pStyle w:val="TableParagraph"/>
              <w:rPr>
                <w:rFonts w:ascii="Times New Roman"/>
                <w:sz w:val="30"/>
              </w:rPr>
            </w:pPr>
          </w:p>
        </w:tc>
        <w:tc>
          <w:tcPr>
            <w:tcW w:w="2268" w:type="dxa"/>
          </w:tcPr>
          <w:p>
            <w:pPr>
              <w:pStyle w:val="TableParagraph"/>
              <w:tabs>
                <w:tab w:val="left" w:pos="1112"/>
              </w:tabs>
              <w:spacing w:before="162" w:line="335" w:lineRule="exact"/>
              <w:ind w:right="670"/>
              <w:jc w:val="right"/>
              <w:rPr>
                <w:sz w:val="31"/>
              </w:rPr>
            </w:pPr>
            <w:r>
              <w:rPr>
                <w:sz w:val="31"/>
              </w:rPr>
              <w:t>警</w:t>
              <w:tab/>
              <w:t>台</w:t>
            </w:r>
          </w:p>
        </w:tc>
        <w:tc>
          <w:tcPr>
            <w:tcW w:w="1419" w:type="dxa"/>
          </w:tcPr>
          <w:p>
            <w:pPr>
              <w:pStyle w:val="TableParagraph"/>
              <w:spacing w:before="179" w:line="318" w:lineRule="exact"/>
              <w:ind w:left="900"/>
              <w:rPr>
                <w:rFonts w:ascii="Times New Roman"/>
                <w:sz w:val="31"/>
              </w:rPr>
            </w:pPr>
            <w:r>
              <w:rPr>
                <w:rFonts w:ascii="Times New Roman"/>
                <w:sz w:val="31"/>
              </w:rPr>
              <w:t>17</w:t>
            </w:r>
          </w:p>
        </w:tc>
        <w:tc>
          <w:tcPr>
            <w:tcW w:w="1458" w:type="dxa"/>
          </w:tcPr>
          <w:p>
            <w:pPr>
              <w:pStyle w:val="TableParagraph"/>
              <w:rPr>
                <w:rFonts w:ascii="Times New Roman"/>
                <w:sz w:val="30"/>
              </w:rPr>
            </w:pPr>
          </w:p>
        </w:tc>
        <w:tc>
          <w:tcPr>
            <w:tcW w:w="889" w:type="dxa"/>
          </w:tcPr>
          <w:p>
            <w:pPr>
              <w:pStyle w:val="TableParagraph"/>
              <w:rPr>
                <w:rFonts w:ascii="Times New Roman"/>
                <w:sz w:val="30"/>
              </w:rPr>
            </w:pPr>
          </w:p>
        </w:tc>
      </w:tr>
      <w:tr>
        <w:tblPrEx>
          <w:tblW w:w="0" w:type="auto"/>
          <w:jc w:val="left"/>
          <w:tblInd w:w="798" w:type="dxa"/>
          <w:tblLayout w:type="fixed"/>
          <w:tblCellMar>
            <w:top w:w="0" w:type="dxa"/>
            <w:left w:w="0" w:type="dxa"/>
            <w:bottom w:w="0" w:type="dxa"/>
            <w:right w:w="0" w:type="dxa"/>
          </w:tblCellMar>
          <w:tblLook w:val="01E0"/>
        </w:tblPrEx>
        <w:trPr>
          <w:trHeight w:val="954"/>
          <w:jc w:val="left"/>
        </w:trPr>
        <w:tc>
          <w:tcPr>
            <w:tcW w:w="1331" w:type="dxa"/>
          </w:tcPr>
          <w:p>
            <w:pPr>
              <w:pStyle w:val="TableParagraph"/>
              <w:rPr>
                <w:b/>
                <w:sz w:val="32"/>
              </w:rPr>
            </w:pPr>
          </w:p>
          <w:p>
            <w:pPr>
              <w:pStyle w:val="TableParagraph"/>
              <w:spacing w:before="206" w:line="318" w:lineRule="exact"/>
              <w:ind w:left="525"/>
              <w:rPr>
                <w:rFonts w:ascii="Times New Roman"/>
                <w:sz w:val="31"/>
              </w:rPr>
            </w:pPr>
            <w:r>
              <w:rPr>
                <w:rFonts w:ascii="Times New Roman"/>
                <w:sz w:val="31"/>
              </w:rPr>
              <w:t>10</w:t>
            </w:r>
          </w:p>
        </w:tc>
        <w:tc>
          <w:tcPr>
            <w:tcW w:w="705" w:type="dxa"/>
          </w:tcPr>
          <w:p>
            <w:pPr>
              <w:pStyle w:val="TableParagraph"/>
              <w:spacing w:before="30" w:line="480" w:lineRule="atLeast"/>
              <w:ind w:left="230" w:right="155"/>
              <w:rPr>
                <w:sz w:val="31"/>
              </w:rPr>
            </w:pPr>
            <w:r>
              <w:rPr>
                <w:sz w:val="31"/>
              </w:rPr>
              <w:t>器振</w:t>
            </w:r>
          </w:p>
        </w:tc>
        <w:tc>
          <w:tcPr>
            <w:tcW w:w="669" w:type="dxa"/>
          </w:tcPr>
          <w:p>
            <w:pPr>
              <w:pStyle w:val="TableParagraph"/>
              <w:spacing w:before="10"/>
              <w:rPr>
                <w:b/>
                <w:sz w:val="46"/>
              </w:rPr>
            </w:pPr>
          </w:p>
          <w:p>
            <w:pPr>
              <w:pStyle w:val="TableParagraph"/>
              <w:spacing w:line="335" w:lineRule="exact"/>
              <w:ind w:left="159"/>
              <w:rPr>
                <w:sz w:val="31"/>
              </w:rPr>
            </w:pPr>
            <w:r>
              <w:rPr>
                <w:w w:val="102"/>
                <w:sz w:val="31"/>
              </w:rPr>
              <w:t>动</w:t>
            </w:r>
          </w:p>
        </w:tc>
        <w:tc>
          <w:tcPr>
            <w:tcW w:w="767" w:type="dxa"/>
          </w:tcPr>
          <w:p>
            <w:pPr>
              <w:pStyle w:val="TableParagraph"/>
              <w:spacing w:before="10"/>
              <w:rPr>
                <w:b/>
                <w:sz w:val="46"/>
              </w:rPr>
            </w:pPr>
          </w:p>
          <w:p>
            <w:pPr>
              <w:pStyle w:val="TableParagraph"/>
              <w:spacing w:line="335" w:lineRule="exact"/>
              <w:ind w:left="120"/>
              <w:rPr>
                <w:sz w:val="31"/>
              </w:rPr>
            </w:pPr>
            <w:r>
              <w:rPr>
                <w:w w:val="102"/>
                <w:sz w:val="31"/>
              </w:rPr>
              <w:t>音</w:t>
            </w:r>
          </w:p>
        </w:tc>
        <w:tc>
          <w:tcPr>
            <w:tcW w:w="455" w:type="dxa"/>
          </w:tcPr>
          <w:p>
            <w:pPr>
              <w:pStyle w:val="TableParagraph"/>
              <w:spacing w:before="10"/>
              <w:rPr>
                <w:b/>
                <w:sz w:val="46"/>
              </w:rPr>
            </w:pPr>
          </w:p>
          <w:p>
            <w:pPr>
              <w:pStyle w:val="TableParagraph"/>
              <w:spacing w:line="335" w:lineRule="exact"/>
              <w:ind w:left="-16"/>
              <w:rPr>
                <w:sz w:val="31"/>
              </w:rPr>
            </w:pPr>
            <w:r>
              <w:rPr>
                <w:w w:val="102"/>
                <w:sz w:val="31"/>
              </w:rPr>
              <w:t>叉</w:t>
            </w:r>
          </w:p>
        </w:tc>
        <w:tc>
          <w:tcPr>
            <w:tcW w:w="627" w:type="dxa"/>
          </w:tcPr>
          <w:p>
            <w:pPr>
              <w:pStyle w:val="TableParagraph"/>
              <w:spacing w:before="10"/>
              <w:rPr>
                <w:b/>
                <w:sz w:val="46"/>
              </w:rPr>
            </w:pPr>
          </w:p>
          <w:p>
            <w:pPr>
              <w:pStyle w:val="TableParagraph"/>
              <w:spacing w:line="335" w:lineRule="exact"/>
              <w:ind w:left="159"/>
              <w:rPr>
                <w:sz w:val="31"/>
              </w:rPr>
            </w:pPr>
            <w:r>
              <w:rPr>
                <w:w w:val="102"/>
                <w:sz w:val="31"/>
              </w:rPr>
              <w:t>液</w:t>
            </w:r>
          </w:p>
        </w:tc>
        <w:tc>
          <w:tcPr>
            <w:tcW w:w="536" w:type="dxa"/>
          </w:tcPr>
          <w:p>
            <w:pPr>
              <w:pStyle w:val="TableParagraph"/>
              <w:spacing w:before="10"/>
              <w:rPr>
                <w:b/>
                <w:sz w:val="46"/>
              </w:rPr>
            </w:pPr>
          </w:p>
          <w:p>
            <w:pPr>
              <w:pStyle w:val="TableParagraph"/>
              <w:spacing w:line="335" w:lineRule="exact"/>
              <w:ind w:right="54"/>
              <w:jc w:val="right"/>
              <w:rPr>
                <w:sz w:val="31"/>
              </w:rPr>
            </w:pPr>
            <w:r>
              <w:rPr>
                <w:w w:val="102"/>
                <w:sz w:val="31"/>
              </w:rPr>
              <w:t>位</w:t>
            </w:r>
          </w:p>
        </w:tc>
        <w:tc>
          <w:tcPr>
            <w:tcW w:w="800" w:type="dxa"/>
            <w:gridSpan w:val="2"/>
          </w:tcPr>
          <w:p>
            <w:pPr>
              <w:pStyle w:val="TableParagraph"/>
              <w:spacing w:before="10"/>
              <w:rPr>
                <w:b/>
                <w:sz w:val="46"/>
              </w:rPr>
            </w:pPr>
          </w:p>
          <w:p>
            <w:pPr>
              <w:pStyle w:val="TableParagraph"/>
              <w:spacing w:line="335" w:lineRule="exact"/>
              <w:ind w:left="252"/>
              <w:rPr>
                <w:sz w:val="31"/>
              </w:rPr>
            </w:pPr>
            <w:r>
              <w:rPr>
                <w:w w:val="102"/>
                <w:sz w:val="31"/>
              </w:rPr>
              <w:t>开</w:t>
            </w:r>
          </w:p>
        </w:tc>
        <w:tc>
          <w:tcPr>
            <w:tcW w:w="2268" w:type="dxa"/>
          </w:tcPr>
          <w:p>
            <w:pPr>
              <w:pStyle w:val="TableParagraph"/>
              <w:spacing w:before="10"/>
              <w:rPr>
                <w:b/>
                <w:sz w:val="46"/>
              </w:rPr>
            </w:pPr>
          </w:p>
          <w:p>
            <w:pPr>
              <w:pStyle w:val="TableParagraph"/>
              <w:tabs>
                <w:tab w:val="left" w:pos="1195"/>
              </w:tabs>
              <w:spacing w:line="335" w:lineRule="exact"/>
              <w:ind w:right="670"/>
              <w:jc w:val="right"/>
              <w:rPr>
                <w:sz w:val="31"/>
              </w:rPr>
            </w:pPr>
            <w:r>
              <w:rPr>
                <w:sz w:val="31"/>
              </w:rPr>
              <w:t>关</w:t>
              <w:tab/>
              <w:t>台</w:t>
            </w:r>
          </w:p>
        </w:tc>
        <w:tc>
          <w:tcPr>
            <w:tcW w:w="3766" w:type="dxa"/>
            <w:gridSpan w:val="3"/>
          </w:tcPr>
          <w:p>
            <w:pPr>
              <w:pStyle w:val="TableParagraph"/>
              <w:rPr>
                <w:b/>
                <w:sz w:val="32"/>
              </w:rPr>
            </w:pPr>
          </w:p>
          <w:p>
            <w:pPr>
              <w:pStyle w:val="TableParagraph"/>
              <w:spacing w:before="206" w:line="318" w:lineRule="exact"/>
              <w:ind w:left="1058"/>
              <w:rPr>
                <w:rFonts w:ascii="Times New Roman"/>
                <w:sz w:val="31"/>
              </w:rPr>
            </w:pPr>
            <w:r>
              <w:rPr>
                <w:rFonts w:ascii="Times New Roman"/>
                <w:sz w:val="31"/>
              </w:rPr>
              <w:t>10</w:t>
            </w:r>
          </w:p>
        </w:tc>
      </w:tr>
    </w:tbl>
    <w:p>
      <w:pPr>
        <w:spacing w:after="0" w:line="318" w:lineRule="exact"/>
        <w:rPr>
          <w:rFonts w:ascii="Times New Roman"/>
          <w:sz w:val="31"/>
        </w:rPr>
        <w:sectPr>
          <w:headerReference w:type="default" r:id="rId7"/>
          <w:footerReference w:type="default" r:id="rId8"/>
          <w:pgSz w:w="17860" w:h="25260"/>
          <w:pgMar w:top="1840" w:right="0" w:bottom="2040" w:left="1860" w:header="996" w:footer="1848"/>
          <w:pgNumType w:start="2"/>
          <w:cols w:space="708"/>
        </w:sectPr>
      </w:pPr>
    </w:p>
    <w:p>
      <w:pPr>
        <w:pStyle w:val="BodyText"/>
        <w:spacing w:before="3"/>
        <w:rPr>
          <w:b/>
          <w:sz w:val="8"/>
        </w:rPr>
      </w:pPr>
      <w:r>
        <w:pict>
          <v:group id="_x0000_s1027" style="width:646pt;height:778pt;margin-top:93pt;margin-left:126pt;mso-position-horizontal-relative:page;mso-position-vertical-relative:page;position:absolute;z-index:-251657216" coordorigin="2520,1860" coordsize="12920,1556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8" type="#_x0000_t75" style="width:12920;height:15560;left:2520;position:absolute;top:1860" stroked="f">
              <v:imagedata r:id="rId9" o:title=""/>
            </v:shape>
            <v:shapetype id="_x0000_t202" coordsize="21600,21600" o:spt="202" path="m,l,21600r21600,l21600,xe">
              <v:stroke joinstyle="miter"/>
              <v:path gradientshapeok="t" o:connecttype="rect"/>
            </v:shapetype>
            <v:shape id="_x0000_s1029" type="#_x0000_t202" style="width:337;height:317;left:3334;position:absolute;top:15988" filled="f" stroked="f">
              <v:textbox inset="0,0,0,0">
                <w:txbxContent>
                  <w:p>
                    <w:pPr>
                      <w:spacing w:before="18" w:line="298" w:lineRule="exact"/>
                      <w:ind w:left="0" w:right="0" w:firstLine="0"/>
                      <w:jc w:val="left"/>
                      <w:rPr>
                        <w:rFonts w:ascii="Arial"/>
                        <w:sz w:val="31"/>
                      </w:rPr>
                    </w:pPr>
                    <w:r>
                      <w:rPr>
                        <w:rFonts w:ascii="Arial"/>
                        <w:w w:val="95"/>
                        <w:sz w:val="31"/>
                      </w:rPr>
                      <w:t>31</w:t>
                    </w:r>
                  </w:p>
                </w:txbxContent>
              </v:textbox>
            </v:shape>
            <v:shape id="_x0000_s1030" type="#_x0000_t202" style="width:1288;height:317;left:4140;position:absolute;top:16028" filled="f" stroked="f">
              <v:textbox inset="0,0,0,0">
                <w:txbxContent>
                  <w:p>
                    <w:pPr>
                      <w:spacing w:before="0" w:line="317" w:lineRule="exact"/>
                      <w:ind w:left="0" w:right="0" w:firstLine="0"/>
                      <w:jc w:val="left"/>
                      <w:rPr>
                        <w:sz w:val="31"/>
                      </w:rPr>
                    </w:pPr>
                    <w:r>
                      <w:rPr>
                        <w:sz w:val="31"/>
                      </w:rPr>
                      <w:t>标准机柜</w:t>
                    </w:r>
                  </w:p>
                </w:txbxContent>
              </v:textbox>
            </v:shape>
            <v:shape id="_x0000_s1031" type="#_x0000_t202" style="width:337;height:317;left:10096;position:absolute;top:16028" filled="f" stroked="f">
              <v:textbox inset="0,0,0,0">
                <w:txbxContent>
                  <w:p>
                    <w:pPr>
                      <w:spacing w:before="0" w:line="317" w:lineRule="exact"/>
                      <w:ind w:left="0" w:right="0" w:firstLine="0"/>
                      <w:jc w:val="left"/>
                      <w:rPr>
                        <w:sz w:val="31"/>
                      </w:rPr>
                    </w:pPr>
                    <w:r>
                      <w:rPr>
                        <w:w w:val="102"/>
                        <w:sz w:val="31"/>
                      </w:rPr>
                      <w:t>台</w:t>
                    </w:r>
                  </w:p>
                </w:txbxContent>
              </v:textbox>
            </v:shape>
            <v:shape id="_x0000_s1032" type="#_x0000_t202" style="width:337;height:317;left:11939;position:absolute;top:15988" filled="f" stroked="f">
              <v:textbox inset="0,0,0,0">
                <w:txbxContent>
                  <w:p>
                    <w:pPr>
                      <w:spacing w:before="18" w:line="298" w:lineRule="exact"/>
                      <w:ind w:left="0" w:right="0" w:firstLine="0"/>
                      <w:jc w:val="left"/>
                      <w:rPr>
                        <w:rFonts w:ascii="Arial"/>
                        <w:sz w:val="31"/>
                      </w:rPr>
                    </w:pPr>
                    <w:r>
                      <w:rPr>
                        <w:rFonts w:ascii="Arial"/>
                        <w:w w:val="95"/>
                        <w:sz w:val="31"/>
                      </w:rPr>
                      <w:t>12</w:t>
                    </w:r>
                  </w:p>
                </w:txbxContent>
              </v:textbox>
            </v:shape>
            <v:shape id="_x0000_s1033" type="#_x0000_t202" style="width:337;height:317;left:3334;position:absolute;top:16682" filled="f" stroked="f">
              <v:textbox inset="0,0,0,0">
                <w:txbxContent>
                  <w:p>
                    <w:pPr>
                      <w:spacing w:before="18" w:line="298" w:lineRule="exact"/>
                      <w:ind w:left="0" w:right="0" w:firstLine="0"/>
                      <w:jc w:val="left"/>
                      <w:rPr>
                        <w:rFonts w:ascii="Arial"/>
                        <w:sz w:val="31"/>
                      </w:rPr>
                    </w:pPr>
                    <w:r>
                      <w:rPr>
                        <w:rFonts w:ascii="Arial"/>
                        <w:w w:val="95"/>
                        <w:sz w:val="31"/>
                      </w:rPr>
                      <w:t>32</w:t>
                    </w:r>
                  </w:p>
                </w:txbxContent>
              </v:textbox>
            </v:shape>
            <v:shape id="_x0000_s1034" type="#_x0000_t202" style="width:971;height:317;left:4140;position:absolute;top:16723" filled="f" stroked="f">
              <v:textbox inset="0,0,0,0">
                <w:txbxContent>
                  <w:p>
                    <w:pPr>
                      <w:tabs>
                        <w:tab w:val="left" w:pos="633"/>
                      </w:tabs>
                      <w:spacing w:before="0" w:line="317" w:lineRule="exact"/>
                      <w:ind w:left="0" w:right="0" w:firstLine="0"/>
                      <w:jc w:val="left"/>
                      <w:rPr>
                        <w:sz w:val="31"/>
                      </w:rPr>
                    </w:pPr>
                    <w:r>
                      <w:rPr>
                        <w:sz w:val="31"/>
                      </w:rPr>
                      <w:t>接</w:t>
                      <w:tab/>
                      <w:t>线</w:t>
                    </w:r>
                  </w:p>
                </w:txbxContent>
              </v:textbox>
            </v:shape>
            <v:shape id="_x0000_s1035" type="#_x0000_t202" style="width:337;height:317;left:5559;position:absolute;top:16723" filled="f" stroked="f">
              <v:textbox inset="0,0,0,0">
                <w:txbxContent>
                  <w:p>
                    <w:pPr>
                      <w:spacing w:before="0" w:line="317" w:lineRule="exact"/>
                      <w:ind w:left="0" w:right="0" w:firstLine="0"/>
                      <w:jc w:val="left"/>
                      <w:rPr>
                        <w:sz w:val="31"/>
                      </w:rPr>
                    </w:pPr>
                    <w:r>
                      <w:rPr>
                        <w:w w:val="102"/>
                        <w:sz w:val="31"/>
                      </w:rPr>
                      <w:t>箱</w:t>
                    </w:r>
                  </w:p>
                </w:txbxContent>
              </v:textbox>
            </v:shape>
            <v:shape id="_x0000_s1036" type="#_x0000_t202" style="width:337;height:317;left:10096;position:absolute;top:16723" filled="f" stroked="f">
              <v:textbox inset="0,0,0,0">
                <w:txbxContent>
                  <w:p>
                    <w:pPr>
                      <w:spacing w:before="0" w:line="317" w:lineRule="exact"/>
                      <w:ind w:left="0" w:right="0" w:firstLine="0"/>
                      <w:jc w:val="left"/>
                      <w:rPr>
                        <w:sz w:val="31"/>
                      </w:rPr>
                    </w:pPr>
                    <w:r>
                      <w:rPr>
                        <w:w w:val="102"/>
                        <w:sz w:val="31"/>
                      </w:rPr>
                      <w:t>台</w:t>
                    </w:r>
                  </w:p>
                </w:txbxContent>
              </v:textbox>
            </v:shape>
            <v:shape id="_x0000_s1037" type="#_x0000_t202" style="width:337;height:317;left:11939;position:absolute;top:16682" filled="f" stroked="f">
              <v:textbox inset="0,0,0,0">
                <w:txbxContent>
                  <w:p>
                    <w:pPr>
                      <w:spacing w:before="18" w:line="298" w:lineRule="exact"/>
                      <w:ind w:left="0" w:right="0" w:firstLine="0"/>
                      <w:jc w:val="left"/>
                      <w:rPr>
                        <w:rFonts w:ascii="Arial"/>
                        <w:sz w:val="31"/>
                      </w:rPr>
                    </w:pPr>
                    <w:r>
                      <w:rPr>
                        <w:rFonts w:ascii="Arial"/>
                        <w:w w:val="95"/>
                        <w:sz w:val="31"/>
                      </w:rPr>
                      <w:t>77</w:t>
                    </w:r>
                  </w:p>
                </w:txbxContent>
              </v:textbox>
            </v:shape>
          </v:group>
        </w:pict>
      </w:r>
    </w:p>
    <w:tbl>
      <w:tblPr>
        <w:tblStyle w:val="TableNormal1"/>
        <w:tblW w:w="0" w:type="auto"/>
        <w:jc w:val="left"/>
        <w:tblInd w:w="1273"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770"/>
        <w:gridCol w:w="720"/>
        <w:gridCol w:w="709"/>
        <w:gridCol w:w="710"/>
        <w:gridCol w:w="1260"/>
        <w:gridCol w:w="785"/>
        <w:gridCol w:w="1291"/>
        <w:gridCol w:w="1726"/>
        <w:gridCol w:w="1526"/>
      </w:tblGrid>
      <w:tr>
        <w:tblPrEx>
          <w:tblW w:w="0" w:type="auto"/>
          <w:jc w:val="left"/>
          <w:tblInd w:w="1273"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Ex>
        <w:trPr>
          <w:trHeight w:val="531"/>
          <w:jc w:val="left"/>
        </w:trPr>
        <w:tc>
          <w:tcPr>
            <w:tcW w:w="770" w:type="dxa"/>
          </w:tcPr>
          <w:p>
            <w:pPr>
              <w:pStyle w:val="TableParagraph"/>
              <w:spacing w:before="18"/>
              <w:ind w:left="50"/>
              <w:rPr>
                <w:rFonts w:ascii="Arial"/>
                <w:sz w:val="31"/>
              </w:rPr>
            </w:pPr>
            <w:r>
              <w:rPr>
                <w:rFonts w:ascii="Arial"/>
                <w:sz w:val="31"/>
              </w:rPr>
              <w:t>11</w:t>
            </w:r>
          </w:p>
        </w:tc>
        <w:tc>
          <w:tcPr>
            <w:tcW w:w="720" w:type="dxa"/>
          </w:tcPr>
          <w:p>
            <w:pPr>
              <w:pStyle w:val="TableParagraph"/>
              <w:spacing w:before="2"/>
              <w:ind w:right="156"/>
              <w:jc w:val="right"/>
              <w:rPr>
                <w:sz w:val="31"/>
              </w:rPr>
            </w:pPr>
            <w:r>
              <w:rPr>
                <w:w w:val="102"/>
                <w:sz w:val="31"/>
              </w:rPr>
              <w:t>浮</w:t>
            </w:r>
          </w:p>
        </w:tc>
        <w:tc>
          <w:tcPr>
            <w:tcW w:w="709" w:type="dxa"/>
          </w:tcPr>
          <w:p>
            <w:pPr>
              <w:pStyle w:val="TableParagraph"/>
              <w:spacing w:before="2"/>
              <w:ind w:left="158"/>
              <w:rPr>
                <w:sz w:val="31"/>
              </w:rPr>
            </w:pPr>
            <w:r>
              <w:rPr>
                <w:w w:val="102"/>
                <w:sz w:val="31"/>
              </w:rPr>
              <w:t>筒</w:t>
            </w:r>
          </w:p>
        </w:tc>
        <w:tc>
          <w:tcPr>
            <w:tcW w:w="710" w:type="dxa"/>
          </w:tcPr>
          <w:p>
            <w:pPr>
              <w:pStyle w:val="TableParagraph"/>
              <w:spacing w:before="2"/>
              <w:ind w:left="79"/>
              <w:rPr>
                <w:sz w:val="31"/>
              </w:rPr>
            </w:pPr>
            <w:r>
              <w:rPr>
                <w:w w:val="102"/>
                <w:sz w:val="31"/>
              </w:rPr>
              <w:t>液</w:t>
            </w:r>
          </w:p>
        </w:tc>
        <w:tc>
          <w:tcPr>
            <w:tcW w:w="1260" w:type="dxa"/>
          </w:tcPr>
          <w:p>
            <w:pPr>
              <w:pStyle w:val="TableParagraph"/>
              <w:tabs>
                <w:tab w:val="left" w:pos="630"/>
              </w:tabs>
              <w:spacing w:before="2"/>
              <w:rPr>
                <w:sz w:val="31"/>
              </w:rPr>
            </w:pPr>
            <w:r>
              <w:rPr>
                <w:sz w:val="31"/>
              </w:rPr>
              <w:t>位</w:t>
              <w:tab/>
              <w:t>计</w:t>
            </w:r>
          </w:p>
        </w:tc>
        <w:tc>
          <w:tcPr>
            <w:tcW w:w="785" w:type="dxa"/>
          </w:tcPr>
          <w:p>
            <w:pPr>
              <w:pStyle w:val="TableParagraph"/>
              <w:rPr>
                <w:rFonts w:ascii="Times New Roman"/>
                <w:sz w:val="30"/>
              </w:rPr>
            </w:pPr>
          </w:p>
        </w:tc>
        <w:tc>
          <w:tcPr>
            <w:tcW w:w="1291" w:type="dxa"/>
          </w:tcPr>
          <w:p>
            <w:pPr>
              <w:pStyle w:val="TableParagraph"/>
              <w:rPr>
                <w:rFonts w:ascii="Times New Roman"/>
                <w:sz w:val="30"/>
              </w:rPr>
            </w:pPr>
          </w:p>
        </w:tc>
        <w:tc>
          <w:tcPr>
            <w:tcW w:w="1726" w:type="dxa"/>
          </w:tcPr>
          <w:p>
            <w:pPr>
              <w:pStyle w:val="TableParagraph"/>
              <w:spacing w:before="2"/>
              <w:ind w:left="42"/>
              <w:jc w:val="center"/>
              <w:rPr>
                <w:sz w:val="31"/>
              </w:rPr>
            </w:pPr>
            <w:r>
              <w:rPr>
                <w:w w:val="102"/>
                <w:sz w:val="31"/>
              </w:rPr>
              <w:t>台</w:t>
            </w:r>
          </w:p>
        </w:tc>
        <w:tc>
          <w:tcPr>
            <w:tcW w:w="1526" w:type="dxa"/>
          </w:tcPr>
          <w:p>
            <w:pPr>
              <w:pStyle w:val="TableParagraph"/>
              <w:spacing w:before="18"/>
              <w:ind w:left="1001"/>
              <w:rPr>
                <w:rFonts w:ascii="Arial"/>
                <w:sz w:val="31"/>
              </w:rPr>
            </w:pPr>
            <w:r>
              <w:rPr>
                <w:rFonts w:ascii="Arial"/>
                <w:sz w:val="31"/>
              </w:rPr>
              <w:t>11</w:t>
            </w:r>
          </w:p>
        </w:tc>
      </w:tr>
      <w:tr>
        <w:tblPrEx>
          <w:tblW w:w="0" w:type="auto"/>
          <w:jc w:val="left"/>
          <w:tblInd w:w="1273" w:type="dxa"/>
          <w:tblLayout w:type="fixed"/>
          <w:tblCellMar>
            <w:top w:w="0" w:type="dxa"/>
            <w:left w:w="0" w:type="dxa"/>
            <w:bottom w:w="0" w:type="dxa"/>
            <w:right w:w="0" w:type="dxa"/>
          </w:tblCellMar>
          <w:tblLook w:val="01E0"/>
        </w:tblPrEx>
        <w:trPr>
          <w:trHeight w:val="709"/>
          <w:jc w:val="left"/>
        </w:trPr>
        <w:tc>
          <w:tcPr>
            <w:tcW w:w="770" w:type="dxa"/>
          </w:tcPr>
          <w:p>
            <w:pPr>
              <w:pStyle w:val="TableParagraph"/>
              <w:spacing w:before="193"/>
              <w:ind w:left="50"/>
              <w:rPr>
                <w:rFonts w:ascii="Arial"/>
                <w:sz w:val="31"/>
              </w:rPr>
            </w:pPr>
            <w:r>
              <w:rPr>
                <w:rFonts w:ascii="Arial"/>
                <w:sz w:val="31"/>
              </w:rPr>
              <w:t>12</w:t>
            </w:r>
          </w:p>
        </w:tc>
        <w:tc>
          <w:tcPr>
            <w:tcW w:w="720" w:type="dxa"/>
          </w:tcPr>
          <w:p>
            <w:pPr>
              <w:pStyle w:val="TableParagraph"/>
              <w:spacing w:before="177"/>
              <w:ind w:right="156"/>
              <w:jc w:val="right"/>
              <w:rPr>
                <w:sz w:val="31"/>
              </w:rPr>
            </w:pPr>
            <w:r>
              <w:rPr>
                <w:w w:val="102"/>
                <w:sz w:val="31"/>
              </w:rPr>
              <w:t>石</w:t>
            </w:r>
          </w:p>
        </w:tc>
        <w:tc>
          <w:tcPr>
            <w:tcW w:w="709" w:type="dxa"/>
          </w:tcPr>
          <w:p>
            <w:pPr>
              <w:pStyle w:val="TableParagraph"/>
              <w:spacing w:before="177"/>
              <w:ind w:right="78"/>
              <w:jc w:val="right"/>
              <w:rPr>
                <w:sz w:val="31"/>
              </w:rPr>
            </w:pPr>
            <w:r>
              <w:rPr>
                <w:w w:val="102"/>
                <w:sz w:val="31"/>
              </w:rPr>
              <w:t>英</w:t>
            </w:r>
          </w:p>
        </w:tc>
        <w:tc>
          <w:tcPr>
            <w:tcW w:w="710" w:type="dxa"/>
          </w:tcPr>
          <w:p>
            <w:pPr>
              <w:pStyle w:val="TableParagraph"/>
              <w:spacing w:before="177"/>
              <w:ind w:right="-15"/>
              <w:jc w:val="right"/>
              <w:rPr>
                <w:sz w:val="31"/>
              </w:rPr>
            </w:pPr>
            <w:r>
              <w:rPr>
                <w:w w:val="102"/>
                <w:sz w:val="31"/>
              </w:rPr>
              <w:t>管</w:t>
            </w:r>
          </w:p>
        </w:tc>
        <w:tc>
          <w:tcPr>
            <w:tcW w:w="1260" w:type="dxa"/>
          </w:tcPr>
          <w:p>
            <w:pPr>
              <w:pStyle w:val="TableParagraph"/>
              <w:spacing w:before="177"/>
              <w:jc w:val="center"/>
              <w:rPr>
                <w:sz w:val="31"/>
              </w:rPr>
            </w:pPr>
            <w:r>
              <w:rPr>
                <w:w w:val="102"/>
                <w:sz w:val="31"/>
              </w:rPr>
              <w:t>液</w:t>
            </w:r>
          </w:p>
        </w:tc>
        <w:tc>
          <w:tcPr>
            <w:tcW w:w="785" w:type="dxa"/>
          </w:tcPr>
          <w:p>
            <w:pPr>
              <w:pStyle w:val="TableParagraph"/>
              <w:spacing w:before="177"/>
              <w:ind w:left="155"/>
              <w:rPr>
                <w:sz w:val="31"/>
              </w:rPr>
            </w:pPr>
            <w:r>
              <w:rPr>
                <w:w w:val="102"/>
                <w:sz w:val="31"/>
              </w:rPr>
              <w:t>位</w:t>
            </w:r>
          </w:p>
        </w:tc>
        <w:tc>
          <w:tcPr>
            <w:tcW w:w="1291" w:type="dxa"/>
          </w:tcPr>
          <w:p>
            <w:pPr>
              <w:pStyle w:val="TableParagraph"/>
              <w:spacing w:before="177"/>
              <w:ind w:left="158"/>
              <w:rPr>
                <w:sz w:val="31"/>
              </w:rPr>
            </w:pPr>
            <w:r>
              <w:rPr>
                <w:w w:val="102"/>
                <w:sz w:val="31"/>
              </w:rPr>
              <w:t>计</w:t>
            </w:r>
          </w:p>
        </w:tc>
        <w:tc>
          <w:tcPr>
            <w:tcW w:w="1726" w:type="dxa"/>
          </w:tcPr>
          <w:p>
            <w:pPr>
              <w:pStyle w:val="TableParagraph"/>
              <w:spacing w:before="177"/>
              <w:ind w:left="42"/>
              <w:jc w:val="center"/>
              <w:rPr>
                <w:sz w:val="31"/>
              </w:rPr>
            </w:pPr>
            <w:r>
              <w:rPr>
                <w:w w:val="102"/>
                <w:sz w:val="31"/>
              </w:rPr>
              <w:t>台</w:t>
            </w:r>
          </w:p>
        </w:tc>
        <w:tc>
          <w:tcPr>
            <w:tcW w:w="1526" w:type="dxa"/>
          </w:tcPr>
          <w:p>
            <w:pPr>
              <w:pStyle w:val="TableParagraph"/>
              <w:spacing w:before="193"/>
              <w:ind w:left="1001"/>
              <w:rPr>
                <w:rFonts w:ascii="Arial"/>
                <w:sz w:val="31"/>
              </w:rPr>
            </w:pPr>
            <w:r>
              <w:rPr>
                <w:rFonts w:ascii="Arial"/>
                <w:w w:val="91"/>
                <w:sz w:val="31"/>
              </w:rPr>
              <w:t>1</w:t>
            </w:r>
          </w:p>
        </w:tc>
      </w:tr>
      <w:tr>
        <w:tblPrEx>
          <w:tblW w:w="0" w:type="auto"/>
          <w:jc w:val="left"/>
          <w:tblInd w:w="1273" w:type="dxa"/>
          <w:tblLayout w:type="fixed"/>
          <w:tblCellMar>
            <w:top w:w="0" w:type="dxa"/>
            <w:left w:w="0" w:type="dxa"/>
            <w:bottom w:w="0" w:type="dxa"/>
            <w:right w:w="0" w:type="dxa"/>
          </w:tblCellMar>
          <w:tblLook w:val="01E0"/>
        </w:tblPrEx>
        <w:trPr>
          <w:trHeight w:val="696"/>
          <w:jc w:val="left"/>
        </w:trPr>
        <w:tc>
          <w:tcPr>
            <w:tcW w:w="770" w:type="dxa"/>
          </w:tcPr>
          <w:p>
            <w:pPr>
              <w:pStyle w:val="TableParagraph"/>
              <w:spacing w:before="196"/>
              <w:ind w:right="242"/>
              <w:jc w:val="right"/>
              <w:rPr>
                <w:rFonts w:ascii="Arial"/>
                <w:sz w:val="31"/>
              </w:rPr>
            </w:pPr>
            <w:r>
              <w:rPr>
                <w:rFonts w:ascii="Arial"/>
                <w:w w:val="90"/>
                <w:sz w:val="31"/>
              </w:rPr>
              <w:t>13</w:t>
            </w:r>
          </w:p>
        </w:tc>
        <w:tc>
          <w:tcPr>
            <w:tcW w:w="720" w:type="dxa"/>
          </w:tcPr>
          <w:p>
            <w:pPr>
              <w:pStyle w:val="TableParagraph"/>
              <w:spacing w:before="180"/>
              <w:ind w:right="156"/>
              <w:jc w:val="right"/>
              <w:rPr>
                <w:sz w:val="31"/>
              </w:rPr>
            </w:pPr>
            <w:r>
              <w:rPr>
                <w:w w:val="102"/>
                <w:sz w:val="31"/>
              </w:rPr>
              <w:t>界</w:t>
            </w:r>
          </w:p>
        </w:tc>
        <w:tc>
          <w:tcPr>
            <w:tcW w:w="709" w:type="dxa"/>
          </w:tcPr>
          <w:p>
            <w:pPr>
              <w:pStyle w:val="TableParagraph"/>
              <w:spacing w:before="180"/>
              <w:ind w:right="78"/>
              <w:jc w:val="right"/>
              <w:rPr>
                <w:sz w:val="31"/>
              </w:rPr>
            </w:pPr>
            <w:r>
              <w:rPr>
                <w:w w:val="102"/>
                <w:sz w:val="31"/>
              </w:rPr>
              <w:t>位</w:t>
            </w:r>
          </w:p>
        </w:tc>
        <w:tc>
          <w:tcPr>
            <w:tcW w:w="710" w:type="dxa"/>
          </w:tcPr>
          <w:p>
            <w:pPr>
              <w:pStyle w:val="TableParagraph"/>
              <w:spacing w:before="180"/>
              <w:ind w:right="-15"/>
              <w:jc w:val="right"/>
              <w:rPr>
                <w:sz w:val="31"/>
              </w:rPr>
            </w:pPr>
            <w:r>
              <w:rPr>
                <w:w w:val="102"/>
                <w:sz w:val="31"/>
              </w:rPr>
              <w:t>计</w:t>
            </w:r>
          </w:p>
        </w:tc>
        <w:tc>
          <w:tcPr>
            <w:tcW w:w="1260" w:type="dxa"/>
          </w:tcPr>
          <w:p>
            <w:pPr>
              <w:pStyle w:val="TableParagraph"/>
              <w:rPr>
                <w:rFonts w:ascii="Times New Roman"/>
                <w:sz w:val="30"/>
              </w:rPr>
            </w:pPr>
          </w:p>
        </w:tc>
        <w:tc>
          <w:tcPr>
            <w:tcW w:w="785" w:type="dxa"/>
          </w:tcPr>
          <w:p>
            <w:pPr>
              <w:pStyle w:val="TableParagraph"/>
              <w:rPr>
                <w:rFonts w:ascii="Times New Roman"/>
                <w:sz w:val="30"/>
              </w:rPr>
            </w:pPr>
          </w:p>
        </w:tc>
        <w:tc>
          <w:tcPr>
            <w:tcW w:w="1291" w:type="dxa"/>
          </w:tcPr>
          <w:p>
            <w:pPr>
              <w:pStyle w:val="TableParagraph"/>
              <w:rPr>
                <w:rFonts w:ascii="Times New Roman"/>
                <w:sz w:val="30"/>
              </w:rPr>
            </w:pPr>
          </w:p>
        </w:tc>
        <w:tc>
          <w:tcPr>
            <w:tcW w:w="1726" w:type="dxa"/>
          </w:tcPr>
          <w:p>
            <w:pPr>
              <w:pStyle w:val="TableParagraph"/>
              <w:spacing w:before="180"/>
              <w:ind w:left="42"/>
              <w:jc w:val="center"/>
              <w:rPr>
                <w:sz w:val="31"/>
              </w:rPr>
            </w:pPr>
            <w:r>
              <w:rPr>
                <w:w w:val="102"/>
                <w:sz w:val="31"/>
              </w:rPr>
              <w:t>台</w:t>
            </w:r>
          </w:p>
        </w:tc>
        <w:tc>
          <w:tcPr>
            <w:tcW w:w="1526" w:type="dxa"/>
          </w:tcPr>
          <w:p>
            <w:pPr>
              <w:pStyle w:val="TableParagraph"/>
              <w:spacing w:before="196"/>
              <w:ind w:left="1001"/>
              <w:rPr>
                <w:rFonts w:ascii="Arial"/>
                <w:sz w:val="31"/>
              </w:rPr>
            </w:pPr>
            <w:r>
              <w:rPr>
                <w:rFonts w:ascii="Arial"/>
                <w:w w:val="91"/>
                <w:sz w:val="31"/>
              </w:rPr>
              <w:t>4</w:t>
            </w:r>
          </w:p>
        </w:tc>
      </w:tr>
      <w:tr>
        <w:tblPrEx>
          <w:tblW w:w="0" w:type="auto"/>
          <w:jc w:val="left"/>
          <w:tblInd w:w="1273" w:type="dxa"/>
          <w:tblLayout w:type="fixed"/>
          <w:tblCellMar>
            <w:top w:w="0" w:type="dxa"/>
            <w:left w:w="0" w:type="dxa"/>
            <w:bottom w:w="0" w:type="dxa"/>
            <w:right w:w="0" w:type="dxa"/>
          </w:tblCellMar>
          <w:tblLook w:val="01E0"/>
        </w:tblPrEx>
        <w:trPr>
          <w:trHeight w:val="694"/>
          <w:jc w:val="left"/>
        </w:trPr>
        <w:tc>
          <w:tcPr>
            <w:tcW w:w="770" w:type="dxa"/>
          </w:tcPr>
          <w:p>
            <w:pPr>
              <w:pStyle w:val="TableParagraph"/>
              <w:spacing w:before="180"/>
              <w:ind w:right="242"/>
              <w:jc w:val="right"/>
              <w:rPr>
                <w:rFonts w:ascii="Arial"/>
                <w:sz w:val="31"/>
              </w:rPr>
            </w:pPr>
            <w:r>
              <w:rPr>
                <w:rFonts w:ascii="Arial"/>
                <w:w w:val="90"/>
                <w:sz w:val="31"/>
              </w:rPr>
              <w:t>14</w:t>
            </w:r>
          </w:p>
        </w:tc>
        <w:tc>
          <w:tcPr>
            <w:tcW w:w="720" w:type="dxa"/>
          </w:tcPr>
          <w:p>
            <w:pPr>
              <w:pStyle w:val="TableParagraph"/>
              <w:spacing w:before="164"/>
              <w:ind w:right="156"/>
              <w:jc w:val="right"/>
              <w:rPr>
                <w:sz w:val="31"/>
              </w:rPr>
            </w:pPr>
            <w:r>
              <w:rPr>
                <w:w w:val="102"/>
                <w:sz w:val="31"/>
              </w:rPr>
              <w:t>磁</w:t>
            </w:r>
          </w:p>
        </w:tc>
        <w:tc>
          <w:tcPr>
            <w:tcW w:w="709" w:type="dxa"/>
          </w:tcPr>
          <w:p>
            <w:pPr>
              <w:pStyle w:val="TableParagraph"/>
              <w:spacing w:before="164"/>
              <w:ind w:right="78"/>
              <w:jc w:val="right"/>
              <w:rPr>
                <w:sz w:val="31"/>
              </w:rPr>
            </w:pPr>
            <w:r>
              <w:rPr>
                <w:w w:val="102"/>
                <w:sz w:val="31"/>
              </w:rPr>
              <w:t>浮</w:t>
            </w:r>
          </w:p>
        </w:tc>
        <w:tc>
          <w:tcPr>
            <w:tcW w:w="710" w:type="dxa"/>
          </w:tcPr>
          <w:p>
            <w:pPr>
              <w:pStyle w:val="TableParagraph"/>
              <w:spacing w:before="164"/>
              <w:ind w:right="-15"/>
              <w:jc w:val="right"/>
              <w:rPr>
                <w:sz w:val="31"/>
              </w:rPr>
            </w:pPr>
            <w:r>
              <w:rPr>
                <w:w w:val="102"/>
                <w:sz w:val="31"/>
              </w:rPr>
              <w:t>子</w:t>
            </w:r>
          </w:p>
        </w:tc>
        <w:tc>
          <w:tcPr>
            <w:tcW w:w="1260" w:type="dxa"/>
          </w:tcPr>
          <w:p>
            <w:pPr>
              <w:pStyle w:val="TableParagraph"/>
              <w:tabs>
                <w:tab w:val="left" w:pos="943"/>
              </w:tabs>
              <w:spacing w:before="164"/>
              <w:ind w:left="313" w:right="-15"/>
              <w:rPr>
                <w:sz w:val="31"/>
              </w:rPr>
            </w:pPr>
            <w:r>
              <w:rPr>
                <w:sz w:val="31"/>
              </w:rPr>
              <w:t>液</w:t>
              <w:tab/>
              <w:t>位</w:t>
            </w:r>
          </w:p>
        </w:tc>
        <w:tc>
          <w:tcPr>
            <w:tcW w:w="785" w:type="dxa"/>
          </w:tcPr>
          <w:p>
            <w:pPr>
              <w:pStyle w:val="TableParagraph"/>
              <w:spacing w:before="164"/>
              <w:ind w:right="-15"/>
              <w:jc w:val="right"/>
              <w:rPr>
                <w:sz w:val="31"/>
              </w:rPr>
            </w:pPr>
            <w:r>
              <w:rPr>
                <w:w w:val="102"/>
                <w:sz w:val="31"/>
              </w:rPr>
              <w:t>计</w:t>
            </w:r>
          </w:p>
        </w:tc>
        <w:tc>
          <w:tcPr>
            <w:tcW w:w="1291" w:type="dxa"/>
          </w:tcPr>
          <w:p>
            <w:pPr>
              <w:pStyle w:val="TableParagraph"/>
              <w:rPr>
                <w:rFonts w:ascii="Times New Roman"/>
                <w:sz w:val="30"/>
              </w:rPr>
            </w:pPr>
          </w:p>
        </w:tc>
        <w:tc>
          <w:tcPr>
            <w:tcW w:w="1726" w:type="dxa"/>
          </w:tcPr>
          <w:p>
            <w:pPr>
              <w:pStyle w:val="TableParagraph"/>
              <w:spacing w:before="164"/>
              <w:ind w:left="42"/>
              <w:jc w:val="center"/>
              <w:rPr>
                <w:sz w:val="31"/>
              </w:rPr>
            </w:pPr>
            <w:r>
              <w:rPr>
                <w:w w:val="102"/>
                <w:sz w:val="31"/>
              </w:rPr>
              <w:t>台</w:t>
            </w:r>
          </w:p>
        </w:tc>
        <w:tc>
          <w:tcPr>
            <w:tcW w:w="1526" w:type="dxa"/>
          </w:tcPr>
          <w:p>
            <w:pPr>
              <w:pStyle w:val="TableParagraph"/>
              <w:spacing w:before="180"/>
              <w:ind w:left="1001"/>
              <w:rPr>
                <w:rFonts w:ascii="Arial"/>
                <w:sz w:val="31"/>
              </w:rPr>
            </w:pPr>
            <w:r>
              <w:rPr>
                <w:rFonts w:ascii="Arial"/>
                <w:sz w:val="31"/>
              </w:rPr>
              <w:t>20</w:t>
            </w:r>
          </w:p>
        </w:tc>
      </w:tr>
      <w:tr>
        <w:tblPrEx>
          <w:tblW w:w="0" w:type="auto"/>
          <w:jc w:val="left"/>
          <w:tblInd w:w="1273" w:type="dxa"/>
          <w:tblLayout w:type="fixed"/>
          <w:tblCellMar>
            <w:top w:w="0" w:type="dxa"/>
            <w:left w:w="0" w:type="dxa"/>
            <w:bottom w:w="0" w:type="dxa"/>
            <w:right w:w="0" w:type="dxa"/>
          </w:tblCellMar>
          <w:tblLook w:val="01E0"/>
        </w:tblPrEx>
        <w:trPr>
          <w:trHeight w:val="702"/>
          <w:jc w:val="left"/>
        </w:trPr>
        <w:tc>
          <w:tcPr>
            <w:tcW w:w="770" w:type="dxa"/>
          </w:tcPr>
          <w:p>
            <w:pPr>
              <w:pStyle w:val="TableParagraph"/>
              <w:spacing w:before="194"/>
              <w:ind w:right="242"/>
              <w:jc w:val="right"/>
              <w:rPr>
                <w:rFonts w:ascii="Arial"/>
                <w:sz w:val="31"/>
              </w:rPr>
            </w:pPr>
            <w:r>
              <w:rPr>
                <w:rFonts w:ascii="Arial"/>
                <w:w w:val="90"/>
                <w:sz w:val="31"/>
              </w:rPr>
              <w:t>15</w:t>
            </w:r>
          </w:p>
        </w:tc>
        <w:tc>
          <w:tcPr>
            <w:tcW w:w="720" w:type="dxa"/>
          </w:tcPr>
          <w:p>
            <w:pPr>
              <w:pStyle w:val="TableParagraph"/>
              <w:spacing w:before="178"/>
              <w:ind w:right="156"/>
              <w:jc w:val="right"/>
              <w:rPr>
                <w:sz w:val="31"/>
              </w:rPr>
            </w:pPr>
            <w:r>
              <w:rPr>
                <w:w w:val="102"/>
                <w:sz w:val="31"/>
              </w:rPr>
              <w:t>切</w:t>
            </w:r>
          </w:p>
        </w:tc>
        <w:tc>
          <w:tcPr>
            <w:tcW w:w="709" w:type="dxa"/>
          </w:tcPr>
          <w:p>
            <w:pPr>
              <w:pStyle w:val="TableParagraph"/>
              <w:spacing w:before="178"/>
              <w:ind w:right="78"/>
              <w:jc w:val="right"/>
              <w:rPr>
                <w:sz w:val="31"/>
              </w:rPr>
            </w:pPr>
            <w:r>
              <w:rPr>
                <w:w w:val="102"/>
                <w:sz w:val="31"/>
              </w:rPr>
              <w:t>断</w:t>
            </w:r>
          </w:p>
        </w:tc>
        <w:tc>
          <w:tcPr>
            <w:tcW w:w="710" w:type="dxa"/>
          </w:tcPr>
          <w:p>
            <w:pPr>
              <w:pStyle w:val="TableParagraph"/>
              <w:spacing w:before="178"/>
              <w:ind w:right="-15"/>
              <w:jc w:val="right"/>
              <w:rPr>
                <w:sz w:val="31"/>
              </w:rPr>
            </w:pPr>
            <w:r>
              <w:rPr>
                <w:w w:val="102"/>
                <w:sz w:val="31"/>
              </w:rPr>
              <w:t>阀</w:t>
            </w:r>
          </w:p>
        </w:tc>
        <w:tc>
          <w:tcPr>
            <w:tcW w:w="1260" w:type="dxa"/>
          </w:tcPr>
          <w:p>
            <w:pPr>
              <w:pStyle w:val="TableParagraph"/>
              <w:rPr>
                <w:rFonts w:ascii="Times New Roman"/>
                <w:sz w:val="30"/>
              </w:rPr>
            </w:pPr>
          </w:p>
        </w:tc>
        <w:tc>
          <w:tcPr>
            <w:tcW w:w="785" w:type="dxa"/>
          </w:tcPr>
          <w:p>
            <w:pPr>
              <w:pStyle w:val="TableParagraph"/>
              <w:rPr>
                <w:rFonts w:ascii="Times New Roman"/>
                <w:sz w:val="30"/>
              </w:rPr>
            </w:pPr>
          </w:p>
        </w:tc>
        <w:tc>
          <w:tcPr>
            <w:tcW w:w="1291" w:type="dxa"/>
          </w:tcPr>
          <w:p>
            <w:pPr>
              <w:pStyle w:val="TableParagraph"/>
              <w:rPr>
                <w:rFonts w:ascii="Times New Roman"/>
                <w:sz w:val="30"/>
              </w:rPr>
            </w:pPr>
          </w:p>
        </w:tc>
        <w:tc>
          <w:tcPr>
            <w:tcW w:w="1726" w:type="dxa"/>
          </w:tcPr>
          <w:p>
            <w:pPr>
              <w:pStyle w:val="TableParagraph"/>
              <w:spacing w:before="178"/>
              <w:ind w:left="42"/>
              <w:jc w:val="center"/>
              <w:rPr>
                <w:sz w:val="31"/>
              </w:rPr>
            </w:pPr>
            <w:r>
              <w:rPr>
                <w:w w:val="102"/>
                <w:sz w:val="31"/>
              </w:rPr>
              <w:t>台</w:t>
            </w:r>
          </w:p>
        </w:tc>
        <w:tc>
          <w:tcPr>
            <w:tcW w:w="1526" w:type="dxa"/>
          </w:tcPr>
          <w:p>
            <w:pPr>
              <w:pStyle w:val="TableParagraph"/>
              <w:spacing w:before="194"/>
              <w:ind w:left="1001"/>
              <w:rPr>
                <w:rFonts w:ascii="Arial"/>
                <w:sz w:val="31"/>
              </w:rPr>
            </w:pPr>
            <w:r>
              <w:rPr>
                <w:rFonts w:ascii="Arial"/>
                <w:sz w:val="31"/>
              </w:rPr>
              <w:t>17</w:t>
            </w:r>
          </w:p>
        </w:tc>
      </w:tr>
      <w:tr>
        <w:tblPrEx>
          <w:tblW w:w="0" w:type="auto"/>
          <w:jc w:val="left"/>
          <w:tblInd w:w="1273" w:type="dxa"/>
          <w:tblLayout w:type="fixed"/>
          <w:tblCellMar>
            <w:top w:w="0" w:type="dxa"/>
            <w:left w:w="0" w:type="dxa"/>
            <w:bottom w:w="0" w:type="dxa"/>
            <w:right w:w="0" w:type="dxa"/>
          </w:tblCellMar>
          <w:tblLook w:val="01E0"/>
        </w:tblPrEx>
        <w:trPr>
          <w:trHeight w:val="691"/>
          <w:jc w:val="left"/>
        </w:trPr>
        <w:tc>
          <w:tcPr>
            <w:tcW w:w="770" w:type="dxa"/>
          </w:tcPr>
          <w:p>
            <w:pPr>
              <w:pStyle w:val="TableParagraph"/>
              <w:spacing w:before="187"/>
              <w:ind w:right="242"/>
              <w:jc w:val="right"/>
              <w:rPr>
                <w:rFonts w:ascii="Arial"/>
                <w:sz w:val="31"/>
              </w:rPr>
            </w:pPr>
            <w:r>
              <w:rPr>
                <w:rFonts w:ascii="Arial"/>
                <w:w w:val="90"/>
                <w:sz w:val="31"/>
              </w:rPr>
              <w:t>16</w:t>
            </w:r>
          </w:p>
        </w:tc>
        <w:tc>
          <w:tcPr>
            <w:tcW w:w="720" w:type="dxa"/>
          </w:tcPr>
          <w:p>
            <w:pPr>
              <w:pStyle w:val="TableParagraph"/>
              <w:spacing w:before="171"/>
              <w:ind w:right="156"/>
              <w:jc w:val="right"/>
              <w:rPr>
                <w:sz w:val="31"/>
              </w:rPr>
            </w:pPr>
            <w:r>
              <w:rPr>
                <w:w w:val="102"/>
                <w:sz w:val="31"/>
              </w:rPr>
              <w:t>执</w:t>
            </w:r>
          </w:p>
        </w:tc>
        <w:tc>
          <w:tcPr>
            <w:tcW w:w="709" w:type="dxa"/>
          </w:tcPr>
          <w:p>
            <w:pPr>
              <w:pStyle w:val="TableParagraph"/>
              <w:spacing w:before="171"/>
              <w:ind w:left="158"/>
              <w:rPr>
                <w:sz w:val="31"/>
              </w:rPr>
            </w:pPr>
            <w:r>
              <w:rPr>
                <w:w w:val="102"/>
                <w:sz w:val="31"/>
              </w:rPr>
              <w:t>行</w:t>
            </w:r>
          </w:p>
        </w:tc>
        <w:tc>
          <w:tcPr>
            <w:tcW w:w="710" w:type="dxa"/>
          </w:tcPr>
          <w:p>
            <w:pPr>
              <w:pStyle w:val="TableParagraph"/>
              <w:spacing w:before="171"/>
              <w:ind w:left="79"/>
              <w:rPr>
                <w:sz w:val="31"/>
              </w:rPr>
            </w:pPr>
            <w:r>
              <w:rPr>
                <w:w w:val="102"/>
                <w:sz w:val="31"/>
              </w:rPr>
              <w:t>机</w:t>
            </w:r>
          </w:p>
        </w:tc>
        <w:tc>
          <w:tcPr>
            <w:tcW w:w="1260" w:type="dxa"/>
          </w:tcPr>
          <w:p>
            <w:pPr>
              <w:pStyle w:val="TableParagraph"/>
              <w:tabs>
                <w:tab w:val="left" w:pos="874"/>
              </w:tabs>
              <w:spacing w:before="171"/>
              <w:rPr>
                <w:sz w:val="31"/>
              </w:rPr>
            </w:pPr>
            <w:r>
              <w:rPr>
                <w:sz w:val="31"/>
              </w:rPr>
              <w:t>构</w:t>
            </w:r>
            <w:r>
              <w:rPr>
                <w:rFonts w:ascii="Arial" w:eastAsia="Arial"/>
                <w:sz w:val="31"/>
              </w:rPr>
              <w:t>/</w:t>
              <w:tab/>
            </w:r>
            <w:r>
              <w:rPr>
                <w:sz w:val="31"/>
              </w:rPr>
              <w:t>先</w:t>
            </w:r>
          </w:p>
        </w:tc>
        <w:tc>
          <w:tcPr>
            <w:tcW w:w="785" w:type="dxa"/>
          </w:tcPr>
          <w:p>
            <w:pPr>
              <w:pStyle w:val="TableParagraph"/>
              <w:spacing w:before="171"/>
              <w:ind w:right="66"/>
              <w:jc w:val="right"/>
              <w:rPr>
                <w:sz w:val="31"/>
              </w:rPr>
            </w:pPr>
            <w:r>
              <w:rPr>
                <w:w w:val="102"/>
                <w:sz w:val="31"/>
              </w:rPr>
              <w:t>导</w:t>
            </w:r>
          </w:p>
        </w:tc>
        <w:tc>
          <w:tcPr>
            <w:tcW w:w="1291" w:type="dxa"/>
          </w:tcPr>
          <w:p>
            <w:pPr>
              <w:pStyle w:val="TableParagraph"/>
              <w:spacing w:before="171"/>
              <w:ind w:left="248"/>
              <w:rPr>
                <w:sz w:val="31"/>
              </w:rPr>
            </w:pPr>
            <w:r>
              <w:rPr>
                <w:w w:val="102"/>
                <w:sz w:val="31"/>
              </w:rPr>
              <w:t>阀</w:t>
            </w:r>
          </w:p>
        </w:tc>
        <w:tc>
          <w:tcPr>
            <w:tcW w:w="1726" w:type="dxa"/>
          </w:tcPr>
          <w:p>
            <w:pPr>
              <w:pStyle w:val="TableParagraph"/>
              <w:spacing w:before="171"/>
              <w:ind w:left="42"/>
              <w:jc w:val="center"/>
              <w:rPr>
                <w:sz w:val="31"/>
              </w:rPr>
            </w:pPr>
            <w:r>
              <w:rPr>
                <w:w w:val="102"/>
                <w:sz w:val="31"/>
              </w:rPr>
              <w:t>台</w:t>
            </w:r>
          </w:p>
        </w:tc>
        <w:tc>
          <w:tcPr>
            <w:tcW w:w="1526" w:type="dxa"/>
          </w:tcPr>
          <w:p>
            <w:pPr>
              <w:pStyle w:val="TableParagraph"/>
              <w:spacing w:before="187"/>
              <w:ind w:left="1001"/>
              <w:rPr>
                <w:rFonts w:ascii="Arial"/>
                <w:sz w:val="31"/>
              </w:rPr>
            </w:pPr>
            <w:r>
              <w:rPr>
                <w:rFonts w:ascii="Arial"/>
                <w:w w:val="91"/>
                <w:sz w:val="31"/>
              </w:rPr>
              <w:t>6</w:t>
            </w:r>
          </w:p>
        </w:tc>
      </w:tr>
      <w:tr>
        <w:tblPrEx>
          <w:tblW w:w="0" w:type="auto"/>
          <w:jc w:val="left"/>
          <w:tblInd w:w="1273" w:type="dxa"/>
          <w:tblLayout w:type="fixed"/>
          <w:tblCellMar>
            <w:top w:w="0" w:type="dxa"/>
            <w:left w:w="0" w:type="dxa"/>
            <w:bottom w:w="0" w:type="dxa"/>
            <w:right w:w="0" w:type="dxa"/>
          </w:tblCellMar>
          <w:tblLook w:val="01E0"/>
        </w:tblPrEx>
        <w:trPr>
          <w:trHeight w:val="701"/>
          <w:jc w:val="left"/>
        </w:trPr>
        <w:tc>
          <w:tcPr>
            <w:tcW w:w="770" w:type="dxa"/>
          </w:tcPr>
          <w:p>
            <w:pPr>
              <w:pStyle w:val="TableParagraph"/>
              <w:spacing w:before="183"/>
              <w:ind w:right="242"/>
              <w:jc w:val="right"/>
              <w:rPr>
                <w:rFonts w:ascii="Arial"/>
                <w:sz w:val="31"/>
              </w:rPr>
            </w:pPr>
            <w:r>
              <w:rPr>
                <w:rFonts w:ascii="Arial"/>
                <w:w w:val="90"/>
                <w:sz w:val="31"/>
              </w:rPr>
              <w:t>17</w:t>
            </w:r>
          </w:p>
        </w:tc>
        <w:tc>
          <w:tcPr>
            <w:tcW w:w="720" w:type="dxa"/>
          </w:tcPr>
          <w:p>
            <w:pPr>
              <w:pStyle w:val="TableParagraph"/>
              <w:spacing w:before="168"/>
              <w:ind w:right="156"/>
              <w:jc w:val="right"/>
              <w:rPr>
                <w:sz w:val="31"/>
              </w:rPr>
            </w:pPr>
            <w:r>
              <w:rPr>
                <w:w w:val="102"/>
                <w:sz w:val="31"/>
              </w:rPr>
              <w:t>涡</w:t>
            </w:r>
          </w:p>
        </w:tc>
        <w:tc>
          <w:tcPr>
            <w:tcW w:w="709" w:type="dxa"/>
          </w:tcPr>
          <w:p>
            <w:pPr>
              <w:pStyle w:val="TableParagraph"/>
              <w:spacing w:before="168"/>
              <w:ind w:left="158"/>
              <w:rPr>
                <w:sz w:val="31"/>
              </w:rPr>
            </w:pPr>
            <w:r>
              <w:rPr>
                <w:w w:val="102"/>
                <w:sz w:val="31"/>
              </w:rPr>
              <w:t>街</w:t>
            </w:r>
          </w:p>
        </w:tc>
        <w:tc>
          <w:tcPr>
            <w:tcW w:w="710" w:type="dxa"/>
          </w:tcPr>
          <w:p>
            <w:pPr>
              <w:pStyle w:val="TableParagraph"/>
              <w:spacing w:before="168"/>
              <w:ind w:left="79"/>
              <w:rPr>
                <w:sz w:val="31"/>
              </w:rPr>
            </w:pPr>
            <w:r>
              <w:rPr>
                <w:w w:val="102"/>
                <w:sz w:val="31"/>
              </w:rPr>
              <w:t>流</w:t>
            </w:r>
          </w:p>
        </w:tc>
        <w:tc>
          <w:tcPr>
            <w:tcW w:w="1260" w:type="dxa"/>
          </w:tcPr>
          <w:p>
            <w:pPr>
              <w:pStyle w:val="TableParagraph"/>
              <w:tabs>
                <w:tab w:val="left" w:pos="630"/>
              </w:tabs>
              <w:spacing w:before="168"/>
              <w:rPr>
                <w:sz w:val="31"/>
              </w:rPr>
            </w:pPr>
            <w:r>
              <w:rPr>
                <w:sz w:val="31"/>
              </w:rPr>
              <w:t>量</w:t>
              <w:tab/>
              <w:t>计</w:t>
            </w:r>
          </w:p>
        </w:tc>
        <w:tc>
          <w:tcPr>
            <w:tcW w:w="785" w:type="dxa"/>
          </w:tcPr>
          <w:p>
            <w:pPr>
              <w:pStyle w:val="TableParagraph"/>
              <w:rPr>
                <w:rFonts w:ascii="Times New Roman"/>
                <w:sz w:val="30"/>
              </w:rPr>
            </w:pPr>
          </w:p>
        </w:tc>
        <w:tc>
          <w:tcPr>
            <w:tcW w:w="1291" w:type="dxa"/>
          </w:tcPr>
          <w:p>
            <w:pPr>
              <w:pStyle w:val="TableParagraph"/>
              <w:rPr>
                <w:rFonts w:ascii="Times New Roman"/>
                <w:sz w:val="30"/>
              </w:rPr>
            </w:pPr>
          </w:p>
        </w:tc>
        <w:tc>
          <w:tcPr>
            <w:tcW w:w="1726" w:type="dxa"/>
          </w:tcPr>
          <w:p>
            <w:pPr>
              <w:pStyle w:val="TableParagraph"/>
              <w:spacing w:before="168"/>
              <w:ind w:left="42"/>
              <w:jc w:val="center"/>
              <w:rPr>
                <w:sz w:val="31"/>
              </w:rPr>
            </w:pPr>
            <w:r>
              <w:rPr>
                <w:w w:val="102"/>
                <w:sz w:val="31"/>
              </w:rPr>
              <w:t>台</w:t>
            </w:r>
          </w:p>
        </w:tc>
        <w:tc>
          <w:tcPr>
            <w:tcW w:w="1526" w:type="dxa"/>
          </w:tcPr>
          <w:p>
            <w:pPr>
              <w:pStyle w:val="TableParagraph"/>
              <w:spacing w:before="183"/>
              <w:ind w:left="1001"/>
              <w:rPr>
                <w:rFonts w:ascii="Arial"/>
                <w:sz w:val="31"/>
              </w:rPr>
            </w:pPr>
            <w:r>
              <w:rPr>
                <w:rFonts w:ascii="Arial"/>
                <w:sz w:val="31"/>
              </w:rPr>
              <w:t>14</w:t>
            </w:r>
          </w:p>
        </w:tc>
      </w:tr>
      <w:tr>
        <w:tblPrEx>
          <w:tblW w:w="0" w:type="auto"/>
          <w:jc w:val="left"/>
          <w:tblInd w:w="1273" w:type="dxa"/>
          <w:tblLayout w:type="fixed"/>
          <w:tblCellMar>
            <w:top w:w="0" w:type="dxa"/>
            <w:left w:w="0" w:type="dxa"/>
            <w:bottom w:w="0" w:type="dxa"/>
            <w:right w:w="0" w:type="dxa"/>
          </w:tblCellMar>
          <w:tblLook w:val="01E0"/>
        </w:tblPrEx>
        <w:trPr>
          <w:trHeight w:val="709"/>
          <w:jc w:val="left"/>
        </w:trPr>
        <w:tc>
          <w:tcPr>
            <w:tcW w:w="770" w:type="dxa"/>
          </w:tcPr>
          <w:p>
            <w:pPr>
              <w:pStyle w:val="TableParagraph"/>
              <w:spacing w:before="198"/>
              <w:ind w:right="242"/>
              <w:jc w:val="right"/>
              <w:rPr>
                <w:rFonts w:ascii="Arial"/>
                <w:sz w:val="31"/>
              </w:rPr>
            </w:pPr>
            <w:r>
              <w:rPr>
                <w:rFonts w:ascii="Arial"/>
                <w:w w:val="90"/>
                <w:sz w:val="31"/>
              </w:rPr>
              <w:t>18</w:t>
            </w:r>
          </w:p>
        </w:tc>
        <w:tc>
          <w:tcPr>
            <w:tcW w:w="720" w:type="dxa"/>
          </w:tcPr>
          <w:p>
            <w:pPr>
              <w:pStyle w:val="TableParagraph"/>
              <w:spacing w:before="182"/>
              <w:ind w:right="156"/>
              <w:jc w:val="right"/>
              <w:rPr>
                <w:sz w:val="31"/>
              </w:rPr>
            </w:pPr>
            <w:r>
              <w:rPr>
                <w:w w:val="102"/>
                <w:sz w:val="31"/>
              </w:rPr>
              <w:t>质</w:t>
            </w:r>
          </w:p>
        </w:tc>
        <w:tc>
          <w:tcPr>
            <w:tcW w:w="709" w:type="dxa"/>
          </w:tcPr>
          <w:p>
            <w:pPr>
              <w:pStyle w:val="TableParagraph"/>
              <w:spacing w:before="182"/>
              <w:ind w:left="158"/>
              <w:rPr>
                <w:sz w:val="31"/>
              </w:rPr>
            </w:pPr>
            <w:r>
              <w:rPr>
                <w:w w:val="102"/>
                <w:sz w:val="31"/>
              </w:rPr>
              <w:t>量</w:t>
            </w:r>
          </w:p>
        </w:tc>
        <w:tc>
          <w:tcPr>
            <w:tcW w:w="710" w:type="dxa"/>
          </w:tcPr>
          <w:p>
            <w:pPr>
              <w:pStyle w:val="TableParagraph"/>
              <w:spacing w:before="182"/>
              <w:ind w:left="79"/>
              <w:rPr>
                <w:sz w:val="31"/>
              </w:rPr>
            </w:pPr>
            <w:r>
              <w:rPr>
                <w:w w:val="102"/>
                <w:sz w:val="31"/>
              </w:rPr>
              <w:t>流</w:t>
            </w:r>
          </w:p>
        </w:tc>
        <w:tc>
          <w:tcPr>
            <w:tcW w:w="1260" w:type="dxa"/>
          </w:tcPr>
          <w:p>
            <w:pPr>
              <w:pStyle w:val="TableParagraph"/>
              <w:tabs>
                <w:tab w:val="left" w:pos="630"/>
              </w:tabs>
              <w:spacing w:before="182"/>
              <w:rPr>
                <w:sz w:val="31"/>
              </w:rPr>
            </w:pPr>
            <w:r>
              <w:rPr>
                <w:sz w:val="31"/>
              </w:rPr>
              <w:t>量</w:t>
              <w:tab/>
              <w:t>计</w:t>
            </w:r>
          </w:p>
        </w:tc>
        <w:tc>
          <w:tcPr>
            <w:tcW w:w="785" w:type="dxa"/>
          </w:tcPr>
          <w:p>
            <w:pPr>
              <w:pStyle w:val="TableParagraph"/>
              <w:rPr>
                <w:rFonts w:ascii="Times New Roman"/>
                <w:sz w:val="30"/>
              </w:rPr>
            </w:pPr>
          </w:p>
        </w:tc>
        <w:tc>
          <w:tcPr>
            <w:tcW w:w="1291" w:type="dxa"/>
          </w:tcPr>
          <w:p>
            <w:pPr>
              <w:pStyle w:val="TableParagraph"/>
              <w:rPr>
                <w:rFonts w:ascii="Times New Roman"/>
                <w:sz w:val="30"/>
              </w:rPr>
            </w:pPr>
          </w:p>
        </w:tc>
        <w:tc>
          <w:tcPr>
            <w:tcW w:w="1726" w:type="dxa"/>
          </w:tcPr>
          <w:p>
            <w:pPr>
              <w:pStyle w:val="TableParagraph"/>
              <w:spacing w:before="182"/>
              <w:ind w:left="42"/>
              <w:jc w:val="center"/>
              <w:rPr>
                <w:sz w:val="31"/>
              </w:rPr>
            </w:pPr>
            <w:r>
              <w:rPr>
                <w:w w:val="102"/>
                <w:sz w:val="31"/>
              </w:rPr>
              <w:t>台</w:t>
            </w:r>
          </w:p>
        </w:tc>
        <w:tc>
          <w:tcPr>
            <w:tcW w:w="1526" w:type="dxa"/>
          </w:tcPr>
          <w:p>
            <w:pPr>
              <w:pStyle w:val="TableParagraph"/>
              <w:spacing w:before="198"/>
              <w:ind w:left="1001"/>
              <w:rPr>
                <w:rFonts w:ascii="Arial"/>
                <w:sz w:val="31"/>
              </w:rPr>
            </w:pPr>
            <w:r>
              <w:rPr>
                <w:rFonts w:ascii="Arial"/>
                <w:w w:val="91"/>
                <w:sz w:val="31"/>
              </w:rPr>
              <w:t>6</w:t>
            </w:r>
          </w:p>
        </w:tc>
      </w:tr>
      <w:tr>
        <w:tblPrEx>
          <w:tblW w:w="0" w:type="auto"/>
          <w:jc w:val="left"/>
          <w:tblInd w:w="1273" w:type="dxa"/>
          <w:tblLayout w:type="fixed"/>
          <w:tblCellMar>
            <w:top w:w="0" w:type="dxa"/>
            <w:left w:w="0" w:type="dxa"/>
            <w:bottom w:w="0" w:type="dxa"/>
            <w:right w:w="0" w:type="dxa"/>
          </w:tblCellMar>
          <w:tblLook w:val="01E0"/>
        </w:tblPrEx>
        <w:trPr>
          <w:trHeight w:val="707"/>
          <w:jc w:val="left"/>
        </w:trPr>
        <w:tc>
          <w:tcPr>
            <w:tcW w:w="770" w:type="dxa"/>
          </w:tcPr>
          <w:p>
            <w:pPr>
              <w:pStyle w:val="TableParagraph"/>
              <w:spacing w:before="191"/>
              <w:ind w:right="242"/>
              <w:jc w:val="right"/>
              <w:rPr>
                <w:rFonts w:ascii="Arial"/>
                <w:sz w:val="31"/>
              </w:rPr>
            </w:pPr>
            <w:r>
              <w:rPr>
                <w:rFonts w:ascii="Arial"/>
                <w:w w:val="90"/>
                <w:sz w:val="31"/>
              </w:rPr>
              <w:t>19</w:t>
            </w:r>
          </w:p>
        </w:tc>
        <w:tc>
          <w:tcPr>
            <w:tcW w:w="720" w:type="dxa"/>
          </w:tcPr>
          <w:p>
            <w:pPr>
              <w:pStyle w:val="TableParagraph"/>
              <w:spacing w:before="175"/>
              <w:ind w:right="156"/>
              <w:jc w:val="right"/>
              <w:rPr>
                <w:sz w:val="31"/>
              </w:rPr>
            </w:pPr>
            <w:r>
              <w:rPr>
                <w:w w:val="102"/>
                <w:sz w:val="31"/>
              </w:rPr>
              <w:t>远</w:t>
            </w:r>
          </w:p>
        </w:tc>
        <w:tc>
          <w:tcPr>
            <w:tcW w:w="709" w:type="dxa"/>
          </w:tcPr>
          <w:p>
            <w:pPr>
              <w:pStyle w:val="TableParagraph"/>
              <w:spacing w:before="175"/>
              <w:ind w:left="158"/>
              <w:rPr>
                <w:sz w:val="31"/>
              </w:rPr>
            </w:pPr>
            <w:r>
              <w:rPr>
                <w:w w:val="102"/>
                <w:sz w:val="31"/>
              </w:rPr>
              <w:t>传</w:t>
            </w:r>
          </w:p>
        </w:tc>
        <w:tc>
          <w:tcPr>
            <w:tcW w:w="710" w:type="dxa"/>
          </w:tcPr>
          <w:p>
            <w:pPr>
              <w:pStyle w:val="TableParagraph"/>
              <w:spacing w:before="175"/>
              <w:ind w:left="79"/>
              <w:rPr>
                <w:sz w:val="31"/>
              </w:rPr>
            </w:pPr>
            <w:r>
              <w:rPr>
                <w:w w:val="102"/>
                <w:sz w:val="31"/>
              </w:rPr>
              <w:t>转</w:t>
            </w:r>
          </w:p>
        </w:tc>
        <w:tc>
          <w:tcPr>
            <w:tcW w:w="1260" w:type="dxa"/>
          </w:tcPr>
          <w:p>
            <w:pPr>
              <w:pStyle w:val="TableParagraph"/>
              <w:tabs>
                <w:tab w:val="left" w:pos="630"/>
              </w:tabs>
              <w:spacing w:before="175"/>
              <w:rPr>
                <w:sz w:val="31"/>
              </w:rPr>
            </w:pPr>
            <w:r>
              <w:rPr>
                <w:sz w:val="31"/>
              </w:rPr>
              <w:t>子</w:t>
              <w:tab/>
              <w:t>流</w:t>
            </w:r>
          </w:p>
        </w:tc>
        <w:tc>
          <w:tcPr>
            <w:tcW w:w="785" w:type="dxa"/>
          </w:tcPr>
          <w:p>
            <w:pPr>
              <w:pStyle w:val="TableParagraph"/>
              <w:spacing w:before="175"/>
              <w:rPr>
                <w:sz w:val="31"/>
              </w:rPr>
            </w:pPr>
            <w:r>
              <w:rPr>
                <w:w w:val="102"/>
                <w:sz w:val="31"/>
              </w:rPr>
              <w:t>量</w:t>
            </w:r>
          </w:p>
        </w:tc>
        <w:tc>
          <w:tcPr>
            <w:tcW w:w="1291" w:type="dxa"/>
          </w:tcPr>
          <w:p>
            <w:pPr>
              <w:pStyle w:val="TableParagraph"/>
              <w:spacing w:before="175"/>
              <w:rPr>
                <w:sz w:val="31"/>
              </w:rPr>
            </w:pPr>
            <w:r>
              <w:rPr>
                <w:w w:val="102"/>
                <w:sz w:val="31"/>
              </w:rPr>
              <w:t>计</w:t>
            </w:r>
          </w:p>
        </w:tc>
        <w:tc>
          <w:tcPr>
            <w:tcW w:w="1726" w:type="dxa"/>
          </w:tcPr>
          <w:p>
            <w:pPr>
              <w:pStyle w:val="TableParagraph"/>
              <w:spacing w:before="175"/>
              <w:ind w:left="42"/>
              <w:jc w:val="center"/>
              <w:rPr>
                <w:sz w:val="31"/>
              </w:rPr>
            </w:pPr>
            <w:r>
              <w:rPr>
                <w:w w:val="102"/>
                <w:sz w:val="31"/>
              </w:rPr>
              <w:t>台</w:t>
            </w:r>
          </w:p>
        </w:tc>
        <w:tc>
          <w:tcPr>
            <w:tcW w:w="1526" w:type="dxa"/>
          </w:tcPr>
          <w:p>
            <w:pPr>
              <w:pStyle w:val="TableParagraph"/>
              <w:spacing w:before="191"/>
              <w:ind w:left="1001"/>
              <w:rPr>
                <w:rFonts w:ascii="Arial"/>
                <w:sz w:val="31"/>
              </w:rPr>
            </w:pPr>
            <w:r>
              <w:rPr>
                <w:rFonts w:ascii="Arial"/>
                <w:sz w:val="31"/>
              </w:rPr>
              <w:t>19</w:t>
            </w:r>
          </w:p>
        </w:tc>
      </w:tr>
      <w:tr>
        <w:tblPrEx>
          <w:tblW w:w="0" w:type="auto"/>
          <w:jc w:val="left"/>
          <w:tblInd w:w="1273" w:type="dxa"/>
          <w:tblLayout w:type="fixed"/>
          <w:tblCellMar>
            <w:top w:w="0" w:type="dxa"/>
            <w:left w:w="0" w:type="dxa"/>
            <w:bottom w:w="0" w:type="dxa"/>
            <w:right w:w="0" w:type="dxa"/>
          </w:tblCellMar>
          <w:tblLook w:val="01E0"/>
        </w:tblPrEx>
        <w:trPr>
          <w:trHeight w:val="696"/>
          <w:jc w:val="left"/>
        </w:trPr>
        <w:tc>
          <w:tcPr>
            <w:tcW w:w="770" w:type="dxa"/>
          </w:tcPr>
          <w:p>
            <w:pPr>
              <w:pStyle w:val="TableParagraph"/>
              <w:spacing w:before="196"/>
              <w:ind w:right="242"/>
              <w:jc w:val="right"/>
              <w:rPr>
                <w:rFonts w:ascii="Arial"/>
                <w:sz w:val="31"/>
              </w:rPr>
            </w:pPr>
            <w:r>
              <w:rPr>
                <w:rFonts w:ascii="Arial"/>
                <w:w w:val="90"/>
                <w:sz w:val="31"/>
              </w:rPr>
              <w:t>20</w:t>
            </w:r>
          </w:p>
        </w:tc>
        <w:tc>
          <w:tcPr>
            <w:tcW w:w="720" w:type="dxa"/>
          </w:tcPr>
          <w:p>
            <w:pPr>
              <w:pStyle w:val="TableParagraph"/>
              <w:spacing w:before="180"/>
              <w:ind w:right="156"/>
              <w:jc w:val="right"/>
              <w:rPr>
                <w:sz w:val="31"/>
              </w:rPr>
            </w:pPr>
            <w:r>
              <w:rPr>
                <w:w w:val="102"/>
                <w:sz w:val="31"/>
              </w:rPr>
              <w:t>就</w:t>
            </w:r>
          </w:p>
        </w:tc>
        <w:tc>
          <w:tcPr>
            <w:tcW w:w="709" w:type="dxa"/>
          </w:tcPr>
          <w:p>
            <w:pPr>
              <w:pStyle w:val="TableParagraph"/>
              <w:spacing w:before="180"/>
              <w:ind w:left="158"/>
              <w:rPr>
                <w:sz w:val="31"/>
              </w:rPr>
            </w:pPr>
            <w:r>
              <w:rPr>
                <w:w w:val="102"/>
                <w:sz w:val="31"/>
              </w:rPr>
              <w:t>地</w:t>
            </w:r>
          </w:p>
        </w:tc>
        <w:tc>
          <w:tcPr>
            <w:tcW w:w="710" w:type="dxa"/>
          </w:tcPr>
          <w:p>
            <w:pPr>
              <w:pStyle w:val="TableParagraph"/>
              <w:spacing w:before="180"/>
              <w:ind w:left="234"/>
              <w:rPr>
                <w:sz w:val="31"/>
              </w:rPr>
            </w:pPr>
            <w:r>
              <w:rPr>
                <w:w w:val="102"/>
                <w:sz w:val="31"/>
              </w:rPr>
              <w:t>转</w:t>
            </w:r>
          </w:p>
        </w:tc>
        <w:tc>
          <w:tcPr>
            <w:tcW w:w="1260" w:type="dxa"/>
          </w:tcPr>
          <w:p>
            <w:pPr>
              <w:pStyle w:val="TableParagraph"/>
              <w:tabs>
                <w:tab w:val="left" w:pos="784"/>
              </w:tabs>
              <w:spacing w:before="180"/>
              <w:ind w:left="155"/>
              <w:rPr>
                <w:sz w:val="31"/>
              </w:rPr>
            </w:pPr>
            <w:r>
              <w:rPr>
                <w:sz w:val="31"/>
              </w:rPr>
              <w:t>子</w:t>
              <w:tab/>
              <w:t>流</w:t>
            </w:r>
          </w:p>
        </w:tc>
        <w:tc>
          <w:tcPr>
            <w:tcW w:w="785" w:type="dxa"/>
          </w:tcPr>
          <w:p>
            <w:pPr>
              <w:pStyle w:val="TableParagraph"/>
              <w:spacing w:before="180"/>
              <w:ind w:left="155"/>
              <w:rPr>
                <w:sz w:val="31"/>
              </w:rPr>
            </w:pPr>
            <w:r>
              <w:rPr>
                <w:w w:val="102"/>
                <w:sz w:val="31"/>
              </w:rPr>
              <w:t>量</w:t>
            </w:r>
          </w:p>
        </w:tc>
        <w:tc>
          <w:tcPr>
            <w:tcW w:w="1291" w:type="dxa"/>
          </w:tcPr>
          <w:p>
            <w:pPr>
              <w:pStyle w:val="TableParagraph"/>
              <w:spacing w:before="180"/>
              <w:ind w:left="158"/>
              <w:rPr>
                <w:sz w:val="31"/>
              </w:rPr>
            </w:pPr>
            <w:r>
              <w:rPr>
                <w:w w:val="102"/>
                <w:sz w:val="31"/>
              </w:rPr>
              <w:t>计</w:t>
            </w:r>
          </w:p>
        </w:tc>
        <w:tc>
          <w:tcPr>
            <w:tcW w:w="1726" w:type="dxa"/>
          </w:tcPr>
          <w:p>
            <w:pPr>
              <w:pStyle w:val="TableParagraph"/>
              <w:spacing w:before="180"/>
              <w:ind w:left="42"/>
              <w:jc w:val="center"/>
              <w:rPr>
                <w:sz w:val="31"/>
              </w:rPr>
            </w:pPr>
            <w:r>
              <w:rPr>
                <w:w w:val="102"/>
                <w:sz w:val="31"/>
              </w:rPr>
              <w:t>台</w:t>
            </w:r>
          </w:p>
        </w:tc>
        <w:tc>
          <w:tcPr>
            <w:tcW w:w="1526" w:type="dxa"/>
          </w:tcPr>
          <w:p>
            <w:pPr>
              <w:pStyle w:val="TableParagraph"/>
              <w:spacing w:before="196"/>
              <w:ind w:right="205"/>
              <w:jc w:val="right"/>
              <w:rPr>
                <w:rFonts w:ascii="Arial"/>
                <w:sz w:val="31"/>
              </w:rPr>
            </w:pPr>
            <w:r>
              <w:rPr>
                <w:rFonts w:ascii="Arial"/>
                <w:w w:val="91"/>
                <w:sz w:val="31"/>
              </w:rPr>
              <w:t>1</w:t>
            </w:r>
          </w:p>
        </w:tc>
      </w:tr>
      <w:tr>
        <w:tblPrEx>
          <w:tblW w:w="0" w:type="auto"/>
          <w:jc w:val="left"/>
          <w:tblInd w:w="1273" w:type="dxa"/>
          <w:tblLayout w:type="fixed"/>
          <w:tblCellMar>
            <w:top w:w="0" w:type="dxa"/>
            <w:left w:w="0" w:type="dxa"/>
            <w:bottom w:w="0" w:type="dxa"/>
            <w:right w:w="0" w:type="dxa"/>
          </w:tblCellMar>
          <w:tblLook w:val="01E0"/>
        </w:tblPrEx>
        <w:trPr>
          <w:trHeight w:val="694"/>
          <w:jc w:val="left"/>
        </w:trPr>
        <w:tc>
          <w:tcPr>
            <w:tcW w:w="770" w:type="dxa"/>
          </w:tcPr>
          <w:p>
            <w:pPr>
              <w:pStyle w:val="TableParagraph"/>
              <w:spacing w:before="180"/>
              <w:ind w:right="242"/>
              <w:jc w:val="right"/>
              <w:rPr>
                <w:rFonts w:ascii="Arial"/>
                <w:sz w:val="31"/>
              </w:rPr>
            </w:pPr>
            <w:r>
              <w:rPr>
                <w:rFonts w:ascii="Arial"/>
                <w:w w:val="90"/>
                <w:sz w:val="31"/>
              </w:rPr>
              <w:t>21</w:t>
            </w:r>
          </w:p>
        </w:tc>
        <w:tc>
          <w:tcPr>
            <w:tcW w:w="720" w:type="dxa"/>
          </w:tcPr>
          <w:p>
            <w:pPr>
              <w:pStyle w:val="TableParagraph"/>
              <w:spacing w:before="164"/>
              <w:ind w:right="156"/>
              <w:jc w:val="right"/>
              <w:rPr>
                <w:sz w:val="31"/>
              </w:rPr>
            </w:pPr>
            <w:r>
              <w:rPr>
                <w:w w:val="102"/>
                <w:sz w:val="31"/>
              </w:rPr>
              <w:t>孔</w:t>
            </w:r>
          </w:p>
        </w:tc>
        <w:tc>
          <w:tcPr>
            <w:tcW w:w="709" w:type="dxa"/>
          </w:tcPr>
          <w:p>
            <w:pPr>
              <w:pStyle w:val="TableParagraph"/>
              <w:spacing w:before="164"/>
              <w:ind w:right="78"/>
              <w:jc w:val="right"/>
              <w:rPr>
                <w:sz w:val="31"/>
              </w:rPr>
            </w:pPr>
            <w:r>
              <w:rPr>
                <w:w w:val="102"/>
                <w:sz w:val="31"/>
              </w:rPr>
              <w:t>板</w:t>
            </w:r>
          </w:p>
        </w:tc>
        <w:tc>
          <w:tcPr>
            <w:tcW w:w="710" w:type="dxa"/>
          </w:tcPr>
          <w:p>
            <w:pPr>
              <w:pStyle w:val="TableParagraph"/>
              <w:rPr>
                <w:rFonts w:ascii="Times New Roman"/>
                <w:sz w:val="30"/>
              </w:rPr>
            </w:pPr>
          </w:p>
        </w:tc>
        <w:tc>
          <w:tcPr>
            <w:tcW w:w="1260" w:type="dxa"/>
          </w:tcPr>
          <w:p>
            <w:pPr>
              <w:pStyle w:val="TableParagraph"/>
              <w:rPr>
                <w:rFonts w:ascii="Times New Roman"/>
                <w:sz w:val="30"/>
              </w:rPr>
            </w:pPr>
          </w:p>
        </w:tc>
        <w:tc>
          <w:tcPr>
            <w:tcW w:w="785" w:type="dxa"/>
          </w:tcPr>
          <w:p>
            <w:pPr>
              <w:pStyle w:val="TableParagraph"/>
              <w:rPr>
                <w:rFonts w:ascii="Times New Roman"/>
                <w:sz w:val="30"/>
              </w:rPr>
            </w:pPr>
          </w:p>
        </w:tc>
        <w:tc>
          <w:tcPr>
            <w:tcW w:w="1291" w:type="dxa"/>
          </w:tcPr>
          <w:p>
            <w:pPr>
              <w:pStyle w:val="TableParagraph"/>
              <w:rPr>
                <w:rFonts w:ascii="Times New Roman"/>
                <w:sz w:val="30"/>
              </w:rPr>
            </w:pPr>
          </w:p>
        </w:tc>
        <w:tc>
          <w:tcPr>
            <w:tcW w:w="1726" w:type="dxa"/>
          </w:tcPr>
          <w:p>
            <w:pPr>
              <w:pStyle w:val="TableParagraph"/>
              <w:spacing w:before="164"/>
              <w:ind w:left="42"/>
              <w:jc w:val="center"/>
              <w:rPr>
                <w:sz w:val="31"/>
              </w:rPr>
            </w:pPr>
            <w:r>
              <w:rPr>
                <w:w w:val="102"/>
                <w:sz w:val="31"/>
              </w:rPr>
              <w:t>套</w:t>
            </w:r>
          </w:p>
        </w:tc>
        <w:tc>
          <w:tcPr>
            <w:tcW w:w="1526" w:type="dxa"/>
          </w:tcPr>
          <w:p>
            <w:pPr>
              <w:pStyle w:val="TableParagraph"/>
              <w:spacing w:before="180"/>
              <w:ind w:left="1001"/>
              <w:rPr>
                <w:rFonts w:ascii="Arial"/>
                <w:sz w:val="31"/>
              </w:rPr>
            </w:pPr>
            <w:r>
              <w:rPr>
                <w:rFonts w:ascii="Arial"/>
                <w:sz w:val="31"/>
              </w:rPr>
              <w:t>11</w:t>
            </w:r>
          </w:p>
        </w:tc>
      </w:tr>
      <w:tr>
        <w:tblPrEx>
          <w:tblW w:w="0" w:type="auto"/>
          <w:jc w:val="left"/>
          <w:tblInd w:w="1273" w:type="dxa"/>
          <w:tblLayout w:type="fixed"/>
          <w:tblCellMar>
            <w:top w:w="0" w:type="dxa"/>
            <w:left w:w="0" w:type="dxa"/>
            <w:bottom w:w="0" w:type="dxa"/>
            <w:right w:w="0" w:type="dxa"/>
          </w:tblCellMar>
          <w:tblLook w:val="01E0"/>
        </w:tblPrEx>
        <w:trPr>
          <w:trHeight w:val="703"/>
          <w:jc w:val="left"/>
        </w:trPr>
        <w:tc>
          <w:tcPr>
            <w:tcW w:w="770" w:type="dxa"/>
          </w:tcPr>
          <w:p>
            <w:pPr>
              <w:pStyle w:val="TableParagraph"/>
              <w:spacing w:before="194"/>
              <w:ind w:right="242"/>
              <w:jc w:val="right"/>
              <w:rPr>
                <w:rFonts w:ascii="Arial"/>
                <w:sz w:val="31"/>
              </w:rPr>
            </w:pPr>
            <w:r>
              <w:rPr>
                <w:rFonts w:ascii="Arial"/>
                <w:w w:val="90"/>
                <w:sz w:val="31"/>
              </w:rPr>
              <w:t>22</w:t>
            </w:r>
          </w:p>
        </w:tc>
        <w:tc>
          <w:tcPr>
            <w:tcW w:w="720" w:type="dxa"/>
          </w:tcPr>
          <w:p>
            <w:pPr>
              <w:pStyle w:val="TableParagraph"/>
              <w:spacing w:before="178"/>
              <w:ind w:right="156"/>
              <w:jc w:val="right"/>
              <w:rPr>
                <w:sz w:val="31"/>
              </w:rPr>
            </w:pPr>
            <w:r>
              <w:rPr>
                <w:w w:val="102"/>
                <w:sz w:val="31"/>
              </w:rPr>
              <w:t>电</w:t>
            </w:r>
          </w:p>
        </w:tc>
        <w:tc>
          <w:tcPr>
            <w:tcW w:w="709" w:type="dxa"/>
          </w:tcPr>
          <w:p>
            <w:pPr>
              <w:pStyle w:val="TableParagraph"/>
              <w:spacing w:before="178"/>
              <w:ind w:right="78"/>
              <w:jc w:val="right"/>
              <w:rPr>
                <w:sz w:val="31"/>
              </w:rPr>
            </w:pPr>
            <w:r>
              <w:rPr>
                <w:w w:val="102"/>
                <w:sz w:val="31"/>
              </w:rPr>
              <w:t>缆</w:t>
            </w:r>
          </w:p>
        </w:tc>
        <w:tc>
          <w:tcPr>
            <w:tcW w:w="710" w:type="dxa"/>
          </w:tcPr>
          <w:p>
            <w:pPr>
              <w:pStyle w:val="TableParagraph"/>
              <w:rPr>
                <w:rFonts w:ascii="Times New Roman"/>
                <w:sz w:val="30"/>
              </w:rPr>
            </w:pPr>
          </w:p>
        </w:tc>
        <w:tc>
          <w:tcPr>
            <w:tcW w:w="1260" w:type="dxa"/>
          </w:tcPr>
          <w:p>
            <w:pPr>
              <w:pStyle w:val="TableParagraph"/>
              <w:rPr>
                <w:rFonts w:ascii="Times New Roman"/>
                <w:sz w:val="30"/>
              </w:rPr>
            </w:pPr>
          </w:p>
        </w:tc>
        <w:tc>
          <w:tcPr>
            <w:tcW w:w="785" w:type="dxa"/>
          </w:tcPr>
          <w:p>
            <w:pPr>
              <w:pStyle w:val="TableParagraph"/>
              <w:rPr>
                <w:rFonts w:ascii="Times New Roman"/>
                <w:sz w:val="30"/>
              </w:rPr>
            </w:pPr>
          </w:p>
        </w:tc>
        <w:tc>
          <w:tcPr>
            <w:tcW w:w="1291" w:type="dxa"/>
          </w:tcPr>
          <w:p>
            <w:pPr>
              <w:pStyle w:val="TableParagraph"/>
              <w:rPr>
                <w:rFonts w:ascii="Times New Roman"/>
                <w:sz w:val="30"/>
              </w:rPr>
            </w:pPr>
          </w:p>
        </w:tc>
        <w:tc>
          <w:tcPr>
            <w:tcW w:w="1726" w:type="dxa"/>
          </w:tcPr>
          <w:p>
            <w:pPr>
              <w:pStyle w:val="TableParagraph"/>
              <w:spacing w:before="178"/>
              <w:ind w:left="42"/>
              <w:jc w:val="center"/>
              <w:rPr>
                <w:sz w:val="31"/>
              </w:rPr>
            </w:pPr>
            <w:r>
              <w:rPr>
                <w:w w:val="102"/>
                <w:sz w:val="31"/>
              </w:rPr>
              <w:t>米</w:t>
            </w:r>
          </w:p>
        </w:tc>
        <w:tc>
          <w:tcPr>
            <w:tcW w:w="1526" w:type="dxa"/>
          </w:tcPr>
          <w:p>
            <w:pPr>
              <w:pStyle w:val="TableParagraph"/>
              <w:spacing w:before="194"/>
              <w:ind w:right="47"/>
              <w:jc w:val="right"/>
              <w:rPr>
                <w:rFonts w:ascii="Arial"/>
                <w:sz w:val="31"/>
              </w:rPr>
            </w:pPr>
            <w:r>
              <w:rPr>
                <w:rFonts w:ascii="Arial"/>
                <w:w w:val="90"/>
                <w:sz w:val="31"/>
              </w:rPr>
              <w:t>28560</w:t>
            </w:r>
          </w:p>
        </w:tc>
      </w:tr>
      <w:tr>
        <w:tblPrEx>
          <w:tblW w:w="0" w:type="auto"/>
          <w:jc w:val="left"/>
          <w:tblInd w:w="1273" w:type="dxa"/>
          <w:tblLayout w:type="fixed"/>
          <w:tblCellMar>
            <w:top w:w="0" w:type="dxa"/>
            <w:left w:w="0" w:type="dxa"/>
            <w:bottom w:w="0" w:type="dxa"/>
            <w:right w:w="0" w:type="dxa"/>
          </w:tblCellMar>
          <w:tblLook w:val="01E0"/>
        </w:tblPrEx>
        <w:trPr>
          <w:trHeight w:val="692"/>
          <w:jc w:val="left"/>
        </w:trPr>
        <w:tc>
          <w:tcPr>
            <w:tcW w:w="770" w:type="dxa"/>
          </w:tcPr>
          <w:p>
            <w:pPr>
              <w:pStyle w:val="TableParagraph"/>
              <w:spacing w:before="189"/>
              <w:ind w:right="242"/>
              <w:jc w:val="right"/>
              <w:rPr>
                <w:rFonts w:ascii="Arial"/>
                <w:sz w:val="31"/>
              </w:rPr>
            </w:pPr>
            <w:r>
              <w:rPr>
                <w:rFonts w:ascii="Arial"/>
                <w:w w:val="90"/>
                <w:sz w:val="31"/>
              </w:rPr>
              <w:t>23</w:t>
            </w:r>
          </w:p>
        </w:tc>
        <w:tc>
          <w:tcPr>
            <w:tcW w:w="720" w:type="dxa"/>
          </w:tcPr>
          <w:p>
            <w:pPr>
              <w:pStyle w:val="TableParagraph"/>
              <w:spacing w:before="173"/>
              <w:ind w:right="156"/>
              <w:jc w:val="right"/>
              <w:rPr>
                <w:sz w:val="31"/>
              </w:rPr>
            </w:pPr>
            <w:r>
              <w:rPr>
                <w:w w:val="102"/>
                <w:sz w:val="31"/>
              </w:rPr>
              <w:t>型</w:t>
            </w:r>
          </w:p>
        </w:tc>
        <w:tc>
          <w:tcPr>
            <w:tcW w:w="709" w:type="dxa"/>
          </w:tcPr>
          <w:p>
            <w:pPr>
              <w:pStyle w:val="TableParagraph"/>
              <w:spacing w:before="173"/>
              <w:ind w:right="78"/>
              <w:jc w:val="right"/>
              <w:rPr>
                <w:sz w:val="31"/>
              </w:rPr>
            </w:pPr>
            <w:r>
              <w:rPr>
                <w:w w:val="102"/>
                <w:sz w:val="31"/>
              </w:rPr>
              <w:t>钢</w:t>
            </w:r>
          </w:p>
        </w:tc>
        <w:tc>
          <w:tcPr>
            <w:tcW w:w="710" w:type="dxa"/>
          </w:tcPr>
          <w:p>
            <w:pPr>
              <w:pStyle w:val="TableParagraph"/>
              <w:rPr>
                <w:rFonts w:ascii="Times New Roman"/>
                <w:sz w:val="30"/>
              </w:rPr>
            </w:pPr>
          </w:p>
        </w:tc>
        <w:tc>
          <w:tcPr>
            <w:tcW w:w="1260" w:type="dxa"/>
          </w:tcPr>
          <w:p>
            <w:pPr>
              <w:pStyle w:val="TableParagraph"/>
              <w:rPr>
                <w:rFonts w:ascii="Times New Roman"/>
                <w:sz w:val="30"/>
              </w:rPr>
            </w:pPr>
          </w:p>
        </w:tc>
        <w:tc>
          <w:tcPr>
            <w:tcW w:w="785" w:type="dxa"/>
          </w:tcPr>
          <w:p>
            <w:pPr>
              <w:pStyle w:val="TableParagraph"/>
              <w:rPr>
                <w:rFonts w:ascii="Times New Roman"/>
                <w:sz w:val="30"/>
              </w:rPr>
            </w:pPr>
          </w:p>
        </w:tc>
        <w:tc>
          <w:tcPr>
            <w:tcW w:w="1291" w:type="dxa"/>
          </w:tcPr>
          <w:p>
            <w:pPr>
              <w:pStyle w:val="TableParagraph"/>
              <w:rPr>
                <w:rFonts w:ascii="Times New Roman"/>
                <w:sz w:val="30"/>
              </w:rPr>
            </w:pPr>
          </w:p>
        </w:tc>
        <w:tc>
          <w:tcPr>
            <w:tcW w:w="1726" w:type="dxa"/>
          </w:tcPr>
          <w:p>
            <w:pPr>
              <w:pStyle w:val="TableParagraph"/>
              <w:spacing w:before="173"/>
              <w:ind w:left="42"/>
              <w:jc w:val="center"/>
              <w:rPr>
                <w:sz w:val="31"/>
              </w:rPr>
            </w:pPr>
            <w:r>
              <w:rPr>
                <w:w w:val="102"/>
                <w:sz w:val="31"/>
              </w:rPr>
              <w:t>吨</w:t>
            </w:r>
          </w:p>
        </w:tc>
        <w:tc>
          <w:tcPr>
            <w:tcW w:w="1526" w:type="dxa"/>
          </w:tcPr>
          <w:p>
            <w:pPr>
              <w:pStyle w:val="TableParagraph"/>
              <w:spacing w:before="189"/>
              <w:ind w:left="684"/>
              <w:rPr>
                <w:rFonts w:ascii="Arial"/>
                <w:sz w:val="31"/>
              </w:rPr>
            </w:pPr>
            <w:r>
              <w:rPr>
                <w:rFonts w:ascii="Arial"/>
                <w:sz w:val="31"/>
              </w:rPr>
              <w:t>23.5</w:t>
            </w:r>
          </w:p>
        </w:tc>
      </w:tr>
      <w:tr>
        <w:tblPrEx>
          <w:tblW w:w="0" w:type="auto"/>
          <w:jc w:val="left"/>
          <w:tblInd w:w="1273" w:type="dxa"/>
          <w:tblLayout w:type="fixed"/>
          <w:tblCellMar>
            <w:top w:w="0" w:type="dxa"/>
            <w:left w:w="0" w:type="dxa"/>
            <w:bottom w:w="0" w:type="dxa"/>
            <w:right w:w="0" w:type="dxa"/>
          </w:tblCellMar>
          <w:tblLook w:val="01E0"/>
        </w:tblPrEx>
        <w:trPr>
          <w:trHeight w:val="702"/>
          <w:jc w:val="left"/>
        </w:trPr>
        <w:tc>
          <w:tcPr>
            <w:tcW w:w="770" w:type="dxa"/>
          </w:tcPr>
          <w:p>
            <w:pPr>
              <w:pStyle w:val="TableParagraph"/>
              <w:spacing w:before="183"/>
              <w:ind w:right="242"/>
              <w:jc w:val="right"/>
              <w:rPr>
                <w:rFonts w:ascii="Arial"/>
                <w:sz w:val="31"/>
              </w:rPr>
            </w:pPr>
            <w:r>
              <w:rPr>
                <w:rFonts w:ascii="Arial"/>
                <w:w w:val="90"/>
                <w:sz w:val="31"/>
              </w:rPr>
              <w:t>24</w:t>
            </w:r>
          </w:p>
        </w:tc>
        <w:tc>
          <w:tcPr>
            <w:tcW w:w="720" w:type="dxa"/>
          </w:tcPr>
          <w:p>
            <w:pPr>
              <w:pStyle w:val="TableParagraph"/>
              <w:spacing w:before="168"/>
              <w:ind w:right="156"/>
              <w:jc w:val="right"/>
              <w:rPr>
                <w:sz w:val="31"/>
              </w:rPr>
            </w:pPr>
            <w:r>
              <w:rPr>
                <w:w w:val="102"/>
                <w:sz w:val="31"/>
              </w:rPr>
              <w:t>阀</w:t>
            </w:r>
          </w:p>
        </w:tc>
        <w:tc>
          <w:tcPr>
            <w:tcW w:w="709" w:type="dxa"/>
          </w:tcPr>
          <w:p>
            <w:pPr>
              <w:pStyle w:val="TableParagraph"/>
              <w:spacing w:before="168"/>
              <w:ind w:right="78"/>
              <w:jc w:val="right"/>
              <w:rPr>
                <w:sz w:val="31"/>
              </w:rPr>
            </w:pPr>
            <w:r>
              <w:rPr>
                <w:w w:val="102"/>
                <w:sz w:val="31"/>
              </w:rPr>
              <w:t>门</w:t>
            </w:r>
          </w:p>
        </w:tc>
        <w:tc>
          <w:tcPr>
            <w:tcW w:w="710" w:type="dxa"/>
          </w:tcPr>
          <w:p>
            <w:pPr>
              <w:pStyle w:val="TableParagraph"/>
              <w:rPr>
                <w:rFonts w:ascii="Times New Roman"/>
                <w:sz w:val="30"/>
              </w:rPr>
            </w:pPr>
          </w:p>
        </w:tc>
        <w:tc>
          <w:tcPr>
            <w:tcW w:w="1260" w:type="dxa"/>
          </w:tcPr>
          <w:p>
            <w:pPr>
              <w:pStyle w:val="TableParagraph"/>
              <w:rPr>
                <w:rFonts w:ascii="Times New Roman"/>
                <w:sz w:val="30"/>
              </w:rPr>
            </w:pPr>
          </w:p>
        </w:tc>
        <w:tc>
          <w:tcPr>
            <w:tcW w:w="785" w:type="dxa"/>
          </w:tcPr>
          <w:p>
            <w:pPr>
              <w:pStyle w:val="TableParagraph"/>
              <w:rPr>
                <w:rFonts w:ascii="Times New Roman"/>
                <w:sz w:val="30"/>
              </w:rPr>
            </w:pPr>
          </w:p>
        </w:tc>
        <w:tc>
          <w:tcPr>
            <w:tcW w:w="1291" w:type="dxa"/>
          </w:tcPr>
          <w:p>
            <w:pPr>
              <w:pStyle w:val="TableParagraph"/>
              <w:rPr>
                <w:rFonts w:ascii="Times New Roman"/>
                <w:sz w:val="30"/>
              </w:rPr>
            </w:pPr>
          </w:p>
        </w:tc>
        <w:tc>
          <w:tcPr>
            <w:tcW w:w="1726" w:type="dxa"/>
          </w:tcPr>
          <w:p>
            <w:pPr>
              <w:pStyle w:val="TableParagraph"/>
              <w:spacing w:before="168"/>
              <w:ind w:left="42"/>
              <w:jc w:val="center"/>
              <w:rPr>
                <w:sz w:val="31"/>
              </w:rPr>
            </w:pPr>
            <w:r>
              <w:rPr>
                <w:w w:val="102"/>
                <w:sz w:val="31"/>
              </w:rPr>
              <w:t>只</w:t>
            </w:r>
          </w:p>
        </w:tc>
        <w:tc>
          <w:tcPr>
            <w:tcW w:w="1526" w:type="dxa"/>
          </w:tcPr>
          <w:p>
            <w:pPr>
              <w:pStyle w:val="TableParagraph"/>
              <w:spacing w:before="183"/>
              <w:ind w:right="47"/>
              <w:jc w:val="right"/>
              <w:rPr>
                <w:rFonts w:ascii="Arial"/>
                <w:sz w:val="31"/>
              </w:rPr>
            </w:pPr>
            <w:r>
              <w:rPr>
                <w:rFonts w:ascii="Arial"/>
                <w:w w:val="90"/>
                <w:sz w:val="31"/>
              </w:rPr>
              <w:t>327</w:t>
            </w:r>
          </w:p>
        </w:tc>
      </w:tr>
      <w:tr>
        <w:tblPrEx>
          <w:tblW w:w="0" w:type="auto"/>
          <w:jc w:val="left"/>
          <w:tblInd w:w="1273" w:type="dxa"/>
          <w:tblLayout w:type="fixed"/>
          <w:tblCellMar>
            <w:top w:w="0" w:type="dxa"/>
            <w:left w:w="0" w:type="dxa"/>
            <w:bottom w:w="0" w:type="dxa"/>
            <w:right w:w="0" w:type="dxa"/>
          </w:tblCellMar>
          <w:tblLook w:val="01E0"/>
        </w:tblPrEx>
        <w:trPr>
          <w:trHeight w:val="709"/>
          <w:jc w:val="left"/>
        </w:trPr>
        <w:tc>
          <w:tcPr>
            <w:tcW w:w="770" w:type="dxa"/>
          </w:tcPr>
          <w:p>
            <w:pPr>
              <w:pStyle w:val="TableParagraph"/>
              <w:spacing w:before="198"/>
              <w:ind w:right="242"/>
              <w:jc w:val="right"/>
              <w:rPr>
                <w:rFonts w:ascii="Arial"/>
                <w:sz w:val="31"/>
              </w:rPr>
            </w:pPr>
            <w:r>
              <w:rPr>
                <w:rFonts w:ascii="Arial"/>
                <w:w w:val="90"/>
                <w:sz w:val="31"/>
              </w:rPr>
              <w:t>25</w:t>
            </w:r>
          </w:p>
        </w:tc>
        <w:tc>
          <w:tcPr>
            <w:tcW w:w="720" w:type="dxa"/>
          </w:tcPr>
          <w:p>
            <w:pPr>
              <w:pStyle w:val="TableParagraph"/>
              <w:spacing w:before="182"/>
              <w:ind w:right="156"/>
              <w:jc w:val="right"/>
              <w:rPr>
                <w:sz w:val="31"/>
              </w:rPr>
            </w:pPr>
            <w:r>
              <w:rPr>
                <w:w w:val="102"/>
                <w:sz w:val="31"/>
              </w:rPr>
              <w:t>桥</w:t>
            </w:r>
          </w:p>
        </w:tc>
        <w:tc>
          <w:tcPr>
            <w:tcW w:w="709" w:type="dxa"/>
          </w:tcPr>
          <w:p>
            <w:pPr>
              <w:pStyle w:val="TableParagraph"/>
              <w:spacing w:before="182"/>
              <w:ind w:right="78"/>
              <w:jc w:val="right"/>
              <w:rPr>
                <w:sz w:val="31"/>
              </w:rPr>
            </w:pPr>
            <w:r>
              <w:rPr>
                <w:w w:val="102"/>
                <w:sz w:val="31"/>
              </w:rPr>
              <w:t>架</w:t>
            </w:r>
          </w:p>
        </w:tc>
        <w:tc>
          <w:tcPr>
            <w:tcW w:w="710" w:type="dxa"/>
          </w:tcPr>
          <w:p>
            <w:pPr>
              <w:pStyle w:val="TableParagraph"/>
              <w:rPr>
                <w:rFonts w:ascii="Times New Roman"/>
                <w:sz w:val="30"/>
              </w:rPr>
            </w:pPr>
          </w:p>
        </w:tc>
        <w:tc>
          <w:tcPr>
            <w:tcW w:w="1260" w:type="dxa"/>
          </w:tcPr>
          <w:p>
            <w:pPr>
              <w:pStyle w:val="TableParagraph"/>
              <w:rPr>
                <w:rFonts w:ascii="Times New Roman"/>
                <w:sz w:val="30"/>
              </w:rPr>
            </w:pPr>
          </w:p>
        </w:tc>
        <w:tc>
          <w:tcPr>
            <w:tcW w:w="785" w:type="dxa"/>
          </w:tcPr>
          <w:p>
            <w:pPr>
              <w:pStyle w:val="TableParagraph"/>
              <w:rPr>
                <w:rFonts w:ascii="Times New Roman"/>
                <w:sz w:val="30"/>
              </w:rPr>
            </w:pPr>
          </w:p>
        </w:tc>
        <w:tc>
          <w:tcPr>
            <w:tcW w:w="1291" w:type="dxa"/>
          </w:tcPr>
          <w:p>
            <w:pPr>
              <w:pStyle w:val="TableParagraph"/>
              <w:rPr>
                <w:rFonts w:ascii="Times New Roman"/>
                <w:sz w:val="30"/>
              </w:rPr>
            </w:pPr>
          </w:p>
        </w:tc>
        <w:tc>
          <w:tcPr>
            <w:tcW w:w="1726" w:type="dxa"/>
          </w:tcPr>
          <w:p>
            <w:pPr>
              <w:pStyle w:val="TableParagraph"/>
              <w:spacing w:before="182"/>
              <w:ind w:left="42"/>
              <w:jc w:val="center"/>
              <w:rPr>
                <w:sz w:val="31"/>
              </w:rPr>
            </w:pPr>
            <w:r>
              <w:rPr>
                <w:w w:val="102"/>
                <w:sz w:val="31"/>
              </w:rPr>
              <w:t>米</w:t>
            </w:r>
          </w:p>
        </w:tc>
        <w:tc>
          <w:tcPr>
            <w:tcW w:w="1526" w:type="dxa"/>
          </w:tcPr>
          <w:p>
            <w:pPr>
              <w:pStyle w:val="TableParagraph"/>
              <w:spacing w:before="198"/>
              <w:ind w:right="47"/>
              <w:jc w:val="right"/>
              <w:rPr>
                <w:rFonts w:ascii="Arial"/>
                <w:sz w:val="31"/>
              </w:rPr>
            </w:pPr>
            <w:r>
              <w:rPr>
                <w:rFonts w:ascii="Arial"/>
                <w:w w:val="90"/>
                <w:sz w:val="31"/>
              </w:rPr>
              <w:t>390</w:t>
            </w:r>
          </w:p>
        </w:tc>
      </w:tr>
      <w:tr>
        <w:tblPrEx>
          <w:tblW w:w="0" w:type="auto"/>
          <w:jc w:val="left"/>
          <w:tblInd w:w="1273" w:type="dxa"/>
          <w:tblLayout w:type="fixed"/>
          <w:tblCellMar>
            <w:top w:w="0" w:type="dxa"/>
            <w:left w:w="0" w:type="dxa"/>
            <w:bottom w:w="0" w:type="dxa"/>
            <w:right w:w="0" w:type="dxa"/>
          </w:tblCellMar>
          <w:tblLook w:val="01E0"/>
        </w:tblPrEx>
        <w:trPr>
          <w:trHeight w:val="707"/>
          <w:jc w:val="left"/>
        </w:trPr>
        <w:tc>
          <w:tcPr>
            <w:tcW w:w="770" w:type="dxa"/>
          </w:tcPr>
          <w:p>
            <w:pPr>
              <w:pStyle w:val="TableParagraph"/>
              <w:spacing w:before="190"/>
              <w:ind w:right="242"/>
              <w:jc w:val="right"/>
              <w:rPr>
                <w:rFonts w:ascii="Arial"/>
                <w:sz w:val="31"/>
              </w:rPr>
            </w:pPr>
            <w:r>
              <w:rPr>
                <w:rFonts w:ascii="Arial"/>
                <w:w w:val="90"/>
                <w:sz w:val="31"/>
              </w:rPr>
              <w:t>26</w:t>
            </w:r>
          </w:p>
        </w:tc>
        <w:tc>
          <w:tcPr>
            <w:tcW w:w="720" w:type="dxa"/>
          </w:tcPr>
          <w:p>
            <w:pPr>
              <w:pStyle w:val="TableParagraph"/>
              <w:spacing w:before="175"/>
              <w:ind w:right="156"/>
              <w:jc w:val="right"/>
              <w:rPr>
                <w:sz w:val="31"/>
              </w:rPr>
            </w:pPr>
            <w:r>
              <w:rPr>
                <w:w w:val="102"/>
                <w:sz w:val="31"/>
              </w:rPr>
              <w:t>槽</w:t>
            </w:r>
          </w:p>
        </w:tc>
        <w:tc>
          <w:tcPr>
            <w:tcW w:w="709" w:type="dxa"/>
          </w:tcPr>
          <w:p>
            <w:pPr>
              <w:pStyle w:val="TableParagraph"/>
              <w:spacing w:before="175"/>
              <w:ind w:right="78"/>
              <w:jc w:val="right"/>
              <w:rPr>
                <w:sz w:val="31"/>
              </w:rPr>
            </w:pPr>
            <w:r>
              <w:rPr>
                <w:w w:val="102"/>
                <w:sz w:val="31"/>
              </w:rPr>
              <w:t>盒</w:t>
            </w:r>
          </w:p>
        </w:tc>
        <w:tc>
          <w:tcPr>
            <w:tcW w:w="710" w:type="dxa"/>
          </w:tcPr>
          <w:p>
            <w:pPr>
              <w:pStyle w:val="TableParagraph"/>
              <w:rPr>
                <w:rFonts w:ascii="Times New Roman"/>
                <w:sz w:val="30"/>
              </w:rPr>
            </w:pPr>
          </w:p>
        </w:tc>
        <w:tc>
          <w:tcPr>
            <w:tcW w:w="1260" w:type="dxa"/>
          </w:tcPr>
          <w:p>
            <w:pPr>
              <w:pStyle w:val="TableParagraph"/>
              <w:rPr>
                <w:rFonts w:ascii="Times New Roman"/>
                <w:sz w:val="30"/>
              </w:rPr>
            </w:pPr>
          </w:p>
        </w:tc>
        <w:tc>
          <w:tcPr>
            <w:tcW w:w="785" w:type="dxa"/>
          </w:tcPr>
          <w:p>
            <w:pPr>
              <w:pStyle w:val="TableParagraph"/>
              <w:rPr>
                <w:rFonts w:ascii="Times New Roman"/>
                <w:sz w:val="30"/>
              </w:rPr>
            </w:pPr>
          </w:p>
        </w:tc>
        <w:tc>
          <w:tcPr>
            <w:tcW w:w="1291" w:type="dxa"/>
          </w:tcPr>
          <w:p>
            <w:pPr>
              <w:pStyle w:val="TableParagraph"/>
              <w:rPr>
                <w:rFonts w:ascii="Times New Roman"/>
                <w:sz w:val="30"/>
              </w:rPr>
            </w:pPr>
          </w:p>
        </w:tc>
        <w:tc>
          <w:tcPr>
            <w:tcW w:w="1726" w:type="dxa"/>
          </w:tcPr>
          <w:p>
            <w:pPr>
              <w:pStyle w:val="TableParagraph"/>
              <w:spacing w:before="175"/>
              <w:ind w:left="42"/>
              <w:jc w:val="center"/>
              <w:rPr>
                <w:sz w:val="31"/>
              </w:rPr>
            </w:pPr>
            <w:r>
              <w:rPr>
                <w:w w:val="102"/>
                <w:sz w:val="31"/>
              </w:rPr>
              <w:t>米</w:t>
            </w:r>
          </w:p>
        </w:tc>
        <w:tc>
          <w:tcPr>
            <w:tcW w:w="1526" w:type="dxa"/>
          </w:tcPr>
          <w:p>
            <w:pPr>
              <w:pStyle w:val="TableParagraph"/>
              <w:spacing w:before="190"/>
              <w:ind w:left="684"/>
              <w:rPr>
                <w:rFonts w:ascii="Arial"/>
                <w:sz w:val="31"/>
              </w:rPr>
            </w:pPr>
            <w:r>
              <w:rPr>
                <w:rFonts w:ascii="Arial"/>
                <w:sz w:val="31"/>
              </w:rPr>
              <w:t>2900</w:t>
            </w:r>
          </w:p>
        </w:tc>
      </w:tr>
      <w:tr>
        <w:tblPrEx>
          <w:tblW w:w="0" w:type="auto"/>
          <w:jc w:val="left"/>
          <w:tblInd w:w="1273" w:type="dxa"/>
          <w:tblLayout w:type="fixed"/>
          <w:tblCellMar>
            <w:top w:w="0" w:type="dxa"/>
            <w:left w:w="0" w:type="dxa"/>
            <w:bottom w:w="0" w:type="dxa"/>
            <w:right w:w="0" w:type="dxa"/>
          </w:tblCellMar>
          <w:tblLook w:val="01E0"/>
        </w:tblPrEx>
        <w:trPr>
          <w:trHeight w:val="696"/>
          <w:jc w:val="left"/>
        </w:trPr>
        <w:tc>
          <w:tcPr>
            <w:tcW w:w="770" w:type="dxa"/>
          </w:tcPr>
          <w:p>
            <w:pPr>
              <w:pStyle w:val="TableParagraph"/>
              <w:spacing w:before="196"/>
              <w:ind w:right="242"/>
              <w:jc w:val="right"/>
              <w:rPr>
                <w:rFonts w:ascii="Arial"/>
                <w:sz w:val="31"/>
              </w:rPr>
            </w:pPr>
            <w:r>
              <w:rPr>
                <w:rFonts w:ascii="Arial"/>
                <w:w w:val="90"/>
                <w:sz w:val="31"/>
              </w:rPr>
              <w:t>27</w:t>
            </w:r>
          </w:p>
        </w:tc>
        <w:tc>
          <w:tcPr>
            <w:tcW w:w="720" w:type="dxa"/>
          </w:tcPr>
          <w:p>
            <w:pPr>
              <w:pStyle w:val="TableParagraph"/>
              <w:spacing w:before="180"/>
              <w:ind w:right="156"/>
              <w:jc w:val="right"/>
              <w:rPr>
                <w:sz w:val="31"/>
              </w:rPr>
            </w:pPr>
            <w:r>
              <w:rPr>
                <w:w w:val="102"/>
                <w:sz w:val="31"/>
              </w:rPr>
              <w:t>镀</w:t>
            </w:r>
          </w:p>
        </w:tc>
        <w:tc>
          <w:tcPr>
            <w:tcW w:w="709" w:type="dxa"/>
          </w:tcPr>
          <w:p>
            <w:pPr>
              <w:pStyle w:val="TableParagraph"/>
              <w:spacing w:before="180"/>
              <w:ind w:left="158"/>
              <w:rPr>
                <w:sz w:val="31"/>
              </w:rPr>
            </w:pPr>
            <w:r>
              <w:rPr>
                <w:w w:val="102"/>
                <w:sz w:val="31"/>
              </w:rPr>
              <w:t>锌</w:t>
            </w:r>
          </w:p>
        </w:tc>
        <w:tc>
          <w:tcPr>
            <w:tcW w:w="710" w:type="dxa"/>
          </w:tcPr>
          <w:p>
            <w:pPr>
              <w:pStyle w:val="TableParagraph"/>
              <w:spacing w:before="180"/>
              <w:ind w:left="79"/>
              <w:rPr>
                <w:sz w:val="31"/>
              </w:rPr>
            </w:pPr>
            <w:r>
              <w:rPr>
                <w:w w:val="102"/>
                <w:sz w:val="31"/>
              </w:rPr>
              <w:t>水</w:t>
            </w:r>
          </w:p>
        </w:tc>
        <w:tc>
          <w:tcPr>
            <w:tcW w:w="1260" w:type="dxa"/>
          </w:tcPr>
          <w:p>
            <w:pPr>
              <w:pStyle w:val="TableParagraph"/>
              <w:tabs>
                <w:tab w:val="left" w:pos="630"/>
              </w:tabs>
              <w:spacing w:before="180"/>
              <w:rPr>
                <w:sz w:val="31"/>
              </w:rPr>
            </w:pPr>
            <w:r>
              <w:rPr>
                <w:sz w:val="31"/>
              </w:rPr>
              <w:t>煤</w:t>
              <w:tab/>
              <w:t>气</w:t>
            </w:r>
          </w:p>
        </w:tc>
        <w:tc>
          <w:tcPr>
            <w:tcW w:w="785" w:type="dxa"/>
          </w:tcPr>
          <w:p>
            <w:pPr>
              <w:pStyle w:val="TableParagraph"/>
              <w:spacing w:before="180"/>
              <w:ind w:left="155"/>
              <w:rPr>
                <w:sz w:val="31"/>
              </w:rPr>
            </w:pPr>
            <w:r>
              <w:rPr>
                <w:w w:val="102"/>
                <w:sz w:val="31"/>
              </w:rPr>
              <w:t>管</w:t>
            </w:r>
          </w:p>
        </w:tc>
        <w:tc>
          <w:tcPr>
            <w:tcW w:w="1291" w:type="dxa"/>
          </w:tcPr>
          <w:p>
            <w:pPr>
              <w:pStyle w:val="TableParagraph"/>
              <w:rPr>
                <w:rFonts w:ascii="Times New Roman"/>
                <w:sz w:val="30"/>
              </w:rPr>
            </w:pPr>
          </w:p>
        </w:tc>
        <w:tc>
          <w:tcPr>
            <w:tcW w:w="1726" w:type="dxa"/>
          </w:tcPr>
          <w:p>
            <w:pPr>
              <w:pStyle w:val="TableParagraph"/>
              <w:spacing w:before="180"/>
              <w:ind w:left="42"/>
              <w:jc w:val="center"/>
              <w:rPr>
                <w:sz w:val="31"/>
              </w:rPr>
            </w:pPr>
            <w:r>
              <w:rPr>
                <w:w w:val="102"/>
                <w:sz w:val="31"/>
              </w:rPr>
              <w:t>米</w:t>
            </w:r>
          </w:p>
        </w:tc>
        <w:tc>
          <w:tcPr>
            <w:tcW w:w="1526" w:type="dxa"/>
          </w:tcPr>
          <w:p>
            <w:pPr>
              <w:pStyle w:val="TableParagraph"/>
              <w:spacing w:before="196"/>
              <w:ind w:left="684"/>
              <w:rPr>
                <w:rFonts w:ascii="Arial"/>
                <w:sz w:val="31"/>
              </w:rPr>
            </w:pPr>
            <w:r>
              <w:rPr>
                <w:rFonts w:ascii="Arial"/>
                <w:sz w:val="31"/>
              </w:rPr>
              <w:t>670</w:t>
            </w:r>
          </w:p>
        </w:tc>
      </w:tr>
      <w:tr>
        <w:tblPrEx>
          <w:tblW w:w="0" w:type="auto"/>
          <w:jc w:val="left"/>
          <w:tblInd w:w="1273" w:type="dxa"/>
          <w:tblLayout w:type="fixed"/>
          <w:tblCellMar>
            <w:top w:w="0" w:type="dxa"/>
            <w:left w:w="0" w:type="dxa"/>
            <w:bottom w:w="0" w:type="dxa"/>
            <w:right w:w="0" w:type="dxa"/>
          </w:tblCellMar>
          <w:tblLook w:val="01E0"/>
        </w:tblPrEx>
        <w:trPr>
          <w:trHeight w:val="518"/>
          <w:jc w:val="left"/>
        </w:trPr>
        <w:tc>
          <w:tcPr>
            <w:tcW w:w="770" w:type="dxa"/>
          </w:tcPr>
          <w:p>
            <w:pPr>
              <w:pStyle w:val="TableParagraph"/>
              <w:spacing w:before="180" w:line="319" w:lineRule="exact"/>
              <w:ind w:right="242"/>
              <w:jc w:val="right"/>
              <w:rPr>
                <w:rFonts w:ascii="Arial"/>
                <w:sz w:val="31"/>
              </w:rPr>
            </w:pPr>
            <w:r>
              <w:rPr>
                <w:rFonts w:ascii="Arial"/>
                <w:w w:val="90"/>
                <w:sz w:val="31"/>
              </w:rPr>
              <w:t>28</w:t>
            </w:r>
          </w:p>
        </w:tc>
        <w:tc>
          <w:tcPr>
            <w:tcW w:w="720" w:type="dxa"/>
          </w:tcPr>
          <w:p>
            <w:pPr>
              <w:pStyle w:val="TableParagraph"/>
              <w:spacing w:before="164" w:line="335" w:lineRule="exact"/>
              <w:ind w:right="156"/>
              <w:jc w:val="right"/>
              <w:rPr>
                <w:sz w:val="31"/>
              </w:rPr>
            </w:pPr>
            <w:r>
              <w:rPr>
                <w:w w:val="102"/>
                <w:sz w:val="31"/>
              </w:rPr>
              <w:t>有</w:t>
            </w:r>
          </w:p>
        </w:tc>
        <w:tc>
          <w:tcPr>
            <w:tcW w:w="709" w:type="dxa"/>
          </w:tcPr>
          <w:p>
            <w:pPr>
              <w:pStyle w:val="TableParagraph"/>
              <w:spacing w:before="164" w:line="335" w:lineRule="exact"/>
              <w:ind w:left="158"/>
              <w:rPr>
                <w:sz w:val="31"/>
              </w:rPr>
            </w:pPr>
            <w:r>
              <w:rPr>
                <w:w w:val="102"/>
                <w:sz w:val="31"/>
              </w:rPr>
              <w:t>缝</w:t>
            </w:r>
          </w:p>
        </w:tc>
        <w:tc>
          <w:tcPr>
            <w:tcW w:w="710" w:type="dxa"/>
          </w:tcPr>
          <w:p>
            <w:pPr>
              <w:pStyle w:val="TableParagraph"/>
              <w:spacing w:before="164" w:line="335" w:lineRule="exact"/>
              <w:ind w:left="79"/>
              <w:rPr>
                <w:sz w:val="31"/>
              </w:rPr>
            </w:pPr>
            <w:r>
              <w:rPr>
                <w:w w:val="102"/>
                <w:sz w:val="31"/>
              </w:rPr>
              <w:t>钢</w:t>
            </w:r>
          </w:p>
        </w:tc>
        <w:tc>
          <w:tcPr>
            <w:tcW w:w="1260" w:type="dxa"/>
          </w:tcPr>
          <w:p>
            <w:pPr>
              <w:pStyle w:val="TableParagraph"/>
              <w:spacing w:before="164" w:line="335" w:lineRule="exact"/>
              <w:rPr>
                <w:sz w:val="31"/>
              </w:rPr>
            </w:pPr>
            <w:r>
              <w:rPr>
                <w:w w:val="102"/>
                <w:sz w:val="31"/>
              </w:rPr>
              <w:t>管</w:t>
            </w:r>
          </w:p>
        </w:tc>
        <w:tc>
          <w:tcPr>
            <w:tcW w:w="785" w:type="dxa"/>
          </w:tcPr>
          <w:p>
            <w:pPr>
              <w:pStyle w:val="TableParagraph"/>
              <w:rPr>
                <w:rFonts w:ascii="Times New Roman"/>
                <w:sz w:val="30"/>
              </w:rPr>
            </w:pPr>
          </w:p>
        </w:tc>
        <w:tc>
          <w:tcPr>
            <w:tcW w:w="1291" w:type="dxa"/>
          </w:tcPr>
          <w:p>
            <w:pPr>
              <w:pStyle w:val="TableParagraph"/>
              <w:rPr>
                <w:rFonts w:ascii="Times New Roman"/>
                <w:sz w:val="30"/>
              </w:rPr>
            </w:pPr>
          </w:p>
        </w:tc>
        <w:tc>
          <w:tcPr>
            <w:tcW w:w="1726" w:type="dxa"/>
          </w:tcPr>
          <w:p>
            <w:pPr>
              <w:pStyle w:val="TableParagraph"/>
              <w:spacing w:before="164" w:line="335" w:lineRule="exact"/>
              <w:ind w:left="42"/>
              <w:jc w:val="center"/>
              <w:rPr>
                <w:sz w:val="31"/>
              </w:rPr>
            </w:pPr>
            <w:r>
              <w:rPr>
                <w:w w:val="102"/>
                <w:sz w:val="31"/>
              </w:rPr>
              <w:t>米</w:t>
            </w:r>
          </w:p>
        </w:tc>
        <w:tc>
          <w:tcPr>
            <w:tcW w:w="1526" w:type="dxa"/>
          </w:tcPr>
          <w:p>
            <w:pPr>
              <w:pStyle w:val="TableParagraph"/>
              <w:spacing w:before="180" w:line="319" w:lineRule="exact"/>
              <w:ind w:left="842"/>
              <w:rPr>
                <w:rFonts w:ascii="Arial"/>
                <w:sz w:val="31"/>
              </w:rPr>
            </w:pPr>
            <w:r>
              <w:rPr>
                <w:rFonts w:ascii="Arial"/>
                <w:sz w:val="31"/>
              </w:rPr>
              <w:t>100</w:t>
            </w:r>
          </w:p>
        </w:tc>
      </w:tr>
      <w:tr>
        <w:tblPrEx>
          <w:tblW w:w="0" w:type="auto"/>
          <w:jc w:val="left"/>
          <w:tblInd w:w="1273" w:type="dxa"/>
          <w:tblLayout w:type="fixed"/>
          <w:tblCellMar>
            <w:top w:w="0" w:type="dxa"/>
            <w:left w:w="0" w:type="dxa"/>
            <w:bottom w:w="0" w:type="dxa"/>
            <w:right w:w="0" w:type="dxa"/>
          </w:tblCellMar>
          <w:tblLook w:val="01E0"/>
        </w:tblPrEx>
        <w:trPr>
          <w:trHeight w:val="709"/>
          <w:jc w:val="left"/>
        </w:trPr>
        <w:tc>
          <w:tcPr>
            <w:tcW w:w="770" w:type="dxa"/>
          </w:tcPr>
          <w:p>
            <w:pPr>
              <w:pStyle w:val="TableParagraph"/>
              <w:spacing w:before="11"/>
              <w:rPr>
                <w:b/>
                <w:sz w:val="28"/>
              </w:rPr>
            </w:pPr>
          </w:p>
          <w:p>
            <w:pPr>
              <w:pStyle w:val="TableParagraph"/>
              <w:spacing w:line="319" w:lineRule="exact"/>
              <w:ind w:right="242"/>
              <w:jc w:val="right"/>
              <w:rPr>
                <w:rFonts w:ascii="Arial"/>
                <w:sz w:val="31"/>
              </w:rPr>
            </w:pPr>
            <w:r>
              <w:rPr>
                <w:rFonts w:ascii="Arial"/>
                <w:w w:val="90"/>
                <w:sz w:val="31"/>
              </w:rPr>
              <w:t>29</w:t>
            </w:r>
          </w:p>
        </w:tc>
        <w:tc>
          <w:tcPr>
            <w:tcW w:w="3399" w:type="dxa"/>
            <w:gridSpan w:val="4"/>
          </w:tcPr>
          <w:p>
            <w:pPr>
              <w:pStyle w:val="TableParagraph"/>
              <w:spacing w:before="8"/>
              <w:rPr>
                <w:b/>
                <w:sz w:val="27"/>
              </w:rPr>
            </w:pPr>
          </w:p>
          <w:p>
            <w:pPr>
              <w:pStyle w:val="TableParagraph"/>
              <w:spacing w:line="335" w:lineRule="exact"/>
              <w:ind w:left="244"/>
              <w:rPr>
                <w:sz w:val="31"/>
              </w:rPr>
            </w:pPr>
            <w:r>
              <w:rPr>
                <w:spacing w:val="75"/>
                <w:sz w:val="31"/>
              </w:rPr>
              <w:t>带</w:t>
            </w:r>
            <w:r>
              <w:rPr>
                <w:rFonts w:ascii="Arial" w:eastAsia="Arial"/>
                <w:sz w:val="31"/>
              </w:rPr>
              <w:t xml:space="preserve">PVC </w:t>
            </w:r>
            <w:r>
              <w:rPr>
                <w:sz w:val="31"/>
              </w:rPr>
              <w:t>护套的紫铜管</w:t>
            </w:r>
          </w:p>
        </w:tc>
        <w:tc>
          <w:tcPr>
            <w:tcW w:w="3802" w:type="dxa"/>
            <w:gridSpan w:val="3"/>
          </w:tcPr>
          <w:p>
            <w:pPr>
              <w:pStyle w:val="TableParagraph"/>
              <w:spacing w:before="8"/>
              <w:rPr>
                <w:b/>
                <w:sz w:val="27"/>
              </w:rPr>
            </w:pPr>
          </w:p>
          <w:p>
            <w:pPr>
              <w:pStyle w:val="TableParagraph"/>
              <w:spacing w:line="335" w:lineRule="exact"/>
              <w:ind w:right="681"/>
              <w:jc w:val="right"/>
              <w:rPr>
                <w:sz w:val="31"/>
              </w:rPr>
            </w:pPr>
            <w:r>
              <w:rPr>
                <w:w w:val="102"/>
                <w:sz w:val="31"/>
              </w:rPr>
              <w:t>米</w:t>
            </w:r>
          </w:p>
        </w:tc>
        <w:tc>
          <w:tcPr>
            <w:tcW w:w="1526" w:type="dxa"/>
          </w:tcPr>
          <w:p>
            <w:pPr>
              <w:pStyle w:val="TableParagraph"/>
              <w:spacing w:before="11"/>
              <w:rPr>
                <w:b/>
                <w:sz w:val="28"/>
              </w:rPr>
            </w:pPr>
          </w:p>
          <w:p>
            <w:pPr>
              <w:pStyle w:val="TableParagraph"/>
              <w:spacing w:line="319" w:lineRule="exact"/>
              <w:ind w:left="842"/>
              <w:rPr>
                <w:rFonts w:ascii="Arial"/>
                <w:sz w:val="31"/>
              </w:rPr>
            </w:pPr>
            <w:r>
              <w:rPr>
                <w:rFonts w:ascii="Arial"/>
                <w:sz w:val="31"/>
              </w:rPr>
              <w:t>65</w:t>
            </w:r>
          </w:p>
        </w:tc>
      </w:tr>
      <w:tr>
        <w:tblPrEx>
          <w:tblW w:w="0" w:type="auto"/>
          <w:jc w:val="left"/>
          <w:tblInd w:w="1273" w:type="dxa"/>
          <w:tblLayout w:type="fixed"/>
          <w:tblCellMar>
            <w:top w:w="0" w:type="dxa"/>
            <w:left w:w="0" w:type="dxa"/>
            <w:bottom w:w="0" w:type="dxa"/>
            <w:right w:w="0" w:type="dxa"/>
          </w:tblCellMar>
          <w:tblLook w:val="01E0"/>
        </w:tblPrEx>
        <w:trPr>
          <w:trHeight w:val="698"/>
          <w:jc w:val="left"/>
        </w:trPr>
        <w:tc>
          <w:tcPr>
            <w:tcW w:w="770" w:type="dxa"/>
          </w:tcPr>
          <w:p>
            <w:pPr>
              <w:pStyle w:val="TableParagraph"/>
              <w:rPr>
                <w:b/>
                <w:sz w:val="28"/>
              </w:rPr>
            </w:pPr>
          </w:p>
          <w:p>
            <w:pPr>
              <w:pStyle w:val="TableParagraph"/>
              <w:spacing w:line="319" w:lineRule="exact"/>
              <w:ind w:right="242"/>
              <w:jc w:val="right"/>
              <w:rPr>
                <w:rFonts w:ascii="Arial"/>
                <w:sz w:val="31"/>
              </w:rPr>
            </w:pPr>
            <w:r>
              <w:rPr>
                <w:rFonts w:ascii="Arial"/>
                <w:w w:val="90"/>
                <w:sz w:val="31"/>
              </w:rPr>
              <w:t>30</w:t>
            </w:r>
          </w:p>
        </w:tc>
        <w:tc>
          <w:tcPr>
            <w:tcW w:w="720" w:type="dxa"/>
          </w:tcPr>
          <w:p>
            <w:pPr>
              <w:pStyle w:val="TableParagraph"/>
              <w:spacing w:before="10"/>
              <w:rPr>
                <w:b/>
                <w:sz w:val="26"/>
              </w:rPr>
            </w:pPr>
          </w:p>
          <w:p>
            <w:pPr>
              <w:pStyle w:val="TableParagraph"/>
              <w:spacing w:line="335" w:lineRule="exact"/>
              <w:ind w:right="156"/>
              <w:jc w:val="right"/>
              <w:rPr>
                <w:sz w:val="31"/>
              </w:rPr>
            </w:pPr>
            <w:r>
              <w:rPr>
                <w:w w:val="102"/>
                <w:sz w:val="31"/>
              </w:rPr>
              <w:t>分</w:t>
            </w:r>
          </w:p>
        </w:tc>
        <w:tc>
          <w:tcPr>
            <w:tcW w:w="709" w:type="dxa"/>
          </w:tcPr>
          <w:p>
            <w:pPr>
              <w:pStyle w:val="TableParagraph"/>
              <w:spacing w:before="10"/>
              <w:rPr>
                <w:b/>
                <w:sz w:val="26"/>
              </w:rPr>
            </w:pPr>
          </w:p>
          <w:p>
            <w:pPr>
              <w:pStyle w:val="TableParagraph"/>
              <w:spacing w:line="335" w:lineRule="exact"/>
              <w:ind w:left="158"/>
              <w:rPr>
                <w:sz w:val="31"/>
              </w:rPr>
            </w:pPr>
            <w:r>
              <w:rPr>
                <w:w w:val="102"/>
                <w:sz w:val="31"/>
              </w:rPr>
              <w:t>析</w:t>
            </w:r>
          </w:p>
        </w:tc>
        <w:tc>
          <w:tcPr>
            <w:tcW w:w="710" w:type="dxa"/>
          </w:tcPr>
          <w:p>
            <w:pPr>
              <w:pStyle w:val="TableParagraph"/>
              <w:spacing w:before="10"/>
              <w:rPr>
                <w:b/>
                <w:sz w:val="26"/>
              </w:rPr>
            </w:pPr>
          </w:p>
          <w:p>
            <w:pPr>
              <w:pStyle w:val="TableParagraph"/>
              <w:spacing w:line="335" w:lineRule="exact"/>
              <w:ind w:left="234"/>
              <w:rPr>
                <w:sz w:val="31"/>
              </w:rPr>
            </w:pPr>
            <w:r>
              <w:rPr>
                <w:w w:val="102"/>
                <w:sz w:val="31"/>
              </w:rPr>
              <w:t>小</w:t>
            </w:r>
          </w:p>
        </w:tc>
        <w:tc>
          <w:tcPr>
            <w:tcW w:w="1260" w:type="dxa"/>
          </w:tcPr>
          <w:p>
            <w:pPr>
              <w:pStyle w:val="TableParagraph"/>
              <w:spacing w:before="10"/>
              <w:rPr>
                <w:b/>
                <w:sz w:val="26"/>
              </w:rPr>
            </w:pPr>
          </w:p>
          <w:p>
            <w:pPr>
              <w:pStyle w:val="TableParagraph"/>
              <w:spacing w:line="335" w:lineRule="exact"/>
              <w:jc w:val="center"/>
              <w:rPr>
                <w:sz w:val="31"/>
              </w:rPr>
            </w:pPr>
            <w:r>
              <w:rPr>
                <w:w w:val="102"/>
                <w:sz w:val="31"/>
              </w:rPr>
              <w:t>屋</w:t>
            </w:r>
          </w:p>
        </w:tc>
        <w:tc>
          <w:tcPr>
            <w:tcW w:w="3802" w:type="dxa"/>
            <w:gridSpan w:val="3"/>
          </w:tcPr>
          <w:p>
            <w:pPr>
              <w:pStyle w:val="TableParagraph"/>
              <w:spacing w:before="10"/>
              <w:rPr>
                <w:b/>
                <w:sz w:val="26"/>
              </w:rPr>
            </w:pPr>
          </w:p>
          <w:p>
            <w:pPr>
              <w:pStyle w:val="TableParagraph"/>
              <w:spacing w:line="335" w:lineRule="exact"/>
              <w:ind w:right="681"/>
              <w:jc w:val="right"/>
              <w:rPr>
                <w:sz w:val="31"/>
              </w:rPr>
            </w:pPr>
            <w:r>
              <w:rPr>
                <w:w w:val="102"/>
                <w:sz w:val="31"/>
              </w:rPr>
              <w:t>套</w:t>
            </w:r>
          </w:p>
        </w:tc>
        <w:tc>
          <w:tcPr>
            <w:tcW w:w="1526" w:type="dxa"/>
          </w:tcPr>
          <w:p>
            <w:pPr>
              <w:pStyle w:val="TableParagraph"/>
              <w:rPr>
                <w:b/>
                <w:sz w:val="28"/>
              </w:rPr>
            </w:pPr>
          </w:p>
          <w:p>
            <w:pPr>
              <w:pStyle w:val="TableParagraph"/>
              <w:spacing w:line="319" w:lineRule="exact"/>
              <w:ind w:left="318"/>
              <w:jc w:val="center"/>
              <w:rPr>
                <w:rFonts w:ascii="Arial"/>
                <w:sz w:val="31"/>
              </w:rPr>
            </w:pPr>
            <w:r>
              <w:rPr>
                <w:rFonts w:ascii="Arial"/>
                <w:w w:val="91"/>
                <w:sz w:val="31"/>
              </w:rPr>
              <w:t>1</w:t>
            </w:r>
          </w:p>
        </w:tc>
      </w:tr>
    </w:tbl>
    <w:p>
      <w:pPr>
        <w:spacing w:after="0" w:line="319" w:lineRule="exact"/>
        <w:jc w:val="center"/>
        <w:rPr>
          <w:rFonts w:ascii="Arial"/>
          <w:sz w:val="31"/>
        </w:rPr>
        <w:sectPr>
          <w:headerReference w:type="default" r:id="rId10"/>
          <w:footerReference w:type="default" r:id="rId11"/>
          <w:pgSz w:w="17860" w:h="25260"/>
          <w:pgMar w:top="1840" w:right="0" w:bottom="2040" w:left="1860" w:header="996" w:footer="1848"/>
          <w:pgNumType w:start="3"/>
          <w:cols w:space="708"/>
        </w:sectPr>
      </w:pPr>
    </w:p>
    <w:p>
      <w:pPr>
        <w:pStyle w:val="ListParagraph"/>
        <w:numPr>
          <w:ilvl w:val="0"/>
          <w:numId w:val="42"/>
        </w:numPr>
        <w:tabs>
          <w:tab w:val="left" w:pos="1492"/>
          <w:tab w:val="left" w:pos="1493"/>
        </w:tabs>
        <w:spacing w:before="123" w:after="0" w:line="240" w:lineRule="auto"/>
        <w:ind w:left="1492" w:right="0" w:hanging="653"/>
        <w:jc w:val="left"/>
        <w:rPr>
          <w:rFonts w:ascii="Arial" w:eastAsia="Arial"/>
          <w:b/>
          <w:sz w:val="42"/>
        </w:rPr>
      </w:pPr>
      <w:r>
        <w:rPr>
          <w:b/>
          <w:sz w:val="42"/>
        </w:rPr>
        <w:t>施工工序</w:t>
      </w: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spacing w:before="8"/>
        <w:rPr>
          <w:b/>
          <w:sz w:val="16"/>
        </w:rPr>
      </w:pPr>
      <w:r>
        <w:pict>
          <v:group id="_x0000_s1038" style="width:110pt;height:36pt;margin-top:12.63pt;margin-left:391pt;mso-position-horizontal-relative:page;mso-wrap-distance-left:0;mso-wrap-distance-right:0;position:absolute;z-index:-251655168" coordorigin="7820,253" coordsize="2200,720">
            <v:shape id="_x0000_s1039" type="#_x0000_t75" style="width:2200;height:720;left:7820;position:absolute;top:252" stroked="f">
              <v:imagedata r:id="rId12" o:title=""/>
            </v:shape>
            <v:shape id="_x0000_s1040" type="#_x0000_t202" style="width:2200;height:720;left:7820;position:absolute;top:252" filled="f" stroked="f">
              <v:textbox inset="0,0,0,0">
                <w:txbxContent>
                  <w:p>
                    <w:pPr>
                      <w:spacing w:before="126"/>
                      <w:ind w:left="418" w:right="0" w:firstLine="0"/>
                      <w:jc w:val="left"/>
                      <w:rPr>
                        <w:sz w:val="36"/>
                      </w:rPr>
                    </w:pPr>
                    <w:r>
                      <w:rPr>
                        <w:sz w:val="36"/>
                      </w:rPr>
                      <w:t>施工准备</w:t>
                    </w:r>
                  </w:p>
                </w:txbxContent>
              </v:textbox>
            </v:shape>
            <w10:wrap type="topAndBottom"/>
          </v:group>
        </w:pict>
      </w:r>
    </w:p>
    <w:p>
      <w:pPr>
        <w:pStyle w:val="BodyText"/>
        <w:spacing w:before="7"/>
        <w:rPr>
          <w:b/>
          <w:sz w:val="66"/>
        </w:rPr>
      </w:pPr>
    </w:p>
    <w:p>
      <w:pPr>
        <w:spacing w:before="0"/>
        <w:ind w:left="840" w:right="0" w:firstLine="0"/>
        <w:jc w:val="left"/>
        <w:rPr>
          <w:rFonts w:ascii="Arial"/>
          <w:sz w:val="42"/>
        </w:rPr>
      </w:pPr>
      <w:r>
        <w:pict>
          <v:group id="_x0000_s1041" style="width:555pt;height:703pt;margin-top:-32.1pt;margin-left:175pt;mso-position-horizontal-relative:page;position:absolute;z-index:251660288" coordorigin="3500,-642" coordsize="11100,14060">
            <v:shape id="_x0000_s1042" type="#_x0000_t75" style="width:11100;height:14060;left:3500;position:absolute;top:-643" stroked="f">
              <v:imagedata r:id="rId13" o:title=""/>
            </v:shape>
            <v:shape id="_x0000_s1043" type="#_x0000_t202" style="width:1921;height:317;left:3748;position:absolute;top:885" filled="f" stroked="f">
              <v:textbox inset="0,0,0,0">
                <w:txbxContent>
                  <w:p>
                    <w:pPr>
                      <w:spacing w:before="0" w:line="317" w:lineRule="exact"/>
                      <w:ind w:left="0" w:right="0" w:firstLine="0"/>
                      <w:jc w:val="left"/>
                      <w:rPr>
                        <w:sz w:val="31"/>
                      </w:rPr>
                    </w:pPr>
                    <w:r>
                      <w:rPr>
                        <w:sz w:val="31"/>
                      </w:rPr>
                      <w:t>现场仪表设备</w:t>
                    </w:r>
                  </w:p>
                </w:txbxContent>
              </v:textbox>
            </v:shape>
            <v:shape id="_x0000_s1044" type="#_x0000_t202" style="width:1921;height:317;left:7223;position:absolute;top:885" filled="f" stroked="f">
              <v:textbox inset="0,0,0,0">
                <w:txbxContent>
                  <w:p>
                    <w:pPr>
                      <w:spacing w:before="0" w:line="317" w:lineRule="exact"/>
                      <w:ind w:left="0" w:right="0" w:firstLine="0"/>
                      <w:jc w:val="left"/>
                      <w:rPr>
                        <w:sz w:val="31"/>
                      </w:rPr>
                    </w:pPr>
                    <w:r>
                      <w:rPr>
                        <w:sz w:val="31"/>
                      </w:rPr>
                      <w:t>消防设备检验</w:t>
                    </w:r>
                  </w:p>
                </w:txbxContent>
              </v:textbox>
            </v:shape>
            <v:shape id="_x0000_s1045" type="#_x0000_t202" style="width:1921;height:317;left:10060;position:absolute;top:885" filled="f" stroked="f">
              <v:textbox inset="0,0,0,0">
                <w:txbxContent>
                  <w:p>
                    <w:pPr>
                      <w:spacing w:before="0" w:line="317" w:lineRule="exact"/>
                      <w:ind w:left="0" w:right="0" w:firstLine="0"/>
                      <w:jc w:val="left"/>
                      <w:rPr>
                        <w:sz w:val="31"/>
                      </w:rPr>
                    </w:pPr>
                    <w:r>
                      <w:rPr>
                        <w:sz w:val="31"/>
                      </w:rPr>
                      <w:t>材料出库检验</w:t>
                    </w:r>
                  </w:p>
                </w:txbxContent>
              </v:textbox>
            </v:shape>
            <v:shape id="_x0000_s1046" type="#_x0000_t202" style="width:971;height:317;left:3827;position:absolute;top:1353" filled="f" stroked="f">
              <v:textbox inset="0,0,0,0">
                <w:txbxContent>
                  <w:p>
                    <w:pPr>
                      <w:tabs>
                        <w:tab w:val="left" w:pos="633"/>
                      </w:tabs>
                      <w:spacing w:before="0" w:line="317" w:lineRule="exact"/>
                      <w:ind w:left="0" w:right="0" w:firstLine="0"/>
                      <w:jc w:val="left"/>
                      <w:rPr>
                        <w:sz w:val="31"/>
                      </w:rPr>
                    </w:pPr>
                    <w:r>
                      <w:rPr>
                        <w:sz w:val="31"/>
                      </w:rPr>
                      <w:t>出</w:t>
                      <w:tab/>
                      <w:t>库</w:t>
                    </w:r>
                  </w:p>
                </w:txbxContent>
              </v:textbox>
            </v:shape>
            <v:shape id="_x0000_s1047" type="#_x0000_t202" style="width:4297;height:2189;left:10262;position:absolute;top:885" filled="f" stroked="f">
              <v:textbox inset="0,0,0,0">
                <w:txbxContent>
                  <w:p>
                    <w:pPr>
                      <w:spacing w:before="0" w:line="359" w:lineRule="exact"/>
                      <w:ind w:left="2322" w:right="0" w:firstLine="0"/>
                      <w:jc w:val="left"/>
                      <w:rPr>
                        <w:sz w:val="31"/>
                      </w:rPr>
                    </w:pPr>
                    <w:r>
                      <w:rPr>
                        <w:sz w:val="31"/>
                      </w:rPr>
                      <w:t>控制盘柜基础</w:t>
                    </w:r>
                  </w:p>
                  <w:p>
                    <w:pPr>
                      <w:spacing w:before="71"/>
                      <w:ind w:left="2566" w:right="0" w:firstLine="0"/>
                      <w:jc w:val="left"/>
                      <w:rPr>
                        <w:sz w:val="31"/>
                      </w:rPr>
                    </w:pPr>
                    <w:r>
                      <w:rPr>
                        <w:sz w:val="31"/>
                      </w:rPr>
                      <w:t>安装</w:t>
                    </w:r>
                  </w:p>
                  <w:p>
                    <w:pPr>
                      <w:spacing w:before="70"/>
                      <w:ind w:left="21" w:right="0" w:firstLine="0"/>
                      <w:jc w:val="left"/>
                      <w:rPr>
                        <w:sz w:val="31"/>
                      </w:rPr>
                    </w:pPr>
                    <w:r>
                      <w:rPr>
                        <w:sz w:val="31"/>
                      </w:rPr>
                      <w:t>电缆主桥架</w:t>
                    </w:r>
                  </w:p>
                  <w:p>
                    <w:pPr>
                      <w:tabs>
                        <w:tab w:val="left" w:pos="2376"/>
                      </w:tabs>
                      <w:spacing w:before="0" w:line="470" w:lineRule="atLeast"/>
                      <w:ind w:left="2376" w:right="18" w:hanging="2377"/>
                      <w:jc w:val="left"/>
                      <w:rPr>
                        <w:sz w:val="31"/>
                      </w:rPr>
                    </w:pPr>
                    <w:r>
                      <w:rPr>
                        <w:sz w:val="31"/>
                      </w:rPr>
                      <w:t>安装</w:t>
                      <w:tab/>
                      <w:t>仪表盘柜出</w:t>
                    </w:r>
                    <w:r>
                      <w:rPr>
                        <w:spacing w:val="-18"/>
                        <w:sz w:val="31"/>
                      </w:rPr>
                      <w:t>库</w:t>
                    </w:r>
                    <w:r>
                      <w:rPr>
                        <w:sz w:val="31"/>
                      </w:rPr>
                      <w:t>检验</w:t>
                    </w:r>
                  </w:p>
                </w:txbxContent>
              </v:textbox>
            </v:shape>
            <v:shape id="_x0000_s1048" type="#_x0000_t202" style="width:7996;height:317;left:3870;position:absolute;top:3225" filled="f" stroked="f">
              <v:textbox inset="0,0,0,0">
                <w:txbxContent>
                  <w:p>
                    <w:pPr>
                      <w:tabs>
                        <w:tab w:val="left" w:pos="3154"/>
                        <w:tab w:val="left" w:pos="6391"/>
                      </w:tabs>
                      <w:spacing w:before="0" w:line="317" w:lineRule="exact"/>
                      <w:ind w:left="0" w:right="0" w:firstLine="0"/>
                      <w:jc w:val="left"/>
                      <w:rPr>
                        <w:sz w:val="31"/>
                      </w:rPr>
                    </w:pPr>
                    <w:r>
                      <w:rPr>
                        <w:sz w:val="31"/>
                      </w:rPr>
                      <w:t>设备单校</w:t>
                      <w:tab/>
                      <w:t>设备安装、就位</w:t>
                      <w:tab/>
                      <w:t>接线箱安装</w:t>
                    </w:r>
                  </w:p>
                </w:txbxContent>
              </v:textbox>
            </v:shape>
            <v:shape id="_x0000_s1049" type="#_x0000_t202" style="width:1288;height:785;left:12893;position:absolute;top:3693" filled="f" stroked="f">
              <v:textbox inset="0,0,0,0">
                <w:txbxContent>
                  <w:p>
                    <w:pPr>
                      <w:spacing w:before="0" w:line="359" w:lineRule="exact"/>
                      <w:ind w:left="0" w:right="0" w:firstLine="0"/>
                      <w:jc w:val="left"/>
                      <w:rPr>
                        <w:sz w:val="31"/>
                      </w:rPr>
                    </w:pPr>
                    <w:r>
                      <w:rPr>
                        <w:sz w:val="31"/>
                      </w:rPr>
                      <w:t>仪表盘柜</w:t>
                    </w:r>
                  </w:p>
                  <w:p>
                    <w:pPr>
                      <w:spacing w:before="71" w:line="355" w:lineRule="exact"/>
                      <w:ind w:left="0" w:right="0" w:firstLine="0"/>
                      <w:jc w:val="left"/>
                      <w:rPr>
                        <w:sz w:val="31"/>
                      </w:rPr>
                    </w:pPr>
                    <w:r>
                      <w:rPr>
                        <w:sz w:val="31"/>
                      </w:rPr>
                      <w:t>安装</w:t>
                    </w:r>
                  </w:p>
                </w:txbxContent>
              </v:textbox>
            </v:shape>
            <v:shape id="_x0000_s1050" type="#_x0000_t202" style="width:1921;height:317;left:10172;position:absolute;top:4629" filled="f" stroked="f">
              <v:textbox inset="0,0,0,0">
                <w:txbxContent>
                  <w:p>
                    <w:pPr>
                      <w:spacing w:before="0" w:line="317" w:lineRule="exact"/>
                      <w:ind w:left="0" w:right="0" w:firstLine="0"/>
                      <w:jc w:val="left"/>
                      <w:rPr>
                        <w:sz w:val="31"/>
                      </w:rPr>
                    </w:pPr>
                    <w:r>
                      <w:rPr>
                        <w:sz w:val="31"/>
                      </w:rPr>
                      <w:t>分支桥架安装</w:t>
                    </w:r>
                  </w:p>
                </w:txbxContent>
              </v:textbox>
            </v:shape>
            <v:shape id="_x0000_s1051" type="#_x0000_t202" style="width:1442;height:317;left:3917;position:absolute;top:5097" filled="f" stroked="f">
              <v:textbox inset="0,0,0,0">
                <w:txbxContent>
                  <w:p>
                    <w:pPr>
                      <w:spacing w:before="0" w:line="317" w:lineRule="exact"/>
                      <w:ind w:left="0" w:right="0" w:firstLine="0"/>
                      <w:jc w:val="left"/>
                      <w:rPr>
                        <w:sz w:val="31"/>
                      </w:rPr>
                    </w:pPr>
                    <w:r>
                      <w:rPr>
                        <w:sz w:val="31"/>
                      </w:rPr>
                      <w:t>设备 安装</w:t>
                    </w:r>
                  </w:p>
                </w:txbxContent>
              </v:textbox>
            </v:shape>
            <v:shape id="_x0000_s1052" type="#_x0000_t202" style="width:1604;height:317;left:12638;position:absolute;top:5097" filled="f" stroked="f">
              <v:textbox inset="0,0,0,0">
                <w:txbxContent>
                  <w:p>
                    <w:pPr>
                      <w:spacing w:before="0" w:line="317" w:lineRule="exact"/>
                      <w:ind w:left="0" w:right="0" w:firstLine="0"/>
                      <w:jc w:val="left"/>
                      <w:rPr>
                        <w:sz w:val="31"/>
                      </w:rPr>
                    </w:pPr>
                    <w:r>
                      <w:rPr>
                        <w:sz w:val="31"/>
                      </w:rPr>
                      <w:t>检验、调整</w:t>
                    </w:r>
                  </w:p>
                </w:txbxContent>
              </v:textbox>
            </v:shape>
            <v:shape id="_x0000_s1053" type="#_x0000_t202" style="width:1126;height:317;left:3960;position:absolute;top:5565" filled="f" stroked="f">
              <v:textbox inset="0,0,0,0">
                <w:txbxContent>
                  <w:p>
                    <w:pPr>
                      <w:tabs>
                        <w:tab w:val="left" w:pos="788"/>
                      </w:tabs>
                      <w:spacing w:before="0" w:line="317" w:lineRule="exact"/>
                      <w:ind w:left="0" w:right="0" w:firstLine="0"/>
                      <w:jc w:val="left"/>
                      <w:rPr>
                        <w:sz w:val="31"/>
                      </w:rPr>
                    </w:pPr>
                    <w:r>
                      <w:rPr>
                        <w:sz w:val="31"/>
                      </w:rPr>
                      <w:t>就</w:t>
                      <w:tab/>
                      <w:t>位</w:t>
                    </w:r>
                  </w:p>
                </w:txbxContent>
              </v:textbox>
            </v:shape>
            <v:shape id="_x0000_s1054" type="#_x0000_t202" style="width:1288;height:317;left:10316;position:absolute;top:6033" filled="f" stroked="f">
              <v:textbox inset="0,0,0,0">
                <w:txbxContent>
                  <w:p>
                    <w:pPr>
                      <w:spacing w:before="0" w:line="317" w:lineRule="exact"/>
                      <w:ind w:left="0" w:right="0" w:firstLine="0"/>
                      <w:jc w:val="left"/>
                      <w:rPr>
                        <w:sz w:val="31"/>
                      </w:rPr>
                    </w:pPr>
                    <w:r>
                      <w:rPr>
                        <w:sz w:val="31"/>
                      </w:rPr>
                      <w:t>电缆敷设</w:t>
                    </w:r>
                  </w:p>
                </w:txbxContent>
              </v:textbox>
            </v:shape>
            <v:shape id="_x0000_s1055" type="#_x0000_t202" style="width:1604;height:782;left:3960;position:absolute;top:6970" filled="f" stroked="f">
              <v:textbox inset="0,0,0,0">
                <w:txbxContent>
                  <w:p>
                    <w:pPr>
                      <w:spacing w:before="0" w:line="359" w:lineRule="exact"/>
                      <w:ind w:left="0" w:right="0" w:firstLine="0"/>
                      <w:jc w:val="left"/>
                      <w:rPr>
                        <w:sz w:val="31"/>
                      </w:rPr>
                    </w:pPr>
                    <w:r>
                      <w:rPr>
                        <w:sz w:val="31"/>
                      </w:rPr>
                      <w:t>供风管、导</w:t>
                    </w:r>
                  </w:p>
                  <w:p>
                    <w:pPr>
                      <w:spacing w:before="67" w:line="355" w:lineRule="exact"/>
                      <w:ind w:left="0" w:right="0" w:firstLine="0"/>
                      <w:jc w:val="left"/>
                      <w:rPr>
                        <w:sz w:val="31"/>
                      </w:rPr>
                    </w:pPr>
                    <w:r>
                      <w:rPr>
                        <w:sz w:val="31"/>
                      </w:rPr>
                      <w:t>压管安装</w:t>
                    </w:r>
                  </w:p>
                </w:txbxContent>
              </v:textbox>
            </v:shape>
            <v:shape id="_x0000_s1056" type="#_x0000_t202" style="width:2238;height:317;left:10103;position:absolute;top:7434" filled="f" stroked="f">
              <v:textbox inset="0,0,0,0">
                <w:txbxContent>
                  <w:p>
                    <w:pPr>
                      <w:spacing w:before="0" w:line="317" w:lineRule="exact"/>
                      <w:ind w:left="0" w:right="0" w:firstLine="0"/>
                      <w:jc w:val="left"/>
                      <w:rPr>
                        <w:sz w:val="31"/>
                      </w:rPr>
                    </w:pPr>
                    <w:r>
                      <w:rPr>
                        <w:sz w:val="31"/>
                      </w:rPr>
                      <w:t>导通、绝缘试验</w:t>
                    </w:r>
                  </w:p>
                </w:txbxContent>
              </v:textbox>
            </v:shape>
            <v:shape id="_x0000_s1057" type="#_x0000_t202" style="width:1604;height:317;left:3636;position:absolute;top:8838" filled="f" stroked="f">
              <v:textbox inset="0,0,0,0">
                <w:txbxContent>
                  <w:p>
                    <w:pPr>
                      <w:spacing w:before="0" w:line="317" w:lineRule="exact"/>
                      <w:ind w:left="0" w:right="0" w:firstLine="0"/>
                      <w:jc w:val="left"/>
                      <w:rPr>
                        <w:sz w:val="31"/>
                      </w:rPr>
                    </w:pPr>
                    <w:r>
                      <w:rPr>
                        <w:sz w:val="31"/>
                      </w:rPr>
                      <w:t>吹扫、试压</w:t>
                    </w:r>
                  </w:p>
                </w:txbxContent>
              </v:textbox>
            </v:shape>
            <v:shape id="_x0000_s1058" type="#_x0000_t202" style="width:1288;height:317;left:10470;position:absolute;top:8838" filled="f" stroked="f">
              <v:textbox inset="0,0,0,0">
                <w:txbxContent>
                  <w:p>
                    <w:pPr>
                      <w:spacing w:before="0" w:line="317" w:lineRule="exact"/>
                      <w:ind w:left="0" w:right="0" w:firstLine="0"/>
                      <w:jc w:val="left"/>
                      <w:rPr>
                        <w:sz w:val="31"/>
                      </w:rPr>
                    </w:pPr>
                    <w:r>
                      <w:rPr>
                        <w:sz w:val="31"/>
                      </w:rPr>
                      <w:t>校、接线</w:t>
                    </w:r>
                  </w:p>
                </w:txbxContent>
              </v:textbox>
            </v:shape>
            <v:shape id="_x0000_s1059" type="#_x0000_t202" style="width:1921;height:785;left:3885;position:absolute;top:10242" filled="f" stroked="f">
              <v:textbox inset="0,0,0,0">
                <w:txbxContent>
                  <w:p>
                    <w:pPr>
                      <w:spacing w:before="0" w:line="359" w:lineRule="exact"/>
                      <w:ind w:left="0" w:right="0" w:firstLine="0"/>
                      <w:jc w:val="left"/>
                      <w:rPr>
                        <w:sz w:val="31"/>
                      </w:rPr>
                    </w:pPr>
                    <w:r>
                      <w:rPr>
                        <w:sz w:val="31"/>
                      </w:rPr>
                      <w:t>电伴热安装、</w:t>
                    </w:r>
                  </w:p>
                  <w:p>
                    <w:pPr>
                      <w:spacing w:before="71" w:line="355" w:lineRule="exact"/>
                      <w:ind w:left="0" w:right="0" w:firstLine="0"/>
                      <w:jc w:val="left"/>
                      <w:rPr>
                        <w:sz w:val="31"/>
                      </w:rPr>
                    </w:pPr>
                    <w:r>
                      <w:rPr>
                        <w:sz w:val="31"/>
                      </w:rPr>
                      <w:t>试验</w:t>
                    </w:r>
                  </w:p>
                </w:txbxContent>
              </v:textbox>
            </v:shape>
            <v:shape id="_x0000_s1060" type="#_x0000_t202" style="width:1288;height:317;left:10517;position:absolute;top:10242" filled="f" stroked="f">
              <v:textbox inset="0,0,0,0">
                <w:txbxContent>
                  <w:p>
                    <w:pPr>
                      <w:spacing w:before="0" w:line="317" w:lineRule="exact"/>
                      <w:ind w:left="0" w:right="0" w:firstLine="0"/>
                      <w:jc w:val="left"/>
                      <w:rPr>
                        <w:sz w:val="31"/>
                      </w:rPr>
                    </w:pPr>
                    <w:r>
                      <w:rPr>
                        <w:sz w:val="31"/>
                      </w:rPr>
                      <w:t>系统试验</w:t>
                    </w:r>
                  </w:p>
                </w:txbxContent>
              </v:textbox>
            </v:shape>
            <v:shape id="_x0000_s1061" type="#_x0000_t202" style="width:971;height:317;left:10449;position:absolute;top:11647" filled="f" stroked="f">
              <v:textbox inset="0,0,0,0">
                <w:txbxContent>
                  <w:p>
                    <w:pPr>
                      <w:tabs>
                        <w:tab w:val="left" w:pos="633"/>
                      </w:tabs>
                      <w:spacing w:before="0" w:line="317" w:lineRule="exact"/>
                      <w:ind w:left="0" w:right="0" w:firstLine="0"/>
                      <w:jc w:val="left"/>
                      <w:rPr>
                        <w:sz w:val="31"/>
                      </w:rPr>
                    </w:pPr>
                    <w:r>
                      <w:rPr>
                        <w:sz w:val="31"/>
                      </w:rPr>
                      <w:t>交</w:t>
                      <w:tab/>
                      <w:t>工</w:t>
                    </w:r>
                  </w:p>
                </w:txbxContent>
              </v:textbox>
            </v:shape>
            <v:shape id="_x0000_s1062" type="#_x0000_t202" style="width:654;height:317;left:10478;position:absolute;top:13051" filled="f" stroked="f">
              <v:textbox inset="0,0,0,0">
                <w:txbxContent>
                  <w:p>
                    <w:pPr>
                      <w:spacing w:before="0" w:line="317" w:lineRule="exact"/>
                      <w:ind w:left="0" w:right="0" w:firstLine="0"/>
                      <w:jc w:val="left"/>
                      <w:rPr>
                        <w:sz w:val="31"/>
                      </w:rPr>
                    </w:pPr>
                    <w:r>
                      <w:rPr>
                        <w:sz w:val="31"/>
                      </w:rPr>
                      <w:t>验收</w:t>
                    </w:r>
                  </w:p>
                </w:txbxContent>
              </v:textbox>
            </v:shape>
          </v:group>
        </w:pict>
      </w:r>
      <w:r>
        <w:rPr>
          <w:rFonts w:ascii="Arial"/>
          <w:w w:val="100"/>
          <w:sz w:val="42"/>
        </w:rPr>
        <w:t>`</w:t>
      </w:r>
    </w:p>
    <w:p>
      <w:pPr>
        <w:spacing w:after="0"/>
        <w:jc w:val="left"/>
        <w:rPr>
          <w:rFonts w:ascii="Arial"/>
          <w:sz w:val="42"/>
        </w:rPr>
        <w:sectPr>
          <w:headerReference w:type="default" r:id="rId14"/>
          <w:footerReference w:type="default" r:id="rId15"/>
          <w:pgSz w:w="17860" w:h="25260"/>
          <w:pgMar w:top="1900" w:right="0" w:bottom="2020" w:left="1860" w:header="996" w:footer="1823"/>
          <w:pgNumType w:start="4"/>
          <w:cols w:space="708"/>
        </w:sectPr>
      </w:pPr>
    </w:p>
    <w:p>
      <w:pPr>
        <w:pStyle w:val="BodyText"/>
        <w:rPr>
          <w:rFonts w:ascii="Arial"/>
          <w:sz w:val="20"/>
        </w:rPr>
      </w:pPr>
    </w:p>
    <w:p>
      <w:pPr>
        <w:pStyle w:val="Heading2"/>
        <w:numPr>
          <w:ilvl w:val="1"/>
          <w:numId w:val="42"/>
        </w:numPr>
        <w:tabs>
          <w:tab w:val="left" w:pos="1830"/>
          <w:tab w:val="left" w:pos="1831"/>
        </w:tabs>
        <w:spacing w:before="214" w:after="0" w:line="240" w:lineRule="auto"/>
        <w:ind w:left="1830" w:right="0" w:hanging="811"/>
        <w:jc w:val="left"/>
        <w:rPr>
          <w:rFonts w:ascii="Arial" w:eastAsia="Arial"/>
        </w:rPr>
      </w:pPr>
      <w:r>
        <w:t>施工准备</w:t>
      </w:r>
    </w:p>
    <w:p>
      <w:pPr>
        <w:pStyle w:val="BodyText"/>
        <w:rPr>
          <w:b/>
          <w:sz w:val="43"/>
        </w:rPr>
      </w:pPr>
    </w:p>
    <w:p>
      <w:pPr>
        <w:pStyle w:val="ListParagraph"/>
        <w:numPr>
          <w:ilvl w:val="2"/>
          <w:numId w:val="42"/>
        </w:numPr>
        <w:tabs>
          <w:tab w:val="left" w:pos="1945"/>
          <w:tab w:val="left" w:pos="1946"/>
        </w:tabs>
        <w:spacing w:before="0" w:after="0" w:line="240" w:lineRule="auto"/>
        <w:ind w:left="1945" w:right="0" w:hanging="947"/>
        <w:jc w:val="left"/>
        <w:rPr>
          <w:rFonts w:ascii="Times New Roman" w:eastAsia="Times New Roman"/>
          <w:sz w:val="31"/>
        </w:rPr>
      </w:pPr>
      <w:r>
        <w:rPr>
          <w:sz w:val="31"/>
        </w:rPr>
        <w:t>技术准备</w:t>
      </w:r>
    </w:p>
    <w:p>
      <w:pPr>
        <w:pStyle w:val="ListParagraph"/>
        <w:numPr>
          <w:ilvl w:val="3"/>
          <w:numId w:val="42"/>
        </w:numPr>
        <w:tabs>
          <w:tab w:val="left" w:pos="2050"/>
          <w:tab w:val="left" w:pos="2051"/>
        </w:tabs>
        <w:spacing w:before="71" w:after="0" w:line="240" w:lineRule="auto"/>
        <w:ind w:left="2050" w:right="0" w:hanging="577"/>
        <w:jc w:val="left"/>
        <w:rPr>
          <w:sz w:val="31"/>
        </w:rPr>
      </w:pPr>
      <w:r>
        <w:rPr>
          <w:sz w:val="31"/>
        </w:rPr>
        <w:t>进行施工前的图纸会审并编制施工技术方案，经过监理和业主的审批。</w:t>
      </w:r>
    </w:p>
    <w:p>
      <w:pPr>
        <w:pStyle w:val="ListParagraph"/>
        <w:numPr>
          <w:ilvl w:val="3"/>
          <w:numId w:val="42"/>
        </w:numPr>
        <w:tabs>
          <w:tab w:val="left" w:pos="2050"/>
          <w:tab w:val="left" w:pos="2051"/>
        </w:tabs>
        <w:spacing w:before="71" w:after="0" w:line="240" w:lineRule="auto"/>
        <w:ind w:left="2050" w:right="0" w:hanging="581"/>
        <w:jc w:val="left"/>
        <w:rPr>
          <w:sz w:val="31"/>
        </w:rPr>
      </w:pPr>
      <w:r>
        <w:rPr>
          <w:spacing w:val="3"/>
          <w:sz w:val="31"/>
        </w:rPr>
        <w:t>对施工人员进行施工技术交底和</w:t>
      </w:r>
      <w:r>
        <w:rPr>
          <w:rFonts w:ascii="Times New Roman" w:eastAsia="Times New Roman"/>
          <w:sz w:val="31"/>
        </w:rPr>
        <w:t>HSE</w:t>
      </w:r>
      <w:r>
        <w:rPr>
          <w:rFonts w:ascii="Times New Roman" w:eastAsia="Times New Roman"/>
          <w:spacing w:val="-2"/>
          <w:sz w:val="31"/>
        </w:rPr>
        <w:t xml:space="preserve"> </w:t>
      </w:r>
      <w:r>
        <w:rPr>
          <w:sz w:val="31"/>
        </w:rPr>
        <w:t>技术交底。</w:t>
      </w:r>
    </w:p>
    <w:p>
      <w:pPr>
        <w:pStyle w:val="ListParagraph"/>
        <w:numPr>
          <w:ilvl w:val="2"/>
          <w:numId w:val="42"/>
        </w:numPr>
        <w:tabs>
          <w:tab w:val="left" w:pos="1945"/>
          <w:tab w:val="left" w:pos="1946"/>
        </w:tabs>
        <w:spacing w:before="71" w:after="0" w:line="240" w:lineRule="auto"/>
        <w:ind w:left="1945" w:right="0" w:hanging="947"/>
        <w:jc w:val="left"/>
        <w:rPr>
          <w:rFonts w:ascii="Times New Roman" w:eastAsia="Times New Roman"/>
          <w:sz w:val="31"/>
        </w:rPr>
      </w:pPr>
      <w:r>
        <w:rPr>
          <w:sz w:val="31"/>
        </w:rPr>
        <w:t>人员准备</w:t>
      </w:r>
    </w:p>
    <w:p>
      <w:pPr>
        <w:pStyle w:val="ListParagraph"/>
        <w:numPr>
          <w:ilvl w:val="3"/>
          <w:numId w:val="42"/>
        </w:numPr>
        <w:tabs>
          <w:tab w:val="left" w:pos="2050"/>
          <w:tab w:val="left" w:pos="2051"/>
        </w:tabs>
        <w:spacing w:before="71" w:after="0" w:line="283" w:lineRule="auto"/>
        <w:ind w:left="1470" w:right="2660" w:firstLine="0"/>
        <w:jc w:val="left"/>
        <w:rPr>
          <w:sz w:val="31"/>
        </w:rPr>
      </w:pPr>
      <w:r>
        <w:rPr>
          <w:spacing w:val="-9"/>
          <w:sz w:val="31"/>
        </w:rPr>
        <w:t>选择合格称职经验丰富的施工人员，选择有施工经验并持有效资格证书和上岗作业</w:t>
      </w:r>
      <w:r>
        <w:rPr>
          <w:sz w:val="31"/>
        </w:rPr>
        <w:t>证的焊工。</w:t>
      </w:r>
    </w:p>
    <w:p>
      <w:pPr>
        <w:pStyle w:val="ListParagraph"/>
        <w:numPr>
          <w:ilvl w:val="3"/>
          <w:numId w:val="42"/>
        </w:numPr>
        <w:tabs>
          <w:tab w:val="left" w:pos="2050"/>
          <w:tab w:val="left" w:pos="2051"/>
        </w:tabs>
        <w:spacing w:before="0" w:after="0" w:line="396" w:lineRule="exact"/>
        <w:ind w:left="2050" w:right="0" w:hanging="577"/>
        <w:jc w:val="left"/>
        <w:rPr>
          <w:sz w:val="31"/>
        </w:rPr>
      </w:pPr>
      <w:r>
        <w:rPr>
          <w:sz w:val="31"/>
        </w:rPr>
        <w:t>电焊工和仪表安装人员在施工前要对其进行登记、报批，并在项目组备案。</w:t>
      </w:r>
    </w:p>
    <w:p>
      <w:pPr>
        <w:pStyle w:val="ListParagraph"/>
        <w:numPr>
          <w:ilvl w:val="2"/>
          <w:numId w:val="42"/>
        </w:numPr>
        <w:tabs>
          <w:tab w:val="left" w:pos="2104"/>
          <w:tab w:val="left" w:pos="2105"/>
        </w:tabs>
        <w:spacing w:before="70" w:after="0" w:line="240" w:lineRule="auto"/>
        <w:ind w:left="2104" w:right="0" w:hanging="948"/>
        <w:jc w:val="left"/>
        <w:rPr>
          <w:rFonts w:ascii="Times New Roman" w:eastAsia="Times New Roman"/>
          <w:sz w:val="31"/>
        </w:rPr>
      </w:pPr>
      <w:r>
        <w:rPr>
          <w:sz w:val="31"/>
        </w:rPr>
        <w:t>机具准备</w:t>
      </w:r>
    </w:p>
    <w:p>
      <w:pPr>
        <w:pStyle w:val="ListParagraph"/>
        <w:numPr>
          <w:ilvl w:val="3"/>
          <w:numId w:val="42"/>
        </w:numPr>
        <w:tabs>
          <w:tab w:val="left" w:pos="2096"/>
          <w:tab w:val="left" w:pos="2097"/>
        </w:tabs>
        <w:spacing w:before="71" w:after="0" w:line="240" w:lineRule="auto"/>
        <w:ind w:left="2097" w:right="0" w:hanging="580"/>
        <w:jc w:val="left"/>
        <w:rPr>
          <w:sz w:val="31"/>
        </w:rPr>
      </w:pPr>
      <w:r>
        <w:rPr>
          <w:sz w:val="31"/>
        </w:rPr>
        <w:t>配备足够的施工机具，并将有效证书报给监理及有关部门批准。</w:t>
      </w:r>
    </w:p>
    <w:p>
      <w:pPr>
        <w:pStyle w:val="ListParagraph"/>
        <w:numPr>
          <w:ilvl w:val="3"/>
          <w:numId w:val="42"/>
        </w:numPr>
        <w:tabs>
          <w:tab w:val="left" w:pos="2096"/>
          <w:tab w:val="left" w:pos="2097"/>
        </w:tabs>
        <w:spacing w:before="72" w:after="0" w:line="240" w:lineRule="auto"/>
        <w:ind w:left="2097" w:right="0" w:hanging="580"/>
        <w:jc w:val="left"/>
        <w:rPr>
          <w:sz w:val="31"/>
        </w:rPr>
      </w:pPr>
      <w:r>
        <w:rPr>
          <w:sz w:val="31"/>
        </w:rPr>
        <w:t>施工机具均要性能良好，并有专人进行维护保养。</w:t>
      </w:r>
    </w:p>
    <w:p>
      <w:pPr>
        <w:pStyle w:val="ListParagraph"/>
        <w:numPr>
          <w:ilvl w:val="2"/>
          <w:numId w:val="42"/>
        </w:numPr>
        <w:tabs>
          <w:tab w:val="left" w:pos="2262"/>
          <w:tab w:val="left" w:pos="2263"/>
        </w:tabs>
        <w:spacing w:before="71" w:after="0" w:line="240" w:lineRule="auto"/>
        <w:ind w:left="2262" w:right="0" w:hanging="1106"/>
        <w:jc w:val="left"/>
        <w:rPr>
          <w:rFonts w:ascii="Times New Roman" w:eastAsia="Times New Roman"/>
          <w:sz w:val="31"/>
        </w:rPr>
      </w:pPr>
      <w:r>
        <w:rPr>
          <w:sz w:val="31"/>
        </w:rPr>
        <w:t>器材准备</w:t>
      </w:r>
    </w:p>
    <w:p>
      <w:pPr>
        <w:pStyle w:val="ListParagraph"/>
        <w:numPr>
          <w:ilvl w:val="3"/>
          <w:numId w:val="42"/>
        </w:numPr>
        <w:tabs>
          <w:tab w:val="left" w:pos="2204"/>
          <w:tab w:val="left" w:pos="2205"/>
        </w:tabs>
        <w:spacing w:before="71" w:after="0" w:line="283" w:lineRule="auto"/>
        <w:ind w:left="1470" w:right="2387" w:firstLine="158"/>
        <w:jc w:val="left"/>
        <w:rPr>
          <w:sz w:val="31"/>
        </w:rPr>
      </w:pPr>
      <w:r>
        <w:rPr>
          <w:spacing w:val="-1"/>
          <w:sz w:val="31"/>
        </w:rPr>
        <w:t>按照施工图纸在施工前对仪表设备、材料和管件等进行核对，检查其规格、型号、</w:t>
      </w:r>
      <w:r>
        <w:rPr>
          <w:sz w:val="31"/>
        </w:rPr>
        <w:t>材质、数量、压力等级应符合设计和业主的要求，外观无损坏、损伤等缺陷，合格证与 鉴定证书齐备随机资料和附件齐全。</w:t>
      </w:r>
    </w:p>
    <w:p>
      <w:pPr>
        <w:pStyle w:val="ListParagraph"/>
        <w:numPr>
          <w:ilvl w:val="3"/>
          <w:numId w:val="42"/>
        </w:numPr>
        <w:tabs>
          <w:tab w:val="left" w:pos="2208"/>
          <w:tab w:val="left" w:pos="2209"/>
        </w:tabs>
        <w:spacing w:before="0" w:after="0" w:line="392" w:lineRule="exact"/>
        <w:ind w:left="2208" w:right="0" w:hanging="581"/>
        <w:jc w:val="left"/>
        <w:rPr>
          <w:sz w:val="31"/>
        </w:rPr>
      </w:pPr>
      <w:r>
        <w:rPr>
          <w:sz w:val="31"/>
        </w:rPr>
        <w:t>在现场建立符合规范要求的专用仓库和预制场。</w:t>
      </w:r>
    </w:p>
    <w:p>
      <w:pPr>
        <w:pStyle w:val="Heading2"/>
        <w:numPr>
          <w:ilvl w:val="1"/>
          <w:numId w:val="42"/>
        </w:numPr>
        <w:tabs>
          <w:tab w:val="left" w:pos="2100"/>
          <w:tab w:val="left" w:pos="2101"/>
        </w:tabs>
        <w:spacing w:before="0" w:after="0" w:line="458" w:lineRule="exact"/>
        <w:ind w:left="2100" w:right="0" w:hanging="908"/>
        <w:jc w:val="left"/>
      </w:pPr>
      <w:r>
        <w:t>开箱检验</w:t>
      </w:r>
    </w:p>
    <w:p>
      <w:pPr>
        <w:pStyle w:val="BodyText"/>
        <w:rPr>
          <w:b/>
          <w:sz w:val="43"/>
        </w:rPr>
      </w:pPr>
    </w:p>
    <w:p>
      <w:pPr>
        <w:pStyle w:val="ListParagraph"/>
        <w:numPr>
          <w:ilvl w:val="2"/>
          <w:numId w:val="42"/>
        </w:numPr>
        <w:tabs>
          <w:tab w:val="left" w:pos="2258"/>
          <w:tab w:val="left" w:pos="2259"/>
        </w:tabs>
        <w:spacing w:before="0" w:after="0" w:line="240" w:lineRule="auto"/>
        <w:ind w:left="2259" w:right="0" w:hanging="947"/>
        <w:jc w:val="left"/>
        <w:rPr>
          <w:rFonts w:ascii="Times New Roman" w:eastAsia="Times New Roman"/>
          <w:sz w:val="31"/>
        </w:rPr>
      </w:pPr>
      <w:r>
        <w:rPr>
          <w:sz w:val="31"/>
        </w:rPr>
        <w:t>仪表设备应在干燥平整的地面上进行装卸，以防包装箱掉落。</w:t>
      </w:r>
    </w:p>
    <w:p>
      <w:pPr>
        <w:pStyle w:val="ListParagraph"/>
        <w:numPr>
          <w:ilvl w:val="2"/>
          <w:numId w:val="42"/>
        </w:numPr>
        <w:tabs>
          <w:tab w:val="left" w:pos="2258"/>
          <w:tab w:val="left" w:pos="2259"/>
        </w:tabs>
        <w:spacing w:before="71" w:after="0" w:line="283" w:lineRule="auto"/>
        <w:ind w:left="1628" w:right="2650" w:hanging="317"/>
        <w:jc w:val="left"/>
        <w:rPr>
          <w:rFonts w:ascii="Times New Roman" w:eastAsia="Times New Roman"/>
          <w:sz w:val="31"/>
        </w:rPr>
      </w:pPr>
      <w:r>
        <w:rPr>
          <w:spacing w:val="-1"/>
          <w:sz w:val="31"/>
        </w:rPr>
        <w:t>在起吊仪表设备的包装箱时，应特别注意重心标记和正确安放标记，包装箱的倾</w:t>
      </w:r>
      <w:r>
        <w:rPr>
          <w:spacing w:val="-12"/>
          <w:sz w:val="31"/>
        </w:rPr>
        <w:t xml:space="preserve">斜度不应超过 </w:t>
      </w:r>
      <w:r>
        <w:rPr>
          <w:rFonts w:ascii="Times New Roman" w:eastAsia="Times New Roman"/>
          <w:sz w:val="31"/>
        </w:rPr>
        <w:t>5</w:t>
      </w:r>
      <w:r>
        <w:rPr>
          <w:rFonts w:ascii="Times New Roman" w:eastAsia="Times New Roman"/>
          <w:spacing w:val="-2"/>
          <w:sz w:val="31"/>
        </w:rPr>
        <w:t xml:space="preserve"> </w:t>
      </w:r>
      <w:r>
        <w:rPr>
          <w:sz w:val="31"/>
        </w:rPr>
        <w:t>度。</w:t>
      </w:r>
    </w:p>
    <w:p>
      <w:pPr>
        <w:pStyle w:val="ListParagraph"/>
        <w:numPr>
          <w:ilvl w:val="2"/>
          <w:numId w:val="42"/>
        </w:numPr>
        <w:tabs>
          <w:tab w:val="left" w:pos="2417"/>
          <w:tab w:val="left" w:pos="2418"/>
        </w:tabs>
        <w:spacing w:before="0" w:after="0" w:line="283" w:lineRule="auto"/>
        <w:ind w:left="1628" w:right="2492" w:hanging="317"/>
        <w:jc w:val="left"/>
        <w:rPr>
          <w:rFonts w:ascii="Times New Roman" w:eastAsia="Times New Roman"/>
          <w:sz w:val="31"/>
        </w:rPr>
      </w:pPr>
      <w:r>
        <w:rPr>
          <w:spacing w:val="-1"/>
          <w:sz w:val="31"/>
        </w:rPr>
        <w:t xml:space="preserve">设备开箱前应检查外包装是否完整。开箱后应检查内包装是否破损，有无积水， </w:t>
      </w:r>
      <w:r>
        <w:rPr>
          <w:sz w:val="31"/>
        </w:rPr>
        <w:t>防潮、防水、防震措施是否齐备有效。</w:t>
      </w:r>
    </w:p>
    <w:p>
      <w:pPr>
        <w:pStyle w:val="ListParagraph"/>
        <w:numPr>
          <w:ilvl w:val="2"/>
          <w:numId w:val="42"/>
        </w:numPr>
        <w:tabs>
          <w:tab w:val="left" w:pos="2417"/>
          <w:tab w:val="left" w:pos="2418"/>
        </w:tabs>
        <w:spacing w:before="0" w:after="0" w:line="280" w:lineRule="auto"/>
        <w:ind w:left="1628" w:right="2681" w:hanging="317"/>
        <w:jc w:val="left"/>
        <w:rPr>
          <w:rFonts w:ascii="Times New Roman" w:eastAsia="Times New Roman"/>
          <w:sz w:val="31"/>
        </w:rPr>
      </w:pPr>
      <w:r>
        <w:rPr>
          <w:spacing w:val="-13"/>
          <w:sz w:val="31"/>
        </w:rPr>
        <w:t>设备开箱应使用适当工具，不要用钩子、吊具或叉子等工具，按层次顺序打开包</w:t>
      </w:r>
      <w:r>
        <w:rPr>
          <w:sz w:val="31"/>
        </w:rPr>
        <w:t>装，严禁猛烈敲打。</w:t>
      </w:r>
    </w:p>
    <w:p>
      <w:pPr>
        <w:pStyle w:val="ListParagraph"/>
        <w:numPr>
          <w:ilvl w:val="2"/>
          <w:numId w:val="42"/>
        </w:numPr>
        <w:tabs>
          <w:tab w:val="left" w:pos="2258"/>
          <w:tab w:val="left" w:pos="2259"/>
        </w:tabs>
        <w:spacing w:before="1" w:after="0" w:line="240" w:lineRule="auto"/>
        <w:ind w:left="2259" w:right="0" w:hanging="947"/>
        <w:jc w:val="left"/>
        <w:rPr>
          <w:rFonts w:ascii="Times New Roman" w:eastAsia="Times New Roman"/>
          <w:sz w:val="31"/>
        </w:rPr>
      </w:pPr>
      <w:r>
        <w:rPr>
          <w:sz w:val="31"/>
        </w:rPr>
        <w:t>开箱检验应按装箱单逐一清点，并应符合下列规定：</w:t>
      </w:r>
    </w:p>
    <w:p>
      <w:pPr>
        <w:pStyle w:val="ListParagraph"/>
        <w:numPr>
          <w:ilvl w:val="0"/>
          <w:numId w:val="41"/>
        </w:numPr>
        <w:tabs>
          <w:tab w:val="left" w:pos="1960"/>
          <w:tab w:val="left" w:pos="1961"/>
        </w:tabs>
        <w:spacing w:before="70" w:after="0" w:line="240" w:lineRule="auto"/>
        <w:ind w:left="1960" w:right="0" w:hanging="581"/>
        <w:jc w:val="left"/>
        <w:rPr>
          <w:sz w:val="31"/>
        </w:rPr>
      </w:pPr>
      <w:r>
        <w:rPr>
          <w:sz w:val="31"/>
        </w:rPr>
        <w:t>所有硬件备件随机工具的数量、型号、规格，均应与装箱单一致；</w:t>
      </w:r>
    </w:p>
    <w:p>
      <w:pPr>
        <w:pStyle w:val="ListParagraph"/>
        <w:numPr>
          <w:ilvl w:val="0"/>
          <w:numId w:val="41"/>
        </w:numPr>
        <w:tabs>
          <w:tab w:val="left" w:pos="2021"/>
          <w:tab w:val="left" w:pos="2022"/>
        </w:tabs>
        <w:spacing w:before="71" w:after="0" w:line="240" w:lineRule="auto"/>
        <w:ind w:left="2021" w:right="0" w:hanging="563"/>
        <w:jc w:val="left"/>
        <w:rPr>
          <w:sz w:val="31"/>
        </w:rPr>
      </w:pPr>
      <w:r>
        <w:rPr>
          <w:sz w:val="31"/>
        </w:rPr>
        <w:t>设备及配件外观良好，无变形、破损、油漆脱落、受潮、锈蚀等缺陷；</w:t>
      </w:r>
    </w:p>
    <w:p>
      <w:pPr>
        <w:pStyle w:val="ListParagraph"/>
        <w:numPr>
          <w:ilvl w:val="0"/>
          <w:numId w:val="41"/>
        </w:numPr>
        <w:tabs>
          <w:tab w:val="left" w:pos="1960"/>
          <w:tab w:val="left" w:pos="1961"/>
        </w:tabs>
        <w:spacing w:before="71" w:after="0" w:line="240" w:lineRule="auto"/>
        <w:ind w:left="1960" w:right="0" w:hanging="581"/>
        <w:jc w:val="left"/>
        <w:rPr>
          <w:sz w:val="31"/>
        </w:rPr>
      </w:pPr>
      <w:r>
        <w:rPr>
          <w:sz w:val="31"/>
        </w:rPr>
        <w:t>仪表铭牌是否完好，所标量程、型号等是否一致；</w:t>
      </w:r>
    </w:p>
    <w:p>
      <w:pPr>
        <w:pStyle w:val="ListParagraph"/>
        <w:numPr>
          <w:ilvl w:val="0"/>
          <w:numId w:val="41"/>
        </w:numPr>
        <w:tabs>
          <w:tab w:val="left" w:pos="1960"/>
          <w:tab w:val="left" w:pos="1961"/>
        </w:tabs>
        <w:spacing w:before="71" w:after="0" w:line="240" w:lineRule="auto"/>
        <w:ind w:left="1960" w:right="0" w:hanging="581"/>
        <w:jc w:val="left"/>
        <w:rPr>
          <w:sz w:val="31"/>
        </w:rPr>
      </w:pPr>
      <w:r>
        <w:rPr>
          <w:sz w:val="31"/>
        </w:rPr>
        <w:t>随机资料齐全。</w:t>
      </w:r>
    </w:p>
    <w:p>
      <w:pPr>
        <w:pStyle w:val="BodyText"/>
        <w:spacing w:before="1"/>
        <w:rPr>
          <w:sz w:val="36"/>
        </w:rPr>
      </w:pPr>
    </w:p>
    <w:p>
      <w:pPr>
        <w:pStyle w:val="Heading2"/>
        <w:numPr>
          <w:ilvl w:val="1"/>
          <w:numId w:val="42"/>
        </w:numPr>
        <w:tabs>
          <w:tab w:val="left" w:pos="2100"/>
          <w:tab w:val="left" w:pos="2101"/>
        </w:tabs>
        <w:spacing w:before="0" w:after="0" w:line="240" w:lineRule="auto"/>
        <w:ind w:left="2100" w:right="0" w:hanging="908"/>
        <w:jc w:val="left"/>
      </w:pPr>
      <w:r>
        <w:t>单台仪表的校准和试验</w:t>
      </w:r>
    </w:p>
    <w:p>
      <w:pPr>
        <w:pStyle w:val="Heading3"/>
        <w:numPr>
          <w:ilvl w:val="2"/>
          <w:numId w:val="42"/>
        </w:numPr>
        <w:tabs>
          <w:tab w:val="left" w:pos="2096"/>
          <w:tab w:val="left" w:pos="2097"/>
        </w:tabs>
        <w:spacing w:before="83" w:after="0" w:line="240" w:lineRule="auto"/>
        <w:ind w:left="2097" w:right="0" w:hanging="947"/>
        <w:jc w:val="left"/>
        <w:rPr>
          <w:rFonts w:ascii="Arial" w:eastAsia="Arial"/>
        </w:rPr>
      </w:pPr>
      <w:r>
        <w:t>仪表的校验</w:t>
      </w:r>
    </w:p>
    <w:p>
      <w:pPr>
        <w:pStyle w:val="BodyText"/>
        <w:spacing w:before="1"/>
        <w:rPr>
          <w:b/>
          <w:sz w:val="42"/>
        </w:rPr>
      </w:pPr>
    </w:p>
    <w:p>
      <w:pPr>
        <w:pStyle w:val="ListParagraph"/>
        <w:numPr>
          <w:ilvl w:val="0"/>
          <w:numId w:val="40"/>
        </w:numPr>
        <w:tabs>
          <w:tab w:val="left" w:pos="2069"/>
        </w:tabs>
        <w:spacing w:before="1" w:after="0" w:line="283" w:lineRule="auto"/>
        <w:ind w:left="1312" w:right="2624" w:firstLine="158"/>
        <w:jc w:val="left"/>
        <w:rPr>
          <w:rFonts w:ascii="Times New Roman" w:eastAsia="Times New Roman"/>
          <w:sz w:val="31"/>
        </w:rPr>
      </w:pPr>
      <w:r>
        <w:rPr>
          <w:spacing w:val="-8"/>
          <w:sz w:val="31"/>
        </w:rPr>
        <w:t>仪表在安装和使用前，应进行检查、校准和实验，确认是否符合设计文件要求及产</w:t>
      </w:r>
      <w:r>
        <w:rPr>
          <w:sz w:val="31"/>
        </w:rPr>
        <w:t>品技术文件所规定的技术性能。</w:t>
      </w:r>
    </w:p>
    <w:p>
      <w:pPr>
        <w:pStyle w:val="ListParagraph"/>
        <w:numPr>
          <w:ilvl w:val="0"/>
          <w:numId w:val="40"/>
        </w:numPr>
        <w:tabs>
          <w:tab w:val="left" w:pos="2105"/>
        </w:tabs>
        <w:spacing w:before="0" w:after="0" w:line="396" w:lineRule="exact"/>
        <w:ind w:left="2104" w:right="0" w:hanging="635"/>
        <w:jc w:val="left"/>
        <w:rPr>
          <w:rFonts w:ascii="Times New Roman" w:eastAsia="Times New Roman"/>
          <w:sz w:val="31"/>
        </w:rPr>
      </w:pPr>
      <w:r>
        <w:rPr>
          <w:spacing w:val="5"/>
          <w:sz w:val="31"/>
        </w:rPr>
        <w:t>仪表调校、调校室应符合</w:t>
      </w:r>
      <w:r>
        <w:rPr>
          <w:rFonts w:ascii="Times New Roman" w:eastAsia="Times New Roman"/>
          <w:sz w:val="31"/>
        </w:rPr>
        <w:t>GB50093-2002</w:t>
      </w:r>
      <w:r>
        <w:rPr>
          <w:rFonts w:ascii="Times New Roman" w:eastAsia="Times New Roman"/>
          <w:spacing w:val="-7"/>
          <w:sz w:val="31"/>
        </w:rPr>
        <w:t xml:space="preserve"> </w:t>
      </w:r>
      <w:r>
        <w:rPr>
          <w:spacing w:val="1"/>
          <w:sz w:val="31"/>
        </w:rPr>
        <w:t xml:space="preserve">第 </w:t>
      </w:r>
      <w:r>
        <w:rPr>
          <w:rFonts w:ascii="Times New Roman" w:eastAsia="Times New Roman"/>
          <w:sz w:val="31"/>
        </w:rPr>
        <w:t>11.1</w:t>
      </w:r>
      <w:r>
        <w:rPr>
          <w:rFonts w:ascii="Times New Roman" w:eastAsia="Times New Roman"/>
          <w:spacing w:val="-11"/>
          <w:sz w:val="31"/>
        </w:rPr>
        <w:t xml:space="preserve"> </w:t>
      </w:r>
      <w:r>
        <w:rPr>
          <w:sz w:val="31"/>
        </w:rPr>
        <w:t>的规定；</w:t>
      </w:r>
    </w:p>
    <w:p>
      <w:pPr>
        <w:pStyle w:val="ListParagraph"/>
        <w:numPr>
          <w:ilvl w:val="0"/>
          <w:numId w:val="40"/>
        </w:numPr>
        <w:tabs>
          <w:tab w:val="left" w:pos="2054"/>
        </w:tabs>
        <w:spacing w:before="70" w:after="0" w:line="283" w:lineRule="auto"/>
        <w:ind w:left="1470" w:right="2667" w:firstLine="0"/>
        <w:jc w:val="left"/>
        <w:rPr>
          <w:rFonts w:ascii="Times New Roman" w:eastAsia="Times New Roman"/>
          <w:sz w:val="31"/>
        </w:rPr>
      </w:pPr>
      <w:r>
        <w:rPr>
          <w:spacing w:val="-11"/>
          <w:sz w:val="31"/>
        </w:rPr>
        <w:t>校验用标准仪表仪器，应具备有效的检定合格证，其基本误差的绝对植不应超过被</w:t>
      </w:r>
      <w:r>
        <w:rPr>
          <w:spacing w:val="-10"/>
          <w:sz w:val="31"/>
        </w:rPr>
        <w:t xml:space="preserve">校仪表基本误差的 </w:t>
      </w:r>
      <w:r>
        <w:rPr>
          <w:rFonts w:ascii="Times New Roman" w:eastAsia="Times New Roman"/>
          <w:sz w:val="31"/>
        </w:rPr>
        <w:t>1/3</w:t>
      </w:r>
      <w:r>
        <w:rPr>
          <w:sz w:val="31"/>
        </w:rPr>
        <w:t>。</w:t>
      </w:r>
    </w:p>
    <w:p>
      <w:pPr>
        <w:pStyle w:val="ListParagraph"/>
        <w:numPr>
          <w:ilvl w:val="0"/>
          <w:numId w:val="40"/>
        </w:numPr>
        <w:tabs>
          <w:tab w:val="left" w:pos="2105"/>
        </w:tabs>
        <w:spacing w:before="0" w:after="0" w:line="396" w:lineRule="exact"/>
        <w:ind w:left="2104" w:right="0" w:hanging="635"/>
        <w:jc w:val="left"/>
        <w:rPr>
          <w:rFonts w:ascii="Times New Roman" w:eastAsia="Times New Roman"/>
          <w:sz w:val="31"/>
        </w:rPr>
      </w:pPr>
      <w:r>
        <w:rPr>
          <w:spacing w:val="2"/>
          <w:sz w:val="31"/>
        </w:rPr>
        <w:t>单台仪表一般应在仪表全量程范围内均匀选</w:t>
      </w:r>
      <w:r>
        <w:rPr>
          <w:rFonts w:ascii="Times New Roman" w:eastAsia="Times New Roman"/>
          <w:sz w:val="31"/>
        </w:rPr>
        <w:t>5</w:t>
      </w:r>
      <w:r>
        <w:rPr>
          <w:rFonts w:ascii="Times New Roman" w:eastAsia="Times New Roman"/>
          <w:spacing w:val="1"/>
          <w:sz w:val="31"/>
        </w:rPr>
        <w:t xml:space="preserve"> </w:t>
      </w:r>
      <w:r>
        <w:rPr>
          <w:spacing w:val="-10"/>
          <w:sz w:val="31"/>
        </w:rPr>
        <w:t xml:space="preserve">个点，回路试验选 </w:t>
      </w:r>
      <w:r>
        <w:rPr>
          <w:rFonts w:ascii="Times New Roman" w:eastAsia="Times New Roman"/>
          <w:sz w:val="31"/>
        </w:rPr>
        <w:t>3</w:t>
      </w:r>
      <w:r>
        <w:rPr>
          <w:rFonts w:ascii="Times New Roman" w:eastAsia="Times New Roman"/>
          <w:spacing w:val="2"/>
          <w:sz w:val="31"/>
        </w:rPr>
        <w:t xml:space="preserve"> </w:t>
      </w:r>
      <w:r>
        <w:rPr>
          <w:sz w:val="31"/>
        </w:rPr>
        <w:t>个点。</w:t>
      </w:r>
    </w:p>
    <w:p>
      <w:pPr>
        <w:pStyle w:val="ListParagraph"/>
        <w:numPr>
          <w:ilvl w:val="0"/>
          <w:numId w:val="40"/>
        </w:numPr>
        <w:tabs>
          <w:tab w:val="left" w:pos="2069"/>
        </w:tabs>
        <w:spacing w:before="71" w:after="0" w:line="283" w:lineRule="auto"/>
        <w:ind w:left="1470" w:right="2585" w:firstLine="0"/>
        <w:jc w:val="left"/>
        <w:rPr>
          <w:rFonts w:ascii="Times New Roman" w:eastAsia="Times New Roman"/>
          <w:sz w:val="31"/>
        </w:rPr>
      </w:pPr>
      <w:r>
        <w:rPr>
          <w:spacing w:val="-6"/>
          <w:sz w:val="31"/>
        </w:rPr>
        <w:t>仪表校验要及时填写校验记录，要求数据真实，字迹清楚，检验人及施工班长要签</w:t>
      </w:r>
      <w:r>
        <w:rPr>
          <w:sz w:val="31"/>
        </w:rPr>
        <w:t>名，并注明校验日期。</w:t>
      </w:r>
    </w:p>
    <w:p>
      <w:pPr>
        <w:spacing w:after="0" w:line="283" w:lineRule="auto"/>
        <w:jc w:val="left"/>
        <w:rPr>
          <w:rFonts w:ascii="Times New Roman" w:eastAsia="Times New Roman"/>
          <w:sz w:val="31"/>
        </w:rPr>
        <w:sectPr>
          <w:headerReference w:type="default" r:id="rId16"/>
          <w:footerReference w:type="default" r:id="rId17"/>
          <w:pgSz w:w="17860" w:h="25260"/>
          <w:pgMar w:top="1900" w:right="0" w:bottom="2020" w:left="1860" w:header="996" w:footer="1823"/>
          <w:pgNumType w:start="5"/>
          <w:cols w:space="708"/>
        </w:sectPr>
      </w:pPr>
    </w:p>
    <w:p>
      <w:pPr>
        <w:pStyle w:val="ListParagraph"/>
        <w:numPr>
          <w:ilvl w:val="0"/>
          <w:numId w:val="40"/>
        </w:numPr>
        <w:tabs>
          <w:tab w:val="left" w:pos="2105"/>
        </w:tabs>
        <w:spacing w:before="52" w:after="0" w:line="240" w:lineRule="auto"/>
        <w:ind w:left="2104" w:right="0" w:hanging="635"/>
        <w:jc w:val="left"/>
        <w:rPr>
          <w:rFonts w:ascii="Arial" w:eastAsia="Arial"/>
          <w:sz w:val="31"/>
        </w:rPr>
      </w:pPr>
      <w:r>
        <w:rPr>
          <w:sz w:val="31"/>
        </w:rPr>
        <w:t>仪表工程在系统投用前应进行回路试验。</w:t>
      </w:r>
    </w:p>
    <w:p>
      <w:pPr>
        <w:pStyle w:val="ListParagraph"/>
        <w:numPr>
          <w:ilvl w:val="0"/>
          <w:numId w:val="40"/>
        </w:numPr>
        <w:tabs>
          <w:tab w:val="left" w:pos="2105"/>
        </w:tabs>
        <w:spacing w:before="71" w:after="0" w:line="240" w:lineRule="auto"/>
        <w:ind w:left="2104" w:right="0" w:hanging="635"/>
        <w:jc w:val="left"/>
        <w:rPr>
          <w:rFonts w:ascii="Arial" w:eastAsia="Arial"/>
          <w:sz w:val="31"/>
        </w:rPr>
      </w:pPr>
      <w:r>
        <w:rPr>
          <w:sz w:val="31"/>
        </w:rPr>
        <w:t>施工现场不具备校准的仪表，可对检定合格证的有效性进行验证。</w:t>
      </w:r>
    </w:p>
    <w:p>
      <w:pPr>
        <w:pStyle w:val="BodyText"/>
        <w:spacing w:before="1"/>
        <w:rPr>
          <w:sz w:val="36"/>
        </w:rPr>
      </w:pPr>
    </w:p>
    <w:p>
      <w:pPr>
        <w:pStyle w:val="Heading2"/>
        <w:numPr>
          <w:ilvl w:val="2"/>
          <w:numId w:val="42"/>
        </w:numPr>
        <w:tabs>
          <w:tab w:val="left" w:pos="1920"/>
          <w:tab w:val="left" w:pos="1921"/>
        </w:tabs>
        <w:spacing w:before="1" w:after="0" w:line="240" w:lineRule="auto"/>
        <w:ind w:left="1920" w:right="0" w:hanging="1081"/>
        <w:jc w:val="left"/>
        <w:rPr>
          <w:rFonts w:ascii="Arial" w:eastAsia="Arial"/>
        </w:rPr>
      </w:pPr>
      <w:r>
        <w:t>仪表校验调整后应达到下列要求：</w:t>
      </w:r>
    </w:p>
    <w:p>
      <w:pPr>
        <w:pStyle w:val="ListParagraph"/>
        <w:numPr>
          <w:ilvl w:val="0"/>
          <w:numId w:val="39"/>
        </w:numPr>
        <w:tabs>
          <w:tab w:val="left" w:pos="1946"/>
        </w:tabs>
        <w:spacing w:before="83" w:after="0" w:line="240" w:lineRule="auto"/>
        <w:ind w:left="1945" w:right="0" w:hanging="631"/>
        <w:jc w:val="left"/>
        <w:rPr>
          <w:sz w:val="31"/>
        </w:rPr>
      </w:pPr>
      <w:r>
        <w:rPr>
          <w:sz w:val="31"/>
        </w:rPr>
        <w:t>基本误差应符号该仪表精度等级的允许误差；</w:t>
      </w:r>
    </w:p>
    <w:p>
      <w:pPr>
        <w:pStyle w:val="ListParagraph"/>
        <w:numPr>
          <w:ilvl w:val="0"/>
          <w:numId w:val="39"/>
        </w:numPr>
        <w:tabs>
          <w:tab w:val="left" w:pos="1946"/>
        </w:tabs>
        <w:spacing w:before="70" w:after="0" w:line="240" w:lineRule="auto"/>
        <w:ind w:left="1945" w:right="0" w:hanging="634"/>
        <w:jc w:val="left"/>
        <w:rPr>
          <w:sz w:val="31"/>
        </w:rPr>
      </w:pPr>
      <w:r>
        <w:rPr>
          <w:sz w:val="31"/>
        </w:rPr>
        <w:t>变差应符合该仪表精度等级的允许误差；</w:t>
      </w:r>
    </w:p>
    <w:p>
      <w:pPr>
        <w:pStyle w:val="ListParagraph"/>
        <w:numPr>
          <w:ilvl w:val="0"/>
          <w:numId w:val="39"/>
        </w:numPr>
        <w:tabs>
          <w:tab w:val="left" w:pos="1946"/>
        </w:tabs>
        <w:spacing w:before="71" w:after="0" w:line="240" w:lineRule="auto"/>
        <w:ind w:left="1945" w:right="0" w:hanging="634"/>
        <w:jc w:val="left"/>
        <w:rPr>
          <w:sz w:val="31"/>
        </w:rPr>
      </w:pPr>
      <w:r>
        <w:rPr>
          <w:spacing w:val="2"/>
          <w:sz w:val="31"/>
        </w:rPr>
        <w:t>仪表零位正确，偏差值不超过允许误差的</w:t>
      </w:r>
      <w:r>
        <w:rPr>
          <w:rFonts w:ascii="Arial" w:eastAsia="Arial"/>
          <w:sz w:val="31"/>
        </w:rPr>
        <w:t>1/2</w:t>
      </w:r>
      <w:r>
        <w:rPr>
          <w:sz w:val="31"/>
        </w:rPr>
        <w:t>；</w:t>
      </w:r>
    </w:p>
    <w:p>
      <w:pPr>
        <w:pStyle w:val="ListParagraph"/>
        <w:numPr>
          <w:ilvl w:val="0"/>
          <w:numId w:val="39"/>
        </w:numPr>
        <w:tabs>
          <w:tab w:val="left" w:pos="1946"/>
        </w:tabs>
        <w:spacing w:before="71" w:after="0" w:line="240" w:lineRule="auto"/>
        <w:ind w:left="1945" w:right="0" w:hanging="634"/>
        <w:jc w:val="left"/>
        <w:rPr>
          <w:sz w:val="31"/>
        </w:rPr>
      </w:pPr>
      <w:r>
        <w:rPr>
          <w:sz w:val="31"/>
        </w:rPr>
        <w:t>指针在整个行程中应无抖动、摩擦和跳动现象；</w:t>
      </w:r>
    </w:p>
    <w:p>
      <w:pPr>
        <w:pStyle w:val="ListParagraph"/>
        <w:numPr>
          <w:ilvl w:val="0"/>
          <w:numId w:val="39"/>
        </w:numPr>
        <w:tabs>
          <w:tab w:val="left" w:pos="1946"/>
        </w:tabs>
        <w:spacing w:before="71" w:after="0" w:line="240" w:lineRule="auto"/>
        <w:ind w:left="1945" w:right="0" w:hanging="634"/>
        <w:jc w:val="left"/>
        <w:rPr>
          <w:sz w:val="31"/>
        </w:rPr>
      </w:pPr>
      <w:r>
        <w:rPr>
          <w:sz w:val="31"/>
        </w:rPr>
        <w:t>电位器和可调节螺丝等可调部件在调校后应留有调整余地；</w:t>
      </w:r>
    </w:p>
    <w:p>
      <w:pPr>
        <w:pStyle w:val="ListParagraph"/>
        <w:numPr>
          <w:ilvl w:val="0"/>
          <w:numId w:val="39"/>
        </w:numPr>
        <w:tabs>
          <w:tab w:val="left" w:pos="1946"/>
        </w:tabs>
        <w:spacing w:before="71" w:after="0" w:line="394" w:lineRule="exact"/>
        <w:ind w:left="1945" w:right="0" w:hanging="634"/>
        <w:jc w:val="left"/>
        <w:rPr>
          <w:sz w:val="31"/>
        </w:rPr>
      </w:pPr>
      <w:r>
        <w:rPr>
          <w:sz w:val="31"/>
        </w:rPr>
        <w:t>数字显示表无闪烁现象。</w:t>
      </w:r>
    </w:p>
    <w:p>
      <w:pPr>
        <w:pStyle w:val="Heading2"/>
        <w:numPr>
          <w:ilvl w:val="2"/>
          <w:numId w:val="42"/>
        </w:numPr>
        <w:tabs>
          <w:tab w:val="left" w:pos="1920"/>
          <w:tab w:val="left" w:pos="1921"/>
        </w:tabs>
        <w:spacing w:before="0" w:after="0" w:line="459" w:lineRule="exact"/>
        <w:ind w:left="1920" w:right="0" w:hanging="1081"/>
        <w:jc w:val="left"/>
        <w:rPr>
          <w:rFonts w:ascii="Arial" w:eastAsia="Arial"/>
        </w:rPr>
      </w:pPr>
      <w:r>
        <w:t>主要仪表校验方法：</w:t>
      </w:r>
    </w:p>
    <w:p>
      <w:pPr>
        <w:pStyle w:val="ListParagraph"/>
        <w:numPr>
          <w:ilvl w:val="0"/>
          <w:numId w:val="38"/>
        </w:numPr>
        <w:tabs>
          <w:tab w:val="left" w:pos="1946"/>
        </w:tabs>
        <w:spacing w:before="83" w:after="0" w:line="283" w:lineRule="auto"/>
        <w:ind w:left="1312" w:right="2648" w:firstLine="0"/>
        <w:jc w:val="left"/>
        <w:rPr>
          <w:sz w:val="31"/>
        </w:rPr>
      </w:pPr>
      <w:r>
        <w:rPr>
          <w:spacing w:val="-1"/>
          <w:sz w:val="31"/>
        </w:rPr>
        <w:t>双金属温度计应进行示值校验，校验点不应少于两点，若有一点不合格，则应作不</w:t>
      </w:r>
      <w:r>
        <w:rPr>
          <w:sz w:val="31"/>
        </w:rPr>
        <w:t>合格处理；</w:t>
      </w:r>
    </w:p>
    <w:p>
      <w:pPr>
        <w:pStyle w:val="ListParagraph"/>
        <w:numPr>
          <w:ilvl w:val="0"/>
          <w:numId w:val="38"/>
        </w:numPr>
        <w:tabs>
          <w:tab w:val="left" w:pos="1946"/>
        </w:tabs>
        <w:spacing w:before="0" w:after="0" w:line="397" w:lineRule="exact"/>
        <w:ind w:left="1945" w:right="0" w:hanging="634"/>
        <w:jc w:val="left"/>
        <w:rPr>
          <w:sz w:val="31"/>
        </w:rPr>
      </w:pPr>
      <w:r>
        <w:rPr>
          <w:spacing w:val="1"/>
          <w:sz w:val="31"/>
        </w:rPr>
        <w:t>热电偶和热电阻温度计应作导通和绝缘检查，并应按</w:t>
      </w:r>
      <w:r>
        <w:rPr>
          <w:rFonts w:ascii="Arial" w:eastAsia="Arial"/>
          <w:sz w:val="31"/>
        </w:rPr>
        <w:t>100%</w:t>
      </w:r>
      <w:r>
        <w:rPr>
          <w:sz w:val="31"/>
        </w:rPr>
        <w:t>进行热电效能实验；</w:t>
      </w:r>
    </w:p>
    <w:p>
      <w:pPr>
        <w:pStyle w:val="ListParagraph"/>
        <w:numPr>
          <w:ilvl w:val="0"/>
          <w:numId w:val="38"/>
        </w:numPr>
        <w:tabs>
          <w:tab w:val="left" w:pos="1946"/>
        </w:tabs>
        <w:spacing w:before="70" w:after="0" w:line="240" w:lineRule="auto"/>
        <w:ind w:left="1945" w:right="0" w:hanging="634"/>
        <w:jc w:val="left"/>
        <w:rPr>
          <w:sz w:val="31"/>
        </w:rPr>
      </w:pPr>
      <w:r>
        <w:rPr>
          <w:sz w:val="31"/>
        </w:rPr>
        <w:t>压力表的校验，应按不同的使用条件分别采用下列信号源和校验设备进行：</w:t>
      </w:r>
    </w:p>
    <w:p>
      <w:pPr>
        <w:pStyle w:val="ListParagraph"/>
        <w:numPr>
          <w:ilvl w:val="1"/>
          <w:numId w:val="38"/>
        </w:numPr>
        <w:tabs>
          <w:tab w:val="left" w:pos="2033"/>
        </w:tabs>
        <w:spacing w:before="71" w:after="0" w:line="283" w:lineRule="auto"/>
        <w:ind w:left="1470" w:right="2649" w:firstLine="0"/>
        <w:jc w:val="both"/>
        <w:rPr>
          <w:sz w:val="31"/>
        </w:rPr>
      </w:pPr>
      <w:r>
        <w:rPr>
          <w:spacing w:val="-1"/>
          <w:sz w:val="31"/>
        </w:rPr>
        <w:t xml:space="preserve">校验测量范围小于 </w:t>
      </w:r>
      <w:r>
        <w:rPr>
          <w:rFonts w:ascii="Arial" w:eastAsia="Arial"/>
          <w:sz w:val="31"/>
        </w:rPr>
        <w:t>0.1MPa</w:t>
      </w:r>
      <w:r>
        <w:rPr>
          <w:rFonts w:ascii="Arial" w:eastAsia="Arial"/>
          <w:spacing w:val="78"/>
          <w:sz w:val="31"/>
        </w:rPr>
        <w:t xml:space="preserve"> </w:t>
      </w:r>
      <w:r>
        <w:rPr>
          <w:spacing w:val="-1"/>
          <w:sz w:val="31"/>
        </w:rPr>
        <w:t>的压力表，宜用仪表风作信号源与测量范围相适应的标</w:t>
      </w:r>
      <w:r>
        <w:rPr>
          <w:sz w:val="31"/>
        </w:rPr>
        <w:t>准压力表进行比较；</w:t>
      </w:r>
    </w:p>
    <w:p>
      <w:pPr>
        <w:pStyle w:val="ListParagraph"/>
        <w:numPr>
          <w:ilvl w:val="1"/>
          <w:numId w:val="38"/>
        </w:numPr>
        <w:tabs>
          <w:tab w:val="left" w:pos="2051"/>
        </w:tabs>
        <w:spacing w:before="0" w:after="0" w:line="396" w:lineRule="exact"/>
        <w:ind w:left="2050" w:right="0" w:hanging="581"/>
        <w:jc w:val="both"/>
        <w:rPr>
          <w:sz w:val="31"/>
        </w:rPr>
      </w:pPr>
      <w:r>
        <w:rPr>
          <w:spacing w:val="-12"/>
          <w:sz w:val="31"/>
        </w:rPr>
        <w:t xml:space="preserve">测量范围大于 </w:t>
      </w:r>
      <w:r>
        <w:rPr>
          <w:rFonts w:ascii="Arial" w:eastAsia="Arial"/>
          <w:sz w:val="31"/>
        </w:rPr>
        <w:t>0.1MPa</w:t>
      </w:r>
      <w:r>
        <w:rPr>
          <w:rFonts w:ascii="Arial" w:eastAsia="Arial"/>
          <w:spacing w:val="-11"/>
          <w:sz w:val="31"/>
        </w:rPr>
        <w:t xml:space="preserve"> </w:t>
      </w:r>
      <w:r>
        <w:rPr>
          <w:sz w:val="31"/>
        </w:rPr>
        <w:t>的压力表应用活塞式压力计加压，与标准压力表进行比较；</w:t>
      </w:r>
    </w:p>
    <w:p>
      <w:pPr>
        <w:pStyle w:val="ListParagraph"/>
        <w:numPr>
          <w:ilvl w:val="1"/>
          <w:numId w:val="38"/>
        </w:numPr>
        <w:tabs>
          <w:tab w:val="left" w:pos="2033"/>
        </w:tabs>
        <w:spacing w:before="71" w:after="0" w:line="283" w:lineRule="auto"/>
        <w:ind w:left="1470" w:right="2560" w:firstLine="0"/>
        <w:jc w:val="both"/>
        <w:rPr>
          <w:sz w:val="31"/>
        </w:rPr>
      </w:pPr>
      <w:r>
        <w:rPr>
          <w:spacing w:val="-1"/>
          <w:sz w:val="31"/>
        </w:rPr>
        <w:t>浮筒变送器宜水校验。校验时，应确保零点液面准确，输出和输入信号应按介质密</w:t>
      </w:r>
      <w:r>
        <w:rPr>
          <w:sz w:val="31"/>
        </w:rPr>
        <w:t>度进行换算；</w:t>
      </w:r>
    </w:p>
    <w:p>
      <w:pPr>
        <w:pStyle w:val="ListParagraph"/>
        <w:numPr>
          <w:ilvl w:val="1"/>
          <w:numId w:val="38"/>
        </w:numPr>
        <w:tabs>
          <w:tab w:val="left" w:pos="2051"/>
        </w:tabs>
        <w:spacing w:before="0" w:after="0" w:line="283" w:lineRule="auto"/>
        <w:ind w:left="1470" w:right="2542" w:firstLine="0"/>
        <w:jc w:val="both"/>
        <w:rPr>
          <w:sz w:val="31"/>
        </w:rPr>
      </w:pPr>
      <w:r>
        <w:rPr>
          <w:spacing w:val="-1"/>
          <w:sz w:val="31"/>
        </w:rPr>
        <w:t>音叉液位开关检查时，将音叉股上放置，通电后用手指按压音叉端部停振，输出继</w:t>
      </w:r>
      <w:r>
        <w:rPr>
          <w:sz w:val="31"/>
        </w:rPr>
        <w:t>电器应动作；</w:t>
      </w:r>
    </w:p>
    <w:p>
      <w:pPr>
        <w:pStyle w:val="ListParagraph"/>
        <w:numPr>
          <w:ilvl w:val="1"/>
          <w:numId w:val="38"/>
        </w:numPr>
        <w:tabs>
          <w:tab w:val="left" w:pos="2033"/>
        </w:tabs>
        <w:spacing w:before="0" w:after="0" w:line="283" w:lineRule="auto"/>
        <w:ind w:left="1470" w:right="2679" w:firstLine="0"/>
        <w:jc w:val="both"/>
        <w:rPr>
          <w:sz w:val="31"/>
        </w:rPr>
      </w:pPr>
      <w:r>
        <w:rPr>
          <w:spacing w:val="-11"/>
          <w:sz w:val="31"/>
        </w:rPr>
        <w:t xml:space="preserve">调节阀进行气密实验。将 </w:t>
      </w:r>
      <w:r>
        <w:rPr>
          <w:rFonts w:ascii="Arial" w:eastAsia="Arial" w:hAnsi="Arial"/>
          <w:sz w:val="31"/>
        </w:rPr>
        <w:t>0.1MPa</w:t>
      </w:r>
      <w:r>
        <w:rPr>
          <w:rFonts w:ascii="Arial" w:eastAsia="Arial" w:hAnsi="Arial"/>
          <w:spacing w:val="10"/>
          <w:sz w:val="31"/>
        </w:rPr>
        <w:t xml:space="preserve"> </w:t>
      </w:r>
      <w:r>
        <w:rPr>
          <w:spacing w:val="-10"/>
          <w:sz w:val="31"/>
        </w:rPr>
        <w:t xml:space="preserve">的仪表风输入薄膜气室，切断气源 </w:t>
      </w:r>
      <w:r>
        <w:rPr>
          <w:rFonts w:ascii="Arial" w:eastAsia="Arial" w:hAnsi="Arial"/>
          <w:sz w:val="31"/>
        </w:rPr>
        <w:t>5min</w:t>
      </w:r>
      <w:r>
        <w:rPr>
          <w:rFonts w:ascii="Arial" w:eastAsia="Arial" w:hAnsi="Arial"/>
          <w:spacing w:val="13"/>
          <w:sz w:val="31"/>
        </w:rPr>
        <w:t xml:space="preserve"> </w:t>
      </w:r>
      <w:r>
        <w:rPr>
          <w:spacing w:val="-12"/>
          <w:sz w:val="31"/>
        </w:rPr>
        <w:t>内，气室</w:t>
      </w:r>
      <w:r>
        <w:rPr>
          <w:spacing w:val="-18"/>
          <w:sz w:val="31"/>
        </w:rPr>
        <w:t>压力不得下降。调节阀进行行程实验，行程允许偏差应符合说明书规定。带阀门定位器</w:t>
      </w:r>
      <w:r>
        <w:rPr>
          <w:spacing w:val="-1"/>
          <w:sz w:val="31"/>
        </w:rPr>
        <w:t>的调节器行程允许偏差±</w:t>
      </w:r>
      <w:r>
        <w:rPr>
          <w:rFonts w:ascii="Arial" w:eastAsia="Arial" w:hAnsi="Arial"/>
          <w:spacing w:val="-8"/>
          <w:sz w:val="31"/>
        </w:rPr>
        <w:t>1%</w:t>
      </w:r>
      <w:r>
        <w:rPr>
          <w:sz w:val="31"/>
        </w:rPr>
        <w:t>。</w:t>
      </w:r>
    </w:p>
    <w:p>
      <w:pPr>
        <w:pStyle w:val="ListParagraph"/>
        <w:numPr>
          <w:ilvl w:val="1"/>
          <w:numId w:val="38"/>
        </w:numPr>
        <w:tabs>
          <w:tab w:val="left" w:pos="1997"/>
        </w:tabs>
        <w:spacing w:before="0" w:after="0" w:line="396" w:lineRule="exact"/>
        <w:ind w:left="1996" w:right="0" w:hanging="527"/>
        <w:jc w:val="both"/>
        <w:rPr>
          <w:sz w:val="31"/>
        </w:rPr>
      </w:pPr>
      <w:r>
        <w:rPr>
          <w:sz w:val="31"/>
        </w:rPr>
        <w:t>压力变送器的校验，应按不同使用条件分别采用下列信号源和校验设备进行：</w:t>
      </w:r>
    </w:p>
    <w:p>
      <w:pPr>
        <w:pStyle w:val="BodyText"/>
        <w:spacing w:before="65" w:line="283" w:lineRule="auto"/>
        <w:ind w:left="1470" w:right="2622"/>
      </w:pPr>
      <w:r>
        <w:rPr>
          <w:spacing w:val="-3"/>
        </w:rPr>
        <w:t xml:space="preserve">校验测量范围小于 </w:t>
      </w:r>
      <w:r>
        <w:rPr>
          <w:rFonts w:ascii="Arial" w:eastAsia="Arial"/>
        </w:rPr>
        <w:t>0.1MPa</w:t>
      </w:r>
      <w:r>
        <w:rPr>
          <w:rFonts w:ascii="Arial" w:eastAsia="Arial"/>
          <w:spacing w:val="56"/>
        </w:rPr>
        <w:t xml:space="preserve"> </w:t>
      </w:r>
      <w:r>
        <w:rPr>
          <w:spacing w:val="-1"/>
        </w:rPr>
        <w:t>的压力变送器应采用仪表风作信号源，与测量范围相适应的</w:t>
      </w:r>
      <w:r>
        <w:t>标准表进行比较；</w:t>
      </w:r>
    </w:p>
    <w:p>
      <w:pPr>
        <w:pStyle w:val="BodyText"/>
        <w:spacing w:line="283" w:lineRule="auto"/>
        <w:ind w:left="1470" w:right="2519"/>
      </w:pPr>
      <w:r>
        <w:rPr>
          <w:spacing w:val="-2"/>
        </w:rPr>
        <w:t xml:space="preserve">校验测量范围大于 </w:t>
      </w:r>
      <w:r>
        <w:rPr>
          <w:rFonts w:ascii="Arial" w:eastAsia="Arial"/>
        </w:rPr>
        <w:t>0.1MPa</w:t>
      </w:r>
      <w:r>
        <w:rPr>
          <w:rFonts w:ascii="Arial" w:eastAsia="Arial"/>
          <w:spacing w:val="58"/>
        </w:rPr>
        <w:t xml:space="preserve"> </w:t>
      </w:r>
      <w:r>
        <w:rPr>
          <w:spacing w:val="-17"/>
        </w:rPr>
        <w:t xml:space="preserve">的压力变送器，应用活塞式压力计加压，与标准表进行比较； </w:t>
      </w:r>
      <w:r>
        <w:t>校验真空压力变送器时，应用真空泵产生真空度，与标准真空表比较；</w:t>
      </w:r>
    </w:p>
    <w:p>
      <w:pPr>
        <w:pStyle w:val="BodyText"/>
        <w:tabs>
          <w:tab w:val="left" w:pos="1736"/>
        </w:tabs>
        <w:spacing w:line="396" w:lineRule="exact"/>
        <w:ind w:left="1157"/>
      </w:pPr>
      <w:r>
        <w:rPr>
          <w:rFonts w:ascii="Arial" w:eastAsia="Arial"/>
        </w:rPr>
        <w:t>4)</w:t>
        <w:tab/>
      </w:r>
      <w:r>
        <w:t>差压变送器的校验：</w:t>
      </w:r>
    </w:p>
    <w:p>
      <w:pPr>
        <w:pStyle w:val="BodyText"/>
        <w:spacing w:before="69" w:line="283" w:lineRule="auto"/>
        <w:ind w:left="1470" w:right="2681"/>
        <w:jc w:val="both"/>
      </w:pPr>
      <w:r>
        <w:rPr>
          <w:spacing w:val="-9"/>
        </w:rPr>
        <w:t>差压变送器应进行输入输出特性实验和校准，其准确度应符合产品技术性能要求，输入</w:t>
      </w:r>
      <w:r>
        <w:rPr>
          <w:spacing w:val="-17"/>
        </w:rPr>
        <w:t>输出信号范围和类型应与铭牌标志、设计文件要求一致，并与显示仪表配套。还应按文</w:t>
      </w:r>
      <w:r>
        <w:t>件和使用要求进行零点、量程调整和零点迁移调整。</w:t>
      </w:r>
    </w:p>
    <w:p>
      <w:pPr>
        <w:pStyle w:val="BodyText"/>
        <w:spacing w:line="395" w:lineRule="exact"/>
        <w:ind w:left="1470"/>
        <w:jc w:val="both"/>
      </w:pPr>
      <w:r>
        <w:rPr>
          <w:rFonts w:ascii="Arial" w:eastAsia="Arial"/>
        </w:rPr>
        <w:t>5</w:t>
      </w:r>
      <w:r>
        <w:t>） 控制阀和执行机构的试验应符合下列要求：</w:t>
      </w:r>
    </w:p>
    <w:p>
      <w:pPr>
        <w:pStyle w:val="ListParagraph"/>
        <w:numPr>
          <w:ilvl w:val="0"/>
          <w:numId w:val="37"/>
        </w:numPr>
        <w:tabs>
          <w:tab w:val="left" w:pos="2194"/>
          <w:tab w:val="left" w:pos="2195"/>
        </w:tabs>
        <w:spacing w:before="72" w:after="0" w:line="283" w:lineRule="auto"/>
        <w:ind w:left="1470" w:right="2488" w:firstLine="0"/>
        <w:jc w:val="left"/>
        <w:rPr>
          <w:sz w:val="31"/>
        </w:rPr>
      </w:pPr>
      <w:r>
        <w:rPr>
          <w:sz w:val="31"/>
        </w:rPr>
        <w:t xml:space="preserve">阀体压力试验和阀座密封试验等项目，可对制造厂出具的产品合格证明和试验报  </w:t>
      </w:r>
      <w:r>
        <w:rPr>
          <w:spacing w:val="-1"/>
          <w:sz w:val="31"/>
        </w:rPr>
        <w:t>告进行验证，对事故切断阀应进行阀座密封试验，其结果应符合产品技术文件的规定；</w:t>
      </w:r>
    </w:p>
    <w:p>
      <w:pPr>
        <w:pStyle w:val="ListParagraph"/>
        <w:numPr>
          <w:ilvl w:val="0"/>
          <w:numId w:val="37"/>
        </w:numPr>
        <w:tabs>
          <w:tab w:val="left" w:pos="2208"/>
          <w:tab w:val="left" w:pos="2209"/>
        </w:tabs>
        <w:spacing w:before="0" w:after="0" w:line="396" w:lineRule="exact"/>
        <w:ind w:left="2208" w:right="0" w:hanging="739"/>
        <w:jc w:val="left"/>
        <w:rPr>
          <w:sz w:val="31"/>
        </w:rPr>
      </w:pPr>
      <w:r>
        <w:rPr>
          <w:sz w:val="31"/>
        </w:rPr>
        <w:t>膜头、缸体泄漏性试验合格，行程试验合格；</w:t>
      </w:r>
    </w:p>
    <w:p>
      <w:pPr>
        <w:pStyle w:val="ListParagraph"/>
        <w:numPr>
          <w:ilvl w:val="0"/>
          <w:numId w:val="37"/>
        </w:numPr>
        <w:tabs>
          <w:tab w:val="left" w:pos="2190"/>
          <w:tab w:val="left" w:pos="2191"/>
        </w:tabs>
        <w:spacing w:before="70" w:after="0" w:line="240" w:lineRule="auto"/>
        <w:ind w:left="2190" w:right="0" w:hanging="721"/>
        <w:jc w:val="left"/>
        <w:rPr>
          <w:sz w:val="31"/>
        </w:rPr>
      </w:pPr>
      <w:r>
        <w:rPr>
          <w:sz w:val="31"/>
        </w:rPr>
        <w:t>事故切断阀和设计规定了全过程时间的阀门，必须进行全行程时间实验；</w:t>
      </w:r>
    </w:p>
    <w:p>
      <w:pPr>
        <w:pStyle w:val="ListParagraph"/>
        <w:numPr>
          <w:ilvl w:val="0"/>
          <w:numId w:val="37"/>
        </w:numPr>
        <w:tabs>
          <w:tab w:val="left" w:pos="2208"/>
          <w:tab w:val="left" w:pos="2209"/>
        </w:tabs>
        <w:spacing w:before="71" w:after="0" w:line="240" w:lineRule="auto"/>
        <w:ind w:left="2208" w:right="0" w:hanging="739"/>
        <w:jc w:val="left"/>
        <w:rPr>
          <w:sz w:val="31"/>
        </w:rPr>
      </w:pPr>
      <w:r>
        <w:rPr>
          <w:sz w:val="31"/>
        </w:rPr>
        <w:t>执行机构在试验时应调整到设计文件规定的工作状态。</w:t>
      </w:r>
    </w:p>
    <w:p>
      <w:pPr>
        <w:pStyle w:val="BodyText"/>
        <w:tabs>
          <w:tab w:val="left" w:pos="1949"/>
        </w:tabs>
        <w:spacing w:before="71" w:line="283" w:lineRule="auto"/>
        <w:ind w:left="1470" w:right="2643" w:hanging="314"/>
      </w:pPr>
      <w:r>
        <w:rPr>
          <w:rFonts w:ascii="Arial" w:eastAsia="Arial"/>
        </w:rPr>
        <w:t>6</w:t>
      </w:r>
      <w:r>
        <w:t>）</w:t>
        <w:tab/>
      </w:r>
      <w:r>
        <w:rPr>
          <w:spacing w:val="-1"/>
        </w:rPr>
        <w:t>单台仪表校准和试验合格后，应及时填写校准和试验记录，仪表上应有合格和位号</w:t>
      </w:r>
      <w:r>
        <w:t>标志，仪表需加封印和漆封的部位应加封印和漆封。</w:t>
      </w:r>
    </w:p>
    <w:p>
      <w:pPr>
        <w:pStyle w:val="Heading2"/>
        <w:numPr>
          <w:ilvl w:val="1"/>
          <w:numId w:val="42"/>
        </w:numPr>
        <w:tabs>
          <w:tab w:val="left" w:pos="1381"/>
        </w:tabs>
        <w:spacing w:before="0" w:after="0" w:line="384" w:lineRule="exact"/>
        <w:ind w:left="1380" w:right="0" w:hanging="541"/>
        <w:jc w:val="left"/>
        <w:rPr>
          <w:rFonts w:ascii="Arial" w:eastAsia="Arial"/>
        </w:rPr>
      </w:pPr>
      <w:r>
        <w:t>仪表设备施工</w:t>
      </w:r>
    </w:p>
    <w:p>
      <w:pPr>
        <w:pStyle w:val="Heading3"/>
        <w:numPr>
          <w:ilvl w:val="2"/>
          <w:numId w:val="42"/>
        </w:numPr>
        <w:tabs>
          <w:tab w:val="left" w:pos="1550"/>
        </w:tabs>
        <w:spacing w:before="83" w:after="0" w:line="240" w:lineRule="auto"/>
        <w:ind w:left="1549" w:right="0" w:hanging="710"/>
        <w:jc w:val="left"/>
        <w:rPr>
          <w:rFonts w:ascii="Arial" w:eastAsia="Arial"/>
        </w:rPr>
      </w:pPr>
      <w:r>
        <w:t>仪表支架预制与安装</w:t>
      </w:r>
    </w:p>
    <w:p>
      <w:pPr>
        <w:spacing w:after="0" w:line="240" w:lineRule="auto"/>
        <w:jc w:val="left"/>
        <w:rPr>
          <w:rFonts w:ascii="Arial" w:eastAsia="Arial"/>
        </w:rPr>
        <w:sectPr>
          <w:headerReference w:type="default" r:id="rId18"/>
          <w:footerReference w:type="default" r:id="rId19"/>
          <w:pgSz w:w="17860" w:h="25260"/>
          <w:pgMar w:top="1900" w:right="0" w:bottom="2020" w:left="1860" w:header="996" w:footer="1823"/>
          <w:pgNumType w:start="6"/>
          <w:cols w:space="708"/>
        </w:sectPr>
      </w:pPr>
    </w:p>
    <w:p>
      <w:pPr>
        <w:pStyle w:val="BodyText"/>
        <w:spacing w:before="52" w:line="283" w:lineRule="auto"/>
        <w:ind w:left="1470" w:right="2685"/>
      </w:pPr>
      <w:r>
        <w:rPr>
          <w:rFonts w:ascii="Arial" w:eastAsia="Arial"/>
        </w:rPr>
        <w:t>1</w:t>
      </w:r>
      <w:r>
        <w:t>） 仪表支架开孔必须使用电钻开孔，下料用无齿锯切割，切口打磨光滑，不留卷边和毛刺。大型钢材下料可用气割，但切口应平整并将表面磨光，使用前进行防腐处理。</w:t>
      </w:r>
      <w:r>
        <w:rPr>
          <w:rFonts w:ascii="Arial" w:eastAsia="Arial"/>
        </w:rPr>
        <w:t>2</w:t>
      </w:r>
      <w:r>
        <w:t>） 支架焊好后，应进行喷沙、除锈处理，然后 刷上面漆。</w:t>
      </w:r>
    </w:p>
    <w:p>
      <w:pPr>
        <w:pStyle w:val="ListParagraph"/>
        <w:numPr>
          <w:ilvl w:val="0"/>
          <w:numId w:val="36"/>
        </w:numPr>
        <w:tabs>
          <w:tab w:val="left" w:pos="2069"/>
        </w:tabs>
        <w:spacing w:before="0" w:after="0" w:line="283" w:lineRule="auto"/>
        <w:ind w:left="1470" w:right="2628" w:firstLine="0"/>
        <w:jc w:val="left"/>
        <w:rPr>
          <w:sz w:val="31"/>
        </w:rPr>
      </w:pPr>
      <w:r>
        <w:rPr>
          <w:spacing w:val="-11"/>
          <w:sz w:val="31"/>
        </w:rPr>
        <w:t>支架安装完毕，及时对防腐层进行修补，室外支架采用防积水结构，支架间距要符</w:t>
      </w:r>
      <w:r>
        <w:rPr>
          <w:sz w:val="31"/>
        </w:rPr>
        <w:t>合设计和规范要求。</w:t>
      </w:r>
    </w:p>
    <w:p>
      <w:pPr>
        <w:pStyle w:val="ListParagraph"/>
        <w:numPr>
          <w:ilvl w:val="0"/>
          <w:numId w:val="36"/>
        </w:numPr>
        <w:tabs>
          <w:tab w:val="left" w:pos="2105"/>
        </w:tabs>
        <w:spacing w:before="0" w:after="0" w:line="396" w:lineRule="exact"/>
        <w:ind w:left="2104" w:right="0" w:hanging="635"/>
        <w:jc w:val="left"/>
        <w:rPr>
          <w:sz w:val="31"/>
        </w:rPr>
      </w:pPr>
      <w:r>
        <w:rPr>
          <w:sz w:val="31"/>
        </w:rPr>
        <w:t>不允许将支架直接焊接在管线和设备上。</w:t>
      </w:r>
    </w:p>
    <w:p>
      <w:pPr>
        <w:pStyle w:val="ListParagraph"/>
        <w:numPr>
          <w:ilvl w:val="0"/>
          <w:numId w:val="36"/>
        </w:numPr>
        <w:tabs>
          <w:tab w:val="left" w:pos="2105"/>
        </w:tabs>
        <w:spacing w:before="69" w:after="0" w:line="240" w:lineRule="auto"/>
        <w:ind w:left="2104" w:right="0" w:hanging="635"/>
        <w:jc w:val="left"/>
        <w:rPr>
          <w:sz w:val="31"/>
        </w:rPr>
      </w:pPr>
      <w:r>
        <w:rPr>
          <w:spacing w:val="-1"/>
          <w:sz w:val="31"/>
        </w:rPr>
        <w:t xml:space="preserve">变送器立柱预制高度为 </w:t>
      </w:r>
      <w:r>
        <w:rPr>
          <w:rFonts w:ascii="Arial" w:eastAsia="Arial"/>
          <w:sz w:val="31"/>
        </w:rPr>
        <w:t>1500mm</w:t>
      </w:r>
      <w:r>
        <w:rPr>
          <w:sz w:val="31"/>
        </w:rPr>
        <w:t>，</w:t>
      </w:r>
      <w:r>
        <w:rPr>
          <w:rFonts w:ascii="Arial" w:eastAsia="Arial"/>
          <w:sz w:val="31"/>
        </w:rPr>
        <w:t>2</w:t>
      </w:r>
      <w:r>
        <w:rPr>
          <w:rFonts w:ascii="Arial" w:eastAsia="Arial"/>
          <w:spacing w:val="75"/>
          <w:sz w:val="31"/>
        </w:rPr>
        <w:t xml:space="preserve"> </w:t>
      </w:r>
      <w:r>
        <w:rPr>
          <w:spacing w:val="-1"/>
          <w:sz w:val="31"/>
        </w:rPr>
        <w:t xml:space="preserve">寸钢管与底板要加 </w:t>
      </w:r>
      <w:r>
        <w:rPr>
          <w:rFonts w:ascii="Arial" w:eastAsia="Arial"/>
          <w:sz w:val="31"/>
        </w:rPr>
        <w:t>4</w:t>
      </w:r>
      <w:r>
        <w:rPr>
          <w:rFonts w:ascii="Arial" w:eastAsia="Arial"/>
          <w:spacing w:val="75"/>
          <w:sz w:val="31"/>
        </w:rPr>
        <w:t xml:space="preserve"> </w:t>
      </w:r>
      <w:r>
        <w:rPr>
          <w:sz w:val="31"/>
        </w:rPr>
        <w:t>个加强筋，立柱距底板</w:t>
      </w:r>
    </w:p>
    <w:p>
      <w:pPr>
        <w:pStyle w:val="BodyText"/>
        <w:spacing w:before="71"/>
        <w:ind w:left="1470"/>
      </w:pPr>
      <w:r>
        <w:rPr>
          <w:rFonts w:ascii="Arial" w:eastAsia="Arial"/>
        </w:rPr>
        <w:t xml:space="preserve">400mm </w:t>
      </w:r>
      <w:r>
        <w:t>上要加接地板。</w:t>
      </w:r>
    </w:p>
    <w:p>
      <w:pPr>
        <w:pStyle w:val="ListParagraph"/>
        <w:numPr>
          <w:ilvl w:val="0"/>
          <w:numId w:val="36"/>
        </w:numPr>
        <w:tabs>
          <w:tab w:val="left" w:pos="2108"/>
        </w:tabs>
        <w:spacing w:before="71" w:after="0" w:line="283" w:lineRule="auto"/>
        <w:ind w:left="1470" w:right="2707" w:firstLine="0"/>
        <w:jc w:val="left"/>
        <w:rPr>
          <w:sz w:val="31"/>
        </w:rPr>
      </w:pPr>
      <w:r>
        <w:rPr>
          <w:spacing w:val="9"/>
          <w:sz w:val="31"/>
        </w:rPr>
        <w:t xml:space="preserve">接线箱立柱的安装高度为 </w:t>
      </w:r>
      <w:r>
        <w:rPr>
          <w:rFonts w:ascii="Arial" w:eastAsia="Arial"/>
          <w:sz w:val="31"/>
        </w:rPr>
        <w:t>1200mm,</w:t>
      </w:r>
      <w:r>
        <w:rPr>
          <w:spacing w:val="-1"/>
          <w:sz w:val="31"/>
        </w:rPr>
        <w:t>槽钢与地板之间要加加强筋，立柱上要加接地</w:t>
      </w:r>
      <w:r>
        <w:rPr>
          <w:sz w:val="31"/>
        </w:rPr>
        <w:t>板。</w:t>
      </w:r>
    </w:p>
    <w:p>
      <w:pPr>
        <w:pStyle w:val="BodyText"/>
        <w:spacing w:before="5"/>
        <w:rPr>
          <w:sz w:val="36"/>
        </w:rPr>
      </w:pPr>
    </w:p>
    <w:p>
      <w:pPr>
        <w:pStyle w:val="Heading3"/>
        <w:numPr>
          <w:ilvl w:val="2"/>
          <w:numId w:val="42"/>
        </w:numPr>
        <w:tabs>
          <w:tab w:val="left" w:pos="1709"/>
        </w:tabs>
        <w:spacing w:before="0" w:after="0" w:line="240" w:lineRule="auto"/>
        <w:ind w:left="1708" w:right="0" w:hanging="710"/>
        <w:jc w:val="left"/>
        <w:rPr>
          <w:rFonts w:ascii="Arial" w:eastAsia="Arial"/>
        </w:rPr>
      </w:pPr>
      <w:r>
        <w:t>现场仪表设备的安装</w:t>
      </w:r>
    </w:p>
    <w:p>
      <w:pPr>
        <w:pStyle w:val="ListParagraph"/>
        <w:numPr>
          <w:ilvl w:val="0"/>
          <w:numId w:val="35"/>
        </w:numPr>
        <w:tabs>
          <w:tab w:val="left" w:pos="2061"/>
        </w:tabs>
        <w:spacing w:before="72" w:after="0" w:line="240" w:lineRule="auto"/>
        <w:ind w:left="2061" w:right="0" w:hanging="634"/>
        <w:jc w:val="left"/>
        <w:rPr>
          <w:sz w:val="31"/>
        </w:rPr>
      </w:pPr>
      <w:r>
        <w:rPr>
          <w:sz w:val="31"/>
        </w:rPr>
        <w:t>安装位置必须符合下列规定：</w:t>
      </w:r>
    </w:p>
    <w:p>
      <w:pPr>
        <w:pStyle w:val="ListParagraph"/>
        <w:numPr>
          <w:ilvl w:val="1"/>
          <w:numId w:val="35"/>
        </w:numPr>
        <w:tabs>
          <w:tab w:val="left" w:pos="2143"/>
          <w:tab w:val="left" w:pos="2144"/>
        </w:tabs>
        <w:spacing w:before="71" w:after="0" w:line="240" w:lineRule="auto"/>
        <w:ind w:left="2143" w:right="0" w:hanging="562"/>
        <w:jc w:val="left"/>
        <w:rPr>
          <w:sz w:val="31"/>
        </w:rPr>
      </w:pPr>
      <w:r>
        <w:rPr>
          <w:sz w:val="31"/>
        </w:rPr>
        <w:t>在操作处或通道能读出指示数据：</w:t>
      </w:r>
    </w:p>
    <w:p>
      <w:pPr>
        <w:pStyle w:val="ListParagraph"/>
        <w:numPr>
          <w:ilvl w:val="1"/>
          <w:numId w:val="35"/>
        </w:numPr>
        <w:tabs>
          <w:tab w:val="left" w:pos="2161"/>
          <w:tab w:val="left" w:pos="2162"/>
        </w:tabs>
        <w:spacing w:before="71" w:after="0" w:line="240" w:lineRule="auto"/>
        <w:ind w:left="2161" w:right="0" w:hanging="580"/>
        <w:jc w:val="left"/>
        <w:rPr>
          <w:sz w:val="31"/>
        </w:rPr>
      </w:pPr>
      <w:r>
        <w:rPr>
          <w:sz w:val="31"/>
        </w:rPr>
        <w:t>有足够空间便于安装操作和维护；</w:t>
      </w:r>
    </w:p>
    <w:p>
      <w:pPr>
        <w:pStyle w:val="ListParagraph"/>
        <w:numPr>
          <w:ilvl w:val="1"/>
          <w:numId w:val="35"/>
        </w:numPr>
        <w:tabs>
          <w:tab w:val="left" w:pos="2143"/>
          <w:tab w:val="left" w:pos="2144"/>
        </w:tabs>
        <w:spacing w:before="71" w:after="0" w:line="240" w:lineRule="auto"/>
        <w:ind w:left="2143" w:right="0" w:hanging="562"/>
        <w:jc w:val="left"/>
        <w:rPr>
          <w:sz w:val="31"/>
        </w:rPr>
      </w:pPr>
      <w:r>
        <w:rPr>
          <w:sz w:val="31"/>
        </w:rPr>
        <w:t>不影响安全通道和设备管线的检修安装；</w:t>
      </w:r>
    </w:p>
    <w:p>
      <w:pPr>
        <w:pStyle w:val="ListParagraph"/>
        <w:numPr>
          <w:ilvl w:val="1"/>
          <w:numId w:val="35"/>
        </w:numPr>
        <w:tabs>
          <w:tab w:val="left" w:pos="2161"/>
          <w:tab w:val="left" w:pos="2162"/>
        </w:tabs>
        <w:spacing w:before="70" w:after="0" w:line="240" w:lineRule="auto"/>
        <w:ind w:left="2161" w:right="0" w:hanging="580"/>
        <w:jc w:val="left"/>
        <w:rPr>
          <w:sz w:val="31"/>
        </w:rPr>
      </w:pPr>
      <w:r>
        <w:rPr>
          <w:sz w:val="31"/>
        </w:rPr>
        <w:t>容易接近且安全位置。</w:t>
      </w:r>
    </w:p>
    <w:p>
      <w:pPr>
        <w:pStyle w:val="ListParagraph"/>
        <w:numPr>
          <w:ilvl w:val="0"/>
          <w:numId w:val="35"/>
        </w:numPr>
        <w:tabs>
          <w:tab w:val="left" w:pos="2036"/>
        </w:tabs>
        <w:spacing w:before="71" w:after="0" w:line="283" w:lineRule="auto"/>
        <w:ind w:left="1463" w:right="2558" w:hanging="4"/>
        <w:jc w:val="left"/>
        <w:rPr>
          <w:sz w:val="31"/>
        </w:rPr>
      </w:pPr>
      <w:r>
        <w:rPr>
          <w:spacing w:val="-1"/>
          <w:sz w:val="31"/>
        </w:rPr>
        <w:t>安装前，应参考工艺设备和配管专业图纸，确保仪表设备安装位置恰当，不对其他</w:t>
      </w:r>
      <w:r>
        <w:rPr>
          <w:sz w:val="31"/>
        </w:rPr>
        <w:t>专业造成影响。</w:t>
      </w:r>
    </w:p>
    <w:p>
      <w:pPr>
        <w:pStyle w:val="ListParagraph"/>
        <w:numPr>
          <w:ilvl w:val="0"/>
          <w:numId w:val="35"/>
        </w:numPr>
        <w:tabs>
          <w:tab w:val="left" w:pos="2061"/>
        </w:tabs>
        <w:spacing w:before="0" w:after="0" w:line="396" w:lineRule="exact"/>
        <w:ind w:left="2061" w:right="0" w:hanging="602"/>
        <w:jc w:val="left"/>
        <w:rPr>
          <w:sz w:val="31"/>
        </w:rPr>
      </w:pPr>
      <w:r>
        <w:rPr>
          <w:sz w:val="31"/>
        </w:rPr>
        <w:t>安装到现场的仪表必须经校验合格，报检通过并有明确标识。</w:t>
      </w:r>
    </w:p>
    <w:p>
      <w:pPr>
        <w:pStyle w:val="Heading3"/>
        <w:numPr>
          <w:ilvl w:val="2"/>
          <w:numId w:val="42"/>
        </w:numPr>
        <w:tabs>
          <w:tab w:val="left" w:pos="2090"/>
        </w:tabs>
        <w:spacing w:before="71" w:after="0" w:line="240" w:lineRule="auto"/>
        <w:ind w:left="2089" w:right="0" w:hanging="710"/>
        <w:jc w:val="left"/>
        <w:rPr>
          <w:rFonts w:ascii="Arial" w:eastAsia="Arial"/>
        </w:rPr>
      </w:pPr>
      <w:r>
        <w:t>温度仪表</w:t>
      </w:r>
    </w:p>
    <w:p>
      <w:pPr>
        <w:pStyle w:val="ListParagraph"/>
        <w:numPr>
          <w:ilvl w:val="0"/>
          <w:numId w:val="34"/>
        </w:numPr>
        <w:tabs>
          <w:tab w:val="left" w:pos="2051"/>
        </w:tabs>
        <w:spacing w:before="71" w:after="0" w:line="283" w:lineRule="auto"/>
        <w:ind w:left="1463" w:right="2495" w:hanging="4"/>
        <w:jc w:val="left"/>
        <w:rPr>
          <w:sz w:val="31"/>
        </w:rPr>
      </w:pPr>
      <w:r>
        <w:rPr>
          <w:spacing w:val="-6"/>
          <w:sz w:val="31"/>
        </w:rPr>
        <w:t xml:space="preserve">温度仪表的测温元件应安装在被测介质流动平稳，能准确反映介质温度的位置，同 </w:t>
      </w:r>
      <w:r>
        <w:rPr>
          <w:spacing w:val="-7"/>
          <w:sz w:val="31"/>
        </w:rPr>
        <w:t xml:space="preserve">时不影响同一管线上压力和流量的测量。即尽量按照流量、压力、温度的顺序排列，且与节流元件间的直管距离不小于 </w:t>
      </w:r>
      <w:r>
        <w:rPr>
          <w:rFonts w:ascii="Arial" w:eastAsia="Arial"/>
          <w:sz w:val="31"/>
        </w:rPr>
        <w:t>5</w:t>
      </w:r>
      <w:r>
        <w:rPr>
          <w:rFonts w:ascii="Arial" w:eastAsia="Arial"/>
          <w:spacing w:val="-6"/>
          <w:sz w:val="31"/>
        </w:rPr>
        <w:t xml:space="preserve"> </w:t>
      </w:r>
      <w:r>
        <w:rPr>
          <w:sz w:val="31"/>
        </w:rPr>
        <w:t>倍工艺管道内径。</w:t>
      </w:r>
    </w:p>
    <w:p>
      <w:pPr>
        <w:pStyle w:val="ListParagraph"/>
        <w:numPr>
          <w:ilvl w:val="0"/>
          <w:numId w:val="34"/>
        </w:numPr>
        <w:tabs>
          <w:tab w:val="left" w:pos="2097"/>
        </w:tabs>
        <w:spacing w:before="0" w:after="0" w:line="396" w:lineRule="exact"/>
        <w:ind w:left="2097" w:right="0" w:hanging="638"/>
        <w:jc w:val="left"/>
        <w:rPr>
          <w:sz w:val="31"/>
        </w:rPr>
      </w:pPr>
      <w:r>
        <w:rPr>
          <w:spacing w:val="1"/>
          <w:sz w:val="31"/>
        </w:rPr>
        <w:t>温度取源部件的安装应与管道中心线垂直、重合或成</w:t>
      </w:r>
      <w:r>
        <w:rPr>
          <w:rFonts w:ascii="Arial" w:eastAsia="Arial"/>
          <w:sz w:val="31"/>
        </w:rPr>
        <w:t>45</w:t>
      </w:r>
      <w:r>
        <w:rPr>
          <w:rFonts w:ascii="Arial" w:eastAsia="Arial"/>
          <w:spacing w:val="-9"/>
          <w:sz w:val="31"/>
        </w:rPr>
        <w:t xml:space="preserve"> </w:t>
      </w:r>
      <w:r>
        <w:rPr>
          <w:sz w:val="31"/>
        </w:rPr>
        <w:t>度角。</w:t>
      </w:r>
    </w:p>
    <w:p>
      <w:pPr>
        <w:pStyle w:val="ListParagraph"/>
        <w:numPr>
          <w:ilvl w:val="0"/>
          <w:numId w:val="34"/>
        </w:numPr>
        <w:tabs>
          <w:tab w:val="left" w:pos="2015"/>
        </w:tabs>
        <w:spacing w:before="71" w:after="0" w:line="280" w:lineRule="auto"/>
        <w:ind w:left="1463" w:right="2670" w:hanging="83"/>
        <w:jc w:val="left"/>
        <w:rPr>
          <w:sz w:val="31"/>
        </w:rPr>
      </w:pPr>
      <w:r>
        <w:rPr>
          <w:spacing w:val="-1"/>
          <w:sz w:val="31"/>
        </w:rPr>
        <w:t>管道上安装的测温元件应安装在管道中心线附近，</w:t>
      </w:r>
      <w:r>
        <w:rPr>
          <w:rFonts w:ascii="Arial" w:eastAsia="Arial"/>
          <w:spacing w:val="-8"/>
          <w:sz w:val="31"/>
        </w:rPr>
        <w:t>DN80</w:t>
      </w:r>
      <w:r>
        <w:rPr>
          <w:rFonts w:ascii="Arial" w:eastAsia="Arial"/>
          <w:spacing w:val="58"/>
          <w:sz w:val="31"/>
        </w:rPr>
        <w:t xml:space="preserve"> </w:t>
      </w:r>
      <w:r>
        <w:rPr>
          <w:spacing w:val="-2"/>
          <w:sz w:val="31"/>
        </w:rPr>
        <w:t>以下管道应按设计规定加</w:t>
      </w:r>
      <w:r>
        <w:rPr>
          <w:sz w:val="31"/>
        </w:rPr>
        <w:t>扩大管或安装在弯头处，插入方向与被测介质逆向。</w:t>
      </w:r>
    </w:p>
    <w:p>
      <w:pPr>
        <w:pStyle w:val="ListParagraph"/>
        <w:numPr>
          <w:ilvl w:val="0"/>
          <w:numId w:val="34"/>
        </w:numPr>
        <w:tabs>
          <w:tab w:val="left" w:pos="2040"/>
        </w:tabs>
        <w:spacing w:before="3" w:after="0" w:line="283" w:lineRule="auto"/>
        <w:ind w:left="1463" w:right="2553" w:hanging="4"/>
        <w:jc w:val="left"/>
        <w:rPr>
          <w:sz w:val="31"/>
        </w:rPr>
      </w:pPr>
      <w:r>
        <w:rPr>
          <w:sz w:val="31"/>
        </w:rPr>
        <w:t>温度取源部件的规格、型号应与测温元件相配套（</w:t>
      </w:r>
      <w:r>
        <w:rPr>
          <w:spacing w:val="-2"/>
          <w:sz w:val="31"/>
        </w:rPr>
        <w:t>螺纹部件：长短，螺纹密封面形</w:t>
      </w:r>
      <w:r>
        <w:rPr>
          <w:sz w:val="31"/>
        </w:rPr>
        <w:t>式，压力等级，公称直径，密封面形式，螺栓孔尺寸，法兰厚度</w:t>
      </w:r>
      <w:r>
        <w:rPr>
          <w:spacing w:val="-204"/>
          <w:sz w:val="31"/>
        </w:rPr>
        <w:t>）</w:t>
      </w:r>
      <w:r>
        <w:rPr>
          <w:sz w:val="31"/>
        </w:rPr>
        <w:t>。</w:t>
      </w:r>
    </w:p>
    <w:p>
      <w:pPr>
        <w:pStyle w:val="ListParagraph"/>
        <w:numPr>
          <w:ilvl w:val="0"/>
          <w:numId w:val="34"/>
        </w:numPr>
        <w:tabs>
          <w:tab w:val="left" w:pos="2097"/>
        </w:tabs>
        <w:spacing w:before="0" w:after="0" w:line="396" w:lineRule="exact"/>
        <w:ind w:left="2097" w:right="0" w:hanging="638"/>
        <w:jc w:val="left"/>
        <w:rPr>
          <w:sz w:val="31"/>
        </w:rPr>
      </w:pPr>
      <w:r>
        <w:rPr>
          <w:sz w:val="31"/>
        </w:rPr>
        <w:t>温度取源部件外观应无砸痕、裂纹、划痕、乱扣等机械损伤。</w:t>
      </w:r>
    </w:p>
    <w:p>
      <w:pPr>
        <w:pStyle w:val="ListParagraph"/>
        <w:numPr>
          <w:ilvl w:val="0"/>
          <w:numId w:val="34"/>
        </w:numPr>
        <w:tabs>
          <w:tab w:val="left" w:pos="1964"/>
        </w:tabs>
        <w:spacing w:before="70" w:after="0" w:line="283" w:lineRule="auto"/>
        <w:ind w:left="1463" w:right="2630" w:hanging="83"/>
        <w:jc w:val="left"/>
        <w:rPr>
          <w:sz w:val="31"/>
        </w:rPr>
      </w:pPr>
      <w:r>
        <w:rPr>
          <w:spacing w:val="-1"/>
          <w:sz w:val="31"/>
        </w:rPr>
        <w:t>具有密封保护套管的温度取样部件还应检查记录套管的实际插入深度是否与设计相</w:t>
      </w:r>
      <w:r>
        <w:rPr>
          <w:sz w:val="31"/>
        </w:rPr>
        <w:t>符合，是否与实际到货的测温元件相符。</w:t>
      </w:r>
    </w:p>
    <w:p>
      <w:pPr>
        <w:pStyle w:val="ListParagraph"/>
        <w:numPr>
          <w:ilvl w:val="0"/>
          <w:numId w:val="34"/>
        </w:numPr>
        <w:tabs>
          <w:tab w:val="left" w:pos="2015"/>
        </w:tabs>
        <w:spacing w:before="0" w:after="0" w:line="396" w:lineRule="exact"/>
        <w:ind w:left="2014" w:right="0" w:hanging="635"/>
        <w:jc w:val="left"/>
        <w:rPr>
          <w:sz w:val="31"/>
        </w:rPr>
      </w:pPr>
      <w:r>
        <w:rPr>
          <w:sz w:val="31"/>
        </w:rPr>
        <w:t>套管强度试验应合格。</w:t>
      </w:r>
    </w:p>
    <w:p>
      <w:pPr>
        <w:pStyle w:val="ListParagraph"/>
        <w:numPr>
          <w:ilvl w:val="0"/>
          <w:numId w:val="34"/>
        </w:numPr>
        <w:tabs>
          <w:tab w:val="left" w:pos="1910"/>
        </w:tabs>
        <w:spacing w:before="71" w:after="0" w:line="240" w:lineRule="auto"/>
        <w:ind w:left="1909" w:right="0" w:hanging="530"/>
        <w:jc w:val="left"/>
        <w:rPr>
          <w:sz w:val="31"/>
        </w:rPr>
      </w:pPr>
      <w:r>
        <w:rPr>
          <w:spacing w:val="-6"/>
          <w:sz w:val="31"/>
        </w:rPr>
        <w:t>安装前应清除取源部件接口密封面和连接螺纹处的绣迹，并在螺纹处涂抹二硫化钼。</w:t>
      </w:r>
    </w:p>
    <w:p>
      <w:pPr>
        <w:pStyle w:val="BodyText"/>
        <w:rPr>
          <w:sz w:val="34"/>
        </w:rPr>
      </w:pPr>
    </w:p>
    <w:p>
      <w:pPr>
        <w:pStyle w:val="BodyText"/>
        <w:spacing w:before="8"/>
        <w:rPr>
          <w:sz w:val="44"/>
        </w:rPr>
      </w:pPr>
    </w:p>
    <w:p>
      <w:pPr>
        <w:pStyle w:val="ListParagraph"/>
        <w:numPr>
          <w:ilvl w:val="0"/>
          <w:numId w:val="34"/>
        </w:numPr>
        <w:tabs>
          <w:tab w:val="left" w:pos="2000"/>
        </w:tabs>
        <w:spacing w:before="0" w:after="0" w:line="283" w:lineRule="auto"/>
        <w:ind w:left="1463" w:right="2594" w:hanging="83"/>
        <w:jc w:val="left"/>
        <w:rPr>
          <w:sz w:val="31"/>
        </w:rPr>
      </w:pPr>
      <w:r>
        <w:rPr>
          <w:spacing w:val="-1"/>
          <w:sz w:val="31"/>
        </w:rPr>
        <w:t>安装应紧固，接线盒位置应遍于拆装和接线，接线口朝下，现场温度计表盘应便于</w:t>
      </w:r>
      <w:r>
        <w:rPr>
          <w:sz w:val="31"/>
        </w:rPr>
        <w:t>观察。</w:t>
      </w:r>
    </w:p>
    <w:p>
      <w:pPr>
        <w:pStyle w:val="ListParagraph"/>
        <w:numPr>
          <w:ilvl w:val="0"/>
          <w:numId w:val="34"/>
        </w:numPr>
        <w:tabs>
          <w:tab w:val="left" w:pos="2216"/>
        </w:tabs>
        <w:spacing w:before="0" w:after="0" w:line="396" w:lineRule="exact"/>
        <w:ind w:left="2215" w:right="0" w:hanging="757"/>
        <w:jc w:val="left"/>
        <w:rPr>
          <w:sz w:val="31"/>
        </w:rPr>
      </w:pPr>
      <w:r>
        <w:rPr>
          <w:sz w:val="31"/>
        </w:rPr>
        <w:t>双金属温度计在运输和安装过程中不能使保护套管弯曲。</w:t>
      </w:r>
    </w:p>
    <w:p>
      <w:pPr>
        <w:pStyle w:val="BodyText"/>
        <w:spacing w:before="1"/>
        <w:rPr>
          <w:sz w:val="42"/>
        </w:rPr>
      </w:pPr>
    </w:p>
    <w:p>
      <w:pPr>
        <w:pStyle w:val="Heading3"/>
        <w:numPr>
          <w:ilvl w:val="2"/>
          <w:numId w:val="42"/>
        </w:numPr>
        <w:tabs>
          <w:tab w:val="left" w:pos="2327"/>
          <w:tab w:val="left" w:pos="2328"/>
        </w:tabs>
        <w:spacing w:before="0" w:after="0" w:line="240" w:lineRule="auto"/>
        <w:ind w:left="2327" w:right="0" w:hanging="948"/>
        <w:jc w:val="left"/>
        <w:rPr>
          <w:rFonts w:ascii="Arial" w:eastAsia="Arial"/>
        </w:rPr>
      </w:pPr>
      <w:r>
        <w:t>压力仪表</w:t>
      </w:r>
    </w:p>
    <w:p>
      <w:pPr>
        <w:pStyle w:val="ListParagraph"/>
        <w:numPr>
          <w:ilvl w:val="0"/>
          <w:numId w:val="33"/>
        </w:numPr>
        <w:tabs>
          <w:tab w:val="left" w:pos="2097"/>
        </w:tabs>
        <w:spacing w:before="71" w:after="0" w:line="240" w:lineRule="auto"/>
        <w:ind w:left="2097" w:right="0" w:hanging="638"/>
        <w:jc w:val="left"/>
        <w:rPr>
          <w:sz w:val="31"/>
        </w:rPr>
      </w:pPr>
      <w:r>
        <w:rPr>
          <w:sz w:val="31"/>
        </w:rPr>
        <w:t>压力变送器</w:t>
      </w:r>
    </w:p>
    <w:p>
      <w:pPr>
        <w:pStyle w:val="ListParagraph"/>
        <w:numPr>
          <w:ilvl w:val="1"/>
          <w:numId w:val="33"/>
        </w:numPr>
        <w:tabs>
          <w:tab w:val="left" w:pos="2348"/>
          <w:tab w:val="left" w:pos="2349"/>
        </w:tabs>
        <w:spacing w:before="71" w:after="0" w:line="283" w:lineRule="auto"/>
        <w:ind w:left="1787" w:right="2667" w:firstLine="0"/>
        <w:jc w:val="left"/>
        <w:rPr>
          <w:sz w:val="31"/>
        </w:rPr>
      </w:pPr>
      <w:r>
        <w:rPr>
          <w:spacing w:val="-6"/>
          <w:sz w:val="31"/>
        </w:rPr>
        <w:t>不装箱压力变送器的安装位置应根据平面布置图、导压管配管方案和压力取源部</w:t>
      </w:r>
      <w:r>
        <w:rPr>
          <w:sz w:val="31"/>
        </w:rPr>
        <w:t>件实际开口方位确定在符合设计和方便操作维护的前提下尽可能取压点</w:t>
      </w:r>
      <w:r>
        <w:rPr>
          <w:spacing w:val="-34"/>
          <w:sz w:val="31"/>
        </w:rPr>
        <w:t>，以缩短引压</w:t>
      </w:r>
    </w:p>
    <w:p>
      <w:pPr>
        <w:spacing w:after="0" w:line="283" w:lineRule="auto"/>
        <w:jc w:val="left"/>
        <w:rPr>
          <w:sz w:val="31"/>
        </w:rPr>
        <w:sectPr>
          <w:headerReference w:type="default" r:id="rId20"/>
          <w:footerReference w:type="default" r:id="rId21"/>
          <w:pgSz w:w="17860" w:h="25260"/>
          <w:pgMar w:top="1900" w:right="0" w:bottom="2020" w:left="1860" w:header="996" w:footer="1823"/>
          <w:pgNumType w:start="7"/>
          <w:cols w:space="708"/>
        </w:sectPr>
      </w:pPr>
    </w:p>
    <w:p>
      <w:pPr>
        <w:pStyle w:val="BodyText"/>
        <w:spacing w:before="52"/>
        <w:ind w:left="1787"/>
      </w:pPr>
      <w:r>
        <w:t>管的长度。</w:t>
      </w:r>
    </w:p>
    <w:p>
      <w:pPr>
        <w:pStyle w:val="ListParagraph"/>
        <w:numPr>
          <w:ilvl w:val="1"/>
          <w:numId w:val="33"/>
        </w:numPr>
        <w:tabs>
          <w:tab w:val="left" w:pos="2364"/>
        </w:tabs>
        <w:spacing w:before="71" w:after="0" w:line="283" w:lineRule="auto"/>
        <w:ind w:left="1787" w:right="2635" w:firstLine="0"/>
        <w:jc w:val="both"/>
        <w:rPr>
          <w:sz w:val="31"/>
        </w:rPr>
      </w:pPr>
      <w:r>
        <w:rPr>
          <w:spacing w:val="-6"/>
          <w:sz w:val="31"/>
        </w:rPr>
        <w:t>压力取源部件的位置符合工艺流程图和仪表平面布置图，当仪表平面布置图和工</w:t>
      </w:r>
      <w:r>
        <w:rPr>
          <w:spacing w:val="-14"/>
          <w:sz w:val="31"/>
        </w:rPr>
        <w:t>艺流程矛盾时，应按仪表规格表重新核对，若还有矛盾，应与设计联系，一般以流程</w:t>
      </w:r>
      <w:r>
        <w:rPr>
          <w:sz w:val="31"/>
        </w:rPr>
        <w:t>图为准。</w:t>
      </w:r>
    </w:p>
    <w:p>
      <w:pPr>
        <w:pStyle w:val="BodyText"/>
        <w:spacing w:line="395" w:lineRule="exact"/>
        <w:ind w:left="1787"/>
        <w:jc w:val="both"/>
      </w:pPr>
      <w:r>
        <w:rPr>
          <w:rFonts w:ascii="Arial" w:eastAsia="Arial"/>
        </w:rPr>
        <w:t>c</w:t>
      </w:r>
      <w:r>
        <w:t>） 直接安装在设备或管道上的压力仪表用取压口必须与仪表连接尺寸一致。</w:t>
      </w:r>
    </w:p>
    <w:p>
      <w:pPr>
        <w:pStyle w:val="ListParagraph"/>
        <w:numPr>
          <w:ilvl w:val="0"/>
          <w:numId w:val="32"/>
        </w:numPr>
        <w:tabs>
          <w:tab w:val="left" w:pos="2364"/>
        </w:tabs>
        <w:spacing w:before="71" w:after="0" w:line="283" w:lineRule="auto"/>
        <w:ind w:left="1787" w:right="2546" w:firstLine="0"/>
        <w:jc w:val="both"/>
        <w:rPr>
          <w:sz w:val="31"/>
        </w:rPr>
      </w:pPr>
      <w:r>
        <w:rPr>
          <w:spacing w:val="-1"/>
          <w:sz w:val="31"/>
        </w:rPr>
        <w:t xml:space="preserve">压力变送器安装前应对型号、规格、量程、膜盒最大耐压等重要项目重新复查， </w:t>
      </w:r>
      <w:r>
        <w:rPr>
          <w:sz w:val="31"/>
        </w:rPr>
        <w:t>并应做安装记录。</w:t>
      </w:r>
    </w:p>
    <w:p>
      <w:pPr>
        <w:pStyle w:val="ListParagraph"/>
        <w:numPr>
          <w:ilvl w:val="0"/>
          <w:numId w:val="32"/>
        </w:numPr>
        <w:tabs>
          <w:tab w:val="left" w:pos="2349"/>
        </w:tabs>
        <w:spacing w:before="0" w:after="0" w:line="396" w:lineRule="exact"/>
        <w:ind w:left="2349" w:right="0" w:hanging="562"/>
        <w:jc w:val="both"/>
        <w:rPr>
          <w:sz w:val="31"/>
        </w:rPr>
      </w:pPr>
      <w:r>
        <w:rPr>
          <w:sz w:val="31"/>
        </w:rPr>
        <w:t>压力变送器的安装应平整、牢靠、方便操作和维护。</w:t>
      </w:r>
    </w:p>
    <w:p>
      <w:pPr>
        <w:pStyle w:val="ListParagraph"/>
        <w:numPr>
          <w:ilvl w:val="0"/>
          <w:numId w:val="33"/>
        </w:numPr>
        <w:tabs>
          <w:tab w:val="left" w:pos="2105"/>
        </w:tabs>
        <w:spacing w:before="71" w:after="0" w:line="240" w:lineRule="auto"/>
        <w:ind w:left="2104" w:right="0" w:hanging="635"/>
        <w:jc w:val="both"/>
        <w:rPr>
          <w:sz w:val="31"/>
        </w:rPr>
      </w:pPr>
      <w:r>
        <w:rPr>
          <w:sz w:val="31"/>
        </w:rPr>
        <w:t>压力表（开关）安装</w:t>
      </w:r>
    </w:p>
    <w:p>
      <w:pPr>
        <w:pStyle w:val="ListParagraph"/>
        <w:numPr>
          <w:ilvl w:val="1"/>
          <w:numId w:val="33"/>
        </w:numPr>
        <w:tabs>
          <w:tab w:val="left" w:pos="2508"/>
        </w:tabs>
        <w:spacing w:before="71" w:after="0" w:line="283" w:lineRule="auto"/>
        <w:ind w:left="1942" w:right="2720" w:firstLine="0"/>
        <w:jc w:val="both"/>
        <w:rPr>
          <w:sz w:val="31"/>
        </w:rPr>
      </w:pPr>
      <w:r>
        <w:rPr>
          <w:spacing w:val="-1"/>
          <w:sz w:val="31"/>
        </w:rPr>
        <w:t>为了防止损坏，压力表应在系统交工前不久安装，如果因为其它原因必须过早</w:t>
      </w:r>
      <w:r>
        <w:rPr>
          <w:sz w:val="31"/>
        </w:rPr>
        <w:t>安装时，应征得有关方面的同意。</w:t>
      </w:r>
    </w:p>
    <w:p>
      <w:pPr>
        <w:pStyle w:val="ListParagraph"/>
        <w:numPr>
          <w:ilvl w:val="1"/>
          <w:numId w:val="33"/>
        </w:numPr>
        <w:tabs>
          <w:tab w:val="left" w:pos="2522"/>
        </w:tabs>
        <w:spacing w:before="0" w:after="0" w:line="283" w:lineRule="auto"/>
        <w:ind w:left="1942" w:right="2704" w:firstLine="0"/>
        <w:jc w:val="both"/>
        <w:rPr>
          <w:sz w:val="31"/>
        </w:rPr>
      </w:pPr>
      <w:r>
        <w:rPr>
          <w:sz w:val="31"/>
        </w:rPr>
        <w:t>压力表（开关）</w:t>
      </w:r>
      <w:r>
        <w:rPr>
          <w:spacing w:val="-1"/>
          <w:sz w:val="31"/>
        </w:rPr>
        <w:t>安装首先应对照流程图核对是否正确，当与现场不符时再复查</w:t>
      </w:r>
      <w:r>
        <w:rPr>
          <w:sz w:val="31"/>
        </w:rPr>
        <w:t>仪表规格表，仍有问题时应提交解决。</w:t>
      </w:r>
    </w:p>
    <w:p>
      <w:pPr>
        <w:pStyle w:val="BodyText"/>
        <w:spacing w:line="283" w:lineRule="auto"/>
        <w:ind w:left="1942" w:right="2668"/>
        <w:jc w:val="both"/>
      </w:pPr>
      <w:r>
        <w:rPr>
          <w:rFonts w:ascii="Arial" w:eastAsia="Arial"/>
        </w:rPr>
        <w:t>c</w:t>
      </w:r>
      <w:r>
        <w:t>） 压力表（开关）安装前还应对压力表配管方案进行核对，压力等级、规格、材质等应与设计和工艺条件相符合，并应附件齐全，密封良好。</w:t>
      </w:r>
    </w:p>
    <w:p>
      <w:pPr>
        <w:pStyle w:val="ListParagraph"/>
        <w:numPr>
          <w:ilvl w:val="0"/>
          <w:numId w:val="31"/>
        </w:numPr>
        <w:tabs>
          <w:tab w:val="left" w:pos="2681"/>
        </w:tabs>
        <w:spacing w:before="0" w:after="0" w:line="283" w:lineRule="auto"/>
        <w:ind w:left="2100" w:right="2546" w:hanging="159"/>
        <w:jc w:val="both"/>
        <w:rPr>
          <w:sz w:val="31"/>
        </w:rPr>
      </w:pPr>
      <w:r>
        <w:rPr>
          <w:sz w:val="31"/>
        </w:rPr>
        <w:t>压力表（开关）</w:t>
      </w:r>
      <w:r>
        <w:rPr>
          <w:spacing w:val="-1"/>
          <w:sz w:val="31"/>
        </w:rPr>
        <w:t>安装前应清除压力表接头密封面和连接螺纹处的锈迹，并在螺</w:t>
      </w:r>
      <w:r>
        <w:rPr>
          <w:sz w:val="31"/>
        </w:rPr>
        <w:t>纹处涂抹二硫化钼。</w:t>
      </w:r>
    </w:p>
    <w:p>
      <w:pPr>
        <w:pStyle w:val="ListParagraph"/>
        <w:numPr>
          <w:ilvl w:val="0"/>
          <w:numId w:val="31"/>
        </w:numPr>
        <w:tabs>
          <w:tab w:val="left" w:pos="2663"/>
        </w:tabs>
        <w:spacing w:before="0" w:after="0" w:line="283" w:lineRule="auto"/>
        <w:ind w:left="2100" w:right="2523" w:hanging="159"/>
        <w:jc w:val="both"/>
        <w:rPr>
          <w:sz w:val="31"/>
        </w:rPr>
      </w:pPr>
      <w:r>
        <w:rPr>
          <w:spacing w:val="-18"/>
          <w:sz w:val="31"/>
        </w:rPr>
        <w:t xml:space="preserve">安装前应对型号、量程、设定点、膜盒材质等项目进行复核，应符合设计要求， </w:t>
      </w:r>
      <w:r>
        <w:rPr>
          <w:sz w:val="31"/>
        </w:rPr>
        <w:t>并有明确、清晰的位号和调校合格标记。</w:t>
      </w:r>
    </w:p>
    <w:p>
      <w:pPr>
        <w:pStyle w:val="ListParagraph"/>
        <w:numPr>
          <w:ilvl w:val="0"/>
          <w:numId w:val="31"/>
        </w:numPr>
        <w:tabs>
          <w:tab w:val="left" w:pos="2627"/>
        </w:tabs>
        <w:spacing w:before="0" w:after="0" w:line="283" w:lineRule="auto"/>
        <w:ind w:left="1942" w:right="2600" w:firstLine="0"/>
        <w:jc w:val="both"/>
        <w:rPr>
          <w:sz w:val="31"/>
        </w:rPr>
      </w:pPr>
      <w:r>
        <w:rPr>
          <w:sz w:val="31"/>
        </w:rPr>
        <w:t>就地盘或就地支架安装的压力表（开关）安装前还应检查安装孔（</w:t>
      </w:r>
      <w:r>
        <w:rPr>
          <w:spacing w:val="-4"/>
          <w:sz w:val="31"/>
        </w:rPr>
        <w:t>或螺栓固定</w:t>
      </w:r>
      <w:r>
        <w:rPr>
          <w:sz w:val="31"/>
        </w:rPr>
        <w:t>孔及间距）与设备是否相符，就地支架位置是否合适，固定是否牢靠，接线孔和引压孔是否能从就地支架顺利引出。</w:t>
      </w:r>
    </w:p>
    <w:p>
      <w:pPr>
        <w:pStyle w:val="ListParagraph"/>
        <w:numPr>
          <w:ilvl w:val="0"/>
          <w:numId w:val="31"/>
        </w:numPr>
        <w:tabs>
          <w:tab w:val="left" w:pos="2839"/>
        </w:tabs>
        <w:spacing w:before="0" w:after="0" w:line="395" w:lineRule="exact"/>
        <w:ind w:left="2838" w:right="0" w:hanging="739"/>
        <w:jc w:val="both"/>
        <w:rPr>
          <w:sz w:val="31"/>
        </w:rPr>
      </w:pPr>
      <w:r>
        <w:rPr>
          <w:sz w:val="31"/>
        </w:rPr>
        <w:t>压力表（开关）的安装应平整、牢靠；显示盘朝向操作面。</w:t>
      </w:r>
    </w:p>
    <w:p>
      <w:pPr>
        <w:pStyle w:val="Heading3"/>
        <w:numPr>
          <w:ilvl w:val="2"/>
          <w:numId w:val="42"/>
        </w:numPr>
        <w:tabs>
          <w:tab w:val="left" w:pos="2184"/>
        </w:tabs>
        <w:spacing w:before="65" w:after="0" w:line="240" w:lineRule="auto"/>
        <w:ind w:left="2183" w:right="0" w:hanging="710"/>
        <w:jc w:val="left"/>
        <w:rPr>
          <w:rFonts w:ascii="Arial" w:eastAsia="Arial"/>
        </w:rPr>
      </w:pPr>
      <w:r>
        <w:t>流量仪表</w:t>
      </w:r>
    </w:p>
    <w:p>
      <w:pPr>
        <w:pStyle w:val="ListParagraph"/>
        <w:numPr>
          <w:ilvl w:val="0"/>
          <w:numId w:val="30"/>
        </w:numPr>
        <w:tabs>
          <w:tab w:val="left" w:pos="2461"/>
        </w:tabs>
        <w:spacing w:before="71" w:after="0" w:line="280" w:lineRule="auto"/>
        <w:ind w:left="1787" w:right="2688" w:hanging="134"/>
        <w:jc w:val="both"/>
        <w:rPr>
          <w:sz w:val="31"/>
        </w:rPr>
      </w:pPr>
      <w:r>
        <w:rPr>
          <w:sz w:val="31"/>
        </w:rPr>
        <w:t xml:space="preserve">不装箱的差压变送器的安装位置应根据仪表平面布置图、导压管配管和节流部 </w:t>
      </w:r>
      <w:r>
        <w:rPr>
          <w:spacing w:val="-13"/>
          <w:sz w:val="31"/>
        </w:rPr>
        <w:t>件实际安装方位确定。在符合设计和方便操作维护的前提下尽可能靠近节流部件，以</w:t>
      </w:r>
      <w:r>
        <w:rPr>
          <w:spacing w:val="-18"/>
          <w:sz w:val="31"/>
        </w:rPr>
        <w:t>缩短引压管的长度。。</w:t>
      </w:r>
    </w:p>
    <w:p>
      <w:pPr>
        <w:pStyle w:val="ListParagraph"/>
        <w:numPr>
          <w:ilvl w:val="0"/>
          <w:numId w:val="30"/>
        </w:numPr>
        <w:tabs>
          <w:tab w:val="left" w:pos="2281"/>
        </w:tabs>
        <w:spacing w:before="6" w:after="0" w:line="283" w:lineRule="auto"/>
        <w:ind w:left="1942" w:right="2630" w:hanging="288"/>
        <w:jc w:val="both"/>
        <w:rPr>
          <w:sz w:val="31"/>
        </w:rPr>
      </w:pPr>
      <w:r>
        <w:rPr>
          <w:spacing w:val="-1"/>
          <w:sz w:val="31"/>
        </w:rPr>
        <w:t>节流部件的位置应符合工艺流程图和仪表平面布置图，当仪表平面图与工艺流程</w:t>
      </w:r>
      <w:r>
        <w:rPr>
          <w:sz w:val="31"/>
        </w:rPr>
        <w:t>矛盾时，应按仪表规格表重新核对，若还有矛盾，应与设计联系，一般以流程图为准。孔板安装前应进行外观及尺寸检查。加工尺寸应符合设计要求，孔板入口边缘及内壁应光滑无毛刺，无划痕及可见损伤。</w:t>
      </w:r>
    </w:p>
    <w:p>
      <w:pPr>
        <w:pStyle w:val="ListParagraph"/>
        <w:numPr>
          <w:ilvl w:val="0"/>
          <w:numId w:val="30"/>
        </w:numPr>
        <w:tabs>
          <w:tab w:val="left" w:pos="2281"/>
        </w:tabs>
        <w:spacing w:before="0" w:after="0" w:line="283" w:lineRule="auto"/>
        <w:ind w:left="1942" w:right="2630" w:hanging="288"/>
        <w:jc w:val="both"/>
        <w:rPr>
          <w:sz w:val="31"/>
        </w:rPr>
      </w:pPr>
      <w:r>
        <w:rPr>
          <w:spacing w:val="-1"/>
          <w:sz w:val="31"/>
        </w:rPr>
        <w:t>节流部件前后应有足够的直管段，当怀疑不能满足规范要求时应对照流程图和工</w:t>
      </w:r>
      <w:r>
        <w:rPr>
          <w:sz w:val="31"/>
        </w:rPr>
        <w:t>艺配管图，确认工艺配管无误应与设计联系，得到肯定的答复后，才能依据其确定变送器安装位置和进行测量引线配管。</w:t>
      </w:r>
    </w:p>
    <w:p>
      <w:pPr>
        <w:pStyle w:val="ListParagraph"/>
        <w:numPr>
          <w:ilvl w:val="0"/>
          <w:numId w:val="30"/>
        </w:numPr>
        <w:tabs>
          <w:tab w:val="left" w:pos="2285"/>
        </w:tabs>
        <w:spacing w:before="0" w:after="0" w:line="283" w:lineRule="auto"/>
        <w:ind w:left="1942" w:right="2625" w:hanging="288"/>
        <w:jc w:val="both"/>
        <w:rPr>
          <w:sz w:val="31"/>
        </w:rPr>
      </w:pPr>
      <w:r>
        <w:rPr>
          <w:spacing w:val="-1"/>
          <w:sz w:val="31"/>
        </w:rPr>
        <w:t>差压变送器安装前应对型号、规格、膜盒材质、膜盒最大耐压等重要项目重新复</w:t>
      </w:r>
      <w:r>
        <w:rPr>
          <w:sz w:val="31"/>
        </w:rPr>
        <w:t>查，并写进安装记录中。</w:t>
      </w:r>
    </w:p>
    <w:p>
      <w:pPr>
        <w:pStyle w:val="ListParagraph"/>
        <w:numPr>
          <w:ilvl w:val="0"/>
          <w:numId w:val="30"/>
        </w:numPr>
        <w:tabs>
          <w:tab w:val="left" w:pos="2285"/>
        </w:tabs>
        <w:spacing w:before="0" w:after="0" w:line="397" w:lineRule="exact"/>
        <w:ind w:left="2284" w:right="0" w:hanging="635"/>
        <w:jc w:val="both"/>
        <w:rPr>
          <w:sz w:val="31"/>
        </w:rPr>
      </w:pPr>
      <w:r>
        <w:rPr>
          <w:sz w:val="31"/>
        </w:rPr>
        <w:t>差压变送器的安装应平整、牢靠、方便操作和维护。</w:t>
      </w:r>
    </w:p>
    <w:p>
      <w:pPr>
        <w:pStyle w:val="ListParagraph"/>
        <w:numPr>
          <w:ilvl w:val="0"/>
          <w:numId w:val="30"/>
        </w:numPr>
        <w:tabs>
          <w:tab w:val="left" w:pos="2285"/>
        </w:tabs>
        <w:spacing w:before="66" w:after="0" w:line="283" w:lineRule="auto"/>
        <w:ind w:left="1942" w:right="2625" w:hanging="288"/>
        <w:jc w:val="left"/>
        <w:rPr>
          <w:sz w:val="31"/>
        </w:rPr>
      </w:pPr>
      <w:r>
        <w:rPr>
          <w:spacing w:val="-1"/>
          <w:sz w:val="31"/>
        </w:rPr>
        <w:t>已先期完成导压管配管时，设备安装时应将导压管最终连接完成，并保证垫片齐</w:t>
      </w:r>
      <w:r>
        <w:rPr>
          <w:sz w:val="31"/>
        </w:rPr>
        <w:t>全、密封良好，正负压室连接正确。</w:t>
      </w:r>
    </w:p>
    <w:p>
      <w:pPr>
        <w:pStyle w:val="ListParagraph"/>
        <w:numPr>
          <w:ilvl w:val="0"/>
          <w:numId w:val="30"/>
        </w:numPr>
        <w:tabs>
          <w:tab w:val="left" w:pos="2281"/>
        </w:tabs>
        <w:spacing w:before="0" w:after="0" w:line="283" w:lineRule="auto"/>
        <w:ind w:left="1942" w:right="2680" w:hanging="288"/>
        <w:jc w:val="left"/>
        <w:rPr>
          <w:sz w:val="31"/>
        </w:rPr>
      </w:pPr>
      <w:r>
        <w:rPr>
          <w:sz w:val="31"/>
        </w:rPr>
        <w:t>转子流量计安装必须安装在无振动的垂直管道上，垂直度允许偏差为</w:t>
      </w:r>
      <w:r>
        <w:rPr>
          <w:rFonts w:ascii="Arial" w:eastAsia="Arial"/>
          <w:sz w:val="31"/>
        </w:rPr>
        <w:t>2/1000</w:t>
      </w:r>
      <w:r>
        <w:rPr>
          <w:spacing w:val="-9"/>
          <w:sz w:val="31"/>
        </w:rPr>
        <w:t>，被</w:t>
      </w:r>
      <w:r>
        <w:rPr>
          <w:spacing w:val="1"/>
          <w:sz w:val="31"/>
        </w:rPr>
        <w:t>测介质的流向应由下向上，上游直管段的长度应大于</w:t>
      </w:r>
      <w:r>
        <w:rPr>
          <w:rFonts w:ascii="Arial" w:eastAsia="Arial"/>
          <w:sz w:val="31"/>
        </w:rPr>
        <w:t>5</w:t>
      </w:r>
      <w:r>
        <w:rPr>
          <w:rFonts w:ascii="Arial" w:eastAsia="Arial"/>
          <w:spacing w:val="4"/>
          <w:sz w:val="31"/>
        </w:rPr>
        <w:t xml:space="preserve"> </w:t>
      </w:r>
      <w:r>
        <w:rPr>
          <w:sz w:val="31"/>
        </w:rPr>
        <w:t>倍工艺管道内径。</w:t>
      </w:r>
    </w:p>
    <w:p>
      <w:pPr>
        <w:pStyle w:val="ListParagraph"/>
        <w:numPr>
          <w:ilvl w:val="0"/>
          <w:numId w:val="30"/>
        </w:numPr>
        <w:tabs>
          <w:tab w:val="left" w:pos="2231"/>
        </w:tabs>
        <w:spacing w:before="0" w:after="0" w:line="283" w:lineRule="auto"/>
        <w:ind w:left="1942" w:right="2512" w:hanging="288"/>
        <w:jc w:val="left"/>
        <w:rPr>
          <w:sz w:val="31"/>
        </w:rPr>
      </w:pPr>
      <w:r>
        <w:rPr>
          <w:spacing w:val="-9"/>
          <w:sz w:val="31"/>
        </w:rPr>
        <w:t xml:space="preserve">涡轮流量计应安装在无振动的水平管道上，上、下游直管的长度应符合设计要求， </w:t>
      </w:r>
      <w:r>
        <w:rPr>
          <w:spacing w:val="-13"/>
          <w:sz w:val="31"/>
        </w:rPr>
        <w:t xml:space="preserve">管道内壁应光滑。放大器与流量分开安装时，两者距离不宜大于 </w:t>
      </w:r>
      <w:r>
        <w:rPr>
          <w:rFonts w:ascii="Arial" w:eastAsia="Arial"/>
          <w:sz w:val="31"/>
        </w:rPr>
        <w:t>20</w:t>
      </w:r>
      <w:r>
        <w:rPr>
          <w:rFonts w:ascii="Arial" w:eastAsia="Arial"/>
          <w:spacing w:val="39"/>
          <w:sz w:val="31"/>
        </w:rPr>
        <w:t xml:space="preserve"> </w:t>
      </w:r>
      <w:r>
        <w:rPr>
          <w:spacing w:val="-9"/>
          <w:sz w:val="31"/>
        </w:rPr>
        <w:t>米，其信号连接应是金属屏蔽导线。</w:t>
      </w:r>
    </w:p>
    <w:p>
      <w:pPr>
        <w:spacing w:after="0" w:line="283" w:lineRule="auto"/>
        <w:jc w:val="left"/>
        <w:rPr>
          <w:sz w:val="31"/>
        </w:rPr>
        <w:sectPr>
          <w:headerReference w:type="default" r:id="rId22"/>
          <w:footerReference w:type="default" r:id="rId23"/>
          <w:pgSz w:w="17860" w:h="25260"/>
          <w:pgMar w:top="1900" w:right="0" w:bottom="2020" w:left="1860" w:header="996" w:footer="1823"/>
          <w:pgNumType w:start="8"/>
          <w:cols w:space="708"/>
        </w:sectPr>
      </w:pPr>
    </w:p>
    <w:p>
      <w:pPr>
        <w:pStyle w:val="ListParagraph"/>
        <w:numPr>
          <w:ilvl w:val="0"/>
          <w:numId w:val="30"/>
        </w:numPr>
        <w:tabs>
          <w:tab w:val="left" w:pos="2421"/>
        </w:tabs>
        <w:spacing w:before="52" w:after="0" w:line="240" w:lineRule="auto"/>
        <w:ind w:left="2421" w:right="0" w:hanging="634"/>
        <w:jc w:val="left"/>
        <w:rPr>
          <w:sz w:val="31"/>
        </w:rPr>
      </w:pPr>
      <w:r>
        <w:rPr>
          <w:sz w:val="31"/>
        </w:rPr>
        <w:t>质量流量计的安装应符合下列规定：</w:t>
      </w:r>
    </w:p>
    <w:p>
      <w:pPr>
        <w:pStyle w:val="ListParagraph"/>
        <w:numPr>
          <w:ilvl w:val="1"/>
          <w:numId w:val="30"/>
        </w:numPr>
        <w:tabs>
          <w:tab w:val="left" w:pos="2482"/>
          <w:tab w:val="left" w:pos="2483"/>
        </w:tabs>
        <w:spacing w:before="71" w:after="0" w:line="283" w:lineRule="auto"/>
        <w:ind w:left="2100" w:right="2495" w:hanging="180"/>
        <w:jc w:val="left"/>
        <w:rPr>
          <w:sz w:val="31"/>
        </w:rPr>
      </w:pPr>
      <w:r>
        <w:rPr>
          <w:spacing w:val="-7"/>
          <w:sz w:val="31"/>
        </w:rPr>
        <w:t>安装在振动场所的流量计，出入口宜用减振高压金属挠性软管与工艺管道连接。</w:t>
      </w:r>
      <w:r>
        <w:rPr>
          <w:spacing w:val="-8"/>
          <w:sz w:val="31"/>
        </w:rPr>
        <w:t>流量计应安装在水平管道上，矩型箱体管、</w:t>
      </w:r>
      <w:r>
        <w:rPr>
          <w:rFonts w:ascii="Arial" w:eastAsia="Arial"/>
          <w:sz w:val="31"/>
        </w:rPr>
        <w:t>U</w:t>
      </w:r>
      <w:r>
        <w:rPr>
          <w:rFonts w:ascii="Arial" w:eastAsia="Arial"/>
          <w:spacing w:val="17"/>
          <w:sz w:val="31"/>
        </w:rPr>
        <w:t xml:space="preserve">  </w:t>
      </w:r>
      <w:r>
        <w:rPr>
          <w:spacing w:val="-6"/>
          <w:sz w:val="31"/>
        </w:rPr>
        <w:t>型箱体管应处于垂直平面内。工艺介质</w:t>
      </w:r>
      <w:r>
        <w:rPr>
          <w:spacing w:val="-16"/>
          <w:sz w:val="31"/>
        </w:rPr>
        <w:t>为气体时，箱体管应处于工艺管道的上方：工艺介质为液体时，箱体应处于工艺 管道的下方。表体应固定在金属支架上；</w:t>
      </w:r>
    </w:p>
    <w:p>
      <w:pPr>
        <w:pStyle w:val="ListParagraph"/>
        <w:numPr>
          <w:ilvl w:val="1"/>
          <w:numId w:val="30"/>
        </w:numPr>
        <w:tabs>
          <w:tab w:val="left" w:pos="2503"/>
          <w:tab w:val="left" w:pos="2504"/>
        </w:tabs>
        <w:spacing w:before="0" w:after="0" w:line="283" w:lineRule="auto"/>
        <w:ind w:left="2100" w:right="2722" w:hanging="180"/>
        <w:jc w:val="left"/>
        <w:rPr>
          <w:sz w:val="31"/>
        </w:rPr>
      </w:pPr>
      <w:r>
        <w:rPr>
          <w:spacing w:val="-1"/>
          <w:sz w:val="31"/>
        </w:rPr>
        <w:t>流量的转换器应安装在不受振动、常温、干燥的环境中，就地安装的转换器应</w:t>
      </w:r>
      <w:r>
        <w:rPr>
          <w:sz w:val="31"/>
        </w:rPr>
        <w:t>装箱保护。</w:t>
      </w:r>
    </w:p>
    <w:p>
      <w:pPr>
        <w:pStyle w:val="Heading3"/>
        <w:numPr>
          <w:ilvl w:val="2"/>
          <w:numId w:val="42"/>
        </w:numPr>
        <w:tabs>
          <w:tab w:val="left" w:pos="2579"/>
          <w:tab w:val="left" w:pos="2580"/>
        </w:tabs>
        <w:spacing w:before="0" w:after="0" w:line="396" w:lineRule="exact"/>
        <w:ind w:left="2579" w:right="0" w:hanging="1106"/>
        <w:jc w:val="left"/>
        <w:rPr>
          <w:rFonts w:ascii="Arial" w:eastAsia="Arial"/>
        </w:rPr>
      </w:pPr>
      <w:r>
        <w:t>液位仪表</w:t>
      </w:r>
    </w:p>
    <w:p>
      <w:pPr>
        <w:pStyle w:val="ListParagraph"/>
        <w:numPr>
          <w:ilvl w:val="0"/>
          <w:numId w:val="29"/>
        </w:numPr>
        <w:tabs>
          <w:tab w:val="left" w:pos="2575"/>
          <w:tab w:val="left" w:pos="2576"/>
        </w:tabs>
        <w:spacing w:before="68" w:after="0" w:line="240" w:lineRule="auto"/>
        <w:ind w:left="2575" w:right="0" w:hanging="789"/>
        <w:jc w:val="left"/>
        <w:rPr>
          <w:sz w:val="31"/>
        </w:rPr>
      </w:pPr>
      <w:r>
        <w:rPr>
          <w:sz w:val="31"/>
        </w:rPr>
        <w:t>差压式液位仪表</w:t>
      </w:r>
    </w:p>
    <w:p>
      <w:pPr>
        <w:pStyle w:val="ListParagraph"/>
        <w:numPr>
          <w:ilvl w:val="0"/>
          <w:numId w:val="28"/>
        </w:numPr>
        <w:tabs>
          <w:tab w:val="left" w:pos="2503"/>
          <w:tab w:val="left" w:pos="2504"/>
        </w:tabs>
        <w:spacing w:before="71" w:after="0" w:line="283" w:lineRule="auto"/>
        <w:ind w:left="1942" w:right="2512" w:firstLine="0"/>
        <w:jc w:val="left"/>
        <w:rPr>
          <w:sz w:val="31"/>
        </w:rPr>
      </w:pPr>
      <w:r>
        <w:rPr>
          <w:spacing w:val="-7"/>
          <w:sz w:val="31"/>
        </w:rPr>
        <w:t>差压式液位变送器安装一般应低于液位下部，取压口反吹法测量液位的变送器、</w:t>
      </w:r>
      <w:r>
        <w:rPr>
          <w:sz w:val="31"/>
        </w:rPr>
        <w:t>毛细管（双法兰）变送器的安装可以高于取压口。</w:t>
      </w:r>
    </w:p>
    <w:p>
      <w:pPr>
        <w:pStyle w:val="ListParagraph"/>
        <w:numPr>
          <w:ilvl w:val="0"/>
          <w:numId w:val="28"/>
        </w:numPr>
        <w:tabs>
          <w:tab w:val="left" w:pos="2521"/>
          <w:tab w:val="left" w:pos="2522"/>
        </w:tabs>
        <w:spacing w:before="0" w:after="0" w:line="283" w:lineRule="auto"/>
        <w:ind w:left="1942" w:right="2704" w:firstLine="0"/>
        <w:jc w:val="left"/>
        <w:rPr>
          <w:sz w:val="31"/>
        </w:rPr>
      </w:pPr>
      <w:r>
        <w:rPr>
          <w:spacing w:val="-1"/>
          <w:sz w:val="31"/>
        </w:rPr>
        <w:t xml:space="preserve">变送器位置应在能满足测量、操作维护方便等要求的前提下尽量靠近取压点， </w:t>
      </w:r>
      <w:r>
        <w:rPr>
          <w:sz w:val="31"/>
        </w:rPr>
        <w:t>以缩短导压管长度。</w:t>
      </w:r>
    </w:p>
    <w:p>
      <w:pPr>
        <w:pStyle w:val="BodyText"/>
        <w:spacing w:line="283" w:lineRule="auto"/>
        <w:ind w:left="1942" w:right="2668"/>
      </w:pPr>
      <w:r>
        <w:rPr>
          <w:rFonts w:ascii="Arial" w:eastAsia="Arial"/>
        </w:rPr>
        <w:t>c</w:t>
      </w:r>
      <w:r>
        <w:t>） 差压变送器安装前应对型号、规格、量程、膜盒材质、膜盒最大压力、迁移量等重要项目重新复查，并写进安装记录中。</w:t>
      </w:r>
    </w:p>
    <w:p>
      <w:pPr>
        <w:pStyle w:val="ListParagraph"/>
        <w:numPr>
          <w:ilvl w:val="0"/>
          <w:numId w:val="29"/>
        </w:numPr>
        <w:tabs>
          <w:tab w:val="left" w:pos="2349"/>
        </w:tabs>
        <w:spacing w:before="0" w:after="0" w:line="283" w:lineRule="auto"/>
        <w:ind w:left="1787" w:right="2677" w:firstLine="0"/>
        <w:jc w:val="left"/>
        <w:rPr>
          <w:sz w:val="31"/>
        </w:rPr>
      </w:pPr>
      <w:r>
        <w:rPr>
          <w:spacing w:val="-6"/>
          <w:sz w:val="31"/>
        </w:rPr>
        <w:t>浮筒液面计的安装高度应使正常液位或分界液位处于浮筒中心，并便于操作和维</w:t>
      </w:r>
      <w:r>
        <w:rPr>
          <w:spacing w:val="2"/>
          <w:sz w:val="31"/>
        </w:rPr>
        <w:t>护。浮筒应垂直安装，其垂直度允许偏差为</w:t>
      </w:r>
      <w:r>
        <w:rPr>
          <w:rFonts w:ascii="Arial" w:eastAsia="Arial"/>
          <w:sz w:val="31"/>
        </w:rPr>
        <w:t>2/1000</w:t>
      </w:r>
      <w:r>
        <w:rPr>
          <w:sz w:val="31"/>
        </w:rPr>
        <w:t>。</w:t>
      </w:r>
    </w:p>
    <w:p>
      <w:pPr>
        <w:pStyle w:val="ListParagraph"/>
        <w:numPr>
          <w:ilvl w:val="0"/>
          <w:numId w:val="29"/>
        </w:numPr>
        <w:tabs>
          <w:tab w:val="left" w:pos="2371"/>
        </w:tabs>
        <w:spacing w:before="0" w:after="0" w:line="283" w:lineRule="auto"/>
        <w:ind w:left="1942" w:right="2667" w:hanging="155"/>
        <w:jc w:val="left"/>
        <w:rPr>
          <w:sz w:val="31"/>
        </w:rPr>
      </w:pPr>
      <w:r>
        <w:rPr>
          <w:spacing w:val="-12"/>
          <w:sz w:val="31"/>
        </w:rPr>
        <w:t>雷达液位计安装时，其法兰面应平于被测液面，探测器及保护管应按设计和制造</w:t>
      </w:r>
      <w:r>
        <w:rPr>
          <w:spacing w:val="-7"/>
          <w:sz w:val="31"/>
        </w:rPr>
        <w:t xml:space="preserve">厂要求进行安装，一般插入罐体 </w:t>
      </w:r>
      <w:r>
        <w:rPr>
          <w:rFonts w:ascii="Arial" w:eastAsia="Arial"/>
          <w:sz w:val="31"/>
        </w:rPr>
        <w:t>3-5</w:t>
      </w:r>
      <w:r>
        <w:rPr>
          <w:rFonts w:ascii="Arial" w:eastAsia="Arial"/>
          <w:spacing w:val="-10"/>
          <w:sz w:val="31"/>
        </w:rPr>
        <w:t xml:space="preserve"> </w:t>
      </w:r>
      <w:r>
        <w:rPr>
          <w:sz w:val="31"/>
        </w:rPr>
        <w:t>厘米。</w:t>
      </w:r>
    </w:p>
    <w:p>
      <w:pPr>
        <w:pStyle w:val="Heading3"/>
        <w:numPr>
          <w:ilvl w:val="2"/>
          <w:numId w:val="42"/>
        </w:numPr>
        <w:tabs>
          <w:tab w:val="left" w:pos="2184"/>
        </w:tabs>
        <w:spacing w:before="0" w:after="0" w:line="396" w:lineRule="exact"/>
        <w:ind w:left="2183" w:right="0" w:hanging="710"/>
        <w:jc w:val="left"/>
        <w:rPr>
          <w:rFonts w:ascii="Arial" w:eastAsia="Arial"/>
        </w:rPr>
      </w:pPr>
      <w:r>
        <w:t>执行机构</w:t>
      </w:r>
    </w:p>
    <w:p>
      <w:pPr>
        <w:pStyle w:val="ListParagraph"/>
        <w:numPr>
          <w:ilvl w:val="0"/>
          <w:numId w:val="27"/>
        </w:numPr>
        <w:tabs>
          <w:tab w:val="left" w:pos="2385"/>
        </w:tabs>
        <w:spacing w:before="67" w:after="0" w:line="283" w:lineRule="auto"/>
        <w:ind w:left="1787" w:right="2688" w:firstLine="0"/>
        <w:jc w:val="both"/>
        <w:rPr>
          <w:sz w:val="31"/>
        </w:rPr>
      </w:pPr>
      <w:r>
        <w:rPr>
          <w:spacing w:val="-8"/>
          <w:sz w:val="31"/>
        </w:rPr>
        <w:t>根据仪表施工规范及专业划分原则，调节阀现场安装由配管专业进行，检验、接</w:t>
      </w:r>
      <w:r>
        <w:rPr>
          <w:sz w:val="31"/>
        </w:rPr>
        <w:t>线等工作由仪表专业负责。</w:t>
      </w:r>
    </w:p>
    <w:p>
      <w:pPr>
        <w:pStyle w:val="ListParagraph"/>
        <w:numPr>
          <w:ilvl w:val="0"/>
          <w:numId w:val="27"/>
        </w:numPr>
        <w:tabs>
          <w:tab w:val="left" w:pos="2396"/>
        </w:tabs>
        <w:spacing w:before="0" w:after="0" w:line="283" w:lineRule="auto"/>
        <w:ind w:left="1787" w:right="2513" w:firstLine="0"/>
        <w:jc w:val="both"/>
        <w:rPr>
          <w:sz w:val="31"/>
        </w:rPr>
      </w:pPr>
      <w:r>
        <w:rPr>
          <w:sz w:val="31"/>
        </w:rPr>
        <w:t>必须在管道吹扫、清洗之后，水运（或气密性试验）</w:t>
      </w:r>
      <w:r>
        <w:rPr>
          <w:spacing w:val="-2"/>
          <w:sz w:val="31"/>
        </w:rPr>
        <w:t>之前安装。若管线安装因特</w:t>
      </w:r>
      <w:r>
        <w:rPr>
          <w:spacing w:val="-7"/>
          <w:sz w:val="31"/>
        </w:rPr>
        <w:t>殊情况，需要重新进行吹扫时，应预先将调节阀拆下，再进行吹扫工作。吹扫完成及 时恢复。</w:t>
      </w:r>
    </w:p>
    <w:p>
      <w:pPr>
        <w:pStyle w:val="ListParagraph"/>
        <w:numPr>
          <w:ilvl w:val="0"/>
          <w:numId w:val="27"/>
        </w:numPr>
        <w:tabs>
          <w:tab w:val="left" w:pos="2371"/>
        </w:tabs>
        <w:spacing w:before="0" w:after="0" w:line="280" w:lineRule="auto"/>
        <w:ind w:left="1787" w:right="2519" w:firstLine="0"/>
        <w:jc w:val="left"/>
        <w:rPr>
          <w:sz w:val="31"/>
        </w:rPr>
      </w:pPr>
      <w:r>
        <w:rPr>
          <w:spacing w:val="-8"/>
          <w:sz w:val="31"/>
        </w:rPr>
        <w:t xml:space="preserve">调节阀安装前应对外观进行检查，表面无机械损伤和缺陷，带信号管路的应保持 </w:t>
      </w:r>
      <w:r>
        <w:rPr>
          <w:spacing w:val="-22"/>
          <w:sz w:val="31"/>
        </w:rPr>
        <w:t>良好，附件齐全完整。复查铭牌上各项目应与设计相符，有进出口标记，并应作记录。</w:t>
      </w:r>
      <w:r>
        <w:rPr>
          <w:rFonts w:ascii="Arial" w:eastAsia="Arial"/>
          <w:sz w:val="31"/>
        </w:rPr>
        <w:t>4</w:t>
      </w:r>
      <w:r>
        <w:rPr>
          <w:sz w:val="31"/>
        </w:rPr>
        <w:t>） 因工艺需要进行脱脂清洗时仅应对阀体进行清洗，不能损伤膜头和传动部件。</w:t>
      </w:r>
    </w:p>
    <w:p>
      <w:pPr>
        <w:pStyle w:val="ListParagraph"/>
        <w:numPr>
          <w:ilvl w:val="0"/>
          <w:numId w:val="26"/>
        </w:numPr>
        <w:tabs>
          <w:tab w:val="left" w:pos="2264"/>
        </w:tabs>
        <w:spacing w:before="3" w:after="0" w:line="283" w:lineRule="auto"/>
        <w:ind w:left="1787" w:right="2648" w:firstLine="0"/>
        <w:jc w:val="left"/>
        <w:rPr>
          <w:sz w:val="31"/>
        </w:rPr>
      </w:pPr>
      <w:r>
        <w:rPr>
          <w:spacing w:val="-1"/>
          <w:sz w:val="31"/>
        </w:rPr>
        <w:t>调节阀一般安装在水平管道上，并在容易观察维护的位置安装时，还应注意以下</w:t>
      </w:r>
      <w:r>
        <w:rPr>
          <w:sz w:val="31"/>
        </w:rPr>
        <w:t>事项：</w:t>
      </w:r>
    </w:p>
    <w:p>
      <w:pPr>
        <w:pStyle w:val="ListParagraph"/>
        <w:numPr>
          <w:ilvl w:val="0"/>
          <w:numId w:val="25"/>
        </w:numPr>
        <w:tabs>
          <w:tab w:val="left" w:pos="2348"/>
          <w:tab w:val="left" w:pos="2349"/>
        </w:tabs>
        <w:spacing w:before="0" w:after="0" w:line="396" w:lineRule="exact"/>
        <w:ind w:left="2349" w:right="0" w:hanging="562"/>
        <w:jc w:val="left"/>
        <w:rPr>
          <w:sz w:val="31"/>
        </w:rPr>
      </w:pPr>
      <w:r>
        <w:rPr>
          <w:sz w:val="31"/>
        </w:rPr>
        <w:t>安装应垂直，且便于操作和维护，必要时应加支撑；</w:t>
      </w:r>
    </w:p>
    <w:p>
      <w:pPr>
        <w:pStyle w:val="ListParagraph"/>
        <w:numPr>
          <w:ilvl w:val="0"/>
          <w:numId w:val="25"/>
        </w:numPr>
        <w:tabs>
          <w:tab w:val="left" w:pos="2363"/>
          <w:tab w:val="left" w:pos="2364"/>
        </w:tabs>
        <w:spacing w:before="71" w:after="0" w:line="240" w:lineRule="auto"/>
        <w:ind w:left="2363" w:right="0" w:hanging="577"/>
        <w:jc w:val="left"/>
        <w:rPr>
          <w:sz w:val="31"/>
        </w:rPr>
      </w:pPr>
      <w:r>
        <w:rPr>
          <w:sz w:val="31"/>
        </w:rPr>
        <w:t>调节阀底坐离地面符合设计和规范要求；</w:t>
      </w:r>
    </w:p>
    <w:p>
      <w:pPr>
        <w:pStyle w:val="BodyText"/>
        <w:spacing w:before="71"/>
        <w:ind w:left="1787"/>
      </w:pPr>
      <w:r>
        <w:rPr>
          <w:rFonts w:ascii="Arial" w:eastAsia="Arial"/>
        </w:rPr>
        <w:t>c</w:t>
      </w:r>
      <w:r>
        <w:t>） 调节阀阀体上的箭头应与介质流向保持一致</w:t>
      </w:r>
    </w:p>
    <w:p>
      <w:pPr>
        <w:pStyle w:val="ListParagraph"/>
        <w:numPr>
          <w:ilvl w:val="0"/>
          <w:numId w:val="26"/>
        </w:numPr>
        <w:tabs>
          <w:tab w:val="left" w:pos="2385"/>
        </w:tabs>
        <w:spacing w:before="70" w:after="0" w:line="283" w:lineRule="auto"/>
        <w:ind w:left="1787" w:right="2678" w:firstLine="0"/>
        <w:jc w:val="left"/>
        <w:rPr>
          <w:sz w:val="31"/>
        </w:rPr>
      </w:pPr>
      <w:r>
        <w:rPr>
          <w:spacing w:val="-12"/>
          <w:sz w:val="31"/>
        </w:rPr>
        <w:t>空气过滤器减压阀、转换器、定位器安装前应复查气源压力、信号范围是否配套</w:t>
      </w:r>
      <w:r>
        <w:rPr>
          <w:sz w:val="31"/>
        </w:rPr>
        <w:t>协调，与调节阀要求是否一致。</w:t>
      </w:r>
    </w:p>
    <w:p>
      <w:pPr>
        <w:pStyle w:val="ListParagraph"/>
        <w:numPr>
          <w:ilvl w:val="0"/>
          <w:numId w:val="26"/>
        </w:numPr>
        <w:tabs>
          <w:tab w:val="left" w:pos="2371"/>
        </w:tabs>
        <w:spacing w:before="0" w:after="0" w:line="283" w:lineRule="auto"/>
        <w:ind w:left="1787" w:right="2672" w:firstLine="0"/>
        <w:jc w:val="left"/>
        <w:rPr>
          <w:sz w:val="31"/>
        </w:rPr>
      </w:pPr>
      <w:r>
        <w:rPr>
          <w:spacing w:val="-7"/>
          <w:sz w:val="31"/>
        </w:rPr>
        <w:t>调节阀的定位器应处于便于观察和维修的位置，必要时，按调节阀说明书的要求</w:t>
      </w:r>
      <w:r>
        <w:rPr>
          <w:sz w:val="31"/>
        </w:rPr>
        <w:t>调整调节阀的膜头或气缸的方向，以保证定位器处理想的位置。</w:t>
      </w:r>
    </w:p>
    <w:p>
      <w:pPr>
        <w:pStyle w:val="ListParagraph"/>
        <w:numPr>
          <w:ilvl w:val="0"/>
          <w:numId w:val="26"/>
        </w:numPr>
        <w:tabs>
          <w:tab w:val="left" w:pos="2385"/>
        </w:tabs>
        <w:spacing w:before="0" w:after="0" w:line="283" w:lineRule="auto"/>
        <w:ind w:left="1787" w:right="2624" w:firstLine="0"/>
        <w:jc w:val="left"/>
        <w:rPr>
          <w:sz w:val="31"/>
        </w:rPr>
      </w:pPr>
      <w:r>
        <w:rPr>
          <w:spacing w:val="-11"/>
          <w:sz w:val="31"/>
        </w:rPr>
        <w:t>单独安装的电磁阀、过滤器减压阀、电气转换器等应尽量靠近执行机构，并不妨</w:t>
      </w:r>
      <w:r>
        <w:rPr>
          <w:sz w:val="31"/>
        </w:rPr>
        <w:t>碍执行机构正常工作和维护。</w:t>
      </w:r>
    </w:p>
    <w:p>
      <w:pPr>
        <w:pStyle w:val="ListParagraph"/>
        <w:numPr>
          <w:ilvl w:val="0"/>
          <w:numId w:val="26"/>
        </w:numPr>
        <w:tabs>
          <w:tab w:val="left" w:pos="2421"/>
        </w:tabs>
        <w:spacing w:before="0" w:after="0" w:line="396" w:lineRule="exact"/>
        <w:ind w:left="2421" w:right="0" w:hanging="634"/>
        <w:jc w:val="left"/>
        <w:rPr>
          <w:sz w:val="31"/>
        </w:rPr>
      </w:pPr>
      <w:r>
        <w:rPr>
          <w:sz w:val="31"/>
        </w:rPr>
        <w:t>调节阀、电磁阀安装完毕，要按照设计要求挂上仪表位号牌。</w:t>
      </w:r>
    </w:p>
    <w:p>
      <w:pPr>
        <w:pStyle w:val="Heading3"/>
        <w:numPr>
          <w:ilvl w:val="2"/>
          <w:numId w:val="42"/>
        </w:numPr>
        <w:tabs>
          <w:tab w:val="left" w:pos="1105"/>
          <w:tab w:val="left" w:pos="1106"/>
        </w:tabs>
        <w:spacing w:before="69" w:after="0" w:line="240" w:lineRule="auto"/>
        <w:ind w:left="2262" w:right="11200" w:hanging="2263"/>
        <w:jc w:val="right"/>
        <w:rPr>
          <w:rFonts w:ascii="Arial" w:eastAsia="Arial"/>
        </w:rPr>
      </w:pPr>
      <w:r>
        <w:t>火灾报警设备安装</w:t>
      </w:r>
    </w:p>
    <w:p>
      <w:pPr>
        <w:pStyle w:val="ListParagraph"/>
        <w:numPr>
          <w:ilvl w:val="0"/>
          <w:numId w:val="24"/>
        </w:numPr>
        <w:tabs>
          <w:tab w:val="left" w:pos="781"/>
          <w:tab w:val="left" w:pos="782"/>
        </w:tabs>
        <w:spacing w:before="71" w:after="0" w:line="240" w:lineRule="auto"/>
        <w:ind w:left="2255" w:right="11207" w:hanging="2256"/>
        <w:jc w:val="right"/>
        <w:rPr>
          <w:b/>
          <w:sz w:val="31"/>
        </w:rPr>
      </w:pPr>
      <w:r>
        <w:rPr>
          <w:b/>
          <w:sz w:val="31"/>
        </w:rPr>
        <w:t>火灾探测器的安装</w:t>
      </w:r>
    </w:p>
    <w:p>
      <w:pPr>
        <w:pStyle w:val="ListParagraph"/>
        <w:numPr>
          <w:ilvl w:val="1"/>
          <w:numId w:val="24"/>
        </w:numPr>
        <w:tabs>
          <w:tab w:val="left" w:pos="2263"/>
        </w:tabs>
        <w:spacing w:before="71" w:after="0" w:line="240" w:lineRule="auto"/>
        <w:ind w:left="2262" w:right="0" w:hanging="635"/>
        <w:jc w:val="left"/>
        <w:rPr>
          <w:sz w:val="31"/>
        </w:rPr>
      </w:pPr>
      <w:r>
        <w:rPr>
          <w:sz w:val="31"/>
        </w:rPr>
        <w:t>火灾探测器的安装位置应符合下列规定：</w:t>
      </w:r>
    </w:p>
    <w:p>
      <w:pPr>
        <w:pStyle w:val="ListParagraph"/>
        <w:numPr>
          <w:ilvl w:val="2"/>
          <w:numId w:val="24"/>
        </w:numPr>
        <w:tabs>
          <w:tab w:val="left" w:pos="2348"/>
          <w:tab w:val="left" w:pos="2349"/>
        </w:tabs>
        <w:spacing w:before="71" w:after="0" w:line="240" w:lineRule="auto"/>
        <w:ind w:left="2349" w:right="0" w:hanging="562"/>
        <w:jc w:val="left"/>
        <w:rPr>
          <w:sz w:val="31"/>
        </w:rPr>
      </w:pPr>
      <w:r>
        <w:rPr>
          <w:spacing w:val="2"/>
          <w:sz w:val="31"/>
        </w:rPr>
        <w:t>探测器至墙壁、梁边的水平距离，不应小于</w:t>
      </w:r>
      <w:r>
        <w:rPr>
          <w:rFonts w:ascii="Arial" w:eastAsia="Arial"/>
          <w:sz w:val="31"/>
        </w:rPr>
        <w:t>0.5</w:t>
      </w:r>
      <w:r>
        <w:rPr>
          <w:rFonts w:ascii="Arial" w:eastAsia="Arial"/>
          <w:spacing w:val="-10"/>
          <w:sz w:val="31"/>
        </w:rPr>
        <w:t xml:space="preserve"> </w:t>
      </w:r>
      <w:r>
        <w:rPr>
          <w:sz w:val="31"/>
        </w:rPr>
        <w:t>米；</w:t>
      </w:r>
    </w:p>
    <w:p>
      <w:pPr>
        <w:spacing w:after="0" w:line="240" w:lineRule="auto"/>
        <w:jc w:val="left"/>
        <w:rPr>
          <w:sz w:val="31"/>
        </w:rPr>
        <w:sectPr>
          <w:headerReference w:type="default" r:id="rId24"/>
          <w:footerReference w:type="default" r:id="rId25"/>
          <w:pgSz w:w="17860" w:h="25260"/>
          <w:pgMar w:top="1900" w:right="0" w:bottom="2020" w:left="1860" w:header="996" w:footer="1823"/>
          <w:pgNumType w:start="9"/>
          <w:cols w:space="708"/>
        </w:sectPr>
      </w:pPr>
    </w:p>
    <w:p>
      <w:pPr>
        <w:pStyle w:val="ListParagraph"/>
        <w:numPr>
          <w:ilvl w:val="2"/>
          <w:numId w:val="24"/>
        </w:numPr>
        <w:tabs>
          <w:tab w:val="left" w:pos="2366"/>
          <w:tab w:val="left" w:pos="2367"/>
        </w:tabs>
        <w:spacing w:before="52" w:after="0" w:line="240" w:lineRule="auto"/>
        <w:ind w:left="2367" w:right="0" w:hanging="580"/>
        <w:jc w:val="left"/>
        <w:rPr>
          <w:sz w:val="31"/>
        </w:rPr>
      </w:pPr>
      <w:r>
        <w:rPr>
          <w:spacing w:val="-14"/>
          <w:sz w:val="31"/>
        </w:rPr>
        <w:t xml:space="preserve">探测器周围 </w:t>
      </w:r>
      <w:r>
        <w:rPr>
          <w:rFonts w:ascii="Arial" w:eastAsia="Arial"/>
          <w:sz w:val="31"/>
        </w:rPr>
        <w:t>0.5</w:t>
      </w:r>
      <w:r>
        <w:rPr>
          <w:rFonts w:ascii="Arial" w:eastAsia="Arial"/>
          <w:spacing w:val="-10"/>
          <w:sz w:val="31"/>
        </w:rPr>
        <w:t xml:space="preserve"> </w:t>
      </w:r>
      <w:r>
        <w:rPr>
          <w:sz w:val="31"/>
        </w:rPr>
        <w:t>米内，不应有障碍物；</w:t>
      </w:r>
    </w:p>
    <w:p>
      <w:pPr>
        <w:pStyle w:val="BodyText"/>
        <w:spacing w:before="71"/>
        <w:ind w:left="1787"/>
      </w:pPr>
      <w:r>
        <w:rPr>
          <w:rFonts w:ascii="Arial" w:eastAsia="Arial"/>
        </w:rPr>
        <w:t>c</w:t>
      </w:r>
      <w:r>
        <w:t>） 探测器至空调送风口边的水平距离不应小于</w:t>
      </w:r>
      <w:r>
        <w:rPr>
          <w:rFonts w:ascii="Arial" w:eastAsia="Arial"/>
        </w:rPr>
        <w:t xml:space="preserve">1.5 </w:t>
      </w:r>
      <w:r>
        <w:t>米；</w:t>
      </w:r>
    </w:p>
    <w:p>
      <w:pPr>
        <w:pStyle w:val="ListParagraph"/>
        <w:numPr>
          <w:ilvl w:val="0"/>
          <w:numId w:val="23"/>
        </w:numPr>
        <w:tabs>
          <w:tab w:val="left" w:pos="2366"/>
          <w:tab w:val="left" w:pos="2367"/>
        </w:tabs>
        <w:spacing w:before="71" w:after="0" w:line="240" w:lineRule="auto"/>
        <w:ind w:left="2367" w:right="0" w:hanging="580"/>
        <w:jc w:val="left"/>
        <w:rPr>
          <w:sz w:val="31"/>
        </w:rPr>
      </w:pPr>
      <w:r>
        <w:rPr>
          <w:spacing w:val="1"/>
          <w:sz w:val="31"/>
        </w:rPr>
        <w:t>探测器宜水平安装，当必须倾斜安装时，倾斜角不应大于</w:t>
      </w:r>
      <w:r>
        <w:rPr>
          <w:rFonts w:ascii="Arial" w:eastAsia="Arial"/>
          <w:sz w:val="31"/>
        </w:rPr>
        <w:t>45</w:t>
      </w:r>
      <w:r>
        <w:rPr>
          <w:rFonts w:ascii="Arial" w:eastAsia="Arial"/>
          <w:spacing w:val="-9"/>
          <w:sz w:val="31"/>
        </w:rPr>
        <w:t xml:space="preserve"> </w:t>
      </w:r>
      <w:r>
        <w:rPr>
          <w:sz w:val="31"/>
        </w:rPr>
        <w:t>度；</w:t>
      </w:r>
    </w:p>
    <w:p>
      <w:pPr>
        <w:pStyle w:val="ListParagraph"/>
        <w:numPr>
          <w:ilvl w:val="0"/>
          <w:numId w:val="23"/>
        </w:numPr>
        <w:tabs>
          <w:tab w:val="left" w:pos="2348"/>
          <w:tab w:val="left" w:pos="2349"/>
        </w:tabs>
        <w:spacing w:before="71" w:after="0" w:line="283" w:lineRule="auto"/>
        <w:ind w:left="1654" w:right="2625" w:firstLine="133"/>
        <w:jc w:val="left"/>
        <w:rPr>
          <w:sz w:val="31"/>
        </w:rPr>
      </w:pPr>
      <w:r>
        <w:rPr>
          <w:spacing w:val="-1"/>
          <w:sz w:val="31"/>
        </w:rPr>
        <w:t xml:space="preserve">在宽度小于 </w:t>
      </w:r>
      <w:r>
        <w:rPr>
          <w:rFonts w:ascii="Arial" w:eastAsia="Arial"/>
          <w:sz w:val="31"/>
        </w:rPr>
        <w:t>3</w:t>
      </w:r>
      <w:r>
        <w:rPr>
          <w:rFonts w:ascii="Arial" w:eastAsia="Arial"/>
          <w:spacing w:val="70"/>
          <w:sz w:val="31"/>
        </w:rPr>
        <w:t xml:space="preserve"> </w:t>
      </w:r>
      <w:r>
        <w:rPr>
          <w:spacing w:val="-6"/>
          <w:sz w:val="31"/>
        </w:rPr>
        <w:t>米的内走道顶棚上设置探测器时，宜居中布置。感烟探测器的安装</w:t>
      </w:r>
      <w:r>
        <w:rPr>
          <w:spacing w:val="-3"/>
          <w:sz w:val="31"/>
        </w:rPr>
        <w:t xml:space="preserve">间距，不应超过 </w:t>
      </w:r>
      <w:r>
        <w:rPr>
          <w:rFonts w:ascii="Arial" w:eastAsia="Arial"/>
          <w:sz w:val="31"/>
        </w:rPr>
        <w:t>15</w:t>
      </w:r>
      <w:r>
        <w:rPr>
          <w:rFonts w:ascii="Arial" w:eastAsia="Arial"/>
          <w:spacing w:val="15"/>
          <w:sz w:val="31"/>
        </w:rPr>
        <w:t xml:space="preserve"> </w:t>
      </w:r>
      <w:r>
        <w:rPr>
          <w:sz w:val="31"/>
        </w:rPr>
        <w:t xml:space="preserve">米。探测器距墙端的距离，不应大于探测器安装间距的一半； </w:t>
      </w:r>
      <w:r>
        <w:rPr>
          <w:rFonts w:ascii="Arial" w:eastAsia="Arial"/>
          <w:sz w:val="31"/>
        </w:rPr>
        <w:t>2</w:t>
      </w:r>
      <w:r>
        <w:rPr>
          <w:sz w:val="31"/>
        </w:rPr>
        <w:t>）</w:t>
      </w:r>
      <w:r>
        <w:rPr>
          <w:spacing w:val="-1"/>
          <w:sz w:val="31"/>
        </w:rPr>
        <w:t xml:space="preserve"> 探测器的底坐应固定牢靠，其导线连接必须可靠压接或焊接。当采用焊接时，不</w:t>
      </w:r>
      <w:r>
        <w:rPr>
          <w:sz w:val="31"/>
        </w:rPr>
        <w:t>得使用带腐蚀性的助焊剂；</w:t>
      </w:r>
    </w:p>
    <w:p>
      <w:pPr>
        <w:pStyle w:val="ListParagraph"/>
        <w:numPr>
          <w:ilvl w:val="0"/>
          <w:numId w:val="22"/>
        </w:numPr>
        <w:tabs>
          <w:tab w:val="left" w:pos="2299"/>
        </w:tabs>
        <w:spacing w:before="0" w:after="0" w:line="283" w:lineRule="auto"/>
        <w:ind w:left="1787" w:right="2741" w:hanging="134"/>
        <w:jc w:val="left"/>
        <w:rPr>
          <w:rFonts w:ascii="Arial" w:eastAsia="Arial" w:hAnsi="Arial"/>
          <w:sz w:val="31"/>
        </w:rPr>
      </w:pPr>
      <w:r>
        <w:rPr>
          <w:spacing w:val="-10"/>
          <w:w w:val="102"/>
          <w:sz w:val="31"/>
        </w:rPr>
        <w:t>探测器的“＋“线应为红色，“－”线应为蓝色，其佘线应根据不同用途采用其</w:t>
      </w:r>
      <w:r>
        <w:rPr>
          <w:sz w:val="31"/>
        </w:rPr>
        <w:t>它颜色区分；</w:t>
      </w:r>
    </w:p>
    <w:p>
      <w:pPr>
        <w:pStyle w:val="ListParagraph"/>
        <w:numPr>
          <w:ilvl w:val="0"/>
          <w:numId w:val="22"/>
        </w:numPr>
        <w:tabs>
          <w:tab w:val="left" w:pos="2285"/>
        </w:tabs>
        <w:spacing w:before="0" w:after="0" w:line="396" w:lineRule="exact"/>
        <w:ind w:left="2284" w:right="0" w:hanging="635"/>
        <w:jc w:val="left"/>
        <w:rPr>
          <w:sz w:val="31"/>
        </w:rPr>
      </w:pPr>
      <w:r>
        <w:rPr>
          <w:spacing w:val="3"/>
          <w:sz w:val="31"/>
        </w:rPr>
        <w:t>探测器底坐的外接导线，应留有不小于</w:t>
      </w:r>
      <w:r>
        <w:rPr>
          <w:sz w:val="31"/>
        </w:rPr>
        <w:t>15</w:t>
      </w:r>
      <w:r>
        <w:rPr>
          <w:spacing w:val="-9"/>
          <w:sz w:val="31"/>
        </w:rPr>
        <w:t xml:space="preserve"> 厘米的佘量，入端处应有明显标志；</w:t>
      </w:r>
    </w:p>
    <w:p>
      <w:pPr>
        <w:pStyle w:val="ListParagraph"/>
        <w:numPr>
          <w:ilvl w:val="0"/>
          <w:numId w:val="22"/>
        </w:numPr>
        <w:tabs>
          <w:tab w:val="left" w:pos="2285"/>
        </w:tabs>
        <w:spacing w:before="68" w:after="0" w:line="240" w:lineRule="auto"/>
        <w:ind w:left="2284" w:right="0" w:hanging="635"/>
        <w:jc w:val="left"/>
        <w:rPr>
          <w:sz w:val="31"/>
        </w:rPr>
      </w:pPr>
      <w:r>
        <w:rPr>
          <w:sz w:val="31"/>
        </w:rPr>
        <w:t>探测器底坐的穿线孔宜封堵，安装完毕后的探测器底坐应采取保护措施；</w:t>
      </w:r>
    </w:p>
    <w:p>
      <w:pPr>
        <w:pStyle w:val="ListParagraph"/>
        <w:numPr>
          <w:ilvl w:val="0"/>
          <w:numId w:val="22"/>
        </w:numPr>
        <w:tabs>
          <w:tab w:val="left" w:pos="2285"/>
        </w:tabs>
        <w:spacing w:before="71" w:after="0" w:line="283" w:lineRule="auto"/>
        <w:ind w:left="1787" w:right="2625" w:hanging="134"/>
        <w:jc w:val="left"/>
        <w:rPr>
          <w:sz w:val="31"/>
        </w:rPr>
      </w:pPr>
      <w:r>
        <w:rPr>
          <w:spacing w:val="-1"/>
          <w:sz w:val="31"/>
        </w:rPr>
        <w:t>探测器在即将调试时方可安装，在安装前应妥善保管，并应采取防尘、防潮、防</w:t>
      </w:r>
      <w:r>
        <w:rPr>
          <w:sz w:val="31"/>
        </w:rPr>
        <w:t>腐蚀措施；</w:t>
      </w:r>
    </w:p>
    <w:p>
      <w:pPr>
        <w:pStyle w:val="Heading3"/>
        <w:numPr>
          <w:ilvl w:val="0"/>
          <w:numId w:val="24"/>
        </w:numPr>
        <w:tabs>
          <w:tab w:val="left" w:pos="1921"/>
        </w:tabs>
        <w:spacing w:before="0" w:after="0" w:line="397" w:lineRule="exact"/>
        <w:ind w:left="1920" w:right="0" w:hanging="447"/>
        <w:jc w:val="left"/>
      </w:pPr>
      <w:r>
        <w:t>火灾报警按钮和控制器安装</w:t>
      </w:r>
    </w:p>
    <w:p>
      <w:pPr>
        <w:pStyle w:val="ListParagraph"/>
        <w:numPr>
          <w:ilvl w:val="0"/>
          <w:numId w:val="21"/>
        </w:numPr>
        <w:tabs>
          <w:tab w:val="left" w:pos="2285"/>
        </w:tabs>
        <w:spacing w:before="71" w:after="0" w:line="240" w:lineRule="auto"/>
        <w:ind w:left="2284" w:right="0" w:hanging="635"/>
        <w:jc w:val="left"/>
        <w:rPr>
          <w:rFonts w:ascii="Arial" w:eastAsia="Arial"/>
          <w:sz w:val="31"/>
        </w:rPr>
      </w:pPr>
      <w:r>
        <w:rPr>
          <w:spacing w:val="-9"/>
          <w:sz w:val="31"/>
        </w:rPr>
        <w:t xml:space="preserve">报警按钮安装在离地面 </w:t>
      </w:r>
      <w:r>
        <w:rPr>
          <w:rFonts w:ascii="Arial" w:eastAsia="Arial"/>
          <w:sz w:val="31"/>
        </w:rPr>
        <w:t>1.5</w:t>
      </w:r>
      <w:r>
        <w:rPr>
          <w:rFonts w:ascii="Arial" w:eastAsia="Arial"/>
          <w:spacing w:val="-10"/>
          <w:sz w:val="31"/>
        </w:rPr>
        <w:t xml:space="preserve"> </w:t>
      </w:r>
      <w:r>
        <w:rPr>
          <w:spacing w:val="-8"/>
          <w:sz w:val="31"/>
        </w:rPr>
        <w:t xml:space="preserve">米，报警警铃安装在离地面 </w:t>
      </w:r>
      <w:r>
        <w:rPr>
          <w:rFonts w:ascii="Arial" w:eastAsia="Arial"/>
          <w:sz w:val="31"/>
        </w:rPr>
        <w:t>2.2</w:t>
      </w:r>
      <w:r>
        <w:rPr>
          <w:rFonts w:ascii="Arial" w:eastAsia="Arial"/>
          <w:spacing w:val="-10"/>
          <w:sz w:val="31"/>
        </w:rPr>
        <w:t xml:space="preserve"> </w:t>
      </w:r>
      <w:r>
        <w:rPr>
          <w:sz w:val="31"/>
        </w:rPr>
        <w:t>米。</w:t>
      </w:r>
    </w:p>
    <w:p>
      <w:pPr>
        <w:pStyle w:val="ListParagraph"/>
        <w:numPr>
          <w:ilvl w:val="0"/>
          <w:numId w:val="21"/>
        </w:numPr>
        <w:tabs>
          <w:tab w:val="left" w:pos="2285"/>
        </w:tabs>
        <w:spacing w:before="70" w:after="0" w:line="240" w:lineRule="auto"/>
        <w:ind w:left="2284" w:right="0" w:hanging="635"/>
        <w:jc w:val="left"/>
        <w:rPr>
          <w:rFonts w:ascii="Arial" w:eastAsia="Arial"/>
          <w:sz w:val="31"/>
        </w:rPr>
      </w:pPr>
      <w:r>
        <w:rPr>
          <w:sz w:val="31"/>
        </w:rPr>
        <w:t>火灾报警按钮和控制器，应安装牢固并不得倾斜。</w:t>
      </w:r>
    </w:p>
    <w:p>
      <w:pPr>
        <w:pStyle w:val="ListParagraph"/>
        <w:numPr>
          <w:ilvl w:val="0"/>
          <w:numId w:val="21"/>
        </w:numPr>
        <w:tabs>
          <w:tab w:val="left" w:pos="2288"/>
        </w:tabs>
        <w:spacing w:before="71" w:after="0" w:line="283" w:lineRule="auto"/>
        <w:ind w:left="1787" w:right="2667" w:hanging="134"/>
        <w:jc w:val="left"/>
        <w:rPr>
          <w:rFonts w:ascii="Arial" w:eastAsia="Arial"/>
          <w:sz w:val="31"/>
        </w:rPr>
      </w:pPr>
      <w:r>
        <w:rPr>
          <w:spacing w:val="2"/>
          <w:sz w:val="31"/>
        </w:rPr>
        <w:t xml:space="preserve">火灾报警按钮的外接导线，应留有不小于 </w:t>
      </w:r>
      <w:r>
        <w:rPr>
          <w:rFonts w:ascii="Arial" w:eastAsia="Arial"/>
          <w:sz w:val="31"/>
        </w:rPr>
        <w:t>10</w:t>
      </w:r>
      <w:r>
        <w:rPr>
          <w:rFonts w:ascii="Arial" w:eastAsia="Arial"/>
          <w:spacing w:val="76"/>
          <w:sz w:val="31"/>
        </w:rPr>
        <w:t xml:space="preserve"> </w:t>
      </w:r>
      <w:r>
        <w:rPr>
          <w:spacing w:val="-2"/>
          <w:sz w:val="31"/>
        </w:rPr>
        <w:t>厘米的佘量，且在端部应有明显标</w:t>
      </w:r>
      <w:r>
        <w:rPr>
          <w:sz w:val="31"/>
        </w:rPr>
        <w:t>志。</w:t>
      </w:r>
    </w:p>
    <w:p>
      <w:pPr>
        <w:pStyle w:val="ListParagraph"/>
        <w:numPr>
          <w:ilvl w:val="0"/>
          <w:numId w:val="21"/>
        </w:numPr>
        <w:tabs>
          <w:tab w:val="left" w:pos="2442"/>
          <w:tab w:val="left" w:pos="2443"/>
        </w:tabs>
        <w:spacing w:before="0" w:after="0" w:line="283" w:lineRule="auto"/>
        <w:ind w:left="1787" w:right="2680" w:hanging="134"/>
        <w:jc w:val="left"/>
        <w:rPr>
          <w:sz w:val="31"/>
        </w:rPr>
      </w:pPr>
      <w:r>
        <w:rPr>
          <w:spacing w:val="1"/>
          <w:sz w:val="31"/>
        </w:rPr>
        <w:t xml:space="preserve">火灾报警控制器在墙上安装时，其底边距地面高度不应小于 </w:t>
      </w:r>
      <w:r>
        <w:rPr>
          <w:sz w:val="31"/>
        </w:rPr>
        <w:t>1.5</w:t>
      </w:r>
      <w:r>
        <w:rPr>
          <w:spacing w:val="14"/>
          <w:sz w:val="31"/>
        </w:rPr>
        <w:t xml:space="preserve"> 米；落地安装</w:t>
      </w:r>
      <w:r>
        <w:rPr>
          <w:spacing w:val="-9"/>
          <w:sz w:val="31"/>
        </w:rPr>
        <w:t xml:space="preserve">时，其底宜高出地坪 </w:t>
      </w:r>
      <w:r>
        <w:rPr>
          <w:sz w:val="31"/>
        </w:rPr>
        <w:t>0.1-0.2</w:t>
      </w:r>
      <w:r>
        <w:rPr>
          <w:spacing w:val="-28"/>
          <w:sz w:val="31"/>
        </w:rPr>
        <w:t xml:space="preserve"> 米。</w:t>
      </w:r>
    </w:p>
    <w:p>
      <w:pPr>
        <w:pStyle w:val="ListParagraph"/>
        <w:numPr>
          <w:ilvl w:val="0"/>
          <w:numId w:val="21"/>
        </w:numPr>
        <w:tabs>
          <w:tab w:val="left" w:pos="2438"/>
          <w:tab w:val="left" w:pos="2439"/>
        </w:tabs>
        <w:spacing w:before="0" w:after="0" w:line="396" w:lineRule="exact"/>
        <w:ind w:left="2439" w:right="0" w:hanging="789"/>
        <w:jc w:val="left"/>
        <w:rPr>
          <w:sz w:val="31"/>
        </w:rPr>
      </w:pPr>
      <w:r>
        <w:rPr>
          <w:sz w:val="31"/>
        </w:rPr>
        <w:t>引入控制器的电缆或导线，应符合下列要求：</w:t>
      </w:r>
    </w:p>
    <w:p>
      <w:pPr>
        <w:pStyle w:val="ListParagraph"/>
        <w:numPr>
          <w:ilvl w:val="1"/>
          <w:numId w:val="21"/>
        </w:numPr>
        <w:tabs>
          <w:tab w:val="left" w:pos="2348"/>
          <w:tab w:val="left" w:pos="2349"/>
        </w:tabs>
        <w:spacing w:before="70" w:after="0" w:line="240" w:lineRule="auto"/>
        <w:ind w:left="2349" w:right="0" w:hanging="562"/>
        <w:jc w:val="left"/>
        <w:rPr>
          <w:sz w:val="31"/>
        </w:rPr>
      </w:pPr>
      <w:r>
        <w:rPr>
          <w:sz w:val="31"/>
        </w:rPr>
        <w:t>配线应整齐，避免交叉，并应；固定牢靠；</w:t>
      </w:r>
    </w:p>
    <w:p>
      <w:pPr>
        <w:pStyle w:val="ListParagraph"/>
        <w:numPr>
          <w:ilvl w:val="1"/>
          <w:numId w:val="21"/>
        </w:numPr>
        <w:tabs>
          <w:tab w:val="left" w:pos="2363"/>
          <w:tab w:val="left" w:pos="2364"/>
        </w:tabs>
        <w:spacing w:before="71" w:after="0" w:line="240" w:lineRule="auto"/>
        <w:ind w:left="2363" w:right="0" w:hanging="577"/>
        <w:jc w:val="left"/>
        <w:rPr>
          <w:sz w:val="31"/>
        </w:rPr>
      </w:pPr>
      <w:r>
        <w:rPr>
          <w:spacing w:val="-16"/>
          <w:sz w:val="31"/>
        </w:rPr>
        <w:t>电缆芯线和所配导线的端部，均应标明编号，并与图纸一致，字迹清晰不易褪色；</w:t>
      </w:r>
    </w:p>
    <w:p>
      <w:pPr>
        <w:pStyle w:val="BodyText"/>
        <w:spacing w:before="70"/>
        <w:ind w:left="1787"/>
      </w:pPr>
      <w:r>
        <w:rPr>
          <w:rFonts w:ascii="Arial" w:eastAsia="Arial"/>
        </w:rPr>
        <w:t>c</w:t>
      </w:r>
      <w:r>
        <w:t>） 端子板的每个接线端，接线不得超过</w:t>
      </w:r>
      <w:r>
        <w:rPr>
          <w:rFonts w:ascii="Arial" w:eastAsia="Arial"/>
        </w:rPr>
        <w:t xml:space="preserve">2 </w:t>
      </w:r>
      <w:r>
        <w:t>根；</w:t>
      </w:r>
    </w:p>
    <w:p>
      <w:pPr>
        <w:pStyle w:val="ListParagraph"/>
        <w:numPr>
          <w:ilvl w:val="0"/>
          <w:numId w:val="20"/>
        </w:numPr>
        <w:tabs>
          <w:tab w:val="left" w:pos="2366"/>
          <w:tab w:val="left" w:pos="2367"/>
        </w:tabs>
        <w:spacing w:before="72" w:after="0" w:line="240" w:lineRule="auto"/>
        <w:ind w:left="2367" w:right="0" w:hanging="580"/>
        <w:jc w:val="left"/>
        <w:rPr>
          <w:sz w:val="31"/>
        </w:rPr>
      </w:pPr>
      <w:r>
        <w:rPr>
          <w:spacing w:val="-7"/>
          <w:sz w:val="31"/>
        </w:rPr>
        <w:t xml:space="preserve">电缆芯和导线，应留有不小于 </w:t>
      </w:r>
      <w:r>
        <w:rPr>
          <w:rFonts w:ascii="Arial" w:eastAsia="Arial"/>
          <w:sz w:val="31"/>
        </w:rPr>
        <w:t>20</w:t>
      </w:r>
      <w:r>
        <w:rPr>
          <w:rFonts w:ascii="Arial" w:eastAsia="Arial"/>
          <w:spacing w:val="-10"/>
          <w:sz w:val="31"/>
        </w:rPr>
        <w:t xml:space="preserve"> </w:t>
      </w:r>
      <w:r>
        <w:rPr>
          <w:spacing w:val="-2"/>
          <w:sz w:val="31"/>
        </w:rPr>
        <w:t>厘米的余量.</w:t>
      </w:r>
    </w:p>
    <w:p>
      <w:pPr>
        <w:pStyle w:val="ListParagraph"/>
        <w:numPr>
          <w:ilvl w:val="0"/>
          <w:numId w:val="20"/>
        </w:numPr>
        <w:tabs>
          <w:tab w:val="left" w:pos="2348"/>
          <w:tab w:val="left" w:pos="2349"/>
        </w:tabs>
        <w:spacing w:before="71" w:after="0" w:line="240" w:lineRule="auto"/>
        <w:ind w:left="2349" w:right="0" w:hanging="562"/>
        <w:jc w:val="left"/>
        <w:rPr>
          <w:sz w:val="31"/>
        </w:rPr>
      </w:pPr>
      <w:r>
        <w:rPr>
          <w:sz w:val="31"/>
        </w:rPr>
        <w:t>导线应绑扎成束，导线引入线穿线后，在进线管处应封堵。</w:t>
      </w:r>
    </w:p>
    <w:p>
      <w:pPr>
        <w:pStyle w:val="ListParagraph"/>
        <w:numPr>
          <w:ilvl w:val="0"/>
          <w:numId w:val="21"/>
        </w:numPr>
        <w:tabs>
          <w:tab w:val="left" w:pos="2285"/>
        </w:tabs>
        <w:spacing w:before="67" w:after="0" w:line="283" w:lineRule="auto"/>
        <w:ind w:left="1787" w:right="2625" w:hanging="134"/>
        <w:jc w:val="left"/>
        <w:rPr>
          <w:rFonts w:ascii="Arial" w:eastAsia="Arial"/>
          <w:sz w:val="31"/>
        </w:rPr>
      </w:pPr>
      <w:r>
        <w:rPr>
          <w:spacing w:val="-1"/>
          <w:sz w:val="31"/>
        </w:rPr>
        <w:t>控制器的主电源引入线，应直接与消防电源连接，严禁使用电源插头，主电源应</w:t>
      </w:r>
      <w:r>
        <w:rPr>
          <w:sz w:val="31"/>
        </w:rPr>
        <w:t>有明显标志。</w:t>
      </w:r>
    </w:p>
    <w:p>
      <w:pPr>
        <w:pStyle w:val="Heading3"/>
        <w:numPr>
          <w:ilvl w:val="0"/>
          <w:numId w:val="19"/>
        </w:numPr>
        <w:tabs>
          <w:tab w:val="left" w:pos="1880"/>
          <w:tab w:val="left" w:pos="1881"/>
        </w:tabs>
        <w:spacing w:before="220" w:after="0" w:line="240" w:lineRule="auto"/>
        <w:ind w:left="1881" w:right="0" w:hanging="501"/>
        <w:jc w:val="left"/>
      </w:pPr>
      <w:r>
        <w:t>消防控制设备的安装</w:t>
      </w:r>
    </w:p>
    <w:p>
      <w:pPr>
        <w:pStyle w:val="ListParagraph"/>
        <w:numPr>
          <w:ilvl w:val="1"/>
          <w:numId w:val="19"/>
        </w:numPr>
        <w:tabs>
          <w:tab w:val="left" w:pos="2418"/>
        </w:tabs>
        <w:spacing w:before="265" w:after="0" w:line="240" w:lineRule="auto"/>
        <w:ind w:left="2417" w:right="0" w:hanging="790"/>
        <w:jc w:val="both"/>
        <w:rPr>
          <w:sz w:val="31"/>
        </w:rPr>
      </w:pPr>
      <w:r>
        <w:rPr>
          <w:sz w:val="31"/>
        </w:rPr>
        <w:t>消防控制设备在安装之前，应进行功能检查，不合格者不得安装。</w:t>
      </w:r>
    </w:p>
    <w:p>
      <w:pPr>
        <w:pStyle w:val="ListParagraph"/>
        <w:numPr>
          <w:ilvl w:val="1"/>
          <w:numId w:val="19"/>
        </w:numPr>
        <w:tabs>
          <w:tab w:val="left" w:pos="2382"/>
        </w:tabs>
        <w:spacing w:before="71" w:after="0" w:line="283" w:lineRule="auto"/>
        <w:ind w:left="1628" w:right="2653" w:firstLine="0"/>
        <w:jc w:val="both"/>
        <w:rPr>
          <w:sz w:val="31"/>
        </w:rPr>
      </w:pPr>
      <w:r>
        <w:rPr>
          <w:spacing w:val="-5"/>
          <w:sz w:val="31"/>
        </w:rPr>
        <w:t>消防控制设备的外接导线，当采用金属软管时，其长度不宜大于</w:t>
      </w:r>
      <w:r>
        <w:rPr>
          <w:rFonts w:ascii="Arial" w:eastAsia="Arial"/>
          <w:sz w:val="31"/>
        </w:rPr>
        <w:t>2</w:t>
      </w:r>
      <w:r>
        <w:rPr>
          <w:rFonts w:ascii="Arial" w:eastAsia="Arial"/>
          <w:spacing w:val="52"/>
          <w:sz w:val="31"/>
        </w:rPr>
        <w:t xml:space="preserve"> </w:t>
      </w:r>
      <w:r>
        <w:rPr>
          <w:spacing w:val="-8"/>
          <w:sz w:val="31"/>
        </w:rPr>
        <w:t>米，且采用管</w:t>
      </w:r>
      <w:r>
        <w:rPr>
          <w:spacing w:val="-5"/>
          <w:sz w:val="31"/>
        </w:rPr>
        <w:t xml:space="preserve">卡固定，其固定间距不应大于 </w:t>
      </w:r>
      <w:r>
        <w:rPr>
          <w:rFonts w:ascii="Arial" w:eastAsia="Arial"/>
          <w:sz w:val="31"/>
        </w:rPr>
        <w:t>0.5</w:t>
      </w:r>
      <w:r>
        <w:rPr>
          <w:rFonts w:ascii="Arial" w:eastAsia="Arial"/>
          <w:spacing w:val="49"/>
          <w:sz w:val="31"/>
        </w:rPr>
        <w:t xml:space="preserve"> </w:t>
      </w:r>
      <w:r>
        <w:rPr>
          <w:spacing w:val="-1"/>
          <w:sz w:val="31"/>
        </w:rPr>
        <w:t>米，金属软管与消防控制设备的接线盒，应采用锁</w:t>
      </w:r>
      <w:r>
        <w:rPr>
          <w:sz w:val="31"/>
        </w:rPr>
        <w:t>母固定 ，并应根据配管规定接地。</w:t>
      </w:r>
    </w:p>
    <w:p>
      <w:pPr>
        <w:pStyle w:val="ListParagraph"/>
        <w:numPr>
          <w:ilvl w:val="1"/>
          <w:numId w:val="19"/>
        </w:numPr>
        <w:tabs>
          <w:tab w:val="left" w:pos="2263"/>
        </w:tabs>
        <w:spacing w:before="0" w:after="0" w:line="395" w:lineRule="exact"/>
        <w:ind w:left="2262" w:right="0" w:hanging="635"/>
        <w:jc w:val="both"/>
        <w:rPr>
          <w:sz w:val="31"/>
        </w:rPr>
      </w:pPr>
      <w:r>
        <w:rPr>
          <w:sz w:val="31"/>
        </w:rPr>
        <w:t>消防控制设备外接导线的端部，应有明显标志。</w:t>
      </w:r>
    </w:p>
    <w:p>
      <w:pPr>
        <w:pStyle w:val="ListParagraph"/>
        <w:numPr>
          <w:ilvl w:val="1"/>
          <w:numId w:val="19"/>
        </w:numPr>
        <w:tabs>
          <w:tab w:val="left" w:pos="2227"/>
        </w:tabs>
        <w:spacing w:before="72" w:after="0" w:line="394" w:lineRule="exact"/>
        <w:ind w:left="2226" w:right="0" w:hanging="599"/>
        <w:jc w:val="both"/>
        <w:rPr>
          <w:sz w:val="31"/>
        </w:rPr>
      </w:pPr>
      <w:r>
        <w:rPr>
          <w:spacing w:val="-7"/>
          <w:sz w:val="31"/>
        </w:rPr>
        <w:t>消防控制设备盘内不同电压等级、不同电流类别的端子，应分开，并有明显标志。</w:t>
      </w:r>
    </w:p>
    <w:p>
      <w:pPr>
        <w:pStyle w:val="Heading2"/>
        <w:numPr>
          <w:ilvl w:val="1"/>
          <w:numId w:val="42"/>
        </w:numPr>
        <w:tabs>
          <w:tab w:val="left" w:pos="1824"/>
        </w:tabs>
        <w:spacing w:before="0" w:after="0" w:line="459" w:lineRule="exact"/>
        <w:ind w:left="1823" w:right="0" w:hanging="631"/>
        <w:jc w:val="both"/>
        <w:rPr>
          <w:rFonts w:ascii="Arial" w:eastAsia="Arial"/>
        </w:rPr>
      </w:pPr>
      <w:r>
        <w:t>电缆桥架安装</w:t>
      </w:r>
    </w:p>
    <w:p>
      <w:pPr>
        <w:pStyle w:val="ListParagraph"/>
        <w:numPr>
          <w:ilvl w:val="0"/>
          <w:numId w:val="18"/>
        </w:numPr>
        <w:tabs>
          <w:tab w:val="left" w:pos="2285"/>
        </w:tabs>
        <w:spacing w:before="83" w:after="0" w:line="240" w:lineRule="auto"/>
        <w:ind w:left="2284" w:right="0" w:hanging="635"/>
        <w:jc w:val="left"/>
        <w:rPr>
          <w:sz w:val="31"/>
        </w:rPr>
      </w:pPr>
      <w:r>
        <w:rPr>
          <w:sz w:val="31"/>
        </w:rPr>
        <w:t>电缆桥架的规格、型号、材质均应符合设计要求，并应有出厂合格证。</w:t>
      </w:r>
    </w:p>
    <w:p>
      <w:pPr>
        <w:pStyle w:val="ListParagraph"/>
        <w:numPr>
          <w:ilvl w:val="0"/>
          <w:numId w:val="18"/>
        </w:numPr>
        <w:tabs>
          <w:tab w:val="left" w:pos="2227"/>
        </w:tabs>
        <w:spacing w:before="70" w:after="0" w:line="283" w:lineRule="auto"/>
        <w:ind w:left="1312" w:right="2510" w:firstLine="338"/>
        <w:jc w:val="left"/>
        <w:rPr>
          <w:sz w:val="31"/>
        </w:rPr>
      </w:pPr>
      <w:r>
        <w:rPr>
          <w:spacing w:val="-10"/>
          <w:sz w:val="31"/>
        </w:rPr>
        <w:t xml:space="preserve">电缆桥架的安装位置应避开强磁场、高温、腐蚀性介质以及易受机械损伤的场所， </w:t>
      </w:r>
      <w:r>
        <w:rPr>
          <w:sz w:val="31"/>
        </w:rPr>
        <w:t>电缆桥架安装在工艺管架上时，宜在工艺管道的侧面或上方。</w:t>
      </w:r>
    </w:p>
    <w:p>
      <w:pPr>
        <w:pStyle w:val="ListParagraph"/>
        <w:numPr>
          <w:ilvl w:val="0"/>
          <w:numId w:val="18"/>
        </w:numPr>
        <w:tabs>
          <w:tab w:val="left" w:pos="2281"/>
        </w:tabs>
        <w:spacing w:before="0" w:after="0" w:line="283" w:lineRule="auto"/>
        <w:ind w:left="1312" w:right="2630" w:firstLine="338"/>
        <w:jc w:val="left"/>
        <w:rPr>
          <w:sz w:val="31"/>
        </w:rPr>
      </w:pPr>
      <w:r>
        <w:rPr>
          <w:spacing w:val="-1"/>
          <w:sz w:val="31"/>
        </w:rPr>
        <w:t>电缆桥架之间的连接应采用半圆方头螺栓，螺母应在线槽外侧，连接要紧密，螺</w:t>
      </w:r>
      <w:r>
        <w:rPr>
          <w:spacing w:val="-11"/>
          <w:sz w:val="31"/>
        </w:rPr>
        <w:t xml:space="preserve">母要齐全。每隔 </w:t>
      </w:r>
      <w:r>
        <w:rPr>
          <w:rFonts w:ascii="Arial" w:eastAsia="Arial"/>
          <w:sz w:val="31"/>
        </w:rPr>
        <w:t>1.5-2</w:t>
      </w:r>
      <w:r>
        <w:rPr>
          <w:rFonts w:ascii="Arial" w:eastAsia="Arial"/>
          <w:spacing w:val="-9"/>
          <w:sz w:val="31"/>
        </w:rPr>
        <w:t xml:space="preserve"> </w:t>
      </w:r>
      <w:r>
        <w:rPr>
          <w:sz w:val="31"/>
        </w:rPr>
        <w:t>米安装一个托臂支撑，避免蹋腰变形。</w:t>
      </w:r>
    </w:p>
    <w:p>
      <w:pPr>
        <w:pStyle w:val="ListParagraph"/>
        <w:numPr>
          <w:ilvl w:val="0"/>
          <w:numId w:val="18"/>
        </w:numPr>
        <w:tabs>
          <w:tab w:val="left" w:pos="2281"/>
        </w:tabs>
        <w:spacing w:before="0" w:after="0" w:line="283" w:lineRule="auto"/>
        <w:ind w:left="1312" w:right="2630" w:firstLine="338"/>
        <w:jc w:val="left"/>
        <w:rPr>
          <w:sz w:val="31"/>
        </w:rPr>
      </w:pPr>
      <w:r>
        <w:rPr>
          <w:spacing w:val="-1"/>
          <w:sz w:val="31"/>
        </w:rPr>
        <w:t>电缆桥架安装应保持横平竖直，底部接口应平整无毛刺，多层安装时，弯曲部分</w:t>
      </w:r>
      <w:r>
        <w:rPr>
          <w:spacing w:val="3"/>
          <w:sz w:val="31"/>
        </w:rPr>
        <w:t>弧度应一致，层间间距均匀，允许误差</w:t>
      </w:r>
      <w:r>
        <w:rPr>
          <w:rFonts w:ascii="Arial" w:eastAsia="Arial"/>
          <w:spacing w:val="-4"/>
          <w:sz w:val="31"/>
        </w:rPr>
        <w:t>3mm</w:t>
      </w:r>
      <w:r>
        <w:rPr>
          <w:sz w:val="31"/>
        </w:rPr>
        <w:t>。</w:t>
      </w:r>
    </w:p>
    <w:p>
      <w:pPr>
        <w:spacing w:after="0" w:line="283" w:lineRule="auto"/>
        <w:jc w:val="left"/>
        <w:rPr>
          <w:sz w:val="31"/>
        </w:rPr>
      </w:pPr>
      <w:r>
        <w:rPr>
          <w:sz w:val="31"/>
        </w:rPr>
        <w:br/>
      </w:r>
      <w:r>
        <w:rPr>
          <w:sz w:val="31"/>
        </w:rPr>
        <w:br/>
      </w:r>
    </w:p>
    <w:p>
      <w:pPr>
        <w:widowControl/>
        <w:autoSpaceDE/>
        <w:autoSpaceDN/>
        <w:spacing w:before="0" w:after="0" w:line="240" w:lineRule="auto"/>
        <w:ind w:left="0" w:right="0"/>
        <w:jc w:val="left"/>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26" w:history="1">
        <w:r>
          <w:rPr>
            <w:rFonts w:ascii="SimSun" w:eastAsia="SimSun" w:hAnsi="SimSun" w:cs="SimSun"/>
            <w:b/>
            <w:bCs/>
            <w:color w:val="0000EE"/>
            <w:sz w:val="30"/>
            <w:szCs w:val="30"/>
            <w:u w:val="single" w:color="0000EE"/>
          </w:rPr>
          <w:t>https://d.book118.com/337145124140006024</w:t>
        </w:r>
      </w:hyperlink>
    </w:p>
    <w:p>
      <w:pPr>
        <w:spacing w:after="0" w:line="283" w:lineRule="auto"/>
        <w:jc w:val="left"/>
        <w:rPr>
          <w:sz w:val="31"/>
        </w:rPr>
      </w:pPr>
    </w:p>
    <w:sectPr>
      <w:headerReference w:type="default" r:id="rId27"/>
      <w:footerReference w:type="default" r:id="rId28"/>
      <w:pgSz w:w="17860" w:h="25260"/>
      <w:pgMar w:top="1900" w:right="0" w:bottom="2020" w:left="1860" w:header="996" w:footer="1823"/>
      <w:pgNumType w:start="10"/>
      <w:cols w:space="708"/>
    </w:sectPr>
  </w:body>
</w:document>
</file>

<file path=word/fontTable.xml><?xml version="1.0" encoding="utf-8"?>
<w:fonts xmlns:r="http://schemas.openxmlformats.org/officeDocument/2006/relationships" xmlns:w="http://schemas.openxmlformats.org/wordprocessingml/2006/main">
  <w:font w:name="Times New Roman">
    <w:altName w:val="Times New Roman"/>
    <w:charset w:val="00"/>
    <w:family w:val="roman"/>
    <w:pitch w:val="variable"/>
    <w:sig w:usb0="00000000" w:usb1="00000000" w:usb2="00000000" w:usb3="00000000" w:csb0="00000001" w:csb1="00000000"/>
  </w:font>
  <w:font w:name="Arial">
    <w:altName w:val="Arial"/>
    <w:charset w:val="00"/>
    <w:family w:val="swiss"/>
    <w:pitch w:val="variable"/>
    <w:sig w:usb0="00000000" w:usb1="00000000" w:usb2="00000000" w:usb3="00000000" w:csb0="00000001" w:csb1="00000000"/>
  </w:font>
  <w:font w:name="宋体">
    <w:altName w:val="宋体"/>
    <w:charset w:val="86"/>
    <w:family w:val="auto"/>
    <w:pitch w:val="variable"/>
    <w:sig w:usb0="00000000" w:usb1="00000000" w:usb2="00000000" w:usb3="00000000" w:csb0="00040000" w:csb1="00000000"/>
  </w:font>
  <w:font w:name="幼圆">
    <w:altName w:val="幼圆"/>
    <w:charset w:val="86"/>
    <w:family w:val="modern"/>
    <w:pitch w:val="fixed"/>
    <w:sig w:usb0="00000000" w:usb1="00000000" w:usb2="00000000" w:usb3="00000000" w:csb0="00040000" w:csb1="00000000"/>
  </w:font>
  <w:font w:name="Comic Sans MS">
    <w:altName w:val="Comic Sans MS"/>
    <w:charset w:val="00"/>
    <w:family w:val="script"/>
    <w:pitch w:val="variable"/>
    <w:sig w:usb0="00000000" w:usb1="00000000" w:usb2="00000000" w:usb3="00000000" w:csb0="00000001"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52" type="#_x0000_t202" style="width:12.75pt;height:15.85pt;margin-top:1159.17pt;margin-left:440.05pt;mso-position-horizontal-relative:page;mso-position-vertical-relative:page;position:absolute;z-index:-251658240" filled="f" stroked="f">
          <v:textbox inset="0,0,0,0">
            <w:txbxContent>
              <w:p>
                <w:pPr>
                  <w:spacing w:before="38" w:line="279" w:lineRule="exact"/>
                  <w:ind w:left="60" w:right="0" w:firstLine="0"/>
                  <w:jc w:val="left"/>
                  <w:rPr>
                    <w:rFonts w:ascii="Times New Roman"/>
                    <w:sz w:val="27"/>
                  </w:rPr>
                </w:pPr>
                <w:r>
                  <w:fldChar w:fldCharType="begin"/>
                </w:r>
                <w:r>
                  <w:rPr>
                    <w:rFonts w:ascii="Times New Roman"/>
                    <w:sz w:val="27"/>
                  </w:rPr>
                  <w:instrText xml:space="preserve"> PAGE </w:instrText>
                </w:r>
                <w:r>
                  <w:fldChar w:fldCharType="separate"/>
                </w:r>
                <w:r>
                  <w:rPr>
                    <w:rFonts w:ascii="Times New Roman"/>
                    <w:sz w:val="27"/>
                  </w:rPr>
                  <w:t>1</w:t>
                </w:r>
                <w:r>
                  <w:fldChar w:fldCharType="end"/>
                </w:r>
              </w:p>
            </w:txbxContent>
          </v:textbox>
        </v:shape>
      </w:pict>
    </w: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56" type="#_x0000_t202" style="width:12.75pt;height:15.85pt;margin-top:1159.17pt;margin-left:440.05pt;mso-position-horizontal-relative:page;mso-position-vertical-relative:page;position:absolute;z-index:-251657216" filled="f" stroked="f">
          <v:textbox inset="0,0,0,0">
            <w:txbxContent>
              <w:p>
                <w:pPr>
                  <w:spacing w:before="38" w:line="279" w:lineRule="exact"/>
                  <w:ind w:left="60" w:right="0" w:firstLine="0"/>
                  <w:jc w:val="left"/>
                  <w:rPr>
                    <w:rFonts w:ascii="Times New Roman"/>
                    <w:sz w:val="27"/>
                  </w:rPr>
                </w:pPr>
                <w:r>
                  <w:fldChar w:fldCharType="begin"/>
                </w:r>
                <w:r>
                  <w:rPr>
                    <w:rFonts w:ascii="Times New Roman"/>
                    <w:sz w:val="27"/>
                  </w:rPr>
                  <w:instrText xml:space="preserve"> PAGE </w:instrText>
                </w:r>
                <w:r>
                  <w:fldChar w:fldCharType="separate"/>
                </w:r>
                <w:r>
                  <w:rPr>
                    <w:rFonts w:ascii="Times New Roman"/>
                    <w:sz w:val="27"/>
                  </w:rPr>
                  <w:t>2</w:t>
                </w:r>
                <w:r>
                  <w:fldChar w:fldCharType="end"/>
                </w:r>
              </w:p>
            </w:txbxContent>
          </v:textbox>
        </v:shape>
      </w:pict>
    </w: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60" type="#_x0000_t202" style="width:12.75pt;height:15.85pt;margin-top:1159.17pt;margin-left:440.05pt;mso-position-horizontal-relative:page;mso-position-vertical-relative:page;position:absolute;z-index:-251656192" filled="f" stroked="f">
          <v:textbox inset="0,0,0,0">
            <w:txbxContent>
              <w:p>
                <w:pPr>
                  <w:spacing w:before="38" w:line="279" w:lineRule="exact"/>
                  <w:ind w:left="60" w:right="0" w:firstLine="0"/>
                  <w:jc w:val="left"/>
                  <w:rPr>
                    <w:rFonts w:ascii="Times New Roman"/>
                    <w:sz w:val="27"/>
                  </w:rPr>
                </w:pPr>
                <w:r>
                  <w:fldChar w:fldCharType="begin"/>
                </w:r>
                <w:r>
                  <w:rPr>
                    <w:rFonts w:ascii="Times New Roman"/>
                    <w:sz w:val="27"/>
                  </w:rPr>
                  <w:instrText xml:space="preserve"> PAGE </w:instrText>
                </w:r>
                <w:r>
                  <w:fldChar w:fldCharType="separate"/>
                </w:r>
                <w:r>
                  <w:rPr>
                    <w:rFonts w:ascii="Times New Roman"/>
                    <w:sz w:val="27"/>
                  </w:rPr>
                  <w:t>3</w:t>
                </w:r>
                <w:r>
                  <w:fldChar w:fldCharType="end"/>
                </w:r>
              </w:p>
            </w:txbxContent>
          </v:textbox>
        </v:shape>
      </w:pict>
    </w:r>
  </w:p>
</w:ftr>
</file>

<file path=word/footer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64" type="#_x0000_t202" style="width:19.7pt;height:18.45pt;margin-top:1159.17pt;margin-left:436.81pt;mso-position-horizontal-relative:page;mso-position-vertical-relative:page;position:absolute;z-index:-251655168" filled="f" stroked="f">
          <v:textbox inset="0,0,0,0">
            <w:txbxContent>
              <w:p>
                <w:pPr>
                  <w:spacing w:before="36"/>
                  <w:ind w:left="60" w:right="0" w:firstLine="0"/>
                  <w:jc w:val="left"/>
                  <w:rPr>
                    <w:rFonts w:ascii="Arial"/>
                    <w:sz w:val="27"/>
                  </w:rPr>
                </w:pPr>
                <w:r>
                  <w:fldChar w:fldCharType="begin"/>
                </w:r>
                <w:r>
                  <w:rPr>
                    <w:rFonts w:ascii="Arial"/>
                    <w:sz w:val="27"/>
                  </w:rPr>
                  <w:instrText xml:space="preserve"> PAGE </w:instrText>
                </w:r>
                <w:r>
                  <w:fldChar w:fldCharType="separate"/>
                </w:r>
                <w:r>
                  <w:rPr>
                    <w:rFonts w:ascii="Arial"/>
                    <w:sz w:val="27"/>
                  </w:rPr>
                  <w:t>4</w:t>
                </w:r>
                <w:r>
                  <w:fldChar w:fldCharType="end"/>
                </w:r>
              </w:p>
            </w:txbxContent>
          </v:textbox>
        </v:shape>
      </w:pict>
    </w:r>
  </w:p>
</w:ftr>
</file>

<file path=word/footer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68" type="#_x0000_t202" style="width:19.7pt;height:18.45pt;margin-top:1159.17pt;margin-left:436.81pt;mso-position-horizontal-relative:page;mso-position-vertical-relative:page;position:absolute;z-index:-251654144" filled="f" stroked="f">
          <v:textbox inset="0,0,0,0">
            <w:txbxContent>
              <w:p>
                <w:pPr>
                  <w:spacing w:before="36"/>
                  <w:ind w:left="60" w:right="0" w:firstLine="0"/>
                  <w:jc w:val="left"/>
                  <w:rPr>
                    <w:rFonts w:ascii="Arial"/>
                    <w:sz w:val="27"/>
                  </w:rPr>
                </w:pPr>
                <w:r>
                  <w:fldChar w:fldCharType="begin"/>
                </w:r>
                <w:r>
                  <w:rPr>
                    <w:rFonts w:ascii="Arial"/>
                    <w:sz w:val="27"/>
                  </w:rPr>
                  <w:instrText xml:space="preserve"> PAGE </w:instrText>
                </w:r>
                <w:r>
                  <w:fldChar w:fldCharType="separate"/>
                </w:r>
                <w:r>
                  <w:rPr>
                    <w:rFonts w:ascii="Arial"/>
                    <w:sz w:val="27"/>
                  </w:rPr>
                  <w:t>5</w:t>
                </w:r>
                <w:r>
                  <w:fldChar w:fldCharType="end"/>
                </w:r>
              </w:p>
            </w:txbxContent>
          </v:textbox>
        </v:shape>
      </w:pict>
    </w:r>
  </w:p>
</w:ftr>
</file>

<file path=word/footer6.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72" type="#_x0000_t202" style="width:19.7pt;height:18.45pt;margin-top:1159.17pt;margin-left:436.81pt;mso-position-horizontal-relative:page;mso-position-vertical-relative:page;position:absolute;z-index:-251653120" filled="f" stroked="f">
          <v:textbox inset="0,0,0,0">
            <w:txbxContent>
              <w:p>
                <w:pPr>
                  <w:spacing w:before="36"/>
                  <w:ind w:left="60" w:right="0" w:firstLine="0"/>
                  <w:jc w:val="left"/>
                  <w:rPr>
                    <w:rFonts w:ascii="Arial"/>
                    <w:sz w:val="27"/>
                  </w:rPr>
                </w:pPr>
                <w:r>
                  <w:fldChar w:fldCharType="begin"/>
                </w:r>
                <w:r>
                  <w:rPr>
                    <w:rFonts w:ascii="Arial"/>
                    <w:sz w:val="27"/>
                  </w:rPr>
                  <w:instrText xml:space="preserve"> PAGE </w:instrText>
                </w:r>
                <w:r>
                  <w:fldChar w:fldCharType="separate"/>
                </w:r>
                <w:r>
                  <w:rPr>
                    <w:rFonts w:ascii="Arial"/>
                    <w:sz w:val="27"/>
                  </w:rPr>
                  <w:t>6</w:t>
                </w:r>
                <w:r>
                  <w:fldChar w:fldCharType="end"/>
                </w:r>
              </w:p>
            </w:txbxContent>
          </v:textbox>
        </v:shape>
      </w:pict>
    </w:r>
  </w:p>
</w:ftr>
</file>

<file path=word/footer7.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76" type="#_x0000_t202" style="width:19.7pt;height:18.45pt;margin-top:1159.17pt;margin-left:436.81pt;mso-position-horizontal-relative:page;mso-position-vertical-relative:page;position:absolute;z-index:-251652096" filled="f" stroked="f">
          <v:textbox inset="0,0,0,0">
            <w:txbxContent>
              <w:p>
                <w:pPr>
                  <w:spacing w:before="36"/>
                  <w:ind w:left="60" w:right="0" w:firstLine="0"/>
                  <w:jc w:val="left"/>
                  <w:rPr>
                    <w:rFonts w:ascii="Arial"/>
                    <w:sz w:val="27"/>
                  </w:rPr>
                </w:pPr>
                <w:r>
                  <w:fldChar w:fldCharType="begin"/>
                </w:r>
                <w:r>
                  <w:rPr>
                    <w:rFonts w:ascii="Arial"/>
                    <w:sz w:val="27"/>
                  </w:rPr>
                  <w:instrText xml:space="preserve"> PAGE </w:instrText>
                </w:r>
                <w:r>
                  <w:fldChar w:fldCharType="separate"/>
                </w:r>
                <w:r>
                  <w:rPr>
                    <w:rFonts w:ascii="Arial"/>
                    <w:sz w:val="27"/>
                  </w:rPr>
                  <w:t>7</w:t>
                </w:r>
                <w:r>
                  <w:fldChar w:fldCharType="end"/>
                </w:r>
              </w:p>
            </w:txbxContent>
          </v:textbox>
        </v:shape>
      </w:pict>
    </w:r>
  </w:p>
</w:ftr>
</file>

<file path=word/footer8.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80" type="#_x0000_t202" style="width:19.7pt;height:18.45pt;margin-top:1159.17pt;margin-left:436.81pt;mso-position-horizontal-relative:page;mso-position-vertical-relative:page;position:absolute;z-index:-251651072" filled="f" stroked="f">
          <v:textbox inset="0,0,0,0">
            <w:txbxContent>
              <w:p>
                <w:pPr>
                  <w:spacing w:before="36"/>
                  <w:ind w:left="60" w:right="0" w:firstLine="0"/>
                  <w:jc w:val="left"/>
                  <w:rPr>
                    <w:rFonts w:ascii="Arial"/>
                    <w:sz w:val="27"/>
                  </w:rPr>
                </w:pPr>
                <w:r>
                  <w:fldChar w:fldCharType="begin"/>
                </w:r>
                <w:r>
                  <w:rPr>
                    <w:rFonts w:ascii="Arial"/>
                    <w:sz w:val="27"/>
                  </w:rPr>
                  <w:instrText xml:space="preserve"> PAGE </w:instrText>
                </w:r>
                <w:r>
                  <w:fldChar w:fldCharType="separate"/>
                </w:r>
                <w:r>
                  <w:rPr>
                    <w:rFonts w:ascii="Arial"/>
                    <w:sz w:val="27"/>
                  </w:rPr>
                  <w:t>8</w:t>
                </w:r>
                <w:r>
                  <w:fldChar w:fldCharType="end"/>
                </w:r>
              </w:p>
            </w:txbxContent>
          </v:textbox>
        </v:shape>
      </w:pict>
    </w:r>
  </w:p>
</w:ftr>
</file>

<file path=word/footer9.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84" type="#_x0000_t202" style="width:19.7pt;height:18.45pt;margin-top:1159.17pt;margin-left:436.81pt;mso-position-horizontal-relative:page;mso-position-vertical-relative:page;position:absolute;z-index:-251650048" filled="f" stroked="f">
          <v:textbox inset="0,0,0,0">
            <w:txbxContent>
              <w:p>
                <w:pPr>
                  <w:spacing w:before="36"/>
                  <w:ind w:left="60" w:right="0" w:firstLine="0"/>
                  <w:jc w:val="left"/>
                  <w:rPr>
                    <w:rFonts w:ascii="Arial"/>
                    <w:sz w:val="27"/>
                  </w:rPr>
                </w:pPr>
                <w:r>
                  <w:fldChar w:fldCharType="begin"/>
                </w:r>
                <w:r>
                  <w:rPr>
                    <w:rFonts w:ascii="Arial"/>
                    <w:sz w:val="27"/>
                  </w:rPr>
                  <w:instrText xml:space="preserve"> PAGE </w:instrText>
                </w:r>
                <w:r>
                  <w:fldChar w:fldCharType="separate"/>
                </w:r>
                <w:r>
                  <w:rPr>
                    <w:rFonts w:ascii="Arial"/>
                    <w:sz w:val="27"/>
                  </w:rPr>
                  <w:t>9</w:t>
                </w:r>
                <w:r>
                  <w:fldChar w:fldCharType="end"/>
                </w:r>
              </w:p>
            </w:txbxContent>
          </v:textbox>
        </v:shape>
      </w:pict>
    </w:r>
  </w:p>
</w:ftr>
</file>

<file path=word/footer10.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88" type="#_x0000_t202" style="width:19.7pt;height:18.45pt;margin-top:1159.17pt;margin-left:436.81pt;mso-position-horizontal-relative:page;mso-position-vertical-relative:page;position:absolute;z-index:-251649024" filled="f" stroked="f">
          <v:textbox inset="0,0,0,0">
            <w:txbxContent>
              <w:p>
                <w:pPr>
                  <w:spacing w:before="36"/>
                  <w:ind w:left="60" w:right="0" w:firstLine="0"/>
                  <w:jc w:val="left"/>
                  <w:rPr>
                    <w:rFonts w:ascii="Arial"/>
                    <w:sz w:val="27"/>
                  </w:rPr>
                </w:pPr>
                <w:r>
                  <w:fldChar w:fldCharType="begin"/>
                </w:r>
                <w:r>
                  <w:rPr>
                    <w:rFonts w:ascii="Arial"/>
                    <w:sz w:val="27"/>
                  </w:rPr>
                  <w:instrText xml:space="preserve"> PAGE </w:instrText>
                </w:r>
                <w:r>
                  <w:fldChar w:fldCharType="separate"/>
                </w:r>
                <w:r>
                  <w:rPr>
                    <w:rFonts w:ascii="Arial"/>
                    <w:sz w:val="27"/>
                  </w:rPr>
                  <w:t>10</w:t>
                </w:r>
                <w:r>
                  <w:fldChar w:fldCharType="end"/>
                </w:r>
              </w:p>
            </w:txbxContent>
          </v:textbox>
        </v:shape>
      </w:pict>
    </w:r>
  </w:p>
</w:ftr>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58240" behindDoc="1" locked="0" layoutInCell="1" allowOverlap="1">
          <wp:simplePos x="0" y="0"/>
          <wp:positionH relativeFrom="page">
            <wp:posOffset>1734258</wp:posOffset>
          </wp:positionH>
          <wp:positionV relativeFrom="page">
            <wp:posOffset>632679</wp:posOffset>
          </wp:positionV>
          <wp:extent cx="440561" cy="428186"/>
          <wp:effectExtent l="0" t="0" r="0" b="0"/>
          <wp:wrapNone/>
          <wp:docPr id="1"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1.png"/>
                  <pic:cNvPicPr/>
                </pic:nvPicPr>
                <pic:blipFill>
                  <a:blip xmlns:r="http://schemas.openxmlformats.org/officeDocument/2006/relationships" r:embed="rId1" cstate="print"/>
                  <a:stretch>
                    <a:fillRect/>
                  </a:stretch>
                </pic:blipFill>
                <pic:spPr>
                  <a:xfrm>
                    <a:off x="0" y="0"/>
                    <a:ext cx="440561" cy="428186"/>
                  </a:xfrm>
                  <a:prstGeom prst="rect">
                    <a:avLst/>
                  </a:prstGeom>
                </pic:spPr>
              </pic:pic>
            </a:graphicData>
          </a:graphic>
        </wp:anchor>
      </w:drawing>
    </w:r>
    <w:r>
      <w:pict>
        <v:line id="_x0000_s2049" style="mso-position-horizontal-relative:page;mso-position-vertical-relative:page;position:absolute;z-index:-251657216" from="132pt,94pt" to="762pt,94pt" stroked="t" strokecolor="black" strokeweight="2pt">
          <v:stroke dashstyle="solid"/>
        </v:line>
      </w:pict>
    </w:r>
    <w:r>
      <w:pict>
        <v:shapetype id="_x0000_t202" coordsize="21600,21600" o:spt="202" path="m,l,21600r21600,l21600,xe">
          <v:stroke joinstyle="miter"/>
          <v:path gradientshapeok="t" o:connecttype="rect"/>
        </v:shapetype>
        <v:shape id="_x0000_s2050" type="#_x0000_t202" style="width:224.65pt;height:17.15pt;margin-top:76.77pt;margin-left:533.89pt;mso-position-horizontal-relative:page;mso-position-vertical-relative:page;position:absolute;z-index:-251656192" filled="f" stroked="f">
          <v:textbox inset="0,0,0,0">
            <w:txbxContent>
              <w:p>
                <w:pPr>
                  <w:spacing w:before="14" w:line="328" w:lineRule="exact"/>
                  <w:ind w:left="20" w:right="0" w:firstLine="0"/>
                  <w:jc w:val="left"/>
                  <w:rPr>
                    <w:b/>
                    <w:sz w:val="27"/>
                  </w:rPr>
                </w:pPr>
                <w:r>
                  <w:rPr>
                    <w:rFonts w:ascii="Arial" w:eastAsia="Arial"/>
                    <w:b/>
                    <w:sz w:val="27"/>
                  </w:rPr>
                  <w:t>50</w:t>
                </w:r>
                <w:r>
                  <w:rPr>
                    <w:rFonts w:ascii="Arial" w:eastAsia="Arial"/>
                    <w:b/>
                    <w:spacing w:val="-52"/>
                    <w:sz w:val="27"/>
                  </w:rPr>
                  <w:t xml:space="preserve"> </w:t>
                </w:r>
                <w:r>
                  <w:rPr>
                    <w:b/>
                    <w:spacing w:val="1"/>
                    <w:sz w:val="27"/>
                  </w:rPr>
                  <w:t>万吨</w:t>
                </w:r>
                <w:r>
                  <w:rPr>
                    <w:rFonts w:ascii="Arial" w:eastAsia="Arial"/>
                    <w:b/>
                    <w:spacing w:val="-4"/>
                    <w:sz w:val="27"/>
                  </w:rPr>
                  <w:t>/</w:t>
                </w:r>
                <w:r>
                  <w:rPr>
                    <w:b/>
                    <w:sz w:val="27"/>
                  </w:rPr>
                  <w:t>年芳烃抽提装置仪表安装方案</w:t>
                </w:r>
              </w:p>
            </w:txbxContent>
          </v:textbox>
        </v:shape>
      </w:pict>
    </w:r>
    <w:r>
      <w:pict>
        <v:shape id="_x0000_s2051" type="#_x0000_t202" style="width:191pt;height:15.5pt;margin-top:78.4pt;margin-left:174.53pt;mso-position-horizontal-relative:page;mso-position-vertical-relative:page;position:absolute;z-index:-251655168" filled="f" stroked="f">
          <v:textbox inset="0,0,0,0">
            <w:txbxContent>
              <w:p>
                <w:pPr>
                  <w:spacing w:before="0" w:line="310" w:lineRule="exact"/>
                  <w:ind w:left="20" w:right="0" w:firstLine="0"/>
                  <w:jc w:val="left"/>
                  <w:rPr>
                    <w:b/>
                    <w:sz w:val="27"/>
                  </w:rPr>
                </w:pPr>
                <w:r>
                  <w:rPr>
                    <w:b/>
                    <w:w w:val="95"/>
                    <w:sz w:val="27"/>
                  </w:rPr>
                  <w:t>中国石化集团宁波工程有限公司</w:t>
                </w:r>
              </w:p>
            </w:txbxContent>
          </v:textbox>
        </v:shape>
      </w:pict>
    </w: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62336" behindDoc="1" locked="0" layoutInCell="1" allowOverlap="1">
          <wp:simplePos x="0" y="0"/>
          <wp:positionH relativeFrom="page">
            <wp:posOffset>1734258</wp:posOffset>
          </wp:positionH>
          <wp:positionV relativeFrom="page">
            <wp:posOffset>632679</wp:posOffset>
          </wp:positionV>
          <wp:extent cx="440561" cy="428186"/>
          <wp:effectExtent l="0" t="0" r="0" b="0"/>
          <wp:wrapNone/>
          <wp:docPr id="1167476876"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67476876" name="image1.png"/>
                  <pic:cNvPicPr/>
                </pic:nvPicPr>
                <pic:blipFill>
                  <a:blip xmlns:r="http://schemas.openxmlformats.org/officeDocument/2006/relationships" r:embed="rId1" cstate="print"/>
                  <a:stretch>
                    <a:fillRect/>
                  </a:stretch>
                </pic:blipFill>
                <pic:spPr>
                  <a:xfrm>
                    <a:off x="0" y="0"/>
                    <a:ext cx="440561" cy="428186"/>
                  </a:xfrm>
                  <a:prstGeom prst="rect">
                    <a:avLst/>
                  </a:prstGeom>
                </pic:spPr>
              </pic:pic>
            </a:graphicData>
          </a:graphic>
        </wp:anchor>
      </w:drawing>
    </w:r>
    <w:r>
      <w:pict>
        <v:line id="_x0000_s2053" style="mso-position-horizontal-relative:page;mso-position-vertical-relative:page;position:absolute;z-index:-251653120" from="132pt,94pt" to="762pt,94pt" stroked="t" strokecolor="black" strokeweight="2pt">
          <v:stroke dashstyle="solid"/>
        </v:line>
      </w:pict>
    </w:r>
    <w:r>
      <w:pict>
        <v:shapetype id="_x0000_t202" coordsize="21600,21600" o:spt="202" path="m,l,21600r21600,l21600,xe">
          <v:stroke joinstyle="miter"/>
          <v:path gradientshapeok="t" o:connecttype="rect"/>
        </v:shapetype>
        <v:shape id="_x0000_s2054" type="#_x0000_t202" style="width:224.65pt;height:17.15pt;margin-top:76.77pt;margin-left:533.89pt;mso-position-horizontal-relative:page;mso-position-vertical-relative:page;position:absolute;z-index:-251652096" filled="f" stroked="f">
          <v:textbox inset="0,0,0,0">
            <w:txbxContent>
              <w:p>
                <w:pPr>
                  <w:spacing w:before="14" w:line="328" w:lineRule="exact"/>
                  <w:ind w:left="20" w:right="0" w:firstLine="0"/>
                  <w:jc w:val="left"/>
                  <w:rPr>
                    <w:b/>
                    <w:sz w:val="27"/>
                  </w:rPr>
                </w:pPr>
                <w:r>
                  <w:rPr>
                    <w:rFonts w:ascii="Arial" w:eastAsia="Arial"/>
                    <w:b/>
                    <w:sz w:val="27"/>
                  </w:rPr>
                  <w:t>50</w:t>
                </w:r>
                <w:r>
                  <w:rPr>
                    <w:rFonts w:ascii="Arial" w:eastAsia="Arial"/>
                    <w:b/>
                    <w:spacing w:val="-52"/>
                    <w:sz w:val="27"/>
                  </w:rPr>
                  <w:t xml:space="preserve"> </w:t>
                </w:r>
                <w:r>
                  <w:rPr>
                    <w:b/>
                    <w:spacing w:val="1"/>
                    <w:sz w:val="27"/>
                  </w:rPr>
                  <w:t>万吨</w:t>
                </w:r>
                <w:r>
                  <w:rPr>
                    <w:rFonts w:ascii="Arial" w:eastAsia="Arial"/>
                    <w:b/>
                    <w:spacing w:val="-4"/>
                    <w:sz w:val="27"/>
                  </w:rPr>
                  <w:t>/</w:t>
                </w:r>
                <w:r>
                  <w:rPr>
                    <w:b/>
                    <w:sz w:val="27"/>
                  </w:rPr>
                  <w:t>年芳烃抽提装置仪表安装方案</w:t>
                </w:r>
              </w:p>
            </w:txbxContent>
          </v:textbox>
        </v:shape>
      </w:pict>
    </w:r>
    <w:r>
      <w:pict>
        <v:shape id="_x0000_s2055" type="#_x0000_t202" style="width:191pt;height:15.5pt;margin-top:78.4pt;margin-left:174.53pt;mso-position-horizontal-relative:page;mso-position-vertical-relative:page;position:absolute;z-index:-251651072" filled="f" stroked="f">
          <v:textbox inset="0,0,0,0">
            <w:txbxContent>
              <w:p>
                <w:pPr>
                  <w:spacing w:before="0" w:line="310" w:lineRule="exact"/>
                  <w:ind w:left="20" w:right="0" w:firstLine="0"/>
                  <w:jc w:val="left"/>
                  <w:rPr>
                    <w:b/>
                    <w:sz w:val="27"/>
                  </w:rPr>
                </w:pPr>
                <w:r>
                  <w:rPr>
                    <w:b/>
                    <w:w w:val="95"/>
                    <w:sz w:val="27"/>
                  </w:rPr>
                  <w:t>中国石化集团宁波工程有限公司</w:t>
                </w:r>
              </w:p>
            </w:txbxContent>
          </v:textbox>
        </v:shape>
      </w:pict>
    </w: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66432" behindDoc="1" locked="0" layoutInCell="1" allowOverlap="1">
          <wp:simplePos x="0" y="0"/>
          <wp:positionH relativeFrom="page">
            <wp:posOffset>1734258</wp:posOffset>
          </wp:positionH>
          <wp:positionV relativeFrom="page">
            <wp:posOffset>632679</wp:posOffset>
          </wp:positionV>
          <wp:extent cx="440561" cy="428186"/>
          <wp:effectExtent l="0" t="0" r="0" b="0"/>
          <wp:wrapNone/>
          <wp:docPr id="1477294678"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77294678" name="image1.png"/>
                  <pic:cNvPicPr/>
                </pic:nvPicPr>
                <pic:blipFill>
                  <a:blip xmlns:r="http://schemas.openxmlformats.org/officeDocument/2006/relationships" r:embed="rId1" cstate="print"/>
                  <a:stretch>
                    <a:fillRect/>
                  </a:stretch>
                </pic:blipFill>
                <pic:spPr>
                  <a:xfrm>
                    <a:off x="0" y="0"/>
                    <a:ext cx="440561" cy="428186"/>
                  </a:xfrm>
                  <a:prstGeom prst="rect">
                    <a:avLst/>
                  </a:prstGeom>
                </pic:spPr>
              </pic:pic>
            </a:graphicData>
          </a:graphic>
        </wp:anchor>
      </w:drawing>
    </w:r>
    <w:r>
      <w:pict>
        <v:line id="_x0000_s2057" style="mso-position-horizontal-relative:page;mso-position-vertical-relative:page;position:absolute;z-index:-251649024" from="132pt,94pt" to="762pt,94pt" stroked="t" strokecolor="black" strokeweight="2pt">
          <v:stroke dashstyle="solid"/>
        </v:line>
      </w:pict>
    </w:r>
    <w:r>
      <w:pict>
        <v:shapetype id="_x0000_t202" coordsize="21600,21600" o:spt="202" path="m,l,21600r21600,l21600,xe">
          <v:stroke joinstyle="miter"/>
          <v:path gradientshapeok="t" o:connecttype="rect"/>
        </v:shapetype>
        <v:shape id="_x0000_s2058" type="#_x0000_t202" style="width:224.65pt;height:17.15pt;margin-top:76.77pt;margin-left:533.89pt;mso-position-horizontal-relative:page;mso-position-vertical-relative:page;position:absolute;z-index:-251648000" filled="f" stroked="f">
          <v:textbox inset="0,0,0,0">
            <w:txbxContent>
              <w:p>
                <w:pPr>
                  <w:spacing w:before="14" w:line="328" w:lineRule="exact"/>
                  <w:ind w:left="20" w:right="0" w:firstLine="0"/>
                  <w:jc w:val="left"/>
                  <w:rPr>
                    <w:b/>
                    <w:sz w:val="27"/>
                  </w:rPr>
                </w:pPr>
                <w:r>
                  <w:rPr>
                    <w:rFonts w:ascii="Arial" w:eastAsia="Arial"/>
                    <w:b/>
                    <w:sz w:val="27"/>
                  </w:rPr>
                  <w:t>50</w:t>
                </w:r>
                <w:r>
                  <w:rPr>
                    <w:rFonts w:ascii="Arial" w:eastAsia="Arial"/>
                    <w:b/>
                    <w:spacing w:val="-52"/>
                    <w:sz w:val="27"/>
                  </w:rPr>
                  <w:t xml:space="preserve"> </w:t>
                </w:r>
                <w:r>
                  <w:rPr>
                    <w:b/>
                    <w:spacing w:val="1"/>
                    <w:sz w:val="27"/>
                  </w:rPr>
                  <w:t>万吨</w:t>
                </w:r>
                <w:r>
                  <w:rPr>
                    <w:rFonts w:ascii="Arial" w:eastAsia="Arial"/>
                    <w:b/>
                    <w:spacing w:val="-4"/>
                    <w:sz w:val="27"/>
                  </w:rPr>
                  <w:t>/</w:t>
                </w:r>
                <w:r>
                  <w:rPr>
                    <w:b/>
                    <w:sz w:val="27"/>
                  </w:rPr>
                  <w:t>年芳烃抽提装置仪表安装方案</w:t>
                </w:r>
              </w:p>
            </w:txbxContent>
          </v:textbox>
        </v:shape>
      </w:pict>
    </w:r>
    <w:r>
      <w:pict>
        <v:shape id="_x0000_s2059" type="#_x0000_t202" style="width:191pt;height:15.5pt;margin-top:78.4pt;margin-left:174.53pt;mso-position-horizontal-relative:page;mso-position-vertical-relative:page;position:absolute;z-index:-251646976" filled="f" stroked="f">
          <v:textbox inset="0,0,0,0">
            <w:txbxContent>
              <w:p>
                <w:pPr>
                  <w:spacing w:before="0" w:line="310" w:lineRule="exact"/>
                  <w:ind w:left="20" w:right="0" w:firstLine="0"/>
                  <w:jc w:val="left"/>
                  <w:rPr>
                    <w:b/>
                    <w:sz w:val="27"/>
                  </w:rPr>
                </w:pPr>
                <w:r>
                  <w:rPr>
                    <w:b/>
                    <w:w w:val="95"/>
                    <w:sz w:val="27"/>
                  </w:rPr>
                  <w:t>中国石化集团宁波工程有限公司</w:t>
                </w:r>
              </w:p>
            </w:txbxContent>
          </v:textbox>
        </v:shape>
      </w:pict>
    </w:r>
  </w:p>
</w:hdr>
</file>

<file path=word/header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70528" behindDoc="1" locked="0" layoutInCell="1" allowOverlap="1">
          <wp:simplePos x="0" y="0"/>
          <wp:positionH relativeFrom="page">
            <wp:posOffset>1734258</wp:posOffset>
          </wp:positionH>
          <wp:positionV relativeFrom="page">
            <wp:posOffset>632679</wp:posOffset>
          </wp:positionV>
          <wp:extent cx="440561" cy="428186"/>
          <wp:effectExtent l="0" t="0" r="0" b="0"/>
          <wp:wrapNone/>
          <wp:docPr id="5"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image1.png"/>
                  <pic:cNvPicPr/>
                </pic:nvPicPr>
                <pic:blipFill>
                  <a:blip xmlns:r="http://schemas.openxmlformats.org/officeDocument/2006/relationships" r:embed="rId1" cstate="print"/>
                  <a:stretch>
                    <a:fillRect/>
                  </a:stretch>
                </pic:blipFill>
                <pic:spPr>
                  <a:xfrm>
                    <a:off x="0" y="0"/>
                    <a:ext cx="440561" cy="428186"/>
                  </a:xfrm>
                  <a:prstGeom prst="rect">
                    <a:avLst/>
                  </a:prstGeom>
                </pic:spPr>
              </pic:pic>
            </a:graphicData>
          </a:graphic>
        </wp:anchor>
      </w:drawing>
    </w:r>
    <w:r>
      <w:pict>
        <v:line id="_x0000_s2061" style="mso-position-horizontal-relative:page;mso-position-vertical-relative:page;position:absolute;z-index:-251644928" from="132pt,94pt" to="762pt,94pt" stroked="t" strokecolor="black" strokeweight="2pt">
          <v:stroke dashstyle="solid"/>
        </v:line>
      </w:pict>
    </w:r>
    <w:r>
      <w:pict>
        <v:shapetype id="_x0000_t202" coordsize="21600,21600" o:spt="202" path="m,l,21600r21600,l21600,xe">
          <v:stroke joinstyle="miter"/>
          <v:path gradientshapeok="t" o:connecttype="rect"/>
        </v:shapetype>
        <v:shape id="_x0000_s2062" type="#_x0000_t202" style="width:224.65pt;height:17.15pt;margin-top:76.77pt;margin-left:533.89pt;mso-position-horizontal-relative:page;mso-position-vertical-relative:page;position:absolute;z-index:-251643904" filled="f" stroked="f">
          <v:textbox inset="0,0,0,0">
            <w:txbxContent>
              <w:p>
                <w:pPr>
                  <w:spacing w:before="14" w:line="328" w:lineRule="exact"/>
                  <w:ind w:left="20" w:right="0" w:firstLine="0"/>
                  <w:jc w:val="left"/>
                  <w:rPr>
                    <w:b/>
                    <w:sz w:val="27"/>
                  </w:rPr>
                </w:pPr>
                <w:r>
                  <w:rPr>
                    <w:rFonts w:ascii="Arial" w:eastAsia="Arial"/>
                    <w:b/>
                    <w:sz w:val="27"/>
                  </w:rPr>
                  <w:t>50</w:t>
                </w:r>
                <w:r>
                  <w:rPr>
                    <w:rFonts w:ascii="Arial" w:eastAsia="Arial"/>
                    <w:b/>
                    <w:spacing w:val="-52"/>
                    <w:sz w:val="27"/>
                  </w:rPr>
                  <w:t xml:space="preserve"> </w:t>
                </w:r>
                <w:r>
                  <w:rPr>
                    <w:b/>
                    <w:spacing w:val="1"/>
                    <w:sz w:val="27"/>
                  </w:rPr>
                  <w:t>万吨</w:t>
                </w:r>
                <w:r>
                  <w:rPr>
                    <w:rFonts w:ascii="Arial" w:eastAsia="Arial"/>
                    <w:b/>
                    <w:spacing w:val="-4"/>
                    <w:sz w:val="27"/>
                  </w:rPr>
                  <w:t>/</w:t>
                </w:r>
                <w:r>
                  <w:rPr>
                    <w:b/>
                    <w:sz w:val="27"/>
                  </w:rPr>
                  <w:t>年芳烃抽提装置仪表安装方案</w:t>
                </w:r>
              </w:p>
            </w:txbxContent>
          </v:textbox>
        </v:shape>
      </w:pict>
    </w:r>
    <w:r>
      <w:pict>
        <v:shape id="_x0000_s2063" type="#_x0000_t202" style="width:191pt;height:15.5pt;margin-top:78.4pt;margin-left:174.53pt;mso-position-horizontal-relative:page;mso-position-vertical-relative:page;position:absolute;z-index:-251642880" filled="f" stroked="f">
          <v:textbox inset="0,0,0,0">
            <w:txbxContent>
              <w:p>
                <w:pPr>
                  <w:spacing w:before="0" w:line="310" w:lineRule="exact"/>
                  <w:ind w:left="20" w:right="0" w:firstLine="0"/>
                  <w:jc w:val="left"/>
                  <w:rPr>
                    <w:b/>
                    <w:sz w:val="27"/>
                  </w:rPr>
                </w:pPr>
                <w:r>
                  <w:rPr>
                    <w:b/>
                    <w:w w:val="95"/>
                    <w:sz w:val="27"/>
                  </w:rPr>
                  <w:t>中国石化集团宁波工程有限公司</w:t>
                </w:r>
              </w:p>
            </w:txbxContent>
          </v:textbox>
        </v:shape>
      </w:pict>
    </w:r>
  </w:p>
</w:hdr>
</file>

<file path=word/header5.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74624" behindDoc="1" locked="0" layoutInCell="1" allowOverlap="1">
          <wp:simplePos x="0" y="0"/>
          <wp:positionH relativeFrom="page">
            <wp:posOffset>1734258</wp:posOffset>
          </wp:positionH>
          <wp:positionV relativeFrom="page">
            <wp:posOffset>632679</wp:posOffset>
          </wp:positionV>
          <wp:extent cx="440561" cy="428186"/>
          <wp:effectExtent l="0" t="0" r="0" b="0"/>
          <wp:wrapNone/>
          <wp:docPr id="798123630"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98123630" name="image1.png"/>
                  <pic:cNvPicPr/>
                </pic:nvPicPr>
                <pic:blipFill>
                  <a:blip xmlns:r="http://schemas.openxmlformats.org/officeDocument/2006/relationships" r:embed="rId1" cstate="print"/>
                  <a:stretch>
                    <a:fillRect/>
                  </a:stretch>
                </pic:blipFill>
                <pic:spPr>
                  <a:xfrm>
                    <a:off x="0" y="0"/>
                    <a:ext cx="440561" cy="428186"/>
                  </a:xfrm>
                  <a:prstGeom prst="rect">
                    <a:avLst/>
                  </a:prstGeom>
                </pic:spPr>
              </pic:pic>
            </a:graphicData>
          </a:graphic>
        </wp:anchor>
      </w:drawing>
    </w:r>
    <w:r>
      <w:pict>
        <v:line id="_x0000_s2065" style="mso-position-horizontal-relative:page;mso-position-vertical-relative:page;position:absolute;z-index:-251640832" from="132pt,94pt" to="762pt,94pt" stroked="t" strokecolor="black" strokeweight="2pt">
          <v:stroke dashstyle="solid"/>
        </v:line>
      </w:pict>
    </w:r>
    <w:r>
      <w:pict>
        <v:shapetype id="_x0000_t202" coordsize="21600,21600" o:spt="202" path="m,l,21600r21600,l21600,xe">
          <v:stroke joinstyle="miter"/>
          <v:path gradientshapeok="t" o:connecttype="rect"/>
        </v:shapetype>
        <v:shape id="_x0000_s2066" type="#_x0000_t202" style="width:224.65pt;height:17.15pt;margin-top:76.77pt;margin-left:533.89pt;mso-position-horizontal-relative:page;mso-position-vertical-relative:page;position:absolute;z-index:-251639808" filled="f" stroked="f">
          <v:textbox inset="0,0,0,0">
            <w:txbxContent>
              <w:p>
                <w:pPr>
                  <w:spacing w:before="14" w:line="328" w:lineRule="exact"/>
                  <w:ind w:left="20" w:right="0" w:firstLine="0"/>
                  <w:jc w:val="left"/>
                  <w:rPr>
                    <w:b/>
                    <w:sz w:val="27"/>
                  </w:rPr>
                </w:pPr>
                <w:r>
                  <w:rPr>
                    <w:rFonts w:ascii="Arial" w:eastAsia="Arial"/>
                    <w:b/>
                    <w:sz w:val="27"/>
                  </w:rPr>
                  <w:t>50</w:t>
                </w:r>
                <w:r>
                  <w:rPr>
                    <w:rFonts w:ascii="Arial" w:eastAsia="Arial"/>
                    <w:b/>
                    <w:spacing w:val="-52"/>
                    <w:sz w:val="27"/>
                  </w:rPr>
                  <w:t xml:space="preserve"> </w:t>
                </w:r>
                <w:r>
                  <w:rPr>
                    <w:b/>
                    <w:spacing w:val="1"/>
                    <w:sz w:val="27"/>
                  </w:rPr>
                  <w:t>万吨</w:t>
                </w:r>
                <w:r>
                  <w:rPr>
                    <w:rFonts w:ascii="Arial" w:eastAsia="Arial"/>
                    <w:b/>
                    <w:spacing w:val="-4"/>
                    <w:sz w:val="27"/>
                  </w:rPr>
                  <w:t>/</w:t>
                </w:r>
                <w:r>
                  <w:rPr>
                    <w:b/>
                    <w:sz w:val="27"/>
                  </w:rPr>
                  <w:t>年芳烃抽提装置仪表安装方案</w:t>
                </w:r>
              </w:p>
            </w:txbxContent>
          </v:textbox>
        </v:shape>
      </w:pict>
    </w:r>
    <w:r>
      <w:pict>
        <v:shape id="_x0000_s2067" type="#_x0000_t202" style="width:191pt;height:15.5pt;margin-top:78.4pt;margin-left:174.53pt;mso-position-horizontal-relative:page;mso-position-vertical-relative:page;position:absolute;z-index:-251638784" filled="f" stroked="f">
          <v:textbox inset="0,0,0,0">
            <w:txbxContent>
              <w:p>
                <w:pPr>
                  <w:spacing w:before="0" w:line="310" w:lineRule="exact"/>
                  <w:ind w:left="20" w:right="0" w:firstLine="0"/>
                  <w:jc w:val="left"/>
                  <w:rPr>
                    <w:b/>
                    <w:sz w:val="27"/>
                  </w:rPr>
                </w:pPr>
                <w:r>
                  <w:rPr>
                    <w:b/>
                    <w:w w:val="95"/>
                    <w:sz w:val="27"/>
                  </w:rPr>
                  <w:t>中国石化集团宁波工程有限公司</w:t>
                </w:r>
              </w:p>
            </w:txbxContent>
          </v:textbox>
        </v:shape>
      </w:pict>
    </w:r>
  </w:p>
</w:hdr>
</file>

<file path=word/header6.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78720" behindDoc="1" locked="0" layoutInCell="1" allowOverlap="1">
          <wp:simplePos x="0" y="0"/>
          <wp:positionH relativeFrom="page">
            <wp:posOffset>1734258</wp:posOffset>
          </wp:positionH>
          <wp:positionV relativeFrom="page">
            <wp:posOffset>632679</wp:posOffset>
          </wp:positionV>
          <wp:extent cx="440561" cy="428186"/>
          <wp:effectExtent l="0" t="0" r="0" b="0"/>
          <wp:wrapNone/>
          <wp:docPr id="1591894877"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91894877" name="image1.png"/>
                  <pic:cNvPicPr/>
                </pic:nvPicPr>
                <pic:blipFill>
                  <a:blip xmlns:r="http://schemas.openxmlformats.org/officeDocument/2006/relationships" r:embed="rId1" cstate="print"/>
                  <a:stretch>
                    <a:fillRect/>
                  </a:stretch>
                </pic:blipFill>
                <pic:spPr>
                  <a:xfrm>
                    <a:off x="0" y="0"/>
                    <a:ext cx="440561" cy="428186"/>
                  </a:xfrm>
                  <a:prstGeom prst="rect">
                    <a:avLst/>
                  </a:prstGeom>
                </pic:spPr>
              </pic:pic>
            </a:graphicData>
          </a:graphic>
        </wp:anchor>
      </w:drawing>
    </w:r>
    <w:r>
      <w:pict>
        <v:line id="_x0000_s2069" style="mso-position-horizontal-relative:page;mso-position-vertical-relative:page;position:absolute;z-index:-251636736" from="132pt,94pt" to="762pt,94pt" stroked="t" strokecolor="black" strokeweight="2pt">
          <v:stroke dashstyle="solid"/>
        </v:line>
      </w:pict>
    </w:r>
    <w:r>
      <w:pict>
        <v:shapetype id="_x0000_t202" coordsize="21600,21600" o:spt="202" path="m,l,21600r21600,l21600,xe">
          <v:stroke joinstyle="miter"/>
          <v:path gradientshapeok="t" o:connecttype="rect"/>
        </v:shapetype>
        <v:shape id="_x0000_s2070" type="#_x0000_t202" style="width:224.65pt;height:17.15pt;margin-top:76.77pt;margin-left:533.89pt;mso-position-horizontal-relative:page;mso-position-vertical-relative:page;position:absolute;z-index:-251635712" filled="f" stroked="f">
          <v:textbox inset="0,0,0,0">
            <w:txbxContent>
              <w:p>
                <w:pPr>
                  <w:spacing w:before="14" w:line="328" w:lineRule="exact"/>
                  <w:ind w:left="20" w:right="0" w:firstLine="0"/>
                  <w:jc w:val="left"/>
                  <w:rPr>
                    <w:b/>
                    <w:sz w:val="27"/>
                  </w:rPr>
                </w:pPr>
                <w:r>
                  <w:rPr>
                    <w:rFonts w:ascii="Arial" w:eastAsia="Arial"/>
                    <w:b/>
                    <w:sz w:val="27"/>
                  </w:rPr>
                  <w:t>50</w:t>
                </w:r>
                <w:r>
                  <w:rPr>
                    <w:rFonts w:ascii="Arial" w:eastAsia="Arial"/>
                    <w:b/>
                    <w:spacing w:val="-52"/>
                    <w:sz w:val="27"/>
                  </w:rPr>
                  <w:t xml:space="preserve"> </w:t>
                </w:r>
                <w:r>
                  <w:rPr>
                    <w:b/>
                    <w:spacing w:val="1"/>
                    <w:sz w:val="27"/>
                  </w:rPr>
                  <w:t>万吨</w:t>
                </w:r>
                <w:r>
                  <w:rPr>
                    <w:rFonts w:ascii="Arial" w:eastAsia="Arial"/>
                    <w:b/>
                    <w:spacing w:val="-4"/>
                    <w:sz w:val="27"/>
                  </w:rPr>
                  <w:t>/</w:t>
                </w:r>
                <w:r>
                  <w:rPr>
                    <w:b/>
                    <w:sz w:val="27"/>
                  </w:rPr>
                  <w:t>年芳烃抽提装置仪表安装方案</w:t>
                </w:r>
              </w:p>
            </w:txbxContent>
          </v:textbox>
        </v:shape>
      </w:pict>
    </w:r>
    <w:r>
      <w:pict>
        <v:shape id="_x0000_s2071" type="#_x0000_t202" style="width:191pt;height:15.5pt;margin-top:78.4pt;margin-left:174.53pt;mso-position-horizontal-relative:page;mso-position-vertical-relative:page;position:absolute;z-index:-251634688" filled="f" stroked="f">
          <v:textbox inset="0,0,0,0">
            <w:txbxContent>
              <w:p>
                <w:pPr>
                  <w:spacing w:before="0" w:line="310" w:lineRule="exact"/>
                  <w:ind w:left="20" w:right="0" w:firstLine="0"/>
                  <w:jc w:val="left"/>
                  <w:rPr>
                    <w:b/>
                    <w:sz w:val="27"/>
                  </w:rPr>
                </w:pPr>
                <w:r>
                  <w:rPr>
                    <w:b/>
                    <w:w w:val="95"/>
                    <w:sz w:val="27"/>
                  </w:rPr>
                  <w:t>中国石化集团宁波工程有限公司</w:t>
                </w:r>
              </w:p>
            </w:txbxContent>
          </v:textbox>
        </v:shape>
      </w:pict>
    </w:r>
  </w:p>
</w:hdr>
</file>

<file path=word/header7.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82816" behindDoc="1" locked="0" layoutInCell="1" allowOverlap="1">
          <wp:simplePos x="0" y="0"/>
          <wp:positionH relativeFrom="page">
            <wp:posOffset>1734258</wp:posOffset>
          </wp:positionH>
          <wp:positionV relativeFrom="page">
            <wp:posOffset>632679</wp:posOffset>
          </wp:positionV>
          <wp:extent cx="440561" cy="428186"/>
          <wp:effectExtent l="0" t="0" r="0" b="0"/>
          <wp:wrapNone/>
          <wp:docPr id="1639161650"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39161650" name="image1.png"/>
                  <pic:cNvPicPr/>
                </pic:nvPicPr>
                <pic:blipFill>
                  <a:blip xmlns:r="http://schemas.openxmlformats.org/officeDocument/2006/relationships" r:embed="rId1" cstate="print"/>
                  <a:stretch>
                    <a:fillRect/>
                  </a:stretch>
                </pic:blipFill>
                <pic:spPr>
                  <a:xfrm>
                    <a:off x="0" y="0"/>
                    <a:ext cx="440561" cy="428186"/>
                  </a:xfrm>
                  <a:prstGeom prst="rect">
                    <a:avLst/>
                  </a:prstGeom>
                </pic:spPr>
              </pic:pic>
            </a:graphicData>
          </a:graphic>
        </wp:anchor>
      </w:drawing>
    </w:r>
    <w:r>
      <w:pict>
        <v:line id="_x0000_s2073" style="mso-position-horizontal-relative:page;mso-position-vertical-relative:page;position:absolute;z-index:-251632640" from="132pt,94pt" to="762pt,94pt" stroked="t" strokecolor="black" strokeweight="2pt">
          <v:stroke dashstyle="solid"/>
        </v:line>
      </w:pict>
    </w:r>
    <w:r>
      <w:pict>
        <v:shapetype id="_x0000_t202" coordsize="21600,21600" o:spt="202" path="m,l,21600r21600,l21600,xe">
          <v:stroke joinstyle="miter"/>
          <v:path gradientshapeok="t" o:connecttype="rect"/>
        </v:shapetype>
        <v:shape id="_x0000_s2074" type="#_x0000_t202" style="width:224.65pt;height:17.15pt;margin-top:76.77pt;margin-left:533.89pt;mso-position-horizontal-relative:page;mso-position-vertical-relative:page;position:absolute;z-index:-251631616" filled="f" stroked="f">
          <v:textbox inset="0,0,0,0">
            <w:txbxContent>
              <w:p>
                <w:pPr>
                  <w:spacing w:before="14" w:line="328" w:lineRule="exact"/>
                  <w:ind w:left="20" w:right="0" w:firstLine="0"/>
                  <w:jc w:val="left"/>
                  <w:rPr>
                    <w:b/>
                    <w:sz w:val="27"/>
                  </w:rPr>
                </w:pPr>
                <w:r>
                  <w:rPr>
                    <w:rFonts w:ascii="Arial" w:eastAsia="Arial"/>
                    <w:b/>
                    <w:sz w:val="27"/>
                  </w:rPr>
                  <w:t>50</w:t>
                </w:r>
                <w:r>
                  <w:rPr>
                    <w:rFonts w:ascii="Arial" w:eastAsia="Arial"/>
                    <w:b/>
                    <w:spacing w:val="-52"/>
                    <w:sz w:val="27"/>
                  </w:rPr>
                  <w:t xml:space="preserve"> </w:t>
                </w:r>
                <w:r>
                  <w:rPr>
                    <w:b/>
                    <w:spacing w:val="1"/>
                    <w:sz w:val="27"/>
                  </w:rPr>
                  <w:t>万吨</w:t>
                </w:r>
                <w:r>
                  <w:rPr>
                    <w:rFonts w:ascii="Arial" w:eastAsia="Arial"/>
                    <w:b/>
                    <w:spacing w:val="-4"/>
                    <w:sz w:val="27"/>
                  </w:rPr>
                  <w:t>/</w:t>
                </w:r>
                <w:r>
                  <w:rPr>
                    <w:b/>
                    <w:sz w:val="27"/>
                  </w:rPr>
                  <w:t>年芳烃抽提装置仪表安装方案</w:t>
                </w:r>
              </w:p>
            </w:txbxContent>
          </v:textbox>
        </v:shape>
      </w:pict>
    </w:r>
    <w:r>
      <w:pict>
        <v:shape id="_x0000_s2075" type="#_x0000_t202" style="width:191pt;height:15.5pt;margin-top:78.4pt;margin-left:174.53pt;mso-position-horizontal-relative:page;mso-position-vertical-relative:page;position:absolute;z-index:-251630592" filled="f" stroked="f">
          <v:textbox inset="0,0,0,0">
            <w:txbxContent>
              <w:p>
                <w:pPr>
                  <w:spacing w:before="0" w:line="310" w:lineRule="exact"/>
                  <w:ind w:left="20" w:right="0" w:firstLine="0"/>
                  <w:jc w:val="left"/>
                  <w:rPr>
                    <w:b/>
                    <w:sz w:val="27"/>
                  </w:rPr>
                </w:pPr>
                <w:r>
                  <w:rPr>
                    <w:b/>
                    <w:w w:val="95"/>
                    <w:sz w:val="27"/>
                  </w:rPr>
                  <w:t>中国石化集团宁波工程有限公司</w:t>
                </w:r>
              </w:p>
            </w:txbxContent>
          </v:textbox>
        </v:shape>
      </w:pict>
    </w:r>
  </w:p>
</w:hdr>
</file>

<file path=word/header8.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86912" behindDoc="1" locked="0" layoutInCell="1" allowOverlap="1">
          <wp:simplePos x="0" y="0"/>
          <wp:positionH relativeFrom="page">
            <wp:posOffset>1734258</wp:posOffset>
          </wp:positionH>
          <wp:positionV relativeFrom="page">
            <wp:posOffset>632679</wp:posOffset>
          </wp:positionV>
          <wp:extent cx="440561" cy="428186"/>
          <wp:effectExtent l="0" t="0" r="0" b="0"/>
          <wp:wrapNone/>
          <wp:docPr id="1853221577"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53221577" name="image1.png"/>
                  <pic:cNvPicPr/>
                </pic:nvPicPr>
                <pic:blipFill>
                  <a:blip xmlns:r="http://schemas.openxmlformats.org/officeDocument/2006/relationships" r:embed="rId1" cstate="print"/>
                  <a:stretch>
                    <a:fillRect/>
                  </a:stretch>
                </pic:blipFill>
                <pic:spPr>
                  <a:xfrm>
                    <a:off x="0" y="0"/>
                    <a:ext cx="440561" cy="428186"/>
                  </a:xfrm>
                  <a:prstGeom prst="rect">
                    <a:avLst/>
                  </a:prstGeom>
                </pic:spPr>
              </pic:pic>
            </a:graphicData>
          </a:graphic>
        </wp:anchor>
      </w:drawing>
    </w:r>
    <w:r>
      <w:pict>
        <v:line id="_x0000_s2077" style="mso-position-horizontal-relative:page;mso-position-vertical-relative:page;position:absolute;z-index:-251628544" from="132pt,94pt" to="762pt,94pt" stroked="t" strokecolor="black" strokeweight="2pt">
          <v:stroke dashstyle="solid"/>
        </v:line>
      </w:pict>
    </w:r>
    <w:r>
      <w:pict>
        <v:shapetype id="_x0000_t202" coordsize="21600,21600" o:spt="202" path="m,l,21600r21600,l21600,xe">
          <v:stroke joinstyle="miter"/>
          <v:path gradientshapeok="t" o:connecttype="rect"/>
        </v:shapetype>
        <v:shape id="_x0000_s2078" type="#_x0000_t202" style="width:224.65pt;height:17.15pt;margin-top:76.77pt;margin-left:533.89pt;mso-position-horizontal-relative:page;mso-position-vertical-relative:page;position:absolute;z-index:-251627520" filled="f" stroked="f">
          <v:textbox inset="0,0,0,0">
            <w:txbxContent>
              <w:p>
                <w:pPr>
                  <w:spacing w:before="14" w:line="328" w:lineRule="exact"/>
                  <w:ind w:left="20" w:right="0" w:firstLine="0"/>
                  <w:jc w:val="left"/>
                  <w:rPr>
                    <w:b/>
                    <w:sz w:val="27"/>
                  </w:rPr>
                </w:pPr>
                <w:r>
                  <w:rPr>
                    <w:rFonts w:ascii="Arial" w:eastAsia="Arial"/>
                    <w:b/>
                    <w:sz w:val="27"/>
                  </w:rPr>
                  <w:t>50</w:t>
                </w:r>
                <w:r>
                  <w:rPr>
                    <w:rFonts w:ascii="Arial" w:eastAsia="Arial"/>
                    <w:b/>
                    <w:spacing w:val="-52"/>
                    <w:sz w:val="27"/>
                  </w:rPr>
                  <w:t xml:space="preserve"> </w:t>
                </w:r>
                <w:r>
                  <w:rPr>
                    <w:b/>
                    <w:spacing w:val="1"/>
                    <w:sz w:val="27"/>
                  </w:rPr>
                  <w:t>万吨</w:t>
                </w:r>
                <w:r>
                  <w:rPr>
                    <w:rFonts w:ascii="Arial" w:eastAsia="Arial"/>
                    <w:b/>
                    <w:spacing w:val="-4"/>
                    <w:sz w:val="27"/>
                  </w:rPr>
                  <w:t>/</w:t>
                </w:r>
                <w:r>
                  <w:rPr>
                    <w:b/>
                    <w:sz w:val="27"/>
                  </w:rPr>
                  <w:t>年芳烃抽提装置仪表安装方案</w:t>
                </w:r>
              </w:p>
            </w:txbxContent>
          </v:textbox>
        </v:shape>
      </w:pict>
    </w:r>
    <w:r>
      <w:pict>
        <v:shape id="_x0000_s2079" type="#_x0000_t202" style="width:191pt;height:15.5pt;margin-top:78.4pt;margin-left:174.53pt;mso-position-horizontal-relative:page;mso-position-vertical-relative:page;position:absolute;z-index:-251626496" filled="f" stroked="f">
          <v:textbox inset="0,0,0,0">
            <w:txbxContent>
              <w:p>
                <w:pPr>
                  <w:spacing w:before="0" w:line="310" w:lineRule="exact"/>
                  <w:ind w:left="20" w:right="0" w:firstLine="0"/>
                  <w:jc w:val="left"/>
                  <w:rPr>
                    <w:b/>
                    <w:sz w:val="27"/>
                  </w:rPr>
                </w:pPr>
                <w:r>
                  <w:rPr>
                    <w:b/>
                    <w:w w:val="95"/>
                    <w:sz w:val="27"/>
                  </w:rPr>
                  <w:t>中国石化集团宁波工程有限公司</w:t>
                </w:r>
              </w:p>
            </w:txbxContent>
          </v:textbox>
        </v:shape>
      </w:pict>
    </w:r>
  </w:p>
</w:hdr>
</file>

<file path=word/header9.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91008" behindDoc="1" locked="0" layoutInCell="1" allowOverlap="1">
          <wp:simplePos x="0" y="0"/>
          <wp:positionH relativeFrom="page">
            <wp:posOffset>1734258</wp:posOffset>
          </wp:positionH>
          <wp:positionV relativeFrom="page">
            <wp:posOffset>632679</wp:posOffset>
          </wp:positionV>
          <wp:extent cx="440561" cy="428186"/>
          <wp:effectExtent l="0" t="0" r="0" b="0"/>
          <wp:wrapNone/>
          <wp:docPr id="190418979"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0418979" name="image1.png"/>
                  <pic:cNvPicPr/>
                </pic:nvPicPr>
                <pic:blipFill>
                  <a:blip xmlns:r="http://schemas.openxmlformats.org/officeDocument/2006/relationships" r:embed="rId1" cstate="print"/>
                  <a:stretch>
                    <a:fillRect/>
                  </a:stretch>
                </pic:blipFill>
                <pic:spPr>
                  <a:xfrm>
                    <a:off x="0" y="0"/>
                    <a:ext cx="440561" cy="428186"/>
                  </a:xfrm>
                  <a:prstGeom prst="rect">
                    <a:avLst/>
                  </a:prstGeom>
                </pic:spPr>
              </pic:pic>
            </a:graphicData>
          </a:graphic>
        </wp:anchor>
      </w:drawing>
    </w:r>
    <w:r>
      <w:pict>
        <v:line id="_x0000_s2081" style="mso-position-horizontal-relative:page;mso-position-vertical-relative:page;position:absolute;z-index:-251624448" from="132pt,94pt" to="762pt,94pt" stroked="t" strokecolor="black" strokeweight="2pt">
          <v:stroke dashstyle="solid"/>
        </v:line>
      </w:pict>
    </w:r>
    <w:r>
      <w:pict>
        <v:shapetype id="_x0000_t202" coordsize="21600,21600" o:spt="202" path="m,l,21600r21600,l21600,xe">
          <v:stroke joinstyle="miter"/>
          <v:path gradientshapeok="t" o:connecttype="rect"/>
        </v:shapetype>
        <v:shape id="_x0000_s2082" type="#_x0000_t202" style="width:224.65pt;height:17.15pt;margin-top:76.77pt;margin-left:533.89pt;mso-position-horizontal-relative:page;mso-position-vertical-relative:page;position:absolute;z-index:-251623424" filled="f" stroked="f">
          <v:textbox inset="0,0,0,0">
            <w:txbxContent>
              <w:p>
                <w:pPr>
                  <w:spacing w:before="14" w:line="328" w:lineRule="exact"/>
                  <w:ind w:left="20" w:right="0" w:firstLine="0"/>
                  <w:jc w:val="left"/>
                  <w:rPr>
                    <w:b/>
                    <w:sz w:val="27"/>
                  </w:rPr>
                </w:pPr>
                <w:r>
                  <w:rPr>
                    <w:rFonts w:ascii="Arial" w:eastAsia="Arial"/>
                    <w:b/>
                    <w:sz w:val="27"/>
                  </w:rPr>
                  <w:t>50</w:t>
                </w:r>
                <w:r>
                  <w:rPr>
                    <w:rFonts w:ascii="Arial" w:eastAsia="Arial"/>
                    <w:b/>
                    <w:spacing w:val="-52"/>
                    <w:sz w:val="27"/>
                  </w:rPr>
                  <w:t xml:space="preserve"> </w:t>
                </w:r>
                <w:r>
                  <w:rPr>
                    <w:b/>
                    <w:spacing w:val="1"/>
                    <w:sz w:val="27"/>
                  </w:rPr>
                  <w:t>万吨</w:t>
                </w:r>
                <w:r>
                  <w:rPr>
                    <w:rFonts w:ascii="Arial" w:eastAsia="Arial"/>
                    <w:b/>
                    <w:spacing w:val="-4"/>
                    <w:sz w:val="27"/>
                  </w:rPr>
                  <w:t>/</w:t>
                </w:r>
                <w:r>
                  <w:rPr>
                    <w:b/>
                    <w:sz w:val="27"/>
                  </w:rPr>
                  <w:t>年芳烃抽提装置仪表安装方案</w:t>
                </w:r>
              </w:p>
            </w:txbxContent>
          </v:textbox>
        </v:shape>
      </w:pict>
    </w:r>
    <w:r>
      <w:pict>
        <v:shape id="_x0000_s2083" type="#_x0000_t202" style="width:191pt;height:15.5pt;margin-top:78.4pt;margin-left:174.53pt;mso-position-horizontal-relative:page;mso-position-vertical-relative:page;position:absolute;z-index:-251622400" filled="f" stroked="f">
          <v:textbox inset="0,0,0,0">
            <w:txbxContent>
              <w:p>
                <w:pPr>
                  <w:spacing w:before="0" w:line="310" w:lineRule="exact"/>
                  <w:ind w:left="20" w:right="0" w:firstLine="0"/>
                  <w:jc w:val="left"/>
                  <w:rPr>
                    <w:b/>
                    <w:sz w:val="27"/>
                  </w:rPr>
                </w:pPr>
                <w:r>
                  <w:rPr>
                    <w:b/>
                    <w:w w:val="95"/>
                    <w:sz w:val="27"/>
                  </w:rPr>
                  <w:t>中国石化集团宁波工程有限公司</w:t>
                </w:r>
              </w:p>
            </w:txbxContent>
          </v:textbox>
        </v:shape>
      </w:pict>
    </w:r>
  </w:p>
</w:hdr>
</file>

<file path=word/header10.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95104" behindDoc="1" locked="0" layoutInCell="1" allowOverlap="1">
          <wp:simplePos x="0" y="0"/>
          <wp:positionH relativeFrom="page">
            <wp:posOffset>1734258</wp:posOffset>
          </wp:positionH>
          <wp:positionV relativeFrom="page">
            <wp:posOffset>632679</wp:posOffset>
          </wp:positionV>
          <wp:extent cx="440561" cy="428186"/>
          <wp:effectExtent l="0" t="0" r="0" b="0"/>
          <wp:wrapNone/>
          <wp:docPr id="1323761039"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23761039" name="image1.png"/>
                  <pic:cNvPicPr/>
                </pic:nvPicPr>
                <pic:blipFill>
                  <a:blip xmlns:r="http://schemas.openxmlformats.org/officeDocument/2006/relationships" r:embed="rId1" cstate="print"/>
                  <a:stretch>
                    <a:fillRect/>
                  </a:stretch>
                </pic:blipFill>
                <pic:spPr>
                  <a:xfrm>
                    <a:off x="0" y="0"/>
                    <a:ext cx="440561" cy="428186"/>
                  </a:xfrm>
                  <a:prstGeom prst="rect">
                    <a:avLst/>
                  </a:prstGeom>
                </pic:spPr>
              </pic:pic>
            </a:graphicData>
          </a:graphic>
        </wp:anchor>
      </w:drawing>
    </w:r>
    <w:r>
      <w:pict>
        <v:line id="_x0000_s2085" style="mso-position-horizontal-relative:page;mso-position-vertical-relative:page;position:absolute;z-index:-251620352" from="132pt,94pt" to="762pt,94pt" stroked="t" strokecolor="black" strokeweight="2pt">
          <v:stroke dashstyle="solid"/>
        </v:line>
      </w:pict>
    </w:r>
    <w:r>
      <w:pict>
        <v:shapetype id="_x0000_t202" coordsize="21600,21600" o:spt="202" path="m,l,21600r21600,l21600,xe">
          <v:stroke joinstyle="miter"/>
          <v:path gradientshapeok="t" o:connecttype="rect"/>
        </v:shapetype>
        <v:shape id="_x0000_s2086" type="#_x0000_t202" style="width:224.65pt;height:17.15pt;margin-top:76.77pt;margin-left:533.89pt;mso-position-horizontal-relative:page;mso-position-vertical-relative:page;position:absolute;z-index:-251619328" filled="f" stroked="f">
          <v:textbox inset="0,0,0,0">
            <w:txbxContent>
              <w:p>
                <w:pPr>
                  <w:spacing w:before="14" w:line="328" w:lineRule="exact"/>
                  <w:ind w:left="20" w:right="0" w:firstLine="0"/>
                  <w:jc w:val="left"/>
                  <w:rPr>
                    <w:b/>
                    <w:sz w:val="27"/>
                  </w:rPr>
                </w:pPr>
                <w:r>
                  <w:rPr>
                    <w:rFonts w:ascii="Arial" w:eastAsia="Arial"/>
                    <w:b/>
                    <w:sz w:val="27"/>
                  </w:rPr>
                  <w:t>50</w:t>
                </w:r>
                <w:r>
                  <w:rPr>
                    <w:rFonts w:ascii="Arial" w:eastAsia="Arial"/>
                    <w:b/>
                    <w:spacing w:val="-52"/>
                    <w:sz w:val="27"/>
                  </w:rPr>
                  <w:t xml:space="preserve"> </w:t>
                </w:r>
                <w:r>
                  <w:rPr>
                    <w:b/>
                    <w:spacing w:val="1"/>
                    <w:sz w:val="27"/>
                  </w:rPr>
                  <w:t>万吨</w:t>
                </w:r>
                <w:r>
                  <w:rPr>
                    <w:rFonts w:ascii="Arial" w:eastAsia="Arial"/>
                    <w:b/>
                    <w:spacing w:val="-4"/>
                    <w:sz w:val="27"/>
                  </w:rPr>
                  <w:t>/</w:t>
                </w:r>
                <w:r>
                  <w:rPr>
                    <w:b/>
                    <w:sz w:val="27"/>
                  </w:rPr>
                  <w:t>年芳烃抽提装置仪表安装方案</w:t>
                </w:r>
              </w:p>
            </w:txbxContent>
          </v:textbox>
        </v:shape>
      </w:pict>
    </w:r>
    <w:r>
      <w:pict>
        <v:shape id="_x0000_s2087" type="#_x0000_t202" style="width:191pt;height:15.5pt;margin-top:78.4pt;margin-left:174.53pt;mso-position-horizontal-relative:page;mso-position-vertical-relative:page;position:absolute;z-index:-251618304" filled="f" stroked="f">
          <v:textbox inset="0,0,0,0">
            <w:txbxContent>
              <w:p>
                <w:pPr>
                  <w:spacing w:before="0" w:line="310" w:lineRule="exact"/>
                  <w:ind w:left="20" w:right="0" w:firstLine="0"/>
                  <w:jc w:val="left"/>
                  <w:rPr>
                    <w:b/>
                    <w:sz w:val="27"/>
                  </w:rPr>
                </w:pPr>
                <w:r>
                  <w:rPr>
                    <w:b/>
                    <w:w w:val="95"/>
                    <w:sz w:val="27"/>
                  </w:rPr>
                  <w:t>中国石化集团宁波工程有限公司</w:t>
                </w:r>
              </w:p>
            </w:txbxContent>
          </v:textbox>
        </v:shape>
      </w:pic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46213BF"/>
    <w:multiLevelType w:val="hybridMultilevel"/>
    <w:tmpl w:val="00000000"/>
    <w:lvl w:ilvl="0">
      <w:start w:val="1"/>
      <w:numFmt w:val="decimal"/>
      <w:lvlText w:val="%1）"/>
      <w:lvlJc w:val="left"/>
      <w:pPr>
        <w:ind w:left="2284" w:hanging="634"/>
        <w:jc w:val="right"/>
      </w:pPr>
      <w:rPr>
        <w:rFonts w:ascii="Arial" w:eastAsia="Arial" w:hAnsi="Arial" w:cs="Arial" w:hint="default"/>
        <w:w w:val="91"/>
        <w:sz w:val="31"/>
        <w:szCs w:val="31"/>
      </w:rPr>
    </w:lvl>
    <w:lvl w:ilvl="1">
      <w:start w:val="0"/>
      <w:numFmt w:val="bullet"/>
      <w:lvlText w:val="•"/>
      <w:lvlJc w:val="left"/>
      <w:pPr>
        <w:ind w:left="3651" w:hanging="634"/>
      </w:pPr>
      <w:rPr>
        <w:rFonts w:hint="default"/>
      </w:rPr>
    </w:lvl>
    <w:lvl w:ilvl="2">
      <w:start w:val="0"/>
      <w:numFmt w:val="bullet"/>
      <w:lvlText w:val="•"/>
      <w:lvlJc w:val="left"/>
      <w:pPr>
        <w:ind w:left="5023" w:hanging="634"/>
      </w:pPr>
      <w:rPr>
        <w:rFonts w:hint="default"/>
      </w:rPr>
    </w:lvl>
    <w:lvl w:ilvl="3">
      <w:start w:val="0"/>
      <w:numFmt w:val="bullet"/>
      <w:lvlText w:val="•"/>
      <w:lvlJc w:val="left"/>
      <w:pPr>
        <w:ind w:left="6395" w:hanging="634"/>
      </w:pPr>
      <w:rPr>
        <w:rFonts w:hint="default"/>
      </w:rPr>
    </w:lvl>
    <w:lvl w:ilvl="4">
      <w:start w:val="0"/>
      <w:numFmt w:val="bullet"/>
      <w:lvlText w:val="•"/>
      <w:lvlJc w:val="left"/>
      <w:pPr>
        <w:ind w:left="7767" w:hanging="634"/>
      </w:pPr>
      <w:rPr>
        <w:rFonts w:hint="default"/>
      </w:rPr>
    </w:lvl>
    <w:lvl w:ilvl="5">
      <w:start w:val="0"/>
      <w:numFmt w:val="bullet"/>
      <w:lvlText w:val="•"/>
      <w:lvlJc w:val="left"/>
      <w:pPr>
        <w:ind w:left="9139" w:hanging="634"/>
      </w:pPr>
      <w:rPr>
        <w:rFonts w:hint="default"/>
      </w:rPr>
    </w:lvl>
    <w:lvl w:ilvl="6">
      <w:start w:val="0"/>
      <w:numFmt w:val="bullet"/>
      <w:lvlText w:val="•"/>
      <w:lvlJc w:val="left"/>
      <w:pPr>
        <w:ind w:left="10511" w:hanging="634"/>
      </w:pPr>
      <w:rPr>
        <w:rFonts w:hint="default"/>
      </w:rPr>
    </w:lvl>
    <w:lvl w:ilvl="7">
      <w:start w:val="0"/>
      <w:numFmt w:val="bullet"/>
      <w:lvlText w:val="•"/>
      <w:lvlJc w:val="left"/>
      <w:pPr>
        <w:ind w:left="11883" w:hanging="634"/>
      </w:pPr>
      <w:rPr>
        <w:rFonts w:hint="default"/>
      </w:rPr>
    </w:lvl>
    <w:lvl w:ilvl="8">
      <w:start w:val="0"/>
      <w:numFmt w:val="bullet"/>
      <w:lvlText w:val="•"/>
      <w:lvlJc w:val="left"/>
      <w:pPr>
        <w:ind w:left="13255" w:hanging="634"/>
      </w:pPr>
      <w:rPr>
        <w:rFonts w:hint="default"/>
      </w:rPr>
    </w:lvl>
  </w:abstractNum>
  <w:abstractNum w:abstractNumId="1">
    <w:nsid w:val="06E75CD3"/>
    <w:multiLevelType w:val="hybridMultilevel"/>
    <w:tmpl w:val="00000000"/>
    <w:lvl w:ilvl="0">
      <w:start w:val="1"/>
      <w:numFmt w:val="decimal"/>
      <w:lvlText w:val="%1）"/>
      <w:lvlJc w:val="left"/>
      <w:pPr>
        <w:ind w:left="1317" w:hanging="477"/>
        <w:jc w:val="left"/>
      </w:pPr>
      <w:rPr>
        <w:rFonts w:ascii="Arial" w:eastAsia="Arial" w:hAnsi="Arial" w:cs="Arial" w:hint="default"/>
        <w:w w:val="91"/>
        <w:sz w:val="29"/>
        <w:szCs w:val="29"/>
      </w:rPr>
    </w:lvl>
    <w:lvl w:ilvl="1">
      <w:start w:val="0"/>
      <w:numFmt w:val="bullet"/>
      <w:lvlText w:val="•"/>
      <w:lvlJc w:val="left"/>
      <w:pPr>
        <w:ind w:left="2787" w:hanging="477"/>
      </w:pPr>
      <w:rPr>
        <w:rFonts w:hint="default"/>
      </w:rPr>
    </w:lvl>
    <w:lvl w:ilvl="2">
      <w:start w:val="0"/>
      <w:numFmt w:val="bullet"/>
      <w:lvlText w:val="•"/>
      <w:lvlJc w:val="left"/>
      <w:pPr>
        <w:ind w:left="4255" w:hanging="477"/>
      </w:pPr>
      <w:rPr>
        <w:rFonts w:hint="default"/>
      </w:rPr>
    </w:lvl>
    <w:lvl w:ilvl="3">
      <w:start w:val="0"/>
      <w:numFmt w:val="bullet"/>
      <w:lvlText w:val="•"/>
      <w:lvlJc w:val="left"/>
      <w:pPr>
        <w:ind w:left="5723" w:hanging="477"/>
      </w:pPr>
      <w:rPr>
        <w:rFonts w:hint="default"/>
      </w:rPr>
    </w:lvl>
    <w:lvl w:ilvl="4">
      <w:start w:val="0"/>
      <w:numFmt w:val="bullet"/>
      <w:lvlText w:val="•"/>
      <w:lvlJc w:val="left"/>
      <w:pPr>
        <w:ind w:left="7191" w:hanging="477"/>
      </w:pPr>
      <w:rPr>
        <w:rFonts w:hint="default"/>
      </w:rPr>
    </w:lvl>
    <w:lvl w:ilvl="5">
      <w:start w:val="0"/>
      <w:numFmt w:val="bullet"/>
      <w:lvlText w:val="•"/>
      <w:lvlJc w:val="left"/>
      <w:pPr>
        <w:ind w:left="8659" w:hanging="477"/>
      </w:pPr>
      <w:rPr>
        <w:rFonts w:hint="default"/>
      </w:rPr>
    </w:lvl>
    <w:lvl w:ilvl="6">
      <w:start w:val="0"/>
      <w:numFmt w:val="bullet"/>
      <w:lvlText w:val="•"/>
      <w:lvlJc w:val="left"/>
      <w:pPr>
        <w:ind w:left="10127" w:hanging="477"/>
      </w:pPr>
      <w:rPr>
        <w:rFonts w:hint="default"/>
      </w:rPr>
    </w:lvl>
    <w:lvl w:ilvl="7">
      <w:start w:val="0"/>
      <w:numFmt w:val="bullet"/>
      <w:lvlText w:val="•"/>
      <w:lvlJc w:val="left"/>
      <w:pPr>
        <w:ind w:left="11595" w:hanging="477"/>
      </w:pPr>
      <w:rPr>
        <w:rFonts w:hint="default"/>
      </w:rPr>
    </w:lvl>
    <w:lvl w:ilvl="8">
      <w:start w:val="0"/>
      <w:numFmt w:val="bullet"/>
      <w:lvlText w:val="•"/>
      <w:lvlJc w:val="left"/>
      <w:pPr>
        <w:ind w:left="13063" w:hanging="477"/>
      </w:pPr>
      <w:rPr>
        <w:rFonts w:hint="default"/>
      </w:rPr>
    </w:lvl>
  </w:abstractNum>
  <w:abstractNum w:abstractNumId="2">
    <w:nsid w:val="0CCB7493"/>
    <w:multiLevelType w:val="hybridMultilevel"/>
    <w:tmpl w:val="00000000"/>
    <w:lvl w:ilvl="0">
      <w:start w:val="1"/>
      <w:numFmt w:val="decimal"/>
      <w:lvlText w:val="%1）"/>
      <w:lvlJc w:val="left"/>
      <w:pPr>
        <w:ind w:left="1787" w:hanging="598"/>
        <w:jc w:val="left"/>
      </w:pPr>
      <w:rPr>
        <w:rFonts w:ascii="Arial" w:eastAsia="Arial" w:hAnsi="Arial" w:cs="Arial" w:hint="default"/>
        <w:w w:val="91"/>
        <w:sz w:val="31"/>
        <w:szCs w:val="31"/>
      </w:rPr>
    </w:lvl>
    <w:lvl w:ilvl="1">
      <w:start w:val="0"/>
      <w:numFmt w:val="bullet"/>
      <w:lvlText w:val="•"/>
      <w:lvlJc w:val="left"/>
      <w:pPr>
        <w:ind w:left="3201" w:hanging="598"/>
      </w:pPr>
      <w:rPr>
        <w:rFonts w:hint="default"/>
      </w:rPr>
    </w:lvl>
    <w:lvl w:ilvl="2">
      <w:start w:val="0"/>
      <w:numFmt w:val="bullet"/>
      <w:lvlText w:val="•"/>
      <w:lvlJc w:val="left"/>
      <w:pPr>
        <w:ind w:left="4623" w:hanging="598"/>
      </w:pPr>
      <w:rPr>
        <w:rFonts w:hint="default"/>
      </w:rPr>
    </w:lvl>
    <w:lvl w:ilvl="3">
      <w:start w:val="0"/>
      <w:numFmt w:val="bullet"/>
      <w:lvlText w:val="•"/>
      <w:lvlJc w:val="left"/>
      <w:pPr>
        <w:ind w:left="6045" w:hanging="598"/>
      </w:pPr>
      <w:rPr>
        <w:rFonts w:hint="default"/>
      </w:rPr>
    </w:lvl>
    <w:lvl w:ilvl="4">
      <w:start w:val="0"/>
      <w:numFmt w:val="bullet"/>
      <w:lvlText w:val="•"/>
      <w:lvlJc w:val="left"/>
      <w:pPr>
        <w:ind w:left="7467" w:hanging="598"/>
      </w:pPr>
      <w:rPr>
        <w:rFonts w:hint="default"/>
      </w:rPr>
    </w:lvl>
    <w:lvl w:ilvl="5">
      <w:start w:val="0"/>
      <w:numFmt w:val="bullet"/>
      <w:lvlText w:val="•"/>
      <w:lvlJc w:val="left"/>
      <w:pPr>
        <w:ind w:left="8889" w:hanging="598"/>
      </w:pPr>
      <w:rPr>
        <w:rFonts w:hint="default"/>
      </w:rPr>
    </w:lvl>
    <w:lvl w:ilvl="6">
      <w:start w:val="0"/>
      <w:numFmt w:val="bullet"/>
      <w:lvlText w:val="•"/>
      <w:lvlJc w:val="left"/>
      <w:pPr>
        <w:ind w:left="10311" w:hanging="598"/>
      </w:pPr>
      <w:rPr>
        <w:rFonts w:hint="default"/>
      </w:rPr>
    </w:lvl>
    <w:lvl w:ilvl="7">
      <w:start w:val="0"/>
      <w:numFmt w:val="bullet"/>
      <w:lvlText w:val="•"/>
      <w:lvlJc w:val="left"/>
      <w:pPr>
        <w:ind w:left="11733" w:hanging="598"/>
      </w:pPr>
      <w:rPr>
        <w:rFonts w:hint="default"/>
      </w:rPr>
    </w:lvl>
    <w:lvl w:ilvl="8">
      <w:start w:val="0"/>
      <w:numFmt w:val="bullet"/>
      <w:lvlText w:val="•"/>
      <w:lvlJc w:val="left"/>
      <w:pPr>
        <w:ind w:left="13155" w:hanging="598"/>
      </w:pPr>
      <w:rPr>
        <w:rFonts w:hint="default"/>
      </w:rPr>
    </w:lvl>
  </w:abstractNum>
  <w:abstractNum w:abstractNumId="3">
    <w:nsid w:val="122CFD34"/>
    <w:multiLevelType w:val="hybridMultilevel"/>
    <w:tmpl w:val="00000000"/>
    <w:lvl w:ilvl="0">
      <w:start w:val="1"/>
      <w:numFmt w:val="decimal"/>
      <w:lvlText w:val="%1）"/>
      <w:lvlJc w:val="left"/>
      <w:pPr>
        <w:ind w:left="1312" w:hanging="634"/>
        <w:jc w:val="left"/>
      </w:pPr>
      <w:rPr>
        <w:rFonts w:ascii="Arial" w:eastAsia="Arial" w:hAnsi="Arial" w:cs="Arial" w:hint="default"/>
        <w:w w:val="91"/>
        <w:sz w:val="31"/>
        <w:szCs w:val="31"/>
      </w:rPr>
    </w:lvl>
    <w:lvl w:ilvl="1">
      <w:start w:val="0"/>
      <w:numFmt w:val="bullet"/>
      <w:lvlText w:val="•"/>
      <w:lvlJc w:val="left"/>
      <w:pPr>
        <w:ind w:left="2787" w:hanging="634"/>
      </w:pPr>
      <w:rPr>
        <w:rFonts w:hint="default"/>
      </w:rPr>
    </w:lvl>
    <w:lvl w:ilvl="2">
      <w:start w:val="0"/>
      <w:numFmt w:val="bullet"/>
      <w:lvlText w:val="•"/>
      <w:lvlJc w:val="left"/>
      <w:pPr>
        <w:ind w:left="4255" w:hanging="634"/>
      </w:pPr>
      <w:rPr>
        <w:rFonts w:hint="default"/>
      </w:rPr>
    </w:lvl>
    <w:lvl w:ilvl="3">
      <w:start w:val="0"/>
      <w:numFmt w:val="bullet"/>
      <w:lvlText w:val="•"/>
      <w:lvlJc w:val="left"/>
      <w:pPr>
        <w:ind w:left="5723" w:hanging="634"/>
      </w:pPr>
      <w:rPr>
        <w:rFonts w:hint="default"/>
      </w:rPr>
    </w:lvl>
    <w:lvl w:ilvl="4">
      <w:start w:val="0"/>
      <w:numFmt w:val="bullet"/>
      <w:lvlText w:val="•"/>
      <w:lvlJc w:val="left"/>
      <w:pPr>
        <w:ind w:left="7191" w:hanging="634"/>
      </w:pPr>
      <w:rPr>
        <w:rFonts w:hint="default"/>
      </w:rPr>
    </w:lvl>
    <w:lvl w:ilvl="5">
      <w:start w:val="0"/>
      <w:numFmt w:val="bullet"/>
      <w:lvlText w:val="•"/>
      <w:lvlJc w:val="left"/>
      <w:pPr>
        <w:ind w:left="8659" w:hanging="634"/>
      </w:pPr>
      <w:rPr>
        <w:rFonts w:hint="default"/>
      </w:rPr>
    </w:lvl>
    <w:lvl w:ilvl="6">
      <w:start w:val="0"/>
      <w:numFmt w:val="bullet"/>
      <w:lvlText w:val="•"/>
      <w:lvlJc w:val="left"/>
      <w:pPr>
        <w:ind w:left="10127" w:hanging="634"/>
      </w:pPr>
      <w:rPr>
        <w:rFonts w:hint="default"/>
      </w:rPr>
    </w:lvl>
    <w:lvl w:ilvl="7">
      <w:start w:val="0"/>
      <w:numFmt w:val="bullet"/>
      <w:lvlText w:val="•"/>
      <w:lvlJc w:val="left"/>
      <w:pPr>
        <w:ind w:left="11595" w:hanging="634"/>
      </w:pPr>
      <w:rPr>
        <w:rFonts w:hint="default"/>
      </w:rPr>
    </w:lvl>
    <w:lvl w:ilvl="8">
      <w:start w:val="0"/>
      <w:numFmt w:val="bullet"/>
      <w:lvlText w:val="•"/>
      <w:lvlJc w:val="left"/>
      <w:pPr>
        <w:ind w:left="13063" w:hanging="634"/>
      </w:pPr>
      <w:rPr>
        <w:rFonts w:hint="default"/>
      </w:rPr>
    </w:lvl>
  </w:abstractNum>
  <w:abstractNum w:abstractNumId="4">
    <w:nsid w:val="15582F2D"/>
    <w:multiLevelType w:val="hybridMultilevel"/>
    <w:tmpl w:val="00000000"/>
    <w:lvl w:ilvl="0">
      <w:start w:val="4"/>
      <w:numFmt w:val="lowerLetter"/>
      <w:lvlText w:val="%1)"/>
      <w:lvlJc w:val="left"/>
      <w:pPr>
        <w:ind w:left="1787" w:hanging="576"/>
        <w:jc w:val="left"/>
      </w:pPr>
      <w:rPr>
        <w:rFonts w:ascii="Arial" w:eastAsia="Arial" w:hAnsi="Arial" w:cs="Arial" w:hint="default"/>
        <w:w w:val="95"/>
        <w:sz w:val="31"/>
        <w:szCs w:val="31"/>
      </w:rPr>
    </w:lvl>
    <w:lvl w:ilvl="1">
      <w:start w:val="0"/>
      <w:numFmt w:val="bullet"/>
      <w:lvlText w:val="•"/>
      <w:lvlJc w:val="left"/>
      <w:pPr>
        <w:ind w:left="3201" w:hanging="576"/>
      </w:pPr>
      <w:rPr>
        <w:rFonts w:hint="default"/>
      </w:rPr>
    </w:lvl>
    <w:lvl w:ilvl="2">
      <w:start w:val="0"/>
      <w:numFmt w:val="bullet"/>
      <w:lvlText w:val="•"/>
      <w:lvlJc w:val="left"/>
      <w:pPr>
        <w:ind w:left="4623" w:hanging="576"/>
      </w:pPr>
      <w:rPr>
        <w:rFonts w:hint="default"/>
      </w:rPr>
    </w:lvl>
    <w:lvl w:ilvl="3">
      <w:start w:val="0"/>
      <w:numFmt w:val="bullet"/>
      <w:lvlText w:val="•"/>
      <w:lvlJc w:val="left"/>
      <w:pPr>
        <w:ind w:left="6045" w:hanging="576"/>
      </w:pPr>
      <w:rPr>
        <w:rFonts w:hint="default"/>
      </w:rPr>
    </w:lvl>
    <w:lvl w:ilvl="4">
      <w:start w:val="0"/>
      <w:numFmt w:val="bullet"/>
      <w:lvlText w:val="•"/>
      <w:lvlJc w:val="left"/>
      <w:pPr>
        <w:ind w:left="7467" w:hanging="576"/>
      </w:pPr>
      <w:rPr>
        <w:rFonts w:hint="default"/>
      </w:rPr>
    </w:lvl>
    <w:lvl w:ilvl="5">
      <w:start w:val="0"/>
      <w:numFmt w:val="bullet"/>
      <w:lvlText w:val="•"/>
      <w:lvlJc w:val="left"/>
      <w:pPr>
        <w:ind w:left="8889" w:hanging="576"/>
      </w:pPr>
      <w:rPr>
        <w:rFonts w:hint="default"/>
      </w:rPr>
    </w:lvl>
    <w:lvl w:ilvl="6">
      <w:start w:val="0"/>
      <w:numFmt w:val="bullet"/>
      <w:lvlText w:val="•"/>
      <w:lvlJc w:val="left"/>
      <w:pPr>
        <w:ind w:left="10311" w:hanging="576"/>
      </w:pPr>
      <w:rPr>
        <w:rFonts w:hint="default"/>
      </w:rPr>
    </w:lvl>
    <w:lvl w:ilvl="7">
      <w:start w:val="0"/>
      <w:numFmt w:val="bullet"/>
      <w:lvlText w:val="•"/>
      <w:lvlJc w:val="left"/>
      <w:pPr>
        <w:ind w:left="11733" w:hanging="576"/>
      </w:pPr>
      <w:rPr>
        <w:rFonts w:hint="default"/>
      </w:rPr>
    </w:lvl>
    <w:lvl w:ilvl="8">
      <w:start w:val="0"/>
      <w:numFmt w:val="bullet"/>
      <w:lvlText w:val="•"/>
      <w:lvlJc w:val="left"/>
      <w:pPr>
        <w:ind w:left="13155" w:hanging="576"/>
      </w:pPr>
      <w:rPr>
        <w:rFonts w:hint="default"/>
      </w:rPr>
    </w:lvl>
  </w:abstractNum>
  <w:abstractNum w:abstractNumId="5">
    <w:nsid w:val="170D5075"/>
    <w:multiLevelType w:val="hybridMultilevel"/>
    <w:tmpl w:val="00000000"/>
    <w:lvl w:ilvl="0">
      <w:start w:val="1"/>
      <w:numFmt w:val="lowerLetter"/>
      <w:lvlText w:val="%1)"/>
      <w:lvlJc w:val="left"/>
      <w:pPr>
        <w:ind w:left="1470" w:hanging="724"/>
        <w:jc w:val="left"/>
      </w:pPr>
      <w:rPr>
        <w:rFonts w:ascii="Arial" w:eastAsia="Arial" w:hAnsi="Arial" w:cs="Arial" w:hint="default"/>
        <w:w w:val="89"/>
        <w:sz w:val="31"/>
        <w:szCs w:val="31"/>
      </w:rPr>
    </w:lvl>
    <w:lvl w:ilvl="1">
      <w:start w:val="0"/>
      <w:numFmt w:val="bullet"/>
      <w:lvlText w:val="•"/>
      <w:lvlJc w:val="left"/>
      <w:pPr>
        <w:ind w:left="2931" w:hanging="724"/>
      </w:pPr>
      <w:rPr>
        <w:rFonts w:hint="default"/>
      </w:rPr>
    </w:lvl>
    <w:lvl w:ilvl="2">
      <w:start w:val="0"/>
      <w:numFmt w:val="bullet"/>
      <w:lvlText w:val="•"/>
      <w:lvlJc w:val="left"/>
      <w:pPr>
        <w:ind w:left="4383" w:hanging="724"/>
      </w:pPr>
      <w:rPr>
        <w:rFonts w:hint="default"/>
      </w:rPr>
    </w:lvl>
    <w:lvl w:ilvl="3">
      <w:start w:val="0"/>
      <w:numFmt w:val="bullet"/>
      <w:lvlText w:val="•"/>
      <w:lvlJc w:val="left"/>
      <w:pPr>
        <w:ind w:left="5835" w:hanging="724"/>
      </w:pPr>
      <w:rPr>
        <w:rFonts w:hint="default"/>
      </w:rPr>
    </w:lvl>
    <w:lvl w:ilvl="4">
      <w:start w:val="0"/>
      <w:numFmt w:val="bullet"/>
      <w:lvlText w:val="•"/>
      <w:lvlJc w:val="left"/>
      <w:pPr>
        <w:ind w:left="7287" w:hanging="724"/>
      </w:pPr>
      <w:rPr>
        <w:rFonts w:hint="default"/>
      </w:rPr>
    </w:lvl>
    <w:lvl w:ilvl="5">
      <w:start w:val="0"/>
      <w:numFmt w:val="bullet"/>
      <w:lvlText w:val="•"/>
      <w:lvlJc w:val="left"/>
      <w:pPr>
        <w:ind w:left="8739" w:hanging="724"/>
      </w:pPr>
      <w:rPr>
        <w:rFonts w:hint="default"/>
      </w:rPr>
    </w:lvl>
    <w:lvl w:ilvl="6">
      <w:start w:val="0"/>
      <w:numFmt w:val="bullet"/>
      <w:lvlText w:val="•"/>
      <w:lvlJc w:val="left"/>
      <w:pPr>
        <w:ind w:left="10191" w:hanging="724"/>
      </w:pPr>
      <w:rPr>
        <w:rFonts w:hint="default"/>
      </w:rPr>
    </w:lvl>
    <w:lvl w:ilvl="7">
      <w:start w:val="0"/>
      <w:numFmt w:val="bullet"/>
      <w:lvlText w:val="•"/>
      <w:lvlJc w:val="left"/>
      <w:pPr>
        <w:ind w:left="11643" w:hanging="724"/>
      </w:pPr>
      <w:rPr>
        <w:rFonts w:hint="default"/>
      </w:rPr>
    </w:lvl>
    <w:lvl w:ilvl="8">
      <w:start w:val="0"/>
      <w:numFmt w:val="bullet"/>
      <w:lvlText w:val="•"/>
      <w:lvlJc w:val="left"/>
      <w:pPr>
        <w:ind w:left="13095" w:hanging="724"/>
      </w:pPr>
      <w:rPr>
        <w:rFonts w:hint="default"/>
      </w:rPr>
    </w:lvl>
  </w:abstractNum>
  <w:abstractNum w:abstractNumId="6">
    <w:nsid w:val="1899ECCA"/>
    <w:multiLevelType w:val="hybridMultilevel"/>
    <w:tmpl w:val="00000000"/>
    <w:lvl w:ilvl="0">
      <w:start w:val="3"/>
      <w:numFmt w:val="decimal"/>
      <w:lvlText w:val="%1）"/>
      <w:lvlJc w:val="left"/>
      <w:pPr>
        <w:ind w:left="1787" w:hanging="645"/>
        <w:jc w:val="left"/>
      </w:pPr>
      <w:rPr>
        <w:rFonts w:hint="default"/>
        <w:spacing w:val="0"/>
        <w:w w:val="91"/>
      </w:rPr>
    </w:lvl>
    <w:lvl w:ilvl="1">
      <w:start w:val="0"/>
      <w:numFmt w:val="bullet"/>
      <w:lvlText w:val="•"/>
      <w:lvlJc w:val="left"/>
      <w:pPr>
        <w:ind w:left="3201" w:hanging="645"/>
      </w:pPr>
      <w:rPr>
        <w:rFonts w:hint="default"/>
      </w:rPr>
    </w:lvl>
    <w:lvl w:ilvl="2">
      <w:start w:val="0"/>
      <w:numFmt w:val="bullet"/>
      <w:lvlText w:val="•"/>
      <w:lvlJc w:val="left"/>
      <w:pPr>
        <w:ind w:left="4623" w:hanging="645"/>
      </w:pPr>
      <w:rPr>
        <w:rFonts w:hint="default"/>
      </w:rPr>
    </w:lvl>
    <w:lvl w:ilvl="3">
      <w:start w:val="0"/>
      <w:numFmt w:val="bullet"/>
      <w:lvlText w:val="•"/>
      <w:lvlJc w:val="left"/>
      <w:pPr>
        <w:ind w:left="6045" w:hanging="645"/>
      </w:pPr>
      <w:rPr>
        <w:rFonts w:hint="default"/>
      </w:rPr>
    </w:lvl>
    <w:lvl w:ilvl="4">
      <w:start w:val="0"/>
      <w:numFmt w:val="bullet"/>
      <w:lvlText w:val="•"/>
      <w:lvlJc w:val="left"/>
      <w:pPr>
        <w:ind w:left="7467" w:hanging="645"/>
      </w:pPr>
      <w:rPr>
        <w:rFonts w:hint="default"/>
      </w:rPr>
    </w:lvl>
    <w:lvl w:ilvl="5">
      <w:start w:val="0"/>
      <w:numFmt w:val="bullet"/>
      <w:lvlText w:val="•"/>
      <w:lvlJc w:val="left"/>
      <w:pPr>
        <w:ind w:left="8889" w:hanging="645"/>
      </w:pPr>
      <w:rPr>
        <w:rFonts w:hint="default"/>
      </w:rPr>
    </w:lvl>
    <w:lvl w:ilvl="6">
      <w:start w:val="0"/>
      <w:numFmt w:val="bullet"/>
      <w:lvlText w:val="•"/>
      <w:lvlJc w:val="left"/>
      <w:pPr>
        <w:ind w:left="10311" w:hanging="645"/>
      </w:pPr>
      <w:rPr>
        <w:rFonts w:hint="default"/>
      </w:rPr>
    </w:lvl>
    <w:lvl w:ilvl="7">
      <w:start w:val="0"/>
      <w:numFmt w:val="bullet"/>
      <w:lvlText w:val="•"/>
      <w:lvlJc w:val="left"/>
      <w:pPr>
        <w:ind w:left="11733" w:hanging="645"/>
      </w:pPr>
      <w:rPr>
        <w:rFonts w:hint="default"/>
      </w:rPr>
    </w:lvl>
    <w:lvl w:ilvl="8">
      <w:start w:val="0"/>
      <w:numFmt w:val="bullet"/>
      <w:lvlText w:val="•"/>
      <w:lvlJc w:val="left"/>
      <w:pPr>
        <w:ind w:left="13155" w:hanging="645"/>
      </w:pPr>
      <w:rPr>
        <w:rFonts w:hint="default"/>
      </w:rPr>
    </w:lvl>
  </w:abstractNum>
  <w:abstractNum w:abstractNumId="7">
    <w:nsid w:val="1D82C83B"/>
    <w:multiLevelType w:val="hybridMultilevel"/>
    <w:tmpl w:val="00000000"/>
    <w:lvl w:ilvl="0">
      <w:start w:val="5"/>
      <w:numFmt w:val="lowerLetter"/>
      <w:lvlText w:val="%1)"/>
      <w:lvlJc w:val="left"/>
      <w:pPr>
        <w:ind w:left="2190" w:hanging="720"/>
        <w:jc w:val="left"/>
      </w:pPr>
      <w:rPr>
        <w:rFonts w:ascii="Arial" w:eastAsia="Arial" w:hAnsi="Arial" w:cs="Arial" w:hint="default"/>
        <w:w w:val="89"/>
        <w:sz w:val="31"/>
        <w:szCs w:val="31"/>
      </w:rPr>
    </w:lvl>
    <w:lvl w:ilvl="1">
      <w:start w:val="0"/>
      <w:numFmt w:val="bullet"/>
      <w:lvlText w:val="•"/>
      <w:lvlJc w:val="left"/>
      <w:pPr>
        <w:ind w:left="3579" w:hanging="720"/>
      </w:pPr>
      <w:rPr>
        <w:rFonts w:hint="default"/>
      </w:rPr>
    </w:lvl>
    <w:lvl w:ilvl="2">
      <w:start w:val="0"/>
      <w:numFmt w:val="bullet"/>
      <w:lvlText w:val="•"/>
      <w:lvlJc w:val="left"/>
      <w:pPr>
        <w:ind w:left="4959" w:hanging="720"/>
      </w:pPr>
      <w:rPr>
        <w:rFonts w:hint="default"/>
      </w:rPr>
    </w:lvl>
    <w:lvl w:ilvl="3">
      <w:start w:val="0"/>
      <w:numFmt w:val="bullet"/>
      <w:lvlText w:val="•"/>
      <w:lvlJc w:val="left"/>
      <w:pPr>
        <w:ind w:left="6339" w:hanging="720"/>
      </w:pPr>
      <w:rPr>
        <w:rFonts w:hint="default"/>
      </w:rPr>
    </w:lvl>
    <w:lvl w:ilvl="4">
      <w:start w:val="0"/>
      <w:numFmt w:val="bullet"/>
      <w:lvlText w:val="•"/>
      <w:lvlJc w:val="left"/>
      <w:pPr>
        <w:ind w:left="7719" w:hanging="720"/>
      </w:pPr>
      <w:rPr>
        <w:rFonts w:hint="default"/>
      </w:rPr>
    </w:lvl>
    <w:lvl w:ilvl="5">
      <w:start w:val="0"/>
      <w:numFmt w:val="bullet"/>
      <w:lvlText w:val="•"/>
      <w:lvlJc w:val="left"/>
      <w:pPr>
        <w:ind w:left="9099" w:hanging="720"/>
      </w:pPr>
      <w:rPr>
        <w:rFonts w:hint="default"/>
      </w:rPr>
    </w:lvl>
    <w:lvl w:ilvl="6">
      <w:start w:val="0"/>
      <w:numFmt w:val="bullet"/>
      <w:lvlText w:val="•"/>
      <w:lvlJc w:val="left"/>
      <w:pPr>
        <w:ind w:left="10479" w:hanging="720"/>
      </w:pPr>
      <w:rPr>
        <w:rFonts w:hint="default"/>
      </w:rPr>
    </w:lvl>
    <w:lvl w:ilvl="7">
      <w:start w:val="0"/>
      <w:numFmt w:val="bullet"/>
      <w:lvlText w:val="•"/>
      <w:lvlJc w:val="left"/>
      <w:pPr>
        <w:ind w:left="11859" w:hanging="720"/>
      </w:pPr>
      <w:rPr>
        <w:rFonts w:hint="default"/>
      </w:rPr>
    </w:lvl>
    <w:lvl w:ilvl="8">
      <w:start w:val="0"/>
      <w:numFmt w:val="bullet"/>
      <w:lvlText w:val="•"/>
      <w:lvlJc w:val="left"/>
      <w:pPr>
        <w:ind w:left="13239" w:hanging="720"/>
      </w:pPr>
      <w:rPr>
        <w:rFonts w:hint="default"/>
      </w:rPr>
    </w:lvl>
  </w:abstractNum>
  <w:abstractNum w:abstractNumId="8">
    <w:nsid w:val="1E4C5E63"/>
    <w:multiLevelType w:val="hybridMultilevel"/>
    <w:tmpl w:val="00000000"/>
    <w:lvl w:ilvl="0">
      <w:start w:val="4"/>
      <w:numFmt w:val="decimal"/>
      <w:lvlText w:val="%1"/>
      <w:lvlJc w:val="left"/>
      <w:pPr>
        <w:ind w:left="1492" w:hanging="652"/>
        <w:jc w:val="left"/>
      </w:pPr>
      <w:rPr>
        <w:rFonts w:hint="default"/>
        <w:w w:val="90"/>
      </w:rPr>
    </w:lvl>
    <w:lvl w:ilvl="1">
      <w:start w:val="2"/>
      <w:numFmt w:val="decimal"/>
      <w:lvlText w:val="%1.%2"/>
      <w:lvlJc w:val="left"/>
      <w:pPr>
        <w:ind w:left="1830" w:hanging="810"/>
        <w:jc w:val="right"/>
      </w:pPr>
      <w:rPr>
        <w:rFonts w:hint="default"/>
        <w:b/>
        <w:bCs/>
        <w:w w:val="89"/>
      </w:rPr>
    </w:lvl>
    <w:lvl w:ilvl="2">
      <w:start w:val="1"/>
      <w:numFmt w:val="decimal"/>
      <w:lvlText w:val="%1.%2.%3"/>
      <w:lvlJc w:val="left"/>
      <w:pPr>
        <w:ind w:left="1942" w:hanging="947"/>
        <w:jc w:val="right"/>
      </w:pPr>
      <w:rPr>
        <w:rFonts w:hint="default"/>
        <w:b/>
        <w:bCs/>
        <w:w w:val="102"/>
      </w:rPr>
    </w:lvl>
    <w:lvl w:ilvl="3">
      <w:start w:val="1"/>
      <w:numFmt w:val="decimal"/>
      <w:lvlText w:val="%4)"/>
      <w:lvlJc w:val="left"/>
      <w:pPr>
        <w:ind w:left="2050" w:hanging="947"/>
        <w:jc w:val="left"/>
      </w:pPr>
      <w:rPr>
        <w:rFonts w:ascii="Times New Roman" w:eastAsia="Times New Roman" w:hAnsi="Times New Roman" w:cs="Times New Roman" w:hint="default"/>
        <w:w w:val="102"/>
        <w:sz w:val="31"/>
        <w:szCs w:val="31"/>
      </w:rPr>
    </w:lvl>
    <w:lvl w:ilvl="4">
      <w:start w:val="0"/>
      <w:numFmt w:val="bullet"/>
      <w:lvlText w:val="•"/>
      <w:lvlJc w:val="left"/>
      <w:pPr>
        <w:ind w:left="1940" w:hanging="947"/>
      </w:pPr>
      <w:rPr>
        <w:rFonts w:hint="default"/>
      </w:rPr>
    </w:lvl>
    <w:lvl w:ilvl="5">
      <w:start w:val="0"/>
      <w:numFmt w:val="bullet"/>
      <w:lvlText w:val="•"/>
      <w:lvlJc w:val="left"/>
      <w:pPr>
        <w:ind w:left="2060" w:hanging="947"/>
      </w:pPr>
      <w:rPr>
        <w:rFonts w:hint="default"/>
      </w:rPr>
    </w:lvl>
    <w:lvl w:ilvl="6">
      <w:start w:val="0"/>
      <w:numFmt w:val="bullet"/>
      <w:lvlText w:val="•"/>
      <w:lvlJc w:val="left"/>
      <w:pPr>
        <w:ind w:left="2100" w:hanging="947"/>
      </w:pPr>
      <w:rPr>
        <w:rFonts w:hint="default"/>
      </w:rPr>
    </w:lvl>
    <w:lvl w:ilvl="7">
      <w:start w:val="0"/>
      <w:numFmt w:val="bullet"/>
      <w:lvlText w:val="•"/>
      <w:lvlJc w:val="left"/>
      <w:pPr>
        <w:ind w:left="2260" w:hanging="947"/>
      </w:pPr>
      <w:rPr>
        <w:rFonts w:hint="default"/>
      </w:rPr>
    </w:lvl>
    <w:lvl w:ilvl="8">
      <w:start w:val="0"/>
      <w:numFmt w:val="bullet"/>
      <w:lvlText w:val="•"/>
      <w:lvlJc w:val="left"/>
      <w:pPr>
        <w:ind w:left="6839" w:hanging="947"/>
      </w:pPr>
      <w:rPr>
        <w:rFonts w:hint="default"/>
      </w:rPr>
    </w:lvl>
  </w:abstractNum>
  <w:abstractNum w:abstractNumId="9">
    <w:nsid w:val="217EDB76"/>
    <w:multiLevelType w:val="hybridMultilevel"/>
    <w:tmpl w:val="00000000"/>
    <w:lvl w:ilvl="0">
      <w:start w:val="1"/>
      <w:numFmt w:val="lowerLetter"/>
      <w:lvlText w:val="%1）"/>
      <w:lvlJc w:val="left"/>
      <w:pPr>
        <w:ind w:left="2086" w:hanging="616"/>
        <w:jc w:val="left"/>
      </w:pPr>
      <w:rPr>
        <w:rFonts w:ascii="Arial" w:eastAsia="Arial" w:hAnsi="Arial" w:cs="Arial" w:hint="default"/>
        <w:spacing w:val="-1"/>
        <w:w w:val="81"/>
        <w:sz w:val="31"/>
        <w:szCs w:val="31"/>
      </w:rPr>
    </w:lvl>
    <w:lvl w:ilvl="1">
      <w:start w:val="0"/>
      <w:numFmt w:val="bullet"/>
      <w:lvlText w:val="•"/>
      <w:lvlJc w:val="left"/>
      <w:pPr>
        <w:ind w:left="3471" w:hanging="616"/>
      </w:pPr>
      <w:rPr>
        <w:rFonts w:hint="default"/>
      </w:rPr>
    </w:lvl>
    <w:lvl w:ilvl="2">
      <w:start w:val="0"/>
      <w:numFmt w:val="bullet"/>
      <w:lvlText w:val="•"/>
      <w:lvlJc w:val="left"/>
      <w:pPr>
        <w:ind w:left="4863" w:hanging="616"/>
      </w:pPr>
      <w:rPr>
        <w:rFonts w:hint="default"/>
      </w:rPr>
    </w:lvl>
    <w:lvl w:ilvl="3">
      <w:start w:val="0"/>
      <w:numFmt w:val="bullet"/>
      <w:lvlText w:val="•"/>
      <w:lvlJc w:val="left"/>
      <w:pPr>
        <w:ind w:left="6255" w:hanging="616"/>
      </w:pPr>
      <w:rPr>
        <w:rFonts w:hint="default"/>
      </w:rPr>
    </w:lvl>
    <w:lvl w:ilvl="4">
      <w:start w:val="0"/>
      <w:numFmt w:val="bullet"/>
      <w:lvlText w:val="•"/>
      <w:lvlJc w:val="left"/>
      <w:pPr>
        <w:ind w:left="7647" w:hanging="616"/>
      </w:pPr>
      <w:rPr>
        <w:rFonts w:hint="default"/>
      </w:rPr>
    </w:lvl>
    <w:lvl w:ilvl="5">
      <w:start w:val="0"/>
      <w:numFmt w:val="bullet"/>
      <w:lvlText w:val="•"/>
      <w:lvlJc w:val="left"/>
      <w:pPr>
        <w:ind w:left="9039" w:hanging="616"/>
      </w:pPr>
      <w:rPr>
        <w:rFonts w:hint="default"/>
      </w:rPr>
    </w:lvl>
    <w:lvl w:ilvl="6">
      <w:start w:val="0"/>
      <w:numFmt w:val="bullet"/>
      <w:lvlText w:val="•"/>
      <w:lvlJc w:val="left"/>
      <w:pPr>
        <w:ind w:left="10431" w:hanging="616"/>
      </w:pPr>
      <w:rPr>
        <w:rFonts w:hint="default"/>
      </w:rPr>
    </w:lvl>
    <w:lvl w:ilvl="7">
      <w:start w:val="0"/>
      <w:numFmt w:val="bullet"/>
      <w:lvlText w:val="•"/>
      <w:lvlJc w:val="left"/>
      <w:pPr>
        <w:ind w:left="11823" w:hanging="616"/>
      </w:pPr>
      <w:rPr>
        <w:rFonts w:hint="default"/>
      </w:rPr>
    </w:lvl>
    <w:lvl w:ilvl="8">
      <w:start w:val="0"/>
      <w:numFmt w:val="bullet"/>
      <w:lvlText w:val="•"/>
      <w:lvlJc w:val="left"/>
      <w:pPr>
        <w:ind w:left="13215" w:hanging="616"/>
      </w:pPr>
      <w:rPr>
        <w:rFonts w:hint="default"/>
      </w:rPr>
    </w:lvl>
  </w:abstractNum>
  <w:abstractNum w:abstractNumId="10">
    <w:nsid w:val="22101E63"/>
    <w:multiLevelType w:val="hybridMultilevel"/>
    <w:tmpl w:val="00000000"/>
    <w:lvl w:ilvl="0">
      <w:start w:val="4"/>
      <w:numFmt w:val="decimal"/>
      <w:lvlText w:val="%1"/>
      <w:lvlJc w:val="left"/>
      <w:pPr>
        <w:ind w:left="1946" w:hanging="948"/>
        <w:jc w:val="left"/>
      </w:pPr>
      <w:rPr>
        <w:rFonts w:hint="default"/>
      </w:rPr>
    </w:lvl>
    <w:lvl w:ilvl="1">
      <w:start w:val="8"/>
      <w:numFmt w:val="decimal"/>
      <w:lvlText w:val="%1.%2"/>
      <w:lvlJc w:val="left"/>
      <w:pPr>
        <w:ind w:left="1946" w:hanging="948"/>
        <w:jc w:val="left"/>
      </w:pPr>
      <w:rPr>
        <w:rFonts w:hint="default"/>
      </w:rPr>
    </w:lvl>
    <w:lvl w:ilvl="2">
      <w:start w:val="1"/>
      <w:numFmt w:val="decimal"/>
      <w:lvlText w:val="%1.%2.%3."/>
      <w:lvlJc w:val="left"/>
      <w:pPr>
        <w:ind w:left="1946" w:hanging="948"/>
        <w:jc w:val="left"/>
      </w:pPr>
      <w:rPr>
        <w:rFonts w:ascii="Arial" w:eastAsia="Arial" w:hAnsi="Arial" w:cs="Arial" w:hint="default"/>
        <w:b/>
        <w:bCs/>
        <w:spacing w:val="-4"/>
        <w:w w:val="91"/>
        <w:sz w:val="29"/>
        <w:szCs w:val="29"/>
      </w:rPr>
    </w:lvl>
    <w:lvl w:ilvl="3">
      <w:start w:val="1"/>
      <w:numFmt w:val="decimal"/>
      <w:lvlText w:val="%4）"/>
      <w:lvlJc w:val="left"/>
      <w:pPr>
        <w:ind w:left="1791" w:hanging="634"/>
        <w:jc w:val="left"/>
      </w:pPr>
      <w:rPr>
        <w:rFonts w:ascii="Arial" w:eastAsia="Arial" w:hAnsi="Arial" w:cs="Arial" w:hint="default"/>
        <w:w w:val="91"/>
        <w:sz w:val="31"/>
        <w:szCs w:val="31"/>
      </w:rPr>
    </w:lvl>
    <w:lvl w:ilvl="4">
      <w:start w:val="0"/>
      <w:numFmt w:val="bullet"/>
      <w:lvlText w:val="•"/>
      <w:lvlJc w:val="left"/>
      <w:pPr>
        <w:ind w:left="6626" w:hanging="634"/>
      </w:pPr>
      <w:rPr>
        <w:rFonts w:hint="default"/>
      </w:rPr>
    </w:lvl>
    <w:lvl w:ilvl="5">
      <w:start w:val="0"/>
      <w:numFmt w:val="bullet"/>
      <w:lvlText w:val="•"/>
      <w:lvlJc w:val="left"/>
      <w:pPr>
        <w:ind w:left="8188" w:hanging="634"/>
      </w:pPr>
      <w:rPr>
        <w:rFonts w:hint="default"/>
      </w:rPr>
    </w:lvl>
    <w:lvl w:ilvl="6">
      <w:start w:val="0"/>
      <w:numFmt w:val="bullet"/>
      <w:lvlText w:val="•"/>
      <w:lvlJc w:val="left"/>
      <w:pPr>
        <w:ind w:left="9750" w:hanging="634"/>
      </w:pPr>
      <w:rPr>
        <w:rFonts w:hint="default"/>
      </w:rPr>
    </w:lvl>
    <w:lvl w:ilvl="7">
      <w:start w:val="0"/>
      <w:numFmt w:val="bullet"/>
      <w:lvlText w:val="•"/>
      <w:lvlJc w:val="left"/>
      <w:pPr>
        <w:ind w:left="11313" w:hanging="634"/>
      </w:pPr>
      <w:rPr>
        <w:rFonts w:hint="default"/>
      </w:rPr>
    </w:lvl>
    <w:lvl w:ilvl="8">
      <w:start w:val="0"/>
      <w:numFmt w:val="bullet"/>
      <w:lvlText w:val="•"/>
      <w:lvlJc w:val="left"/>
      <w:pPr>
        <w:ind w:left="12875" w:hanging="634"/>
      </w:pPr>
      <w:rPr>
        <w:rFonts w:hint="default"/>
      </w:rPr>
    </w:lvl>
  </w:abstractNum>
  <w:abstractNum w:abstractNumId="11">
    <w:nsid w:val="221EC996"/>
    <w:multiLevelType w:val="hybridMultilevel"/>
    <w:tmpl w:val="00000000"/>
    <w:lvl w:ilvl="0">
      <w:start w:val="1"/>
      <w:numFmt w:val="decimal"/>
      <w:lvlText w:val="%1）"/>
      <w:lvlJc w:val="left"/>
      <w:pPr>
        <w:ind w:left="1157" w:hanging="616"/>
        <w:jc w:val="left"/>
      </w:pPr>
      <w:rPr>
        <w:rFonts w:ascii="Arial" w:eastAsia="Arial" w:hAnsi="Arial" w:cs="Arial" w:hint="default"/>
        <w:w w:val="91"/>
        <w:sz w:val="31"/>
        <w:szCs w:val="31"/>
      </w:rPr>
    </w:lvl>
    <w:lvl w:ilvl="1">
      <w:start w:val="0"/>
      <w:numFmt w:val="bullet"/>
      <w:lvlText w:val="•"/>
      <w:lvlJc w:val="left"/>
      <w:pPr>
        <w:ind w:left="2643" w:hanging="616"/>
      </w:pPr>
      <w:rPr>
        <w:rFonts w:hint="default"/>
      </w:rPr>
    </w:lvl>
    <w:lvl w:ilvl="2">
      <w:start w:val="0"/>
      <w:numFmt w:val="bullet"/>
      <w:lvlText w:val="•"/>
      <w:lvlJc w:val="left"/>
      <w:pPr>
        <w:ind w:left="4127" w:hanging="616"/>
      </w:pPr>
      <w:rPr>
        <w:rFonts w:hint="default"/>
      </w:rPr>
    </w:lvl>
    <w:lvl w:ilvl="3">
      <w:start w:val="0"/>
      <w:numFmt w:val="bullet"/>
      <w:lvlText w:val="•"/>
      <w:lvlJc w:val="left"/>
      <w:pPr>
        <w:ind w:left="5611" w:hanging="616"/>
      </w:pPr>
      <w:rPr>
        <w:rFonts w:hint="default"/>
      </w:rPr>
    </w:lvl>
    <w:lvl w:ilvl="4">
      <w:start w:val="0"/>
      <w:numFmt w:val="bullet"/>
      <w:lvlText w:val="•"/>
      <w:lvlJc w:val="left"/>
      <w:pPr>
        <w:ind w:left="7095" w:hanging="616"/>
      </w:pPr>
      <w:rPr>
        <w:rFonts w:hint="default"/>
      </w:rPr>
    </w:lvl>
    <w:lvl w:ilvl="5">
      <w:start w:val="0"/>
      <w:numFmt w:val="bullet"/>
      <w:lvlText w:val="•"/>
      <w:lvlJc w:val="left"/>
      <w:pPr>
        <w:ind w:left="8579" w:hanging="616"/>
      </w:pPr>
      <w:rPr>
        <w:rFonts w:hint="default"/>
      </w:rPr>
    </w:lvl>
    <w:lvl w:ilvl="6">
      <w:start w:val="0"/>
      <w:numFmt w:val="bullet"/>
      <w:lvlText w:val="•"/>
      <w:lvlJc w:val="left"/>
      <w:pPr>
        <w:ind w:left="10063" w:hanging="616"/>
      </w:pPr>
      <w:rPr>
        <w:rFonts w:hint="default"/>
      </w:rPr>
    </w:lvl>
    <w:lvl w:ilvl="7">
      <w:start w:val="0"/>
      <w:numFmt w:val="bullet"/>
      <w:lvlText w:val="•"/>
      <w:lvlJc w:val="left"/>
      <w:pPr>
        <w:ind w:left="11547" w:hanging="616"/>
      </w:pPr>
      <w:rPr>
        <w:rFonts w:hint="default"/>
      </w:rPr>
    </w:lvl>
    <w:lvl w:ilvl="8">
      <w:start w:val="0"/>
      <w:numFmt w:val="bullet"/>
      <w:lvlText w:val="•"/>
      <w:lvlJc w:val="left"/>
      <w:pPr>
        <w:ind w:left="13031" w:hanging="616"/>
      </w:pPr>
      <w:rPr>
        <w:rFonts w:hint="default"/>
      </w:rPr>
    </w:lvl>
  </w:abstractNum>
  <w:abstractNum w:abstractNumId="12">
    <w:nsid w:val="22DFB170"/>
    <w:multiLevelType w:val="hybridMultilevel"/>
    <w:tmpl w:val="00000000"/>
    <w:lvl w:ilvl="0">
      <w:start w:val="1"/>
      <w:numFmt w:val="lowerLetter"/>
      <w:lvlText w:val="%1)"/>
      <w:lvlJc w:val="left"/>
      <w:pPr>
        <w:ind w:left="2349" w:hanging="562"/>
        <w:jc w:val="left"/>
      </w:pPr>
      <w:rPr>
        <w:rFonts w:ascii="Arial" w:eastAsia="Arial" w:hAnsi="Arial" w:cs="Arial" w:hint="default"/>
        <w:w w:val="89"/>
        <w:sz w:val="31"/>
        <w:szCs w:val="31"/>
      </w:rPr>
    </w:lvl>
    <w:lvl w:ilvl="1">
      <w:start w:val="0"/>
      <w:numFmt w:val="bullet"/>
      <w:lvlText w:val="•"/>
      <w:lvlJc w:val="left"/>
      <w:pPr>
        <w:ind w:left="3705" w:hanging="562"/>
      </w:pPr>
      <w:rPr>
        <w:rFonts w:hint="default"/>
      </w:rPr>
    </w:lvl>
    <w:lvl w:ilvl="2">
      <w:start w:val="0"/>
      <w:numFmt w:val="bullet"/>
      <w:lvlText w:val="•"/>
      <w:lvlJc w:val="left"/>
      <w:pPr>
        <w:ind w:left="5071" w:hanging="562"/>
      </w:pPr>
      <w:rPr>
        <w:rFonts w:hint="default"/>
      </w:rPr>
    </w:lvl>
    <w:lvl w:ilvl="3">
      <w:start w:val="0"/>
      <w:numFmt w:val="bullet"/>
      <w:lvlText w:val="•"/>
      <w:lvlJc w:val="left"/>
      <w:pPr>
        <w:ind w:left="6437" w:hanging="562"/>
      </w:pPr>
      <w:rPr>
        <w:rFonts w:hint="default"/>
      </w:rPr>
    </w:lvl>
    <w:lvl w:ilvl="4">
      <w:start w:val="0"/>
      <w:numFmt w:val="bullet"/>
      <w:lvlText w:val="•"/>
      <w:lvlJc w:val="left"/>
      <w:pPr>
        <w:ind w:left="7803" w:hanging="562"/>
      </w:pPr>
      <w:rPr>
        <w:rFonts w:hint="default"/>
      </w:rPr>
    </w:lvl>
    <w:lvl w:ilvl="5">
      <w:start w:val="0"/>
      <w:numFmt w:val="bullet"/>
      <w:lvlText w:val="•"/>
      <w:lvlJc w:val="left"/>
      <w:pPr>
        <w:ind w:left="9169" w:hanging="562"/>
      </w:pPr>
      <w:rPr>
        <w:rFonts w:hint="default"/>
      </w:rPr>
    </w:lvl>
    <w:lvl w:ilvl="6">
      <w:start w:val="0"/>
      <w:numFmt w:val="bullet"/>
      <w:lvlText w:val="•"/>
      <w:lvlJc w:val="left"/>
      <w:pPr>
        <w:ind w:left="10535" w:hanging="562"/>
      </w:pPr>
      <w:rPr>
        <w:rFonts w:hint="default"/>
      </w:rPr>
    </w:lvl>
    <w:lvl w:ilvl="7">
      <w:start w:val="0"/>
      <w:numFmt w:val="bullet"/>
      <w:lvlText w:val="•"/>
      <w:lvlJc w:val="left"/>
      <w:pPr>
        <w:ind w:left="11901" w:hanging="562"/>
      </w:pPr>
      <w:rPr>
        <w:rFonts w:hint="default"/>
      </w:rPr>
    </w:lvl>
    <w:lvl w:ilvl="8">
      <w:start w:val="0"/>
      <w:numFmt w:val="bullet"/>
      <w:lvlText w:val="•"/>
      <w:lvlJc w:val="left"/>
      <w:pPr>
        <w:ind w:left="13267" w:hanging="562"/>
      </w:pPr>
      <w:rPr>
        <w:rFonts w:hint="default"/>
      </w:rPr>
    </w:lvl>
  </w:abstractNum>
  <w:abstractNum w:abstractNumId="13">
    <w:nsid w:val="24CB5238"/>
    <w:multiLevelType w:val="hybridMultilevel"/>
    <w:tmpl w:val="00000000"/>
    <w:lvl w:ilvl="0">
      <w:start w:val="2"/>
      <w:numFmt w:val="decimal"/>
      <w:lvlText w:val="%1)"/>
      <w:lvlJc w:val="left"/>
      <w:pPr>
        <w:ind w:left="1470" w:hanging="584"/>
        <w:jc w:val="left"/>
      </w:pPr>
      <w:rPr>
        <w:rFonts w:ascii="Arial" w:eastAsia="Arial" w:hAnsi="Arial" w:cs="Arial" w:hint="default"/>
        <w:w w:val="95"/>
        <w:sz w:val="31"/>
        <w:szCs w:val="31"/>
      </w:rPr>
    </w:lvl>
    <w:lvl w:ilvl="1">
      <w:start w:val="2"/>
      <w:numFmt w:val="decimal"/>
      <w:lvlText w:val="%2)"/>
      <w:lvlJc w:val="left"/>
      <w:pPr>
        <w:ind w:left="1629" w:hanging="738"/>
        <w:jc w:val="left"/>
      </w:pPr>
      <w:rPr>
        <w:rFonts w:ascii="Arial" w:eastAsia="Arial" w:hAnsi="Arial" w:cs="Arial" w:hint="default"/>
        <w:w w:val="95"/>
        <w:sz w:val="31"/>
        <w:szCs w:val="31"/>
      </w:rPr>
    </w:lvl>
    <w:lvl w:ilvl="2">
      <w:start w:val="0"/>
      <w:numFmt w:val="bullet"/>
      <w:lvlText w:val="•"/>
      <w:lvlJc w:val="left"/>
      <w:pPr>
        <w:ind w:left="3217" w:hanging="738"/>
      </w:pPr>
      <w:rPr>
        <w:rFonts w:hint="default"/>
      </w:rPr>
    </w:lvl>
    <w:lvl w:ilvl="3">
      <w:start w:val="0"/>
      <w:numFmt w:val="bullet"/>
      <w:lvlText w:val="•"/>
      <w:lvlJc w:val="left"/>
      <w:pPr>
        <w:ind w:left="4815" w:hanging="738"/>
      </w:pPr>
      <w:rPr>
        <w:rFonts w:hint="default"/>
      </w:rPr>
    </w:lvl>
    <w:lvl w:ilvl="4">
      <w:start w:val="0"/>
      <w:numFmt w:val="bullet"/>
      <w:lvlText w:val="•"/>
      <w:lvlJc w:val="left"/>
      <w:pPr>
        <w:ind w:left="6413" w:hanging="738"/>
      </w:pPr>
      <w:rPr>
        <w:rFonts w:hint="default"/>
      </w:rPr>
    </w:lvl>
    <w:lvl w:ilvl="5">
      <w:start w:val="0"/>
      <w:numFmt w:val="bullet"/>
      <w:lvlText w:val="•"/>
      <w:lvlJc w:val="left"/>
      <w:pPr>
        <w:ind w:left="8010" w:hanging="738"/>
      </w:pPr>
      <w:rPr>
        <w:rFonts w:hint="default"/>
      </w:rPr>
    </w:lvl>
    <w:lvl w:ilvl="6">
      <w:start w:val="0"/>
      <w:numFmt w:val="bullet"/>
      <w:lvlText w:val="•"/>
      <w:lvlJc w:val="left"/>
      <w:pPr>
        <w:ind w:left="9608" w:hanging="738"/>
      </w:pPr>
      <w:rPr>
        <w:rFonts w:hint="default"/>
      </w:rPr>
    </w:lvl>
    <w:lvl w:ilvl="7">
      <w:start w:val="0"/>
      <w:numFmt w:val="bullet"/>
      <w:lvlText w:val="•"/>
      <w:lvlJc w:val="left"/>
      <w:pPr>
        <w:ind w:left="11206" w:hanging="738"/>
      </w:pPr>
      <w:rPr>
        <w:rFonts w:hint="default"/>
      </w:rPr>
    </w:lvl>
    <w:lvl w:ilvl="8">
      <w:start w:val="0"/>
      <w:numFmt w:val="bullet"/>
      <w:lvlText w:val="•"/>
      <w:lvlJc w:val="left"/>
      <w:pPr>
        <w:ind w:left="12804" w:hanging="738"/>
      </w:pPr>
      <w:rPr>
        <w:rFonts w:hint="default"/>
      </w:rPr>
    </w:lvl>
  </w:abstractNum>
  <w:abstractNum w:abstractNumId="14">
    <w:nsid w:val="2550A751"/>
    <w:multiLevelType w:val="hybridMultilevel"/>
    <w:tmpl w:val="00000000"/>
    <w:lvl w:ilvl="0">
      <w:start w:val="1"/>
      <w:numFmt w:val="decimal"/>
      <w:lvlText w:val="%1）"/>
      <w:lvlJc w:val="left"/>
      <w:pPr>
        <w:ind w:left="1945" w:hanging="630"/>
        <w:jc w:val="left"/>
      </w:pPr>
      <w:rPr>
        <w:rFonts w:ascii="Arial" w:eastAsia="Arial" w:hAnsi="Arial" w:cs="Arial" w:hint="default"/>
        <w:w w:val="91"/>
        <w:sz w:val="31"/>
        <w:szCs w:val="31"/>
      </w:rPr>
    </w:lvl>
    <w:lvl w:ilvl="1">
      <w:start w:val="0"/>
      <w:numFmt w:val="bullet"/>
      <w:lvlText w:val="•"/>
      <w:lvlJc w:val="left"/>
      <w:pPr>
        <w:ind w:left="3345" w:hanging="630"/>
      </w:pPr>
      <w:rPr>
        <w:rFonts w:hint="default"/>
      </w:rPr>
    </w:lvl>
    <w:lvl w:ilvl="2">
      <w:start w:val="0"/>
      <w:numFmt w:val="bullet"/>
      <w:lvlText w:val="•"/>
      <w:lvlJc w:val="left"/>
      <w:pPr>
        <w:ind w:left="4751" w:hanging="630"/>
      </w:pPr>
      <w:rPr>
        <w:rFonts w:hint="default"/>
      </w:rPr>
    </w:lvl>
    <w:lvl w:ilvl="3">
      <w:start w:val="0"/>
      <w:numFmt w:val="bullet"/>
      <w:lvlText w:val="•"/>
      <w:lvlJc w:val="left"/>
      <w:pPr>
        <w:ind w:left="6157" w:hanging="630"/>
      </w:pPr>
      <w:rPr>
        <w:rFonts w:hint="default"/>
      </w:rPr>
    </w:lvl>
    <w:lvl w:ilvl="4">
      <w:start w:val="0"/>
      <w:numFmt w:val="bullet"/>
      <w:lvlText w:val="•"/>
      <w:lvlJc w:val="left"/>
      <w:pPr>
        <w:ind w:left="7563" w:hanging="630"/>
      </w:pPr>
      <w:rPr>
        <w:rFonts w:hint="default"/>
      </w:rPr>
    </w:lvl>
    <w:lvl w:ilvl="5">
      <w:start w:val="0"/>
      <w:numFmt w:val="bullet"/>
      <w:lvlText w:val="•"/>
      <w:lvlJc w:val="left"/>
      <w:pPr>
        <w:ind w:left="8969" w:hanging="630"/>
      </w:pPr>
      <w:rPr>
        <w:rFonts w:hint="default"/>
      </w:rPr>
    </w:lvl>
    <w:lvl w:ilvl="6">
      <w:start w:val="0"/>
      <w:numFmt w:val="bullet"/>
      <w:lvlText w:val="•"/>
      <w:lvlJc w:val="left"/>
      <w:pPr>
        <w:ind w:left="10375" w:hanging="630"/>
      </w:pPr>
      <w:rPr>
        <w:rFonts w:hint="default"/>
      </w:rPr>
    </w:lvl>
    <w:lvl w:ilvl="7">
      <w:start w:val="0"/>
      <w:numFmt w:val="bullet"/>
      <w:lvlText w:val="•"/>
      <w:lvlJc w:val="left"/>
      <w:pPr>
        <w:ind w:left="11781" w:hanging="630"/>
      </w:pPr>
      <w:rPr>
        <w:rFonts w:hint="default"/>
      </w:rPr>
    </w:lvl>
    <w:lvl w:ilvl="8">
      <w:start w:val="0"/>
      <w:numFmt w:val="bullet"/>
      <w:lvlText w:val="•"/>
      <w:lvlJc w:val="left"/>
      <w:pPr>
        <w:ind w:left="13187" w:hanging="630"/>
      </w:pPr>
      <w:rPr>
        <w:rFonts w:hint="default"/>
      </w:rPr>
    </w:lvl>
  </w:abstractNum>
  <w:abstractNum w:abstractNumId="15">
    <w:nsid w:val="28D4A867"/>
    <w:multiLevelType w:val="hybridMultilevel"/>
    <w:tmpl w:val="00000000"/>
    <w:lvl w:ilvl="0">
      <w:start w:val="1"/>
      <w:numFmt w:val="lowerLetter"/>
      <w:lvlText w:val="%1）"/>
      <w:lvlJc w:val="left"/>
      <w:pPr>
        <w:ind w:left="2039" w:hanging="569"/>
        <w:jc w:val="left"/>
      </w:pPr>
      <w:rPr>
        <w:rFonts w:ascii="Arial" w:eastAsia="Arial" w:hAnsi="Arial" w:cs="Arial" w:hint="default"/>
        <w:spacing w:val="-1"/>
        <w:w w:val="81"/>
        <w:sz w:val="31"/>
        <w:szCs w:val="31"/>
      </w:rPr>
    </w:lvl>
    <w:lvl w:ilvl="1">
      <w:start w:val="0"/>
      <w:numFmt w:val="bullet"/>
      <w:lvlText w:val="•"/>
      <w:lvlJc w:val="left"/>
      <w:pPr>
        <w:ind w:left="3435" w:hanging="569"/>
      </w:pPr>
      <w:rPr>
        <w:rFonts w:hint="default"/>
      </w:rPr>
    </w:lvl>
    <w:lvl w:ilvl="2">
      <w:start w:val="0"/>
      <w:numFmt w:val="bullet"/>
      <w:lvlText w:val="•"/>
      <w:lvlJc w:val="left"/>
      <w:pPr>
        <w:ind w:left="4831" w:hanging="569"/>
      </w:pPr>
      <w:rPr>
        <w:rFonts w:hint="default"/>
      </w:rPr>
    </w:lvl>
    <w:lvl w:ilvl="3">
      <w:start w:val="0"/>
      <w:numFmt w:val="bullet"/>
      <w:lvlText w:val="•"/>
      <w:lvlJc w:val="left"/>
      <w:pPr>
        <w:ind w:left="6227" w:hanging="569"/>
      </w:pPr>
      <w:rPr>
        <w:rFonts w:hint="default"/>
      </w:rPr>
    </w:lvl>
    <w:lvl w:ilvl="4">
      <w:start w:val="0"/>
      <w:numFmt w:val="bullet"/>
      <w:lvlText w:val="•"/>
      <w:lvlJc w:val="left"/>
      <w:pPr>
        <w:ind w:left="7623" w:hanging="569"/>
      </w:pPr>
      <w:rPr>
        <w:rFonts w:hint="default"/>
      </w:rPr>
    </w:lvl>
    <w:lvl w:ilvl="5">
      <w:start w:val="0"/>
      <w:numFmt w:val="bullet"/>
      <w:lvlText w:val="•"/>
      <w:lvlJc w:val="left"/>
      <w:pPr>
        <w:ind w:left="9019" w:hanging="569"/>
      </w:pPr>
      <w:rPr>
        <w:rFonts w:hint="default"/>
      </w:rPr>
    </w:lvl>
    <w:lvl w:ilvl="6">
      <w:start w:val="0"/>
      <w:numFmt w:val="bullet"/>
      <w:lvlText w:val="•"/>
      <w:lvlJc w:val="left"/>
      <w:pPr>
        <w:ind w:left="10415" w:hanging="569"/>
      </w:pPr>
      <w:rPr>
        <w:rFonts w:hint="default"/>
      </w:rPr>
    </w:lvl>
    <w:lvl w:ilvl="7">
      <w:start w:val="0"/>
      <w:numFmt w:val="bullet"/>
      <w:lvlText w:val="•"/>
      <w:lvlJc w:val="left"/>
      <w:pPr>
        <w:ind w:left="11811" w:hanging="569"/>
      </w:pPr>
      <w:rPr>
        <w:rFonts w:hint="default"/>
      </w:rPr>
    </w:lvl>
    <w:lvl w:ilvl="8">
      <w:start w:val="0"/>
      <w:numFmt w:val="bullet"/>
      <w:lvlText w:val="•"/>
      <w:lvlJc w:val="left"/>
      <w:pPr>
        <w:ind w:left="13207" w:hanging="569"/>
      </w:pPr>
      <w:rPr>
        <w:rFonts w:hint="default"/>
      </w:rPr>
    </w:lvl>
  </w:abstractNum>
  <w:abstractNum w:abstractNumId="16">
    <w:nsid w:val="28D90998"/>
    <w:multiLevelType w:val="hybridMultilevel"/>
    <w:tmpl w:val="00000000"/>
    <w:lvl w:ilvl="0">
      <w:start w:val="3"/>
      <w:numFmt w:val="decimal"/>
      <w:lvlText w:val="%1）"/>
      <w:lvlJc w:val="left"/>
      <w:pPr>
        <w:ind w:left="1470" w:hanging="630"/>
        <w:jc w:val="left"/>
      </w:pPr>
      <w:rPr>
        <w:rFonts w:ascii="Arial" w:eastAsia="Arial" w:hAnsi="Arial" w:cs="Arial" w:hint="default"/>
        <w:w w:val="91"/>
        <w:sz w:val="31"/>
        <w:szCs w:val="31"/>
      </w:rPr>
    </w:lvl>
    <w:lvl w:ilvl="1">
      <w:start w:val="0"/>
      <w:numFmt w:val="bullet"/>
      <w:lvlText w:val="•"/>
      <w:lvlJc w:val="left"/>
      <w:pPr>
        <w:ind w:left="2931" w:hanging="630"/>
      </w:pPr>
      <w:rPr>
        <w:rFonts w:hint="default"/>
      </w:rPr>
    </w:lvl>
    <w:lvl w:ilvl="2">
      <w:start w:val="0"/>
      <w:numFmt w:val="bullet"/>
      <w:lvlText w:val="•"/>
      <w:lvlJc w:val="left"/>
      <w:pPr>
        <w:ind w:left="4383" w:hanging="630"/>
      </w:pPr>
      <w:rPr>
        <w:rFonts w:hint="default"/>
      </w:rPr>
    </w:lvl>
    <w:lvl w:ilvl="3">
      <w:start w:val="0"/>
      <w:numFmt w:val="bullet"/>
      <w:lvlText w:val="•"/>
      <w:lvlJc w:val="left"/>
      <w:pPr>
        <w:ind w:left="5835" w:hanging="630"/>
      </w:pPr>
      <w:rPr>
        <w:rFonts w:hint="default"/>
      </w:rPr>
    </w:lvl>
    <w:lvl w:ilvl="4">
      <w:start w:val="0"/>
      <w:numFmt w:val="bullet"/>
      <w:lvlText w:val="•"/>
      <w:lvlJc w:val="left"/>
      <w:pPr>
        <w:ind w:left="7287" w:hanging="630"/>
      </w:pPr>
      <w:rPr>
        <w:rFonts w:hint="default"/>
      </w:rPr>
    </w:lvl>
    <w:lvl w:ilvl="5">
      <w:start w:val="0"/>
      <w:numFmt w:val="bullet"/>
      <w:lvlText w:val="•"/>
      <w:lvlJc w:val="left"/>
      <w:pPr>
        <w:ind w:left="8739" w:hanging="630"/>
      </w:pPr>
      <w:rPr>
        <w:rFonts w:hint="default"/>
      </w:rPr>
    </w:lvl>
    <w:lvl w:ilvl="6">
      <w:start w:val="0"/>
      <w:numFmt w:val="bullet"/>
      <w:lvlText w:val="•"/>
      <w:lvlJc w:val="left"/>
      <w:pPr>
        <w:ind w:left="10191" w:hanging="630"/>
      </w:pPr>
      <w:rPr>
        <w:rFonts w:hint="default"/>
      </w:rPr>
    </w:lvl>
    <w:lvl w:ilvl="7">
      <w:start w:val="0"/>
      <w:numFmt w:val="bullet"/>
      <w:lvlText w:val="•"/>
      <w:lvlJc w:val="left"/>
      <w:pPr>
        <w:ind w:left="11643" w:hanging="630"/>
      </w:pPr>
      <w:rPr>
        <w:rFonts w:hint="default"/>
      </w:rPr>
    </w:lvl>
    <w:lvl w:ilvl="8">
      <w:start w:val="0"/>
      <w:numFmt w:val="bullet"/>
      <w:lvlText w:val="•"/>
      <w:lvlJc w:val="left"/>
      <w:pPr>
        <w:ind w:left="13095" w:hanging="630"/>
      </w:pPr>
      <w:rPr>
        <w:rFonts w:hint="default"/>
      </w:rPr>
    </w:lvl>
  </w:abstractNum>
  <w:abstractNum w:abstractNumId="17">
    <w:nsid w:val="2BEEFEA3"/>
    <w:multiLevelType w:val="hybridMultilevel"/>
    <w:tmpl w:val="00000000"/>
    <w:lvl w:ilvl="0">
      <w:start w:val="6"/>
      <w:numFmt w:val="decimal"/>
      <w:lvlText w:val="%1."/>
      <w:lvlJc w:val="left"/>
      <w:pPr>
        <w:ind w:left="1891" w:hanging="1051"/>
        <w:jc w:val="left"/>
      </w:pPr>
      <w:rPr>
        <w:rFonts w:hint="default"/>
        <w:b/>
        <w:bCs/>
        <w:spacing w:val="-2"/>
        <w:w w:val="90"/>
      </w:rPr>
    </w:lvl>
    <w:lvl w:ilvl="1">
      <w:start w:val="1"/>
      <w:numFmt w:val="decimal"/>
      <w:lvlText w:val="%1.%2"/>
      <w:lvlJc w:val="left"/>
      <w:pPr>
        <w:ind w:left="1578" w:hanging="738"/>
        <w:jc w:val="left"/>
      </w:pPr>
      <w:rPr>
        <w:rFonts w:hint="default"/>
        <w:b/>
        <w:bCs/>
        <w:w w:val="90"/>
      </w:rPr>
    </w:lvl>
    <w:lvl w:ilvl="2">
      <w:start w:val="0"/>
      <w:numFmt w:val="bullet"/>
      <w:lvlText w:val="•"/>
      <w:lvlJc w:val="left"/>
      <w:pPr>
        <w:ind w:left="3466" w:hanging="738"/>
      </w:pPr>
      <w:rPr>
        <w:rFonts w:hint="default"/>
      </w:rPr>
    </w:lvl>
    <w:lvl w:ilvl="3">
      <w:start w:val="0"/>
      <w:numFmt w:val="bullet"/>
      <w:lvlText w:val="•"/>
      <w:lvlJc w:val="left"/>
      <w:pPr>
        <w:ind w:left="5033" w:hanging="738"/>
      </w:pPr>
      <w:rPr>
        <w:rFonts w:hint="default"/>
      </w:rPr>
    </w:lvl>
    <w:lvl w:ilvl="4">
      <w:start w:val="0"/>
      <w:numFmt w:val="bullet"/>
      <w:lvlText w:val="•"/>
      <w:lvlJc w:val="left"/>
      <w:pPr>
        <w:ind w:left="6599" w:hanging="738"/>
      </w:pPr>
      <w:rPr>
        <w:rFonts w:hint="default"/>
      </w:rPr>
    </w:lvl>
    <w:lvl w:ilvl="5">
      <w:start w:val="0"/>
      <w:numFmt w:val="bullet"/>
      <w:lvlText w:val="•"/>
      <w:lvlJc w:val="left"/>
      <w:pPr>
        <w:ind w:left="8166" w:hanging="738"/>
      </w:pPr>
      <w:rPr>
        <w:rFonts w:hint="default"/>
      </w:rPr>
    </w:lvl>
    <w:lvl w:ilvl="6">
      <w:start w:val="0"/>
      <w:numFmt w:val="bullet"/>
      <w:lvlText w:val="•"/>
      <w:lvlJc w:val="left"/>
      <w:pPr>
        <w:ind w:left="9733" w:hanging="738"/>
      </w:pPr>
      <w:rPr>
        <w:rFonts w:hint="default"/>
      </w:rPr>
    </w:lvl>
    <w:lvl w:ilvl="7">
      <w:start w:val="0"/>
      <w:numFmt w:val="bullet"/>
      <w:lvlText w:val="•"/>
      <w:lvlJc w:val="left"/>
      <w:pPr>
        <w:ind w:left="11299" w:hanging="738"/>
      </w:pPr>
      <w:rPr>
        <w:rFonts w:hint="default"/>
      </w:rPr>
    </w:lvl>
    <w:lvl w:ilvl="8">
      <w:start w:val="0"/>
      <w:numFmt w:val="bullet"/>
      <w:lvlText w:val="•"/>
      <w:lvlJc w:val="left"/>
      <w:pPr>
        <w:ind w:left="12866" w:hanging="738"/>
      </w:pPr>
      <w:rPr>
        <w:rFonts w:hint="default"/>
      </w:rPr>
    </w:lvl>
  </w:abstractNum>
  <w:abstractNum w:abstractNumId="18">
    <w:nsid w:val="30D61213"/>
    <w:multiLevelType w:val="hybridMultilevel"/>
    <w:tmpl w:val="00000000"/>
    <w:lvl w:ilvl="0">
      <w:start w:val="4"/>
      <w:numFmt w:val="lowerLetter"/>
      <w:lvlText w:val="%1)"/>
      <w:lvlJc w:val="left"/>
      <w:pPr>
        <w:ind w:left="2100" w:hanging="738"/>
        <w:jc w:val="right"/>
      </w:pPr>
      <w:rPr>
        <w:rFonts w:ascii="Arial" w:eastAsia="Arial" w:hAnsi="Arial" w:cs="Arial" w:hint="default"/>
        <w:w w:val="95"/>
        <w:sz w:val="31"/>
        <w:szCs w:val="31"/>
      </w:rPr>
    </w:lvl>
    <w:lvl w:ilvl="1">
      <w:start w:val="0"/>
      <w:numFmt w:val="bullet"/>
      <w:lvlText w:val="•"/>
      <w:lvlJc w:val="left"/>
      <w:pPr>
        <w:ind w:left="3489" w:hanging="738"/>
      </w:pPr>
      <w:rPr>
        <w:rFonts w:hint="default"/>
      </w:rPr>
    </w:lvl>
    <w:lvl w:ilvl="2">
      <w:start w:val="0"/>
      <w:numFmt w:val="bullet"/>
      <w:lvlText w:val="•"/>
      <w:lvlJc w:val="left"/>
      <w:pPr>
        <w:ind w:left="4879" w:hanging="738"/>
      </w:pPr>
      <w:rPr>
        <w:rFonts w:hint="default"/>
      </w:rPr>
    </w:lvl>
    <w:lvl w:ilvl="3">
      <w:start w:val="0"/>
      <w:numFmt w:val="bullet"/>
      <w:lvlText w:val="•"/>
      <w:lvlJc w:val="left"/>
      <w:pPr>
        <w:ind w:left="6269" w:hanging="738"/>
      </w:pPr>
      <w:rPr>
        <w:rFonts w:hint="default"/>
      </w:rPr>
    </w:lvl>
    <w:lvl w:ilvl="4">
      <w:start w:val="0"/>
      <w:numFmt w:val="bullet"/>
      <w:lvlText w:val="•"/>
      <w:lvlJc w:val="left"/>
      <w:pPr>
        <w:ind w:left="7659" w:hanging="738"/>
      </w:pPr>
      <w:rPr>
        <w:rFonts w:hint="default"/>
      </w:rPr>
    </w:lvl>
    <w:lvl w:ilvl="5">
      <w:start w:val="0"/>
      <w:numFmt w:val="bullet"/>
      <w:lvlText w:val="•"/>
      <w:lvlJc w:val="left"/>
      <w:pPr>
        <w:ind w:left="9049" w:hanging="738"/>
      </w:pPr>
      <w:rPr>
        <w:rFonts w:hint="default"/>
      </w:rPr>
    </w:lvl>
    <w:lvl w:ilvl="6">
      <w:start w:val="0"/>
      <w:numFmt w:val="bullet"/>
      <w:lvlText w:val="•"/>
      <w:lvlJc w:val="left"/>
      <w:pPr>
        <w:ind w:left="10439" w:hanging="738"/>
      </w:pPr>
      <w:rPr>
        <w:rFonts w:hint="default"/>
      </w:rPr>
    </w:lvl>
    <w:lvl w:ilvl="7">
      <w:start w:val="0"/>
      <w:numFmt w:val="bullet"/>
      <w:lvlText w:val="•"/>
      <w:lvlJc w:val="left"/>
      <w:pPr>
        <w:ind w:left="11829" w:hanging="738"/>
      </w:pPr>
      <w:rPr>
        <w:rFonts w:hint="default"/>
      </w:rPr>
    </w:lvl>
    <w:lvl w:ilvl="8">
      <w:start w:val="0"/>
      <w:numFmt w:val="bullet"/>
      <w:lvlText w:val="•"/>
      <w:lvlJc w:val="left"/>
      <w:pPr>
        <w:ind w:left="13219" w:hanging="738"/>
      </w:pPr>
      <w:rPr>
        <w:rFonts w:hint="default"/>
      </w:rPr>
    </w:lvl>
  </w:abstractNum>
  <w:abstractNum w:abstractNumId="19">
    <w:nsid w:val="3110F450"/>
    <w:multiLevelType w:val="hybridMultilevel"/>
    <w:tmpl w:val="00000000"/>
    <w:lvl w:ilvl="0">
      <w:start w:val="1"/>
      <w:numFmt w:val="decimal"/>
      <w:lvlText w:val="%1."/>
      <w:lvlJc w:val="left"/>
      <w:pPr>
        <w:ind w:left="1560" w:hanging="540"/>
        <w:jc w:val="right"/>
      </w:pPr>
      <w:rPr>
        <w:rFonts w:ascii="Arial" w:eastAsia="Arial" w:hAnsi="Arial" w:cs="Arial" w:hint="default"/>
        <w:b/>
        <w:bCs/>
        <w:w w:val="90"/>
        <w:sz w:val="42"/>
        <w:szCs w:val="42"/>
      </w:rPr>
    </w:lvl>
    <w:lvl w:ilvl="1">
      <w:start w:val="0"/>
      <w:numFmt w:val="bullet"/>
      <w:lvlText w:val="•"/>
      <w:lvlJc w:val="left"/>
      <w:pPr>
        <w:ind w:left="3003" w:hanging="540"/>
      </w:pPr>
      <w:rPr>
        <w:rFonts w:hint="default"/>
      </w:rPr>
    </w:lvl>
    <w:lvl w:ilvl="2">
      <w:start w:val="0"/>
      <w:numFmt w:val="bullet"/>
      <w:lvlText w:val="•"/>
      <w:lvlJc w:val="left"/>
      <w:pPr>
        <w:ind w:left="4447" w:hanging="540"/>
      </w:pPr>
      <w:rPr>
        <w:rFonts w:hint="default"/>
      </w:rPr>
    </w:lvl>
    <w:lvl w:ilvl="3">
      <w:start w:val="0"/>
      <w:numFmt w:val="bullet"/>
      <w:lvlText w:val="•"/>
      <w:lvlJc w:val="left"/>
      <w:pPr>
        <w:ind w:left="5891" w:hanging="540"/>
      </w:pPr>
      <w:rPr>
        <w:rFonts w:hint="default"/>
      </w:rPr>
    </w:lvl>
    <w:lvl w:ilvl="4">
      <w:start w:val="0"/>
      <w:numFmt w:val="bullet"/>
      <w:lvlText w:val="•"/>
      <w:lvlJc w:val="left"/>
      <w:pPr>
        <w:ind w:left="7335" w:hanging="540"/>
      </w:pPr>
      <w:rPr>
        <w:rFonts w:hint="default"/>
      </w:rPr>
    </w:lvl>
    <w:lvl w:ilvl="5">
      <w:start w:val="0"/>
      <w:numFmt w:val="bullet"/>
      <w:lvlText w:val="•"/>
      <w:lvlJc w:val="left"/>
      <w:pPr>
        <w:ind w:left="8779" w:hanging="540"/>
      </w:pPr>
      <w:rPr>
        <w:rFonts w:hint="default"/>
      </w:rPr>
    </w:lvl>
    <w:lvl w:ilvl="6">
      <w:start w:val="0"/>
      <w:numFmt w:val="bullet"/>
      <w:lvlText w:val="•"/>
      <w:lvlJc w:val="left"/>
      <w:pPr>
        <w:ind w:left="10223" w:hanging="540"/>
      </w:pPr>
      <w:rPr>
        <w:rFonts w:hint="default"/>
      </w:rPr>
    </w:lvl>
    <w:lvl w:ilvl="7">
      <w:start w:val="0"/>
      <w:numFmt w:val="bullet"/>
      <w:lvlText w:val="•"/>
      <w:lvlJc w:val="left"/>
      <w:pPr>
        <w:ind w:left="11667" w:hanging="540"/>
      </w:pPr>
      <w:rPr>
        <w:rFonts w:hint="default"/>
      </w:rPr>
    </w:lvl>
    <w:lvl w:ilvl="8">
      <w:start w:val="0"/>
      <w:numFmt w:val="bullet"/>
      <w:lvlText w:val="•"/>
      <w:lvlJc w:val="left"/>
      <w:pPr>
        <w:ind w:left="13111" w:hanging="540"/>
      </w:pPr>
      <w:rPr>
        <w:rFonts w:hint="default"/>
      </w:rPr>
    </w:lvl>
  </w:abstractNum>
  <w:abstractNum w:abstractNumId="20">
    <w:nsid w:val="36F9E188"/>
    <w:multiLevelType w:val="hybridMultilevel"/>
    <w:tmpl w:val="00000000"/>
    <w:lvl w:ilvl="0">
      <w:start w:val="4"/>
      <w:numFmt w:val="decimal"/>
      <w:lvlText w:val="%1"/>
      <w:lvlJc w:val="left"/>
      <w:pPr>
        <w:ind w:left="2100" w:hanging="947"/>
        <w:jc w:val="left"/>
      </w:pPr>
      <w:rPr>
        <w:rFonts w:hint="default"/>
      </w:rPr>
    </w:lvl>
    <w:lvl w:ilvl="1">
      <w:start w:val="8"/>
      <w:numFmt w:val="decimal"/>
      <w:lvlText w:val="%1.%2"/>
      <w:lvlJc w:val="left"/>
      <w:pPr>
        <w:ind w:left="2100" w:hanging="947"/>
        <w:jc w:val="left"/>
      </w:pPr>
      <w:rPr>
        <w:rFonts w:hint="default"/>
      </w:rPr>
    </w:lvl>
    <w:lvl w:ilvl="2">
      <w:start w:val="2"/>
      <w:numFmt w:val="decimal"/>
      <w:lvlText w:val="%1.%2.%3"/>
      <w:lvlJc w:val="left"/>
      <w:pPr>
        <w:ind w:left="2100" w:hanging="947"/>
        <w:jc w:val="left"/>
      </w:pPr>
      <w:rPr>
        <w:rFonts w:ascii="Times New Roman" w:eastAsia="Times New Roman" w:hAnsi="Times New Roman" w:cs="Times New Roman" w:hint="default"/>
        <w:b/>
        <w:bCs/>
        <w:w w:val="102"/>
        <w:sz w:val="31"/>
        <w:szCs w:val="31"/>
      </w:rPr>
    </w:lvl>
    <w:lvl w:ilvl="3">
      <w:start w:val="1"/>
      <w:numFmt w:val="decimal"/>
      <w:lvlText w:val="%4）"/>
      <w:lvlJc w:val="left"/>
      <w:pPr>
        <w:ind w:left="1470" w:hanging="598"/>
        <w:jc w:val="left"/>
      </w:pPr>
      <w:rPr>
        <w:rFonts w:ascii="Arial" w:eastAsia="Arial" w:hAnsi="Arial" w:cs="Arial" w:hint="default"/>
        <w:w w:val="91"/>
        <w:sz w:val="31"/>
        <w:szCs w:val="31"/>
      </w:rPr>
    </w:lvl>
    <w:lvl w:ilvl="4">
      <w:start w:val="0"/>
      <w:numFmt w:val="bullet"/>
      <w:lvlText w:val="•"/>
      <w:lvlJc w:val="left"/>
      <w:pPr>
        <w:ind w:left="6733" w:hanging="598"/>
      </w:pPr>
      <w:rPr>
        <w:rFonts w:hint="default"/>
      </w:rPr>
    </w:lvl>
    <w:lvl w:ilvl="5">
      <w:start w:val="0"/>
      <w:numFmt w:val="bullet"/>
      <w:lvlText w:val="•"/>
      <w:lvlJc w:val="left"/>
      <w:pPr>
        <w:ind w:left="8277" w:hanging="598"/>
      </w:pPr>
      <w:rPr>
        <w:rFonts w:hint="default"/>
      </w:rPr>
    </w:lvl>
    <w:lvl w:ilvl="6">
      <w:start w:val="0"/>
      <w:numFmt w:val="bullet"/>
      <w:lvlText w:val="•"/>
      <w:lvlJc w:val="left"/>
      <w:pPr>
        <w:ind w:left="9822" w:hanging="598"/>
      </w:pPr>
      <w:rPr>
        <w:rFonts w:hint="default"/>
      </w:rPr>
    </w:lvl>
    <w:lvl w:ilvl="7">
      <w:start w:val="0"/>
      <w:numFmt w:val="bullet"/>
      <w:lvlText w:val="•"/>
      <w:lvlJc w:val="left"/>
      <w:pPr>
        <w:ind w:left="11366" w:hanging="598"/>
      </w:pPr>
      <w:rPr>
        <w:rFonts w:hint="default"/>
      </w:rPr>
    </w:lvl>
    <w:lvl w:ilvl="8">
      <w:start w:val="0"/>
      <w:numFmt w:val="bullet"/>
      <w:lvlText w:val="•"/>
      <w:lvlJc w:val="left"/>
      <w:pPr>
        <w:ind w:left="12910" w:hanging="598"/>
      </w:pPr>
      <w:rPr>
        <w:rFonts w:hint="default"/>
      </w:rPr>
    </w:lvl>
  </w:abstractNum>
  <w:abstractNum w:abstractNumId="21">
    <w:nsid w:val="39752602"/>
    <w:multiLevelType w:val="hybridMultilevel"/>
    <w:tmpl w:val="00000000"/>
    <w:lvl w:ilvl="0">
      <w:start w:val="1"/>
      <w:numFmt w:val="decimal"/>
      <w:lvlText w:val="%1）"/>
      <w:lvlJc w:val="left"/>
      <w:pPr>
        <w:ind w:left="2097" w:hanging="638"/>
        <w:jc w:val="left"/>
      </w:pPr>
      <w:rPr>
        <w:rFonts w:ascii="Arial" w:eastAsia="Arial" w:hAnsi="Arial" w:cs="Arial" w:hint="default"/>
        <w:spacing w:val="0"/>
        <w:w w:val="91"/>
        <w:sz w:val="31"/>
        <w:szCs w:val="31"/>
      </w:rPr>
    </w:lvl>
    <w:lvl w:ilvl="1">
      <w:start w:val="1"/>
      <w:numFmt w:val="lowerLetter"/>
      <w:lvlText w:val="%2)"/>
      <w:lvlJc w:val="left"/>
      <w:pPr>
        <w:ind w:left="1787" w:hanging="562"/>
        <w:jc w:val="left"/>
      </w:pPr>
      <w:rPr>
        <w:rFonts w:ascii="Arial" w:eastAsia="Arial" w:hAnsi="Arial" w:cs="Arial" w:hint="default"/>
        <w:w w:val="89"/>
        <w:sz w:val="31"/>
        <w:szCs w:val="31"/>
      </w:rPr>
    </w:lvl>
    <w:lvl w:ilvl="2">
      <w:start w:val="0"/>
      <w:numFmt w:val="bullet"/>
      <w:lvlText w:val="•"/>
      <w:lvlJc w:val="left"/>
      <w:pPr>
        <w:ind w:left="2100" w:hanging="562"/>
      </w:pPr>
      <w:rPr>
        <w:rFonts w:hint="default"/>
      </w:rPr>
    </w:lvl>
    <w:lvl w:ilvl="3">
      <w:start w:val="0"/>
      <w:numFmt w:val="bullet"/>
      <w:lvlText w:val="•"/>
      <w:lvlJc w:val="left"/>
      <w:pPr>
        <w:ind w:left="3837" w:hanging="562"/>
      </w:pPr>
      <w:rPr>
        <w:rFonts w:hint="default"/>
      </w:rPr>
    </w:lvl>
    <w:lvl w:ilvl="4">
      <w:start w:val="0"/>
      <w:numFmt w:val="bullet"/>
      <w:lvlText w:val="•"/>
      <w:lvlJc w:val="left"/>
      <w:pPr>
        <w:ind w:left="5574" w:hanging="562"/>
      </w:pPr>
      <w:rPr>
        <w:rFonts w:hint="default"/>
      </w:rPr>
    </w:lvl>
    <w:lvl w:ilvl="5">
      <w:start w:val="0"/>
      <w:numFmt w:val="bullet"/>
      <w:lvlText w:val="•"/>
      <w:lvlJc w:val="left"/>
      <w:pPr>
        <w:ind w:left="7312" w:hanging="562"/>
      </w:pPr>
      <w:rPr>
        <w:rFonts w:hint="default"/>
      </w:rPr>
    </w:lvl>
    <w:lvl w:ilvl="6">
      <w:start w:val="0"/>
      <w:numFmt w:val="bullet"/>
      <w:lvlText w:val="•"/>
      <w:lvlJc w:val="left"/>
      <w:pPr>
        <w:ind w:left="9049" w:hanging="562"/>
      </w:pPr>
      <w:rPr>
        <w:rFonts w:hint="default"/>
      </w:rPr>
    </w:lvl>
    <w:lvl w:ilvl="7">
      <w:start w:val="0"/>
      <w:numFmt w:val="bullet"/>
      <w:lvlText w:val="•"/>
      <w:lvlJc w:val="left"/>
      <w:pPr>
        <w:ind w:left="10787" w:hanging="562"/>
      </w:pPr>
      <w:rPr>
        <w:rFonts w:hint="default"/>
      </w:rPr>
    </w:lvl>
    <w:lvl w:ilvl="8">
      <w:start w:val="0"/>
      <w:numFmt w:val="bullet"/>
      <w:lvlText w:val="•"/>
      <w:lvlJc w:val="left"/>
      <w:pPr>
        <w:ind w:left="12524" w:hanging="562"/>
      </w:pPr>
      <w:rPr>
        <w:rFonts w:hint="default"/>
      </w:rPr>
    </w:lvl>
  </w:abstractNum>
  <w:abstractNum w:abstractNumId="22">
    <w:nsid w:val="3A23F9E5"/>
    <w:multiLevelType w:val="hybridMultilevel"/>
    <w:tmpl w:val="00000000"/>
    <w:lvl w:ilvl="0">
      <w:start w:val="1"/>
      <w:numFmt w:val="decimal"/>
      <w:lvlText w:val="%1）"/>
      <w:lvlJc w:val="left"/>
      <w:pPr>
        <w:ind w:left="1463" w:hanging="591"/>
        <w:jc w:val="right"/>
      </w:pPr>
      <w:rPr>
        <w:rFonts w:ascii="Arial" w:eastAsia="Arial" w:hAnsi="Arial" w:cs="Arial" w:hint="default"/>
        <w:spacing w:val="0"/>
        <w:w w:val="91"/>
        <w:sz w:val="31"/>
        <w:szCs w:val="31"/>
      </w:rPr>
    </w:lvl>
    <w:lvl w:ilvl="1">
      <w:start w:val="0"/>
      <w:numFmt w:val="bullet"/>
      <w:lvlText w:val="•"/>
      <w:lvlJc w:val="left"/>
      <w:pPr>
        <w:ind w:left="2913" w:hanging="591"/>
      </w:pPr>
      <w:rPr>
        <w:rFonts w:hint="default"/>
      </w:rPr>
    </w:lvl>
    <w:lvl w:ilvl="2">
      <w:start w:val="0"/>
      <w:numFmt w:val="bullet"/>
      <w:lvlText w:val="•"/>
      <w:lvlJc w:val="left"/>
      <w:pPr>
        <w:ind w:left="4367" w:hanging="591"/>
      </w:pPr>
      <w:rPr>
        <w:rFonts w:hint="default"/>
      </w:rPr>
    </w:lvl>
    <w:lvl w:ilvl="3">
      <w:start w:val="0"/>
      <w:numFmt w:val="bullet"/>
      <w:lvlText w:val="•"/>
      <w:lvlJc w:val="left"/>
      <w:pPr>
        <w:ind w:left="5821" w:hanging="591"/>
      </w:pPr>
      <w:rPr>
        <w:rFonts w:hint="default"/>
      </w:rPr>
    </w:lvl>
    <w:lvl w:ilvl="4">
      <w:start w:val="0"/>
      <w:numFmt w:val="bullet"/>
      <w:lvlText w:val="•"/>
      <w:lvlJc w:val="left"/>
      <w:pPr>
        <w:ind w:left="7275" w:hanging="591"/>
      </w:pPr>
      <w:rPr>
        <w:rFonts w:hint="default"/>
      </w:rPr>
    </w:lvl>
    <w:lvl w:ilvl="5">
      <w:start w:val="0"/>
      <w:numFmt w:val="bullet"/>
      <w:lvlText w:val="•"/>
      <w:lvlJc w:val="left"/>
      <w:pPr>
        <w:ind w:left="8729" w:hanging="591"/>
      </w:pPr>
      <w:rPr>
        <w:rFonts w:hint="default"/>
      </w:rPr>
    </w:lvl>
    <w:lvl w:ilvl="6">
      <w:start w:val="0"/>
      <w:numFmt w:val="bullet"/>
      <w:lvlText w:val="•"/>
      <w:lvlJc w:val="left"/>
      <w:pPr>
        <w:ind w:left="10183" w:hanging="591"/>
      </w:pPr>
      <w:rPr>
        <w:rFonts w:hint="default"/>
      </w:rPr>
    </w:lvl>
    <w:lvl w:ilvl="7">
      <w:start w:val="0"/>
      <w:numFmt w:val="bullet"/>
      <w:lvlText w:val="•"/>
      <w:lvlJc w:val="left"/>
      <w:pPr>
        <w:ind w:left="11637" w:hanging="591"/>
      </w:pPr>
      <w:rPr>
        <w:rFonts w:hint="default"/>
      </w:rPr>
    </w:lvl>
    <w:lvl w:ilvl="8">
      <w:start w:val="0"/>
      <w:numFmt w:val="bullet"/>
      <w:lvlText w:val="•"/>
      <w:lvlJc w:val="left"/>
      <w:pPr>
        <w:ind w:left="13091" w:hanging="591"/>
      </w:pPr>
      <w:rPr>
        <w:rFonts w:hint="default"/>
      </w:rPr>
    </w:lvl>
  </w:abstractNum>
  <w:abstractNum w:abstractNumId="23">
    <w:nsid w:val="3C4D912F"/>
    <w:multiLevelType w:val="hybridMultilevel"/>
    <w:tmpl w:val="00000000"/>
    <w:lvl w:ilvl="0">
      <w:start w:val="5"/>
      <w:numFmt w:val="decimal"/>
      <w:lvlText w:val="%1）"/>
      <w:lvlJc w:val="left"/>
      <w:pPr>
        <w:ind w:left="1945" w:hanging="634"/>
        <w:jc w:val="left"/>
      </w:pPr>
      <w:rPr>
        <w:rFonts w:ascii="Arial" w:eastAsia="Arial" w:hAnsi="Arial" w:cs="Arial" w:hint="default"/>
        <w:w w:val="91"/>
        <w:sz w:val="31"/>
        <w:szCs w:val="31"/>
      </w:rPr>
    </w:lvl>
    <w:lvl w:ilvl="1">
      <w:start w:val="0"/>
      <w:numFmt w:val="bullet"/>
      <w:lvlText w:val="•"/>
      <w:lvlJc w:val="left"/>
      <w:pPr>
        <w:ind w:left="3345" w:hanging="634"/>
      </w:pPr>
      <w:rPr>
        <w:rFonts w:hint="default"/>
      </w:rPr>
    </w:lvl>
    <w:lvl w:ilvl="2">
      <w:start w:val="0"/>
      <w:numFmt w:val="bullet"/>
      <w:lvlText w:val="•"/>
      <w:lvlJc w:val="left"/>
      <w:pPr>
        <w:ind w:left="4751" w:hanging="634"/>
      </w:pPr>
      <w:rPr>
        <w:rFonts w:hint="default"/>
      </w:rPr>
    </w:lvl>
    <w:lvl w:ilvl="3">
      <w:start w:val="0"/>
      <w:numFmt w:val="bullet"/>
      <w:lvlText w:val="•"/>
      <w:lvlJc w:val="left"/>
      <w:pPr>
        <w:ind w:left="6157" w:hanging="634"/>
      </w:pPr>
      <w:rPr>
        <w:rFonts w:hint="default"/>
      </w:rPr>
    </w:lvl>
    <w:lvl w:ilvl="4">
      <w:start w:val="0"/>
      <w:numFmt w:val="bullet"/>
      <w:lvlText w:val="•"/>
      <w:lvlJc w:val="left"/>
      <w:pPr>
        <w:ind w:left="7563" w:hanging="634"/>
      </w:pPr>
      <w:rPr>
        <w:rFonts w:hint="default"/>
      </w:rPr>
    </w:lvl>
    <w:lvl w:ilvl="5">
      <w:start w:val="0"/>
      <w:numFmt w:val="bullet"/>
      <w:lvlText w:val="•"/>
      <w:lvlJc w:val="left"/>
      <w:pPr>
        <w:ind w:left="8969" w:hanging="634"/>
      </w:pPr>
      <w:rPr>
        <w:rFonts w:hint="default"/>
      </w:rPr>
    </w:lvl>
    <w:lvl w:ilvl="6">
      <w:start w:val="0"/>
      <w:numFmt w:val="bullet"/>
      <w:lvlText w:val="•"/>
      <w:lvlJc w:val="left"/>
      <w:pPr>
        <w:ind w:left="10375" w:hanging="634"/>
      </w:pPr>
      <w:rPr>
        <w:rFonts w:hint="default"/>
      </w:rPr>
    </w:lvl>
    <w:lvl w:ilvl="7">
      <w:start w:val="0"/>
      <w:numFmt w:val="bullet"/>
      <w:lvlText w:val="•"/>
      <w:lvlJc w:val="left"/>
      <w:pPr>
        <w:ind w:left="11781" w:hanging="634"/>
      </w:pPr>
      <w:rPr>
        <w:rFonts w:hint="default"/>
      </w:rPr>
    </w:lvl>
    <w:lvl w:ilvl="8">
      <w:start w:val="0"/>
      <w:numFmt w:val="bullet"/>
      <w:lvlText w:val="•"/>
      <w:lvlJc w:val="left"/>
      <w:pPr>
        <w:ind w:left="13187" w:hanging="634"/>
      </w:pPr>
      <w:rPr>
        <w:rFonts w:hint="default"/>
      </w:rPr>
    </w:lvl>
  </w:abstractNum>
  <w:abstractNum w:abstractNumId="24">
    <w:nsid w:val="3D157341"/>
    <w:multiLevelType w:val="hybridMultilevel"/>
    <w:tmpl w:val="00000000"/>
    <w:lvl w:ilvl="0">
      <w:start w:val="4"/>
      <w:numFmt w:val="lowerLetter"/>
      <w:lvlText w:val="%1)"/>
      <w:lvlJc w:val="left"/>
      <w:pPr>
        <w:ind w:left="2367" w:hanging="580"/>
        <w:jc w:val="left"/>
      </w:pPr>
      <w:rPr>
        <w:rFonts w:ascii="Arial" w:eastAsia="Arial" w:hAnsi="Arial" w:cs="Arial" w:hint="default"/>
        <w:w w:val="95"/>
        <w:sz w:val="31"/>
        <w:szCs w:val="31"/>
      </w:rPr>
    </w:lvl>
    <w:lvl w:ilvl="1">
      <w:start w:val="0"/>
      <w:numFmt w:val="bullet"/>
      <w:lvlText w:val="•"/>
      <w:lvlJc w:val="left"/>
      <w:pPr>
        <w:ind w:left="3723" w:hanging="580"/>
      </w:pPr>
      <w:rPr>
        <w:rFonts w:hint="default"/>
      </w:rPr>
    </w:lvl>
    <w:lvl w:ilvl="2">
      <w:start w:val="0"/>
      <w:numFmt w:val="bullet"/>
      <w:lvlText w:val="•"/>
      <w:lvlJc w:val="left"/>
      <w:pPr>
        <w:ind w:left="5087" w:hanging="580"/>
      </w:pPr>
      <w:rPr>
        <w:rFonts w:hint="default"/>
      </w:rPr>
    </w:lvl>
    <w:lvl w:ilvl="3">
      <w:start w:val="0"/>
      <w:numFmt w:val="bullet"/>
      <w:lvlText w:val="•"/>
      <w:lvlJc w:val="left"/>
      <w:pPr>
        <w:ind w:left="6451" w:hanging="580"/>
      </w:pPr>
      <w:rPr>
        <w:rFonts w:hint="default"/>
      </w:rPr>
    </w:lvl>
    <w:lvl w:ilvl="4">
      <w:start w:val="0"/>
      <w:numFmt w:val="bullet"/>
      <w:lvlText w:val="•"/>
      <w:lvlJc w:val="left"/>
      <w:pPr>
        <w:ind w:left="7815" w:hanging="580"/>
      </w:pPr>
      <w:rPr>
        <w:rFonts w:hint="default"/>
      </w:rPr>
    </w:lvl>
    <w:lvl w:ilvl="5">
      <w:start w:val="0"/>
      <w:numFmt w:val="bullet"/>
      <w:lvlText w:val="•"/>
      <w:lvlJc w:val="left"/>
      <w:pPr>
        <w:ind w:left="9179" w:hanging="580"/>
      </w:pPr>
      <w:rPr>
        <w:rFonts w:hint="default"/>
      </w:rPr>
    </w:lvl>
    <w:lvl w:ilvl="6">
      <w:start w:val="0"/>
      <w:numFmt w:val="bullet"/>
      <w:lvlText w:val="•"/>
      <w:lvlJc w:val="left"/>
      <w:pPr>
        <w:ind w:left="10543" w:hanging="580"/>
      </w:pPr>
      <w:rPr>
        <w:rFonts w:hint="default"/>
      </w:rPr>
    </w:lvl>
    <w:lvl w:ilvl="7">
      <w:start w:val="0"/>
      <w:numFmt w:val="bullet"/>
      <w:lvlText w:val="•"/>
      <w:lvlJc w:val="left"/>
      <w:pPr>
        <w:ind w:left="11907" w:hanging="580"/>
      </w:pPr>
      <w:rPr>
        <w:rFonts w:hint="default"/>
      </w:rPr>
    </w:lvl>
    <w:lvl w:ilvl="8">
      <w:start w:val="0"/>
      <w:numFmt w:val="bullet"/>
      <w:lvlText w:val="•"/>
      <w:lvlJc w:val="left"/>
      <w:pPr>
        <w:ind w:left="13271" w:hanging="580"/>
      </w:pPr>
      <w:rPr>
        <w:rFonts w:hint="default"/>
      </w:rPr>
    </w:lvl>
  </w:abstractNum>
  <w:abstractNum w:abstractNumId="25">
    <w:nsid w:val="4236B7CD"/>
    <w:multiLevelType w:val="hybridMultilevel"/>
    <w:tmpl w:val="00000000"/>
    <w:lvl w:ilvl="0">
      <w:start w:val="1"/>
      <w:numFmt w:val="lowerLetter"/>
      <w:lvlText w:val="%1)"/>
      <w:lvlJc w:val="left"/>
      <w:pPr>
        <w:ind w:left="1377" w:hanging="562"/>
        <w:jc w:val="right"/>
      </w:pPr>
      <w:rPr>
        <w:rFonts w:ascii="Arial" w:eastAsia="Arial" w:hAnsi="Arial" w:cs="Arial" w:hint="default"/>
        <w:w w:val="89"/>
        <w:sz w:val="31"/>
        <w:szCs w:val="31"/>
      </w:rPr>
    </w:lvl>
    <w:lvl w:ilvl="1">
      <w:start w:val="0"/>
      <w:numFmt w:val="bullet"/>
      <w:lvlText w:val="•"/>
      <w:lvlJc w:val="left"/>
      <w:pPr>
        <w:ind w:left="2841" w:hanging="562"/>
      </w:pPr>
      <w:rPr>
        <w:rFonts w:hint="default"/>
      </w:rPr>
    </w:lvl>
    <w:lvl w:ilvl="2">
      <w:start w:val="0"/>
      <w:numFmt w:val="bullet"/>
      <w:lvlText w:val="•"/>
      <w:lvlJc w:val="left"/>
      <w:pPr>
        <w:ind w:left="4303" w:hanging="562"/>
      </w:pPr>
      <w:rPr>
        <w:rFonts w:hint="default"/>
      </w:rPr>
    </w:lvl>
    <w:lvl w:ilvl="3">
      <w:start w:val="0"/>
      <w:numFmt w:val="bullet"/>
      <w:lvlText w:val="•"/>
      <w:lvlJc w:val="left"/>
      <w:pPr>
        <w:ind w:left="5765" w:hanging="562"/>
      </w:pPr>
      <w:rPr>
        <w:rFonts w:hint="default"/>
      </w:rPr>
    </w:lvl>
    <w:lvl w:ilvl="4">
      <w:start w:val="0"/>
      <w:numFmt w:val="bullet"/>
      <w:lvlText w:val="•"/>
      <w:lvlJc w:val="left"/>
      <w:pPr>
        <w:ind w:left="7227" w:hanging="562"/>
      </w:pPr>
      <w:rPr>
        <w:rFonts w:hint="default"/>
      </w:rPr>
    </w:lvl>
    <w:lvl w:ilvl="5">
      <w:start w:val="0"/>
      <w:numFmt w:val="bullet"/>
      <w:lvlText w:val="•"/>
      <w:lvlJc w:val="left"/>
      <w:pPr>
        <w:ind w:left="8689" w:hanging="562"/>
      </w:pPr>
      <w:rPr>
        <w:rFonts w:hint="default"/>
      </w:rPr>
    </w:lvl>
    <w:lvl w:ilvl="6">
      <w:start w:val="0"/>
      <w:numFmt w:val="bullet"/>
      <w:lvlText w:val="•"/>
      <w:lvlJc w:val="left"/>
      <w:pPr>
        <w:ind w:left="10151" w:hanging="562"/>
      </w:pPr>
      <w:rPr>
        <w:rFonts w:hint="default"/>
      </w:rPr>
    </w:lvl>
    <w:lvl w:ilvl="7">
      <w:start w:val="0"/>
      <w:numFmt w:val="bullet"/>
      <w:lvlText w:val="•"/>
      <w:lvlJc w:val="left"/>
      <w:pPr>
        <w:ind w:left="11613" w:hanging="562"/>
      </w:pPr>
      <w:rPr>
        <w:rFonts w:hint="default"/>
      </w:rPr>
    </w:lvl>
    <w:lvl w:ilvl="8">
      <w:start w:val="0"/>
      <w:numFmt w:val="bullet"/>
      <w:lvlText w:val="•"/>
      <w:lvlJc w:val="left"/>
      <w:pPr>
        <w:ind w:left="13075" w:hanging="562"/>
      </w:pPr>
      <w:rPr>
        <w:rFonts w:hint="default"/>
      </w:rPr>
    </w:lvl>
  </w:abstractNum>
  <w:abstractNum w:abstractNumId="26">
    <w:nsid w:val="43BFEDD3"/>
    <w:multiLevelType w:val="hybridMultilevel"/>
    <w:tmpl w:val="00000000"/>
    <w:lvl w:ilvl="0">
      <w:start w:val="5"/>
      <w:numFmt w:val="decimal"/>
      <w:lvlText w:val="%1）"/>
      <w:lvlJc w:val="left"/>
      <w:pPr>
        <w:ind w:left="1787" w:hanging="477"/>
        <w:jc w:val="left"/>
      </w:pPr>
      <w:rPr>
        <w:rFonts w:ascii="Arial" w:eastAsia="Arial" w:hAnsi="Arial" w:cs="Arial" w:hint="default"/>
        <w:w w:val="91"/>
        <w:sz w:val="29"/>
        <w:szCs w:val="29"/>
      </w:rPr>
    </w:lvl>
    <w:lvl w:ilvl="1">
      <w:start w:val="0"/>
      <w:numFmt w:val="bullet"/>
      <w:lvlText w:val="•"/>
      <w:lvlJc w:val="left"/>
      <w:pPr>
        <w:ind w:left="3201" w:hanging="477"/>
      </w:pPr>
      <w:rPr>
        <w:rFonts w:hint="default"/>
      </w:rPr>
    </w:lvl>
    <w:lvl w:ilvl="2">
      <w:start w:val="0"/>
      <w:numFmt w:val="bullet"/>
      <w:lvlText w:val="•"/>
      <w:lvlJc w:val="left"/>
      <w:pPr>
        <w:ind w:left="4623" w:hanging="477"/>
      </w:pPr>
      <w:rPr>
        <w:rFonts w:hint="default"/>
      </w:rPr>
    </w:lvl>
    <w:lvl w:ilvl="3">
      <w:start w:val="0"/>
      <w:numFmt w:val="bullet"/>
      <w:lvlText w:val="•"/>
      <w:lvlJc w:val="left"/>
      <w:pPr>
        <w:ind w:left="6045" w:hanging="477"/>
      </w:pPr>
      <w:rPr>
        <w:rFonts w:hint="default"/>
      </w:rPr>
    </w:lvl>
    <w:lvl w:ilvl="4">
      <w:start w:val="0"/>
      <w:numFmt w:val="bullet"/>
      <w:lvlText w:val="•"/>
      <w:lvlJc w:val="left"/>
      <w:pPr>
        <w:ind w:left="7467" w:hanging="477"/>
      </w:pPr>
      <w:rPr>
        <w:rFonts w:hint="default"/>
      </w:rPr>
    </w:lvl>
    <w:lvl w:ilvl="5">
      <w:start w:val="0"/>
      <w:numFmt w:val="bullet"/>
      <w:lvlText w:val="•"/>
      <w:lvlJc w:val="left"/>
      <w:pPr>
        <w:ind w:left="8889" w:hanging="477"/>
      </w:pPr>
      <w:rPr>
        <w:rFonts w:hint="default"/>
      </w:rPr>
    </w:lvl>
    <w:lvl w:ilvl="6">
      <w:start w:val="0"/>
      <w:numFmt w:val="bullet"/>
      <w:lvlText w:val="•"/>
      <w:lvlJc w:val="left"/>
      <w:pPr>
        <w:ind w:left="10311" w:hanging="477"/>
      </w:pPr>
      <w:rPr>
        <w:rFonts w:hint="default"/>
      </w:rPr>
    </w:lvl>
    <w:lvl w:ilvl="7">
      <w:start w:val="0"/>
      <w:numFmt w:val="bullet"/>
      <w:lvlText w:val="•"/>
      <w:lvlJc w:val="left"/>
      <w:pPr>
        <w:ind w:left="11733" w:hanging="477"/>
      </w:pPr>
      <w:rPr>
        <w:rFonts w:hint="default"/>
      </w:rPr>
    </w:lvl>
    <w:lvl w:ilvl="8">
      <w:start w:val="0"/>
      <w:numFmt w:val="bullet"/>
      <w:lvlText w:val="•"/>
      <w:lvlJc w:val="left"/>
      <w:pPr>
        <w:ind w:left="13155" w:hanging="477"/>
      </w:pPr>
      <w:rPr>
        <w:rFonts w:hint="default"/>
      </w:rPr>
    </w:lvl>
  </w:abstractNum>
  <w:abstractNum w:abstractNumId="27">
    <w:nsid w:val="449C2E04"/>
    <w:multiLevelType w:val="hybridMultilevel"/>
    <w:tmpl w:val="00000000"/>
    <w:lvl w:ilvl="0">
      <w:start w:val="1"/>
      <w:numFmt w:val="decimal"/>
      <w:lvlText w:val="%1）"/>
      <w:lvlJc w:val="left"/>
      <w:pPr>
        <w:ind w:left="1787" w:hanging="807"/>
        <w:jc w:val="right"/>
      </w:pPr>
      <w:rPr>
        <w:rFonts w:ascii="Arial" w:eastAsia="Arial" w:hAnsi="Arial" w:cs="Arial" w:hint="default"/>
        <w:spacing w:val="0"/>
        <w:w w:val="91"/>
        <w:sz w:val="31"/>
        <w:szCs w:val="31"/>
      </w:rPr>
    </w:lvl>
    <w:lvl w:ilvl="1">
      <w:start w:val="1"/>
      <w:numFmt w:val="lowerLetter"/>
      <w:lvlText w:val="%2)"/>
      <w:lvlJc w:val="left"/>
      <w:pPr>
        <w:ind w:left="2100" w:hanging="562"/>
        <w:jc w:val="left"/>
      </w:pPr>
      <w:rPr>
        <w:rFonts w:ascii="Arial" w:eastAsia="Arial" w:hAnsi="Arial" w:cs="Arial" w:hint="default"/>
        <w:w w:val="89"/>
        <w:sz w:val="31"/>
        <w:szCs w:val="31"/>
      </w:rPr>
    </w:lvl>
    <w:lvl w:ilvl="2">
      <w:start w:val="0"/>
      <w:numFmt w:val="bullet"/>
      <w:lvlText w:val="•"/>
      <w:lvlJc w:val="left"/>
      <w:pPr>
        <w:ind w:left="3644" w:hanging="562"/>
      </w:pPr>
      <w:rPr>
        <w:rFonts w:hint="default"/>
      </w:rPr>
    </w:lvl>
    <w:lvl w:ilvl="3">
      <w:start w:val="0"/>
      <w:numFmt w:val="bullet"/>
      <w:lvlText w:val="•"/>
      <w:lvlJc w:val="left"/>
      <w:pPr>
        <w:ind w:left="5188" w:hanging="562"/>
      </w:pPr>
      <w:rPr>
        <w:rFonts w:hint="default"/>
      </w:rPr>
    </w:lvl>
    <w:lvl w:ilvl="4">
      <w:start w:val="0"/>
      <w:numFmt w:val="bullet"/>
      <w:lvlText w:val="•"/>
      <w:lvlJc w:val="left"/>
      <w:pPr>
        <w:ind w:left="6733" w:hanging="562"/>
      </w:pPr>
      <w:rPr>
        <w:rFonts w:hint="default"/>
      </w:rPr>
    </w:lvl>
    <w:lvl w:ilvl="5">
      <w:start w:val="0"/>
      <w:numFmt w:val="bullet"/>
      <w:lvlText w:val="•"/>
      <w:lvlJc w:val="left"/>
      <w:pPr>
        <w:ind w:left="8277" w:hanging="562"/>
      </w:pPr>
      <w:rPr>
        <w:rFonts w:hint="default"/>
      </w:rPr>
    </w:lvl>
    <w:lvl w:ilvl="6">
      <w:start w:val="0"/>
      <w:numFmt w:val="bullet"/>
      <w:lvlText w:val="•"/>
      <w:lvlJc w:val="left"/>
      <w:pPr>
        <w:ind w:left="9822" w:hanging="562"/>
      </w:pPr>
      <w:rPr>
        <w:rFonts w:hint="default"/>
      </w:rPr>
    </w:lvl>
    <w:lvl w:ilvl="7">
      <w:start w:val="0"/>
      <w:numFmt w:val="bullet"/>
      <w:lvlText w:val="•"/>
      <w:lvlJc w:val="left"/>
      <w:pPr>
        <w:ind w:left="11366" w:hanging="562"/>
      </w:pPr>
      <w:rPr>
        <w:rFonts w:hint="default"/>
      </w:rPr>
    </w:lvl>
    <w:lvl w:ilvl="8">
      <w:start w:val="0"/>
      <w:numFmt w:val="bullet"/>
      <w:lvlText w:val="•"/>
      <w:lvlJc w:val="left"/>
      <w:pPr>
        <w:ind w:left="12910" w:hanging="562"/>
      </w:pPr>
      <w:rPr>
        <w:rFonts w:hint="default"/>
      </w:rPr>
    </w:lvl>
  </w:abstractNum>
  <w:abstractNum w:abstractNumId="28">
    <w:nsid w:val="49B1D2A0"/>
    <w:multiLevelType w:val="hybridMultilevel"/>
    <w:tmpl w:val="00000000"/>
    <w:lvl w:ilvl="0">
      <w:start w:val="1"/>
      <w:numFmt w:val="decimal"/>
      <w:lvlText w:val="%1）"/>
      <w:lvlJc w:val="left"/>
      <w:pPr>
        <w:ind w:left="1312" w:hanging="634"/>
        <w:jc w:val="left"/>
      </w:pPr>
      <w:rPr>
        <w:rFonts w:ascii="Arial" w:eastAsia="Arial" w:hAnsi="Arial" w:cs="Arial" w:hint="default"/>
        <w:w w:val="91"/>
        <w:sz w:val="31"/>
        <w:szCs w:val="31"/>
      </w:rPr>
    </w:lvl>
    <w:lvl w:ilvl="1">
      <w:start w:val="1"/>
      <w:numFmt w:val="lowerLetter"/>
      <w:lvlText w:val="%2)"/>
      <w:lvlJc w:val="left"/>
      <w:pPr>
        <w:ind w:left="1470" w:hanging="562"/>
        <w:jc w:val="left"/>
      </w:pPr>
      <w:rPr>
        <w:rFonts w:ascii="Arial" w:eastAsia="Arial" w:hAnsi="Arial" w:cs="Arial" w:hint="default"/>
        <w:w w:val="89"/>
        <w:sz w:val="31"/>
        <w:szCs w:val="31"/>
      </w:rPr>
    </w:lvl>
    <w:lvl w:ilvl="2">
      <w:start w:val="0"/>
      <w:numFmt w:val="bullet"/>
      <w:lvlText w:val="•"/>
      <w:lvlJc w:val="left"/>
      <w:pPr>
        <w:ind w:left="3093" w:hanging="562"/>
      </w:pPr>
      <w:rPr>
        <w:rFonts w:hint="default"/>
      </w:rPr>
    </w:lvl>
    <w:lvl w:ilvl="3">
      <w:start w:val="0"/>
      <w:numFmt w:val="bullet"/>
      <w:lvlText w:val="•"/>
      <w:lvlJc w:val="left"/>
      <w:pPr>
        <w:ind w:left="4706" w:hanging="562"/>
      </w:pPr>
      <w:rPr>
        <w:rFonts w:hint="default"/>
      </w:rPr>
    </w:lvl>
    <w:lvl w:ilvl="4">
      <w:start w:val="0"/>
      <w:numFmt w:val="bullet"/>
      <w:lvlText w:val="•"/>
      <w:lvlJc w:val="left"/>
      <w:pPr>
        <w:ind w:left="6319" w:hanging="562"/>
      </w:pPr>
      <w:rPr>
        <w:rFonts w:hint="default"/>
      </w:rPr>
    </w:lvl>
    <w:lvl w:ilvl="5">
      <w:start w:val="0"/>
      <w:numFmt w:val="bullet"/>
      <w:lvlText w:val="•"/>
      <w:lvlJc w:val="left"/>
      <w:pPr>
        <w:ind w:left="7933" w:hanging="562"/>
      </w:pPr>
      <w:rPr>
        <w:rFonts w:hint="default"/>
      </w:rPr>
    </w:lvl>
    <w:lvl w:ilvl="6">
      <w:start w:val="0"/>
      <w:numFmt w:val="bullet"/>
      <w:lvlText w:val="•"/>
      <w:lvlJc w:val="left"/>
      <w:pPr>
        <w:ind w:left="9546" w:hanging="562"/>
      </w:pPr>
      <w:rPr>
        <w:rFonts w:hint="default"/>
      </w:rPr>
    </w:lvl>
    <w:lvl w:ilvl="7">
      <w:start w:val="0"/>
      <w:numFmt w:val="bullet"/>
      <w:lvlText w:val="•"/>
      <w:lvlJc w:val="left"/>
      <w:pPr>
        <w:ind w:left="11159" w:hanging="562"/>
      </w:pPr>
      <w:rPr>
        <w:rFonts w:hint="default"/>
      </w:rPr>
    </w:lvl>
    <w:lvl w:ilvl="8">
      <w:start w:val="0"/>
      <w:numFmt w:val="bullet"/>
      <w:lvlText w:val="•"/>
      <w:lvlJc w:val="left"/>
      <w:pPr>
        <w:ind w:left="12773" w:hanging="562"/>
      </w:pPr>
      <w:rPr>
        <w:rFonts w:hint="default"/>
      </w:rPr>
    </w:lvl>
  </w:abstractNum>
  <w:abstractNum w:abstractNumId="29">
    <w:nsid w:val="4E7BDF32"/>
    <w:multiLevelType w:val="hybridMultilevel"/>
    <w:tmpl w:val="00000000"/>
    <w:lvl w:ilvl="0">
      <w:start w:val="1"/>
      <w:numFmt w:val="decimal"/>
      <w:lvlText w:val="%1）"/>
      <w:lvlJc w:val="left"/>
      <w:pPr>
        <w:ind w:left="1740" w:hanging="634"/>
        <w:jc w:val="left"/>
      </w:pPr>
      <w:rPr>
        <w:rFonts w:hint="default"/>
        <w:spacing w:val="-1"/>
        <w:w w:val="91"/>
      </w:rPr>
    </w:lvl>
    <w:lvl w:ilvl="1">
      <w:start w:val="0"/>
      <w:numFmt w:val="bullet"/>
      <w:lvlText w:val="•"/>
      <w:lvlJc w:val="left"/>
      <w:pPr>
        <w:ind w:left="3165" w:hanging="634"/>
      </w:pPr>
      <w:rPr>
        <w:rFonts w:hint="default"/>
      </w:rPr>
    </w:lvl>
    <w:lvl w:ilvl="2">
      <w:start w:val="0"/>
      <w:numFmt w:val="bullet"/>
      <w:lvlText w:val="•"/>
      <w:lvlJc w:val="left"/>
      <w:pPr>
        <w:ind w:left="4591" w:hanging="634"/>
      </w:pPr>
      <w:rPr>
        <w:rFonts w:hint="default"/>
      </w:rPr>
    </w:lvl>
    <w:lvl w:ilvl="3">
      <w:start w:val="0"/>
      <w:numFmt w:val="bullet"/>
      <w:lvlText w:val="•"/>
      <w:lvlJc w:val="left"/>
      <w:pPr>
        <w:ind w:left="6017" w:hanging="634"/>
      </w:pPr>
      <w:rPr>
        <w:rFonts w:hint="default"/>
      </w:rPr>
    </w:lvl>
    <w:lvl w:ilvl="4">
      <w:start w:val="0"/>
      <w:numFmt w:val="bullet"/>
      <w:lvlText w:val="•"/>
      <w:lvlJc w:val="left"/>
      <w:pPr>
        <w:ind w:left="7443" w:hanging="634"/>
      </w:pPr>
      <w:rPr>
        <w:rFonts w:hint="default"/>
      </w:rPr>
    </w:lvl>
    <w:lvl w:ilvl="5">
      <w:start w:val="0"/>
      <w:numFmt w:val="bullet"/>
      <w:lvlText w:val="•"/>
      <w:lvlJc w:val="left"/>
      <w:pPr>
        <w:ind w:left="8869" w:hanging="634"/>
      </w:pPr>
      <w:rPr>
        <w:rFonts w:hint="default"/>
      </w:rPr>
    </w:lvl>
    <w:lvl w:ilvl="6">
      <w:start w:val="0"/>
      <w:numFmt w:val="bullet"/>
      <w:lvlText w:val="•"/>
      <w:lvlJc w:val="left"/>
      <w:pPr>
        <w:ind w:left="10295" w:hanging="634"/>
      </w:pPr>
      <w:rPr>
        <w:rFonts w:hint="default"/>
      </w:rPr>
    </w:lvl>
    <w:lvl w:ilvl="7">
      <w:start w:val="0"/>
      <w:numFmt w:val="bullet"/>
      <w:lvlText w:val="•"/>
      <w:lvlJc w:val="left"/>
      <w:pPr>
        <w:ind w:left="11721" w:hanging="634"/>
      </w:pPr>
      <w:rPr>
        <w:rFonts w:hint="default"/>
      </w:rPr>
    </w:lvl>
    <w:lvl w:ilvl="8">
      <w:start w:val="0"/>
      <w:numFmt w:val="bullet"/>
      <w:lvlText w:val="•"/>
      <w:lvlJc w:val="left"/>
      <w:pPr>
        <w:ind w:left="13147" w:hanging="634"/>
      </w:pPr>
      <w:rPr>
        <w:rFonts w:hint="default"/>
      </w:rPr>
    </w:lvl>
  </w:abstractNum>
  <w:abstractNum w:abstractNumId="30">
    <w:nsid w:val="52CEA512"/>
    <w:multiLevelType w:val="hybridMultilevel"/>
    <w:tmpl w:val="00000000"/>
    <w:lvl w:ilvl="0">
      <w:start w:val="1"/>
      <w:numFmt w:val="upperLetter"/>
      <w:lvlText w:val="%1."/>
      <w:lvlJc w:val="left"/>
      <w:pPr>
        <w:ind w:left="2255" w:hanging="782"/>
        <w:jc w:val="left"/>
      </w:pPr>
      <w:rPr>
        <w:rFonts w:ascii="Arial" w:eastAsia="Arial" w:hAnsi="Arial" w:cs="Arial" w:hint="default"/>
        <w:b/>
        <w:bCs/>
        <w:w w:val="99"/>
        <w:sz w:val="31"/>
        <w:szCs w:val="31"/>
      </w:rPr>
    </w:lvl>
    <w:lvl w:ilvl="1">
      <w:start w:val="1"/>
      <w:numFmt w:val="decimal"/>
      <w:lvlText w:val="%2）"/>
      <w:lvlJc w:val="left"/>
      <w:pPr>
        <w:ind w:left="2262" w:hanging="634"/>
        <w:jc w:val="left"/>
      </w:pPr>
      <w:rPr>
        <w:rFonts w:ascii="Arial" w:eastAsia="Arial" w:hAnsi="Arial" w:cs="Arial" w:hint="default"/>
        <w:w w:val="91"/>
        <w:sz w:val="31"/>
        <w:szCs w:val="31"/>
      </w:rPr>
    </w:lvl>
    <w:lvl w:ilvl="2">
      <w:start w:val="1"/>
      <w:numFmt w:val="lowerLetter"/>
      <w:lvlText w:val="%3)"/>
      <w:lvlJc w:val="left"/>
      <w:pPr>
        <w:ind w:left="2349" w:hanging="562"/>
        <w:jc w:val="left"/>
      </w:pPr>
      <w:rPr>
        <w:rFonts w:ascii="Arial" w:eastAsia="Arial" w:hAnsi="Arial" w:cs="Arial" w:hint="default"/>
        <w:w w:val="89"/>
        <w:sz w:val="31"/>
        <w:szCs w:val="31"/>
      </w:rPr>
    </w:lvl>
    <w:lvl w:ilvl="3">
      <w:start w:val="0"/>
      <w:numFmt w:val="bullet"/>
      <w:lvlText w:val="•"/>
      <w:lvlJc w:val="left"/>
      <w:pPr>
        <w:ind w:left="5375" w:hanging="562"/>
      </w:pPr>
      <w:rPr>
        <w:rFonts w:hint="default"/>
      </w:rPr>
    </w:lvl>
    <w:lvl w:ilvl="4">
      <w:start w:val="0"/>
      <w:numFmt w:val="bullet"/>
      <w:lvlText w:val="•"/>
      <w:lvlJc w:val="left"/>
      <w:pPr>
        <w:ind w:left="6893" w:hanging="562"/>
      </w:pPr>
      <w:rPr>
        <w:rFonts w:hint="default"/>
      </w:rPr>
    </w:lvl>
    <w:lvl w:ilvl="5">
      <w:start w:val="0"/>
      <w:numFmt w:val="bullet"/>
      <w:lvlText w:val="•"/>
      <w:lvlJc w:val="left"/>
      <w:pPr>
        <w:ind w:left="8410" w:hanging="562"/>
      </w:pPr>
      <w:rPr>
        <w:rFonts w:hint="default"/>
      </w:rPr>
    </w:lvl>
    <w:lvl w:ilvl="6">
      <w:start w:val="0"/>
      <w:numFmt w:val="bullet"/>
      <w:lvlText w:val="•"/>
      <w:lvlJc w:val="left"/>
      <w:pPr>
        <w:ind w:left="9928" w:hanging="562"/>
      </w:pPr>
      <w:rPr>
        <w:rFonts w:hint="default"/>
      </w:rPr>
    </w:lvl>
    <w:lvl w:ilvl="7">
      <w:start w:val="0"/>
      <w:numFmt w:val="bullet"/>
      <w:lvlText w:val="•"/>
      <w:lvlJc w:val="left"/>
      <w:pPr>
        <w:ind w:left="11446" w:hanging="562"/>
      </w:pPr>
      <w:rPr>
        <w:rFonts w:hint="default"/>
      </w:rPr>
    </w:lvl>
    <w:lvl w:ilvl="8">
      <w:start w:val="0"/>
      <w:numFmt w:val="bullet"/>
      <w:lvlText w:val="•"/>
      <w:lvlJc w:val="left"/>
      <w:pPr>
        <w:ind w:left="12964" w:hanging="562"/>
      </w:pPr>
      <w:rPr>
        <w:rFonts w:hint="default"/>
      </w:rPr>
    </w:lvl>
  </w:abstractNum>
  <w:abstractNum w:abstractNumId="31">
    <w:nsid w:val="55254511"/>
    <w:multiLevelType w:val="hybridMultilevel"/>
    <w:tmpl w:val="00000000"/>
    <w:lvl w:ilvl="0">
      <w:start w:val="9"/>
      <w:numFmt w:val="decimal"/>
      <w:lvlText w:val="%1"/>
      <w:lvlJc w:val="left"/>
      <w:pPr>
        <w:ind w:left="1650" w:hanging="810"/>
        <w:jc w:val="left"/>
      </w:pPr>
      <w:rPr>
        <w:rFonts w:hint="default"/>
      </w:rPr>
    </w:lvl>
    <w:lvl w:ilvl="1">
      <w:start w:val="2"/>
      <w:numFmt w:val="decimal"/>
      <w:lvlText w:val="%1.%2"/>
      <w:lvlJc w:val="left"/>
      <w:pPr>
        <w:ind w:left="1650" w:hanging="810"/>
        <w:jc w:val="left"/>
      </w:pPr>
      <w:rPr>
        <w:rFonts w:ascii="Times New Roman" w:eastAsia="Times New Roman" w:hAnsi="Times New Roman" w:cs="Times New Roman" w:hint="default"/>
        <w:b/>
        <w:bCs/>
        <w:w w:val="100"/>
        <w:sz w:val="36"/>
        <w:szCs w:val="36"/>
      </w:rPr>
    </w:lvl>
    <w:lvl w:ilvl="2">
      <w:start w:val="0"/>
      <w:numFmt w:val="bullet"/>
      <w:lvlText w:val="•"/>
      <w:lvlJc w:val="left"/>
      <w:pPr>
        <w:ind w:left="4527" w:hanging="810"/>
      </w:pPr>
      <w:rPr>
        <w:rFonts w:hint="default"/>
      </w:rPr>
    </w:lvl>
    <w:lvl w:ilvl="3">
      <w:start w:val="0"/>
      <w:numFmt w:val="bullet"/>
      <w:lvlText w:val="•"/>
      <w:lvlJc w:val="left"/>
      <w:pPr>
        <w:ind w:left="5961" w:hanging="810"/>
      </w:pPr>
      <w:rPr>
        <w:rFonts w:hint="default"/>
      </w:rPr>
    </w:lvl>
    <w:lvl w:ilvl="4">
      <w:start w:val="0"/>
      <w:numFmt w:val="bullet"/>
      <w:lvlText w:val="•"/>
      <w:lvlJc w:val="left"/>
      <w:pPr>
        <w:ind w:left="7395" w:hanging="810"/>
      </w:pPr>
      <w:rPr>
        <w:rFonts w:hint="default"/>
      </w:rPr>
    </w:lvl>
    <w:lvl w:ilvl="5">
      <w:start w:val="0"/>
      <w:numFmt w:val="bullet"/>
      <w:lvlText w:val="•"/>
      <w:lvlJc w:val="left"/>
      <w:pPr>
        <w:ind w:left="8829" w:hanging="810"/>
      </w:pPr>
      <w:rPr>
        <w:rFonts w:hint="default"/>
      </w:rPr>
    </w:lvl>
    <w:lvl w:ilvl="6">
      <w:start w:val="0"/>
      <w:numFmt w:val="bullet"/>
      <w:lvlText w:val="•"/>
      <w:lvlJc w:val="left"/>
      <w:pPr>
        <w:ind w:left="10263" w:hanging="810"/>
      </w:pPr>
      <w:rPr>
        <w:rFonts w:hint="default"/>
      </w:rPr>
    </w:lvl>
    <w:lvl w:ilvl="7">
      <w:start w:val="0"/>
      <w:numFmt w:val="bullet"/>
      <w:lvlText w:val="•"/>
      <w:lvlJc w:val="left"/>
      <w:pPr>
        <w:ind w:left="11697" w:hanging="810"/>
      </w:pPr>
      <w:rPr>
        <w:rFonts w:hint="default"/>
      </w:rPr>
    </w:lvl>
    <w:lvl w:ilvl="8">
      <w:start w:val="0"/>
      <w:numFmt w:val="bullet"/>
      <w:lvlText w:val="•"/>
      <w:lvlJc w:val="left"/>
      <w:pPr>
        <w:ind w:left="13131" w:hanging="810"/>
      </w:pPr>
      <w:rPr>
        <w:rFonts w:hint="default"/>
      </w:rPr>
    </w:lvl>
  </w:abstractNum>
  <w:abstractNum w:abstractNumId="32">
    <w:nsid w:val="620A1D78"/>
    <w:multiLevelType w:val="hybridMultilevel"/>
    <w:tmpl w:val="00000000"/>
    <w:lvl w:ilvl="0">
      <w:start w:val="1"/>
      <w:numFmt w:val="decimal"/>
      <w:lvlText w:val="%1)"/>
      <w:lvlJc w:val="left"/>
      <w:pPr>
        <w:ind w:left="2050" w:hanging="576"/>
        <w:jc w:val="left"/>
      </w:pPr>
      <w:rPr>
        <w:rFonts w:ascii="Arial" w:eastAsia="Arial" w:hAnsi="Arial" w:cs="Arial" w:hint="default"/>
        <w:w w:val="95"/>
        <w:sz w:val="31"/>
        <w:szCs w:val="31"/>
      </w:rPr>
    </w:lvl>
    <w:lvl w:ilvl="1">
      <w:start w:val="1"/>
      <w:numFmt w:val="lowerLetter"/>
      <w:lvlText w:val="%2）"/>
      <w:lvlJc w:val="left"/>
      <w:pPr>
        <w:ind w:left="2176" w:hanging="616"/>
        <w:jc w:val="right"/>
      </w:pPr>
      <w:rPr>
        <w:rFonts w:ascii="Arial" w:eastAsia="Arial" w:hAnsi="Arial" w:cs="Arial" w:hint="default"/>
        <w:spacing w:val="-1"/>
        <w:w w:val="81"/>
        <w:sz w:val="31"/>
        <w:szCs w:val="31"/>
      </w:rPr>
    </w:lvl>
    <w:lvl w:ilvl="2">
      <w:start w:val="0"/>
      <w:numFmt w:val="bullet"/>
      <w:lvlText w:val="•"/>
      <w:lvlJc w:val="left"/>
      <w:pPr>
        <w:ind w:left="3715" w:hanging="616"/>
      </w:pPr>
      <w:rPr>
        <w:rFonts w:hint="default"/>
      </w:rPr>
    </w:lvl>
    <w:lvl w:ilvl="3">
      <w:start w:val="0"/>
      <w:numFmt w:val="bullet"/>
      <w:lvlText w:val="•"/>
      <w:lvlJc w:val="left"/>
      <w:pPr>
        <w:ind w:left="5251" w:hanging="616"/>
      </w:pPr>
      <w:rPr>
        <w:rFonts w:hint="default"/>
      </w:rPr>
    </w:lvl>
    <w:lvl w:ilvl="4">
      <w:start w:val="0"/>
      <w:numFmt w:val="bullet"/>
      <w:lvlText w:val="•"/>
      <w:lvlJc w:val="left"/>
      <w:pPr>
        <w:ind w:left="6786" w:hanging="616"/>
      </w:pPr>
      <w:rPr>
        <w:rFonts w:hint="default"/>
      </w:rPr>
    </w:lvl>
    <w:lvl w:ilvl="5">
      <w:start w:val="0"/>
      <w:numFmt w:val="bullet"/>
      <w:lvlText w:val="•"/>
      <w:lvlJc w:val="left"/>
      <w:pPr>
        <w:ind w:left="8322" w:hanging="616"/>
      </w:pPr>
      <w:rPr>
        <w:rFonts w:hint="default"/>
      </w:rPr>
    </w:lvl>
    <w:lvl w:ilvl="6">
      <w:start w:val="0"/>
      <w:numFmt w:val="bullet"/>
      <w:lvlText w:val="•"/>
      <w:lvlJc w:val="left"/>
      <w:pPr>
        <w:ind w:left="9857" w:hanging="616"/>
      </w:pPr>
      <w:rPr>
        <w:rFonts w:hint="default"/>
      </w:rPr>
    </w:lvl>
    <w:lvl w:ilvl="7">
      <w:start w:val="0"/>
      <w:numFmt w:val="bullet"/>
      <w:lvlText w:val="•"/>
      <w:lvlJc w:val="left"/>
      <w:pPr>
        <w:ind w:left="11393" w:hanging="616"/>
      </w:pPr>
      <w:rPr>
        <w:rFonts w:hint="default"/>
      </w:rPr>
    </w:lvl>
    <w:lvl w:ilvl="8">
      <w:start w:val="0"/>
      <w:numFmt w:val="bullet"/>
      <w:lvlText w:val="•"/>
      <w:lvlJc w:val="left"/>
      <w:pPr>
        <w:ind w:left="12928" w:hanging="616"/>
      </w:pPr>
      <w:rPr>
        <w:rFonts w:hint="default"/>
      </w:rPr>
    </w:lvl>
  </w:abstractNum>
  <w:abstractNum w:abstractNumId="33">
    <w:nsid w:val="628AA357"/>
    <w:multiLevelType w:val="hybridMultilevel"/>
    <w:tmpl w:val="00000000"/>
    <w:lvl w:ilvl="0">
      <w:start w:val="1"/>
      <w:numFmt w:val="decimal"/>
      <w:lvlText w:val="%1)"/>
      <w:lvlJc w:val="left"/>
      <w:pPr>
        <w:ind w:left="1960" w:hanging="580"/>
        <w:jc w:val="right"/>
      </w:pPr>
      <w:rPr>
        <w:rFonts w:ascii="Times New Roman" w:eastAsia="Times New Roman" w:hAnsi="Times New Roman" w:cs="Times New Roman" w:hint="default"/>
        <w:w w:val="102"/>
        <w:sz w:val="31"/>
        <w:szCs w:val="31"/>
      </w:rPr>
    </w:lvl>
    <w:lvl w:ilvl="1">
      <w:start w:val="0"/>
      <w:numFmt w:val="bullet"/>
      <w:lvlText w:val="•"/>
      <w:lvlJc w:val="left"/>
      <w:pPr>
        <w:ind w:left="3363" w:hanging="580"/>
      </w:pPr>
      <w:rPr>
        <w:rFonts w:hint="default"/>
      </w:rPr>
    </w:lvl>
    <w:lvl w:ilvl="2">
      <w:start w:val="0"/>
      <w:numFmt w:val="bullet"/>
      <w:lvlText w:val="•"/>
      <w:lvlJc w:val="left"/>
      <w:pPr>
        <w:ind w:left="4767" w:hanging="580"/>
      </w:pPr>
      <w:rPr>
        <w:rFonts w:hint="default"/>
      </w:rPr>
    </w:lvl>
    <w:lvl w:ilvl="3">
      <w:start w:val="0"/>
      <w:numFmt w:val="bullet"/>
      <w:lvlText w:val="•"/>
      <w:lvlJc w:val="left"/>
      <w:pPr>
        <w:ind w:left="6171" w:hanging="580"/>
      </w:pPr>
      <w:rPr>
        <w:rFonts w:hint="default"/>
      </w:rPr>
    </w:lvl>
    <w:lvl w:ilvl="4">
      <w:start w:val="0"/>
      <w:numFmt w:val="bullet"/>
      <w:lvlText w:val="•"/>
      <w:lvlJc w:val="left"/>
      <w:pPr>
        <w:ind w:left="7575" w:hanging="580"/>
      </w:pPr>
      <w:rPr>
        <w:rFonts w:hint="default"/>
      </w:rPr>
    </w:lvl>
    <w:lvl w:ilvl="5">
      <w:start w:val="0"/>
      <w:numFmt w:val="bullet"/>
      <w:lvlText w:val="•"/>
      <w:lvlJc w:val="left"/>
      <w:pPr>
        <w:ind w:left="8979" w:hanging="580"/>
      </w:pPr>
      <w:rPr>
        <w:rFonts w:hint="default"/>
      </w:rPr>
    </w:lvl>
    <w:lvl w:ilvl="6">
      <w:start w:val="0"/>
      <w:numFmt w:val="bullet"/>
      <w:lvlText w:val="•"/>
      <w:lvlJc w:val="left"/>
      <w:pPr>
        <w:ind w:left="10383" w:hanging="580"/>
      </w:pPr>
      <w:rPr>
        <w:rFonts w:hint="default"/>
      </w:rPr>
    </w:lvl>
    <w:lvl w:ilvl="7">
      <w:start w:val="0"/>
      <w:numFmt w:val="bullet"/>
      <w:lvlText w:val="•"/>
      <w:lvlJc w:val="left"/>
      <w:pPr>
        <w:ind w:left="11787" w:hanging="580"/>
      </w:pPr>
      <w:rPr>
        <w:rFonts w:hint="default"/>
      </w:rPr>
    </w:lvl>
    <w:lvl w:ilvl="8">
      <w:start w:val="0"/>
      <w:numFmt w:val="bullet"/>
      <w:lvlText w:val="•"/>
      <w:lvlJc w:val="left"/>
      <w:pPr>
        <w:ind w:left="13191" w:hanging="580"/>
      </w:pPr>
      <w:rPr>
        <w:rFonts w:hint="default"/>
      </w:rPr>
    </w:lvl>
  </w:abstractNum>
  <w:abstractNum w:abstractNumId="34">
    <w:nsid w:val="63EB13A7"/>
    <w:multiLevelType w:val="hybridMultilevel"/>
    <w:tmpl w:val="00000000"/>
    <w:lvl w:ilvl="0">
      <w:start w:val="1"/>
      <w:numFmt w:val="decimal"/>
      <w:lvlText w:val="%1）"/>
      <w:lvlJc w:val="left"/>
      <w:pPr>
        <w:ind w:left="2061" w:hanging="634"/>
        <w:jc w:val="left"/>
      </w:pPr>
      <w:rPr>
        <w:rFonts w:ascii="Arial" w:eastAsia="Arial" w:hAnsi="Arial" w:cs="Arial" w:hint="default"/>
        <w:w w:val="91"/>
        <w:sz w:val="31"/>
        <w:szCs w:val="31"/>
      </w:rPr>
    </w:lvl>
    <w:lvl w:ilvl="1">
      <w:start w:val="1"/>
      <w:numFmt w:val="lowerLetter"/>
      <w:lvlText w:val="%2)"/>
      <w:lvlJc w:val="left"/>
      <w:pPr>
        <w:ind w:left="2143" w:hanging="562"/>
        <w:jc w:val="left"/>
      </w:pPr>
      <w:rPr>
        <w:rFonts w:ascii="Arial" w:eastAsia="Arial" w:hAnsi="Arial" w:cs="Arial" w:hint="default"/>
        <w:w w:val="89"/>
        <w:sz w:val="31"/>
        <w:szCs w:val="31"/>
      </w:rPr>
    </w:lvl>
    <w:lvl w:ilvl="2">
      <w:start w:val="0"/>
      <w:numFmt w:val="bullet"/>
      <w:lvlText w:val="•"/>
      <w:lvlJc w:val="left"/>
      <w:pPr>
        <w:ind w:left="3679" w:hanging="562"/>
      </w:pPr>
      <w:rPr>
        <w:rFonts w:hint="default"/>
      </w:rPr>
    </w:lvl>
    <w:lvl w:ilvl="3">
      <w:start w:val="0"/>
      <w:numFmt w:val="bullet"/>
      <w:lvlText w:val="•"/>
      <w:lvlJc w:val="left"/>
      <w:pPr>
        <w:ind w:left="5219" w:hanging="562"/>
      </w:pPr>
      <w:rPr>
        <w:rFonts w:hint="default"/>
      </w:rPr>
    </w:lvl>
    <w:lvl w:ilvl="4">
      <w:start w:val="0"/>
      <w:numFmt w:val="bullet"/>
      <w:lvlText w:val="•"/>
      <w:lvlJc w:val="left"/>
      <w:pPr>
        <w:ind w:left="6759" w:hanging="562"/>
      </w:pPr>
      <w:rPr>
        <w:rFonts w:hint="default"/>
      </w:rPr>
    </w:lvl>
    <w:lvl w:ilvl="5">
      <w:start w:val="0"/>
      <w:numFmt w:val="bullet"/>
      <w:lvlText w:val="•"/>
      <w:lvlJc w:val="left"/>
      <w:pPr>
        <w:ind w:left="8299" w:hanging="562"/>
      </w:pPr>
      <w:rPr>
        <w:rFonts w:hint="default"/>
      </w:rPr>
    </w:lvl>
    <w:lvl w:ilvl="6">
      <w:start w:val="0"/>
      <w:numFmt w:val="bullet"/>
      <w:lvlText w:val="•"/>
      <w:lvlJc w:val="left"/>
      <w:pPr>
        <w:ind w:left="9839" w:hanging="562"/>
      </w:pPr>
      <w:rPr>
        <w:rFonts w:hint="default"/>
      </w:rPr>
    </w:lvl>
    <w:lvl w:ilvl="7">
      <w:start w:val="0"/>
      <w:numFmt w:val="bullet"/>
      <w:lvlText w:val="•"/>
      <w:lvlJc w:val="left"/>
      <w:pPr>
        <w:ind w:left="11379" w:hanging="562"/>
      </w:pPr>
      <w:rPr>
        <w:rFonts w:hint="default"/>
      </w:rPr>
    </w:lvl>
    <w:lvl w:ilvl="8">
      <w:start w:val="0"/>
      <w:numFmt w:val="bullet"/>
      <w:lvlText w:val="•"/>
      <w:lvlJc w:val="left"/>
      <w:pPr>
        <w:ind w:left="12919" w:hanging="562"/>
      </w:pPr>
      <w:rPr>
        <w:rFonts w:hint="default"/>
      </w:rPr>
    </w:lvl>
  </w:abstractNum>
  <w:abstractNum w:abstractNumId="35">
    <w:nsid w:val="6527D8B8"/>
    <w:multiLevelType w:val="hybridMultilevel"/>
    <w:tmpl w:val="00000000"/>
    <w:lvl w:ilvl="0">
      <w:start w:val="4"/>
      <w:numFmt w:val="lowerLetter"/>
      <w:lvlText w:val="%1)"/>
      <w:lvlJc w:val="left"/>
      <w:pPr>
        <w:ind w:left="2367" w:hanging="580"/>
        <w:jc w:val="left"/>
      </w:pPr>
      <w:rPr>
        <w:rFonts w:ascii="Arial" w:eastAsia="Arial" w:hAnsi="Arial" w:cs="Arial" w:hint="default"/>
        <w:w w:val="95"/>
        <w:sz w:val="31"/>
        <w:szCs w:val="31"/>
      </w:rPr>
    </w:lvl>
    <w:lvl w:ilvl="1">
      <w:start w:val="0"/>
      <w:numFmt w:val="bullet"/>
      <w:lvlText w:val="•"/>
      <w:lvlJc w:val="left"/>
      <w:pPr>
        <w:ind w:left="3723" w:hanging="580"/>
      </w:pPr>
      <w:rPr>
        <w:rFonts w:hint="default"/>
      </w:rPr>
    </w:lvl>
    <w:lvl w:ilvl="2">
      <w:start w:val="0"/>
      <w:numFmt w:val="bullet"/>
      <w:lvlText w:val="•"/>
      <w:lvlJc w:val="left"/>
      <w:pPr>
        <w:ind w:left="5087" w:hanging="580"/>
      </w:pPr>
      <w:rPr>
        <w:rFonts w:hint="default"/>
      </w:rPr>
    </w:lvl>
    <w:lvl w:ilvl="3">
      <w:start w:val="0"/>
      <w:numFmt w:val="bullet"/>
      <w:lvlText w:val="•"/>
      <w:lvlJc w:val="left"/>
      <w:pPr>
        <w:ind w:left="6451" w:hanging="580"/>
      </w:pPr>
      <w:rPr>
        <w:rFonts w:hint="default"/>
      </w:rPr>
    </w:lvl>
    <w:lvl w:ilvl="4">
      <w:start w:val="0"/>
      <w:numFmt w:val="bullet"/>
      <w:lvlText w:val="•"/>
      <w:lvlJc w:val="left"/>
      <w:pPr>
        <w:ind w:left="7815" w:hanging="580"/>
      </w:pPr>
      <w:rPr>
        <w:rFonts w:hint="default"/>
      </w:rPr>
    </w:lvl>
    <w:lvl w:ilvl="5">
      <w:start w:val="0"/>
      <w:numFmt w:val="bullet"/>
      <w:lvlText w:val="•"/>
      <w:lvlJc w:val="left"/>
      <w:pPr>
        <w:ind w:left="9179" w:hanging="580"/>
      </w:pPr>
      <w:rPr>
        <w:rFonts w:hint="default"/>
      </w:rPr>
    </w:lvl>
    <w:lvl w:ilvl="6">
      <w:start w:val="0"/>
      <w:numFmt w:val="bullet"/>
      <w:lvlText w:val="•"/>
      <w:lvlJc w:val="left"/>
      <w:pPr>
        <w:ind w:left="10543" w:hanging="580"/>
      </w:pPr>
      <w:rPr>
        <w:rFonts w:hint="default"/>
      </w:rPr>
    </w:lvl>
    <w:lvl w:ilvl="7">
      <w:start w:val="0"/>
      <w:numFmt w:val="bullet"/>
      <w:lvlText w:val="•"/>
      <w:lvlJc w:val="left"/>
      <w:pPr>
        <w:ind w:left="11907" w:hanging="580"/>
      </w:pPr>
      <w:rPr>
        <w:rFonts w:hint="default"/>
      </w:rPr>
    </w:lvl>
    <w:lvl w:ilvl="8">
      <w:start w:val="0"/>
      <w:numFmt w:val="bullet"/>
      <w:lvlText w:val="•"/>
      <w:lvlJc w:val="left"/>
      <w:pPr>
        <w:ind w:left="13271" w:hanging="580"/>
      </w:pPr>
      <w:rPr>
        <w:rFonts w:hint="default"/>
      </w:rPr>
    </w:lvl>
  </w:abstractNum>
  <w:abstractNum w:abstractNumId="36">
    <w:nsid w:val="660CEE84"/>
    <w:multiLevelType w:val="hybridMultilevel"/>
    <w:tmpl w:val="00000000"/>
    <w:lvl w:ilvl="0">
      <w:start w:val="1"/>
      <w:numFmt w:val="decimal"/>
      <w:lvlText w:val="%1）"/>
      <w:lvlJc w:val="left"/>
      <w:pPr>
        <w:ind w:left="1312" w:hanging="598"/>
        <w:jc w:val="left"/>
      </w:pPr>
      <w:rPr>
        <w:rFonts w:hint="default"/>
        <w:w w:val="102"/>
      </w:rPr>
    </w:lvl>
    <w:lvl w:ilvl="1">
      <w:start w:val="0"/>
      <w:numFmt w:val="bullet"/>
      <w:lvlText w:val="•"/>
      <w:lvlJc w:val="left"/>
      <w:pPr>
        <w:ind w:left="2787" w:hanging="598"/>
      </w:pPr>
      <w:rPr>
        <w:rFonts w:hint="default"/>
      </w:rPr>
    </w:lvl>
    <w:lvl w:ilvl="2">
      <w:start w:val="0"/>
      <w:numFmt w:val="bullet"/>
      <w:lvlText w:val="•"/>
      <w:lvlJc w:val="left"/>
      <w:pPr>
        <w:ind w:left="4255" w:hanging="598"/>
      </w:pPr>
      <w:rPr>
        <w:rFonts w:hint="default"/>
      </w:rPr>
    </w:lvl>
    <w:lvl w:ilvl="3">
      <w:start w:val="0"/>
      <w:numFmt w:val="bullet"/>
      <w:lvlText w:val="•"/>
      <w:lvlJc w:val="left"/>
      <w:pPr>
        <w:ind w:left="5723" w:hanging="598"/>
      </w:pPr>
      <w:rPr>
        <w:rFonts w:hint="default"/>
      </w:rPr>
    </w:lvl>
    <w:lvl w:ilvl="4">
      <w:start w:val="0"/>
      <w:numFmt w:val="bullet"/>
      <w:lvlText w:val="•"/>
      <w:lvlJc w:val="left"/>
      <w:pPr>
        <w:ind w:left="7191" w:hanging="598"/>
      </w:pPr>
      <w:rPr>
        <w:rFonts w:hint="default"/>
      </w:rPr>
    </w:lvl>
    <w:lvl w:ilvl="5">
      <w:start w:val="0"/>
      <w:numFmt w:val="bullet"/>
      <w:lvlText w:val="•"/>
      <w:lvlJc w:val="left"/>
      <w:pPr>
        <w:ind w:left="8659" w:hanging="598"/>
      </w:pPr>
      <w:rPr>
        <w:rFonts w:hint="default"/>
      </w:rPr>
    </w:lvl>
    <w:lvl w:ilvl="6">
      <w:start w:val="0"/>
      <w:numFmt w:val="bullet"/>
      <w:lvlText w:val="•"/>
      <w:lvlJc w:val="left"/>
      <w:pPr>
        <w:ind w:left="10127" w:hanging="598"/>
      </w:pPr>
      <w:rPr>
        <w:rFonts w:hint="default"/>
      </w:rPr>
    </w:lvl>
    <w:lvl w:ilvl="7">
      <w:start w:val="0"/>
      <w:numFmt w:val="bullet"/>
      <w:lvlText w:val="•"/>
      <w:lvlJc w:val="left"/>
      <w:pPr>
        <w:ind w:left="11595" w:hanging="598"/>
      </w:pPr>
      <w:rPr>
        <w:rFonts w:hint="default"/>
      </w:rPr>
    </w:lvl>
    <w:lvl w:ilvl="8">
      <w:start w:val="0"/>
      <w:numFmt w:val="bullet"/>
      <w:lvlText w:val="•"/>
      <w:lvlJc w:val="left"/>
      <w:pPr>
        <w:ind w:left="13063" w:hanging="598"/>
      </w:pPr>
      <w:rPr>
        <w:rFonts w:hint="default"/>
      </w:rPr>
    </w:lvl>
  </w:abstractNum>
  <w:abstractNum w:abstractNumId="37">
    <w:nsid w:val="6974CAA3"/>
    <w:multiLevelType w:val="hybridMultilevel"/>
    <w:tmpl w:val="00000000"/>
    <w:lvl w:ilvl="0">
      <w:start w:val="1"/>
      <w:numFmt w:val="decimal"/>
      <w:lvlText w:val="%1）"/>
      <w:lvlJc w:val="left"/>
      <w:pPr>
        <w:ind w:left="2014" w:hanging="634"/>
        <w:jc w:val="right"/>
      </w:pPr>
      <w:rPr>
        <w:rFonts w:ascii="Arial" w:eastAsia="Arial" w:hAnsi="Arial" w:cs="Arial" w:hint="default"/>
        <w:w w:val="91"/>
        <w:sz w:val="31"/>
        <w:szCs w:val="31"/>
      </w:rPr>
    </w:lvl>
    <w:lvl w:ilvl="1">
      <w:start w:val="0"/>
      <w:numFmt w:val="bullet"/>
      <w:lvlText w:val="•"/>
      <w:lvlJc w:val="left"/>
      <w:pPr>
        <w:ind w:left="3417" w:hanging="634"/>
      </w:pPr>
      <w:rPr>
        <w:rFonts w:hint="default"/>
      </w:rPr>
    </w:lvl>
    <w:lvl w:ilvl="2">
      <w:start w:val="0"/>
      <w:numFmt w:val="bullet"/>
      <w:lvlText w:val="•"/>
      <w:lvlJc w:val="left"/>
      <w:pPr>
        <w:ind w:left="4815" w:hanging="634"/>
      </w:pPr>
      <w:rPr>
        <w:rFonts w:hint="default"/>
      </w:rPr>
    </w:lvl>
    <w:lvl w:ilvl="3">
      <w:start w:val="0"/>
      <w:numFmt w:val="bullet"/>
      <w:lvlText w:val="•"/>
      <w:lvlJc w:val="left"/>
      <w:pPr>
        <w:ind w:left="6213" w:hanging="634"/>
      </w:pPr>
      <w:rPr>
        <w:rFonts w:hint="default"/>
      </w:rPr>
    </w:lvl>
    <w:lvl w:ilvl="4">
      <w:start w:val="0"/>
      <w:numFmt w:val="bullet"/>
      <w:lvlText w:val="•"/>
      <w:lvlJc w:val="left"/>
      <w:pPr>
        <w:ind w:left="7611" w:hanging="634"/>
      </w:pPr>
      <w:rPr>
        <w:rFonts w:hint="default"/>
      </w:rPr>
    </w:lvl>
    <w:lvl w:ilvl="5">
      <w:start w:val="0"/>
      <w:numFmt w:val="bullet"/>
      <w:lvlText w:val="•"/>
      <w:lvlJc w:val="left"/>
      <w:pPr>
        <w:ind w:left="9009" w:hanging="634"/>
      </w:pPr>
      <w:rPr>
        <w:rFonts w:hint="default"/>
      </w:rPr>
    </w:lvl>
    <w:lvl w:ilvl="6">
      <w:start w:val="0"/>
      <w:numFmt w:val="bullet"/>
      <w:lvlText w:val="•"/>
      <w:lvlJc w:val="left"/>
      <w:pPr>
        <w:ind w:left="10407" w:hanging="634"/>
      </w:pPr>
      <w:rPr>
        <w:rFonts w:hint="default"/>
      </w:rPr>
    </w:lvl>
    <w:lvl w:ilvl="7">
      <w:start w:val="0"/>
      <w:numFmt w:val="bullet"/>
      <w:lvlText w:val="•"/>
      <w:lvlJc w:val="left"/>
      <w:pPr>
        <w:ind w:left="11805" w:hanging="634"/>
      </w:pPr>
      <w:rPr>
        <w:rFonts w:hint="default"/>
      </w:rPr>
    </w:lvl>
    <w:lvl w:ilvl="8">
      <w:start w:val="0"/>
      <w:numFmt w:val="bullet"/>
      <w:lvlText w:val="•"/>
      <w:lvlJc w:val="left"/>
      <w:pPr>
        <w:ind w:left="13203" w:hanging="634"/>
      </w:pPr>
      <w:rPr>
        <w:rFonts w:hint="default"/>
      </w:rPr>
    </w:lvl>
  </w:abstractNum>
  <w:abstractNum w:abstractNumId="38">
    <w:nsid w:val="6C2D9534"/>
    <w:multiLevelType w:val="hybridMultilevel"/>
    <w:tmpl w:val="00000000"/>
    <w:lvl w:ilvl="0">
      <w:start w:val="1"/>
      <w:numFmt w:val="decimal"/>
      <w:lvlText w:val="%1）"/>
      <w:lvlJc w:val="left"/>
      <w:pPr>
        <w:ind w:left="2575" w:hanging="789"/>
        <w:jc w:val="left"/>
      </w:pPr>
      <w:rPr>
        <w:rFonts w:ascii="Arial" w:eastAsia="Arial" w:hAnsi="Arial" w:cs="Arial" w:hint="default"/>
        <w:w w:val="91"/>
        <w:sz w:val="31"/>
        <w:szCs w:val="31"/>
      </w:rPr>
    </w:lvl>
    <w:lvl w:ilvl="1">
      <w:start w:val="0"/>
      <w:numFmt w:val="bullet"/>
      <w:lvlText w:val="•"/>
      <w:lvlJc w:val="left"/>
      <w:pPr>
        <w:ind w:left="3921" w:hanging="789"/>
      </w:pPr>
      <w:rPr>
        <w:rFonts w:hint="default"/>
      </w:rPr>
    </w:lvl>
    <w:lvl w:ilvl="2">
      <w:start w:val="0"/>
      <w:numFmt w:val="bullet"/>
      <w:lvlText w:val="•"/>
      <w:lvlJc w:val="left"/>
      <w:pPr>
        <w:ind w:left="5263" w:hanging="789"/>
      </w:pPr>
      <w:rPr>
        <w:rFonts w:hint="default"/>
      </w:rPr>
    </w:lvl>
    <w:lvl w:ilvl="3">
      <w:start w:val="0"/>
      <w:numFmt w:val="bullet"/>
      <w:lvlText w:val="•"/>
      <w:lvlJc w:val="left"/>
      <w:pPr>
        <w:ind w:left="6605" w:hanging="789"/>
      </w:pPr>
      <w:rPr>
        <w:rFonts w:hint="default"/>
      </w:rPr>
    </w:lvl>
    <w:lvl w:ilvl="4">
      <w:start w:val="0"/>
      <w:numFmt w:val="bullet"/>
      <w:lvlText w:val="•"/>
      <w:lvlJc w:val="left"/>
      <w:pPr>
        <w:ind w:left="7947" w:hanging="789"/>
      </w:pPr>
      <w:rPr>
        <w:rFonts w:hint="default"/>
      </w:rPr>
    </w:lvl>
    <w:lvl w:ilvl="5">
      <w:start w:val="0"/>
      <w:numFmt w:val="bullet"/>
      <w:lvlText w:val="•"/>
      <w:lvlJc w:val="left"/>
      <w:pPr>
        <w:ind w:left="9289" w:hanging="789"/>
      </w:pPr>
      <w:rPr>
        <w:rFonts w:hint="default"/>
      </w:rPr>
    </w:lvl>
    <w:lvl w:ilvl="6">
      <w:start w:val="0"/>
      <w:numFmt w:val="bullet"/>
      <w:lvlText w:val="•"/>
      <w:lvlJc w:val="left"/>
      <w:pPr>
        <w:ind w:left="10631" w:hanging="789"/>
      </w:pPr>
      <w:rPr>
        <w:rFonts w:hint="default"/>
      </w:rPr>
    </w:lvl>
    <w:lvl w:ilvl="7">
      <w:start w:val="0"/>
      <w:numFmt w:val="bullet"/>
      <w:lvlText w:val="•"/>
      <w:lvlJc w:val="left"/>
      <w:pPr>
        <w:ind w:left="11973" w:hanging="789"/>
      </w:pPr>
      <w:rPr>
        <w:rFonts w:hint="default"/>
      </w:rPr>
    </w:lvl>
    <w:lvl w:ilvl="8">
      <w:start w:val="0"/>
      <w:numFmt w:val="bullet"/>
      <w:lvlText w:val="•"/>
      <w:lvlJc w:val="left"/>
      <w:pPr>
        <w:ind w:left="13315" w:hanging="789"/>
      </w:pPr>
      <w:rPr>
        <w:rFonts w:hint="default"/>
      </w:rPr>
    </w:lvl>
  </w:abstractNum>
  <w:abstractNum w:abstractNumId="39">
    <w:nsid w:val="76FB0AC9"/>
    <w:multiLevelType w:val="hybridMultilevel"/>
    <w:tmpl w:val="00000000"/>
    <w:lvl w:ilvl="0">
      <w:start w:val="3"/>
      <w:numFmt w:val="lowerLetter"/>
      <w:lvlText w:val="%1."/>
      <w:lvlJc w:val="left"/>
      <w:pPr>
        <w:ind w:left="1881" w:hanging="501"/>
        <w:jc w:val="left"/>
      </w:pPr>
      <w:rPr>
        <w:rFonts w:ascii="Arial" w:eastAsia="Arial" w:hAnsi="Arial" w:cs="Arial" w:hint="default"/>
        <w:b/>
        <w:bCs/>
        <w:w w:val="83"/>
        <w:position w:val="9"/>
        <w:sz w:val="29"/>
        <w:szCs w:val="29"/>
      </w:rPr>
    </w:lvl>
    <w:lvl w:ilvl="1">
      <w:start w:val="1"/>
      <w:numFmt w:val="decimal"/>
      <w:lvlText w:val="%2）"/>
      <w:lvlJc w:val="left"/>
      <w:pPr>
        <w:ind w:left="2417" w:hanging="789"/>
        <w:jc w:val="left"/>
      </w:pPr>
      <w:rPr>
        <w:rFonts w:ascii="Arial" w:eastAsia="Arial" w:hAnsi="Arial" w:cs="Arial" w:hint="default"/>
        <w:w w:val="91"/>
        <w:sz w:val="31"/>
        <w:szCs w:val="31"/>
      </w:rPr>
    </w:lvl>
    <w:lvl w:ilvl="2">
      <w:start w:val="0"/>
      <w:numFmt w:val="bullet"/>
      <w:lvlText w:val="•"/>
      <w:lvlJc w:val="left"/>
      <w:pPr>
        <w:ind w:left="3928" w:hanging="789"/>
      </w:pPr>
      <w:rPr>
        <w:rFonts w:hint="default"/>
      </w:rPr>
    </w:lvl>
    <w:lvl w:ilvl="3">
      <w:start w:val="0"/>
      <w:numFmt w:val="bullet"/>
      <w:lvlText w:val="•"/>
      <w:lvlJc w:val="left"/>
      <w:pPr>
        <w:ind w:left="5437" w:hanging="789"/>
      </w:pPr>
      <w:rPr>
        <w:rFonts w:hint="default"/>
      </w:rPr>
    </w:lvl>
    <w:lvl w:ilvl="4">
      <w:start w:val="0"/>
      <w:numFmt w:val="bullet"/>
      <w:lvlText w:val="•"/>
      <w:lvlJc w:val="left"/>
      <w:pPr>
        <w:ind w:left="6946" w:hanging="789"/>
      </w:pPr>
      <w:rPr>
        <w:rFonts w:hint="default"/>
      </w:rPr>
    </w:lvl>
    <w:lvl w:ilvl="5">
      <w:start w:val="0"/>
      <w:numFmt w:val="bullet"/>
      <w:lvlText w:val="•"/>
      <w:lvlJc w:val="left"/>
      <w:pPr>
        <w:ind w:left="8455" w:hanging="789"/>
      </w:pPr>
      <w:rPr>
        <w:rFonts w:hint="default"/>
      </w:rPr>
    </w:lvl>
    <w:lvl w:ilvl="6">
      <w:start w:val="0"/>
      <w:numFmt w:val="bullet"/>
      <w:lvlText w:val="•"/>
      <w:lvlJc w:val="left"/>
      <w:pPr>
        <w:ind w:left="9964" w:hanging="789"/>
      </w:pPr>
      <w:rPr>
        <w:rFonts w:hint="default"/>
      </w:rPr>
    </w:lvl>
    <w:lvl w:ilvl="7">
      <w:start w:val="0"/>
      <w:numFmt w:val="bullet"/>
      <w:lvlText w:val="•"/>
      <w:lvlJc w:val="left"/>
      <w:pPr>
        <w:ind w:left="11473" w:hanging="789"/>
      </w:pPr>
      <w:rPr>
        <w:rFonts w:hint="default"/>
      </w:rPr>
    </w:lvl>
    <w:lvl w:ilvl="8">
      <w:start w:val="0"/>
      <w:numFmt w:val="bullet"/>
      <w:lvlText w:val="•"/>
      <w:lvlJc w:val="left"/>
      <w:pPr>
        <w:ind w:left="12981" w:hanging="789"/>
      </w:pPr>
      <w:rPr>
        <w:rFonts w:hint="default"/>
      </w:rPr>
    </w:lvl>
  </w:abstractNum>
  <w:abstractNum w:abstractNumId="40">
    <w:nsid w:val="770B8C5C"/>
    <w:multiLevelType w:val="hybridMultilevel"/>
    <w:tmpl w:val="00000000"/>
    <w:lvl w:ilvl="0">
      <w:start w:val="1"/>
      <w:numFmt w:val="decimal"/>
      <w:lvlText w:val="%1）"/>
      <w:lvlJc w:val="left"/>
      <w:pPr>
        <w:ind w:left="2284" w:hanging="634"/>
        <w:jc w:val="left"/>
      </w:pPr>
      <w:rPr>
        <w:rFonts w:hint="default"/>
        <w:w w:val="91"/>
      </w:rPr>
    </w:lvl>
    <w:lvl w:ilvl="1">
      <w:start w:val="1"/>
      <w:numFmt w:val="lowerLetter"/>
      <w:lvlText w:val="%2)"/>
      <w:lvlJc w:val="left"/>
      <w:pPr>
        <w:ind w:left="2349" w:hanging="562"/>
        <w:jc w:val="left"/>
      </w:pPr>
      <w:rPr>
        <w:rFonts w:ascii="Arial" w:eastAsia="Arial" w:hAnsi="Arial" w:cs="Arial" w:hint="default"/>
        <w:w w:val="89"/>
        <w:sz w:val="31"/>
        <w:szCs w:val="31"/>
      </w:rPr>
    </w:lvl>
    <w:lvl w:ilvl="2">
      <w:start w:val="0"/>
      <w:numFmt w:val="bullet"/>
      <w:lvlText w:val="•"/>
      <w:lvlJc w:val="left"/>
      <w:pPr>
        <w:ind w:left="3857" w:hanging="562"/>
      </w:pPr>
      <w:rPr>
        <w:rFonts w:hint="default"/>
      </w:rPr>
    </w:lvl>
    <w:lvl w:ilvl="3">
      <w:start w:val="0"/>
      <w:numFmt w:val="bullet"/>
      <w:lvlText w:val="•"/>
      <w:lvlJc w:val="left"/>
      <w:pPr>
        <w:ind w:left="5375" w:hanging="562"/>
      </w:pPr>
      <w:rPr>
        <w:rFonts w:hint="default"/>
      </w:rPr>
    </w:lvl>
    <w:lvl w:ilvl="4">
      <w:start w:val="0"/>
      <w:numFmt w:val="bullet"/>
      <w:lvlText w:val="•"/>
      <w:lvlJc w:val="left"/>
      <w:pPr>
        <w:ind w:left="6893" w:hanging="562"/>
      </w:pPr>
      <w:rPr>
        <w:rFonts w:hint="default"/>
      </w:rPr>
    </w:lvl>
    <w:lvl w:ilvl="5">
      <w:start w:val="0"/>
      <w:numFmt w:val="bullet"/>
      <w:lvlText w:val="•"/>
      <w:lvlJc w:val="left"/>
      <w:pPr>
        <w:ind w:left="8410" w:hanging="562"/>
      </w:pPr>
      <w:rPr>
        <w:rFonts w:hint="default"/>
      </w:rPr>
    </w:lvl>
    <w:lvl w:ilvl="6">
      <w:start w:val="0"/>
      <w:numFmt w:val="bullet"/>
      <w:lvlText w:val="•"/>
      <w:lvlJc w:val="left"/>
      <w:pPr>
        <w:ind w:left="9928" w:hanging="562"/>
      </w:pPr>
      <w:rPr>
        <w:rFonts w:hint="default"/>
      </w:rPr>
    </w:lvl>
    <w:lvl w:ilvl="7">
      <w:start w:val="0"/>
      <w:numFmt w:val="bullet"/>
      <w:lvlText w:val="•"/>
      <w:lvlJc w:val="left"/>
      <w:pPr>
        <w:ind w:left="11446" w:hanging="562"/>
      </w:pPr>
      <w:rPr>
        <w:rFonts w:hint="default"/>
      </w:rPr>
    </w:lvl>
    <w:lvl w:ilvl="8">
      <w:start w:val="0"/>
      <w:numFmt w:val="bullet"/>
      <w:lvlText w:val="•"/>
      <w:lvlJc w:val="left"/>
      <w:pPr>
        <w:ind w:left="12964" w:hanging="562"/>
      </w:pPr>
      <w:rPr>
        <w:rFonts w:hint="default"/>
      </w:rPr>
    </w:lvl>
  </w:abstractNum>
  <w:abstractNum w:abstractNumId="41">
    <w:nsid w:val="7B92DC56"/>
    <w:multiLevelType w:val="hybridMultilevel"/>
    <w:tmpl w:val="00000000"/>
    <w:lvl w:ilvl="0">
      <w:start w:val="1"/>
      <w:numFmt w:val="decimal"/>
      <w:lvlText w:val="%1."/>
      <w:lvlJc w:val="left"/>
      <w:pPr>
        <w:ind w:left="1560" w:hanging="540"/>
        <w:jc w:val="right"/>
      </w:pPr>
      <w:rPr>
        <w:rFonts w:ascii="Arial" w:eastAsia="Arial" w:hAnsi="Arial" w:cs="Arial" w:hint="default"/>
        <w:b/>
        <w:bCs/>
        <w:w w:val="90"/>
        <w:sz w:val="42"/>
        <w:szCs w:val="42"/>
      </w:rPr>
    </w:lvl>
    <w:lvl w:ilvl="1">
      <w:start w:val="0"/>
      <w:numFmt w:val="bullet"/>
      <w:lvlText w:val="•"/>
      <w:lvlJc w:val="left"/>
      <w:pPr>
        <w:ind w:left="3003" w:hanging="540"/>
      </w:pPr>
      <w:rPr>
        <w:rFonts w:hint="default"/>
      </w:rPr>
    </w:lvl>
    <w:lvl w:ilvl="2">
      <w:start w:val="0"/>
      <w:numFmt w:val="bullet"/>
      <w:lvlText w:val="•"/>
      <w:lvlJc w:val="left"/>
      <w:pPr>
        <w:ind w:left="4447" w:hanging="540"/>
      </w:pPr>
      <w:rPr>
        <w:rFonts w:hint="default"/>
      </w:rPr>
    </w:lvl>
    <w:lvl w:ilvl="3">
      <w:start w:val="0"/>
      <w:numFmt w:val="bullet"/>
      <w:lvlText w:val="•"/>
      <w:lvlJc w:val="left"/>
      <w:pPr>
        <w:ind w:left="5891" w:hanging="540"/>
      </w:pPr>
      <w:rPr>
        <w:rFonts w:hint="default"/>
      </w:rPr>
    </w:lvl>
    <w:lvl w:ilvl="4">
      <w:start w:val="0"/>
      <w:numFmt w:val="bullet"/>
      <w:lvlText w:val="•"/>
      <w:lvlJc w:val="left"/>
      <w:pPr>
        <w:ind w:left="7335" w:hanging="540"/>
      </w:pPr>
      <w:rPr>
        <w:rFonts w:hint="default"/>
      </w:rPr>
    </w:lvl>
    <w:lvl w:ilvl="5">
      <w:start w:val="0"/>
      <w:numFmt w:val="bullet"/>
      <w:lvlText w:val="•"/>
      <w:lvlJc w:val="left"/>
      <w:pPr>
        <w:ind w:left="8779" w:hanging="540"/>
      </w:pPr>
      <w:rPr>
        <w:rFonts w:hint="default"/>
      </w:rPr>
    </w:lvl>
    <w:lvl w:ilvl="6">
      <w:start w:val="0"/>
      <w:numFmt w:val="bullet"/>
      <w:lvlText w:val="•"/>
      <w:lvlJc w:val="left"/>
      <w:pPr>
        <w:ind w:left="10223" w:hanging="540"/>
      </w:pPr>
      <w:rPr>
        <w:rFonts w:hint="default"/>
      </w:rPr>
    </w:lvl>
    <w:lvl w:ilvl="7">
      <w:start w:val="0"/>
      <w:numFmt w:val="bullet"/>
      <w:lvlText w:val="•"/>
      <w:lvlJc w:val="left"/>
      <w:pPr>
        <w:ind w:left="11667" w:hanging="540"/>
      </w:pPr>
      <w:rPr>
        <w:rFonts w:hint="default"/>
      </w:rPr>
    </w:lvl>
    <w:lvl w:ilvl="8">
      <w:start w:val="0"/>
      <w:numFmt w:val="bullet"/>
      <w:lvlText w:val="•"/>
      <w:lvlJc w:val="left"/>
      <w:pPr>
        <w:ind w:left="13111" w:hanging="540"/>
      </w:pPr>
      <w:rPr>
        <w:rFonts w:hint="default"/>
      </w:rPr>
    </w:lvl>
  </w:abstractNum>
  <w:abstractNum w:abstractNumId="42">
    <w:nsid w:val="7B972A1D"/>
    <w:multiLevelType w:val="hybridMultilevel"/>
    <w:tmpl w:val="00000000"/>
    <w:lvl w:ilvl="0">
      <w:start w:val="1"/>
      <w:numFmt w:val="lowerLetter"/>
      <w:lvlText w:val="%1)"/>
      <w:lvlJc w:val="left"/>
      <w:pPr>
        <w:ind w:left="1942" w:hanging="562"/>
        <w:jc w:val="left"/>
      </w:pPr>
      <w:rPr>
        <w:rFonts w:ascii="Arial" w:eastAsia="Arial" w:hAnsi="Arial" w:cs="Arial" w:hint="default"/>
        <w:w w:val="89"/>
        <w:sz w:val="31"/>
        <w:szCs w:val="31"/>
      </w:rPr>
    </w:lvl>
    <w:lvl w:ilvl="1">
      <w:start w:val="0"/>
      <w:numFmt w:val="bullet"/>
      <w:lvlText w:val="•"/>
      <w:lvlJc w:val="left"/>
      <w:pPr>
        <w:ind w:left="3345" w:hanging="562"/>
      </w:pPr>
      <w:rPr>
        <w:rFonts w:hint="default"/>
      </w:rPr>
    </w:lvl>
    <w:lvl w:ilvl="2">
      <w:start w:val="0"/>
      <w:numFmt w:val="bullet"/>
      <w:lvlText w:val="•"/>
      <w:lvlJc w:val="left"/>
      <w:pPr>
        <w:ind w:left="4751" w:hanging="562"/>
      </w:pPr>
      <w:rPr>
        <w:rFonts w:hint="default"/>
      </w:rPr>
    </w:lvl>
    <w:lvl w:ilvl="3">
      <w:start w:val="0"/>
      <w:numFmt w:val="bullet"/>
      <w:lvlText w:val="•"/>
      <w:lvlJc w:val="left"/>
      <w:pPr>
        <w:ind w:left="6157" w:hanging="562"/>
      </w:pPr>
      <w:rPr>
        <w:rFonts w:hint="default"/>
      </w:rPr>
    </w:lvl>
    <w:lvl w:ilvl="4">
      <w:start w:val="0"/>
      <w:numFmt w:val="bullet"/>
      <w:lvlText w:val="•"/>
      <w:lvlJc w:val="left"/>
      <w:pPr>
        <w:ind w:left="7563" w:hanging="562"/>
      </w:pPr>
      <w:rPr>
        <w:rFonts w:hint="default"/>
      </w:rPr>
    </w:lvl>
    <w:lvl w:ilvl="5">
      <w:start w:val="0"/>
      <w:numFmt w:val="bullet"/>
      <w:lvlText w:val="•"/>
      <w:lvlJc w:val="left"/>
      <w:pPr>
        <w:ind w:left="8969" w:hanging="562"/>
      </w:pPr>
      <w:rPr>
        <w:rFonts w:hint="default"/>
      </w:rPr>
    </w:lvl>
    <w:lvl w:ilvl="6">
      <w:start w:val="0"/>
      <w:numFmt w:val="bullet"/>
      <w:lvlText w:val="•"/>
      <w:lvlJc w:val="left"/>
      <w:pPr>
        <w:ind w:left="10375" w:hanging="562"/>
      </w:pPr>
      <w:rPr>
        <w:rFonts w:hint="default"/>
      </w:rPr>
    </w:lvl>
    <w:lvl w:ilvl="7">
      <w:start w:val="0"/>
      <w:numFmt w:val="bullet"/>
      <w:lvlText w:val="•"/>
      <w:lvlJc w:val="left"/>
      <w:pPr>
        <w:ind w:left="11781" w:hanging="562"/>
      </w:pPr>
      <w:rPr>
        <w:rFonts w:hint="default"/>
      </w:rPr>
    </w:lvl>
    <w:lvl w:ilvl="8">
      <w:start w:val="0"/>
      <w:numFmt w:val="bullet"/>
      <w:lvlText w:val="•"/>
      <w:lvlJc w:val="left"/>
      <w:pPr>
        <w:ind w:left="13187" w:hanging="562"/>
      </w:pPr>
      <w:rPr>
        <w:rFonts w:hint="default"/>
      </w:rPr>
    </w:lvl>
  </w:abstractNum>
  <w:abstractNum w:abstractNumId="43">
    <w:nsid w:val="7CC44915"/>
    <w:multiLevelType w:val="hybridMultilevel"/>
    <w:tmpl w:val="00000000"/>
    <w:lvl w:ilvl="0">
      <w:start w:val="3"/>
      <w:numFmt w:val="decimal"/>
      <w:lvlText w:val="%1）"/>
      <w:lvlJc w:val="left"/>
      <w:pPr>
        <w:ind w:left="1470" w:hanging="598"/>
        <w:jc w:val="left"/>
      </w:pPr>
      <w:rPr>
        <w:rFonts w:ascii="Arial" w:eastAsia="Arial" w:hAnsi="Arial" w:cs="Arial" w:hint="default"/>
        <w:w w:val="91"/>
        <w:sz w:val="31"/>
        <w:szCs w:val="31"/>
      </w:rPr>
    </w:lvl>
    <w:lvl w:ilvl="1">
      <w:start w:val="0"/>
      <w:numFmt w:val="bullet"/>
      <w:lvlText w:val="•"/>
      <w:lvlJc w:val="left"/>
      <w:pPr>
        <w:ind w:left="2931" w:hanging="598"/>
      </w:pPr>
      <w:rPr>
        <w:rFonts w:hint="default"/>
      </w:rPr>
    </w:lvl>
    <w:lvl w:ilvl="2">
      <w:start w:val="0"/>
      <w:numFmt w:val="bullet"/>
      <w:lvlText w:val="•"/>
      <w:lvlJc w:val="left"/>
      <w:pPr>
        <w:ind w:left="4383" w:hanging="598"/>
      </w:pPr>
      <w:rPr>
        <w:rFonts w:hint="default"/>
      </w:rPr>
    </w:lvl>
    <w:lvl w:ilvl="3">
      <w:start w:val="0"/>
      <w:numFmt w:val="bullet"/>
      <w:lvlText w:val="•"/>
      <w:lvlJc w:val="left"/>
      <w:pPr>
        <w:ind w:left="5835" w:hanging="598"/>
      </w:pPr>
      <w:rPr>
        <w:rFonts w:hint="default"/>
      </w:rPr>
    </w:lvl>
    <w:lvl w:ilvl="4">
      <w:start w:val="0"/>
      <w:numFmt w:val="bullet"/>
      <w:lvlText w:val="•"/>
      <w:lvlJc w:val="left"/>
      <w:pPr>
        <w:ind w:left="7287" w:hanging="598"/>
      </w:pPr>
      <w:rPr>
        <w:rFonts w:hint="default"/>
      </w:rPr>
    </w:lvl>
    <w:lvl w:ilvl="5">
      <w:start w:val="0"/>
      <w:numFmt w:val="bullet"/>
      <w:lvlText w:val="•"/>
      <w:lvlJc w:val="left"/>
      <w:pPr>
        <w:ind w:left="8739" w:hanging="598"/>
      </w:pPr>
      <w:rPr>
        <w:rFonts w:hint="default"/>
      </w:rPr>
    </w:lvl>
    <w:lvl w:ilvl="6">
      <w:start w:val="0"/>
      <w:numFmt w:val="bullet"/>
      <w:lvlText w:val="•"/>
      <w:lvlJc w:val="left"/>
      <w:pPr>
        <w:ind w:left="10191" w:hanging="598"/>
      </w:pPr>
      <w:rPr>
        <w:rFonts w:hint="default"/>
      </w:rPr>
    </w:lvl>
    <w:lvl w:ilvl="7">
      <w:start w:val="0"/>
      <w:numFmt w:val="bullet"/>
      <w:lvlText w:val="•"/>
      <w:lvlJc w:val="left"/>
      <w:pPr>
        <w:ind w:left="11643" w:hanging="598"/>
      </w:pPr>
      <w:rPr>
        <w:rFonts w:hint="default"/>
      </w:rPr>
    </w:lvl>
    <w:lvl w:ilvl="8">
      <w:start w:val="0"/>
      <w:numFmt w:val="bullet"/>
      <w:lvlText w:val="•"/>
      <w:lvlJc w:val="left"/>
      <w:pPr>
        <w:ind w:left="13095" w:hanging="598"/>
      </w:pPr>
      <w:rPr>
        <w:rFonts w:hint="default"/>
      </w:rPr>
    </w:lvl>
  </w:abstractNum>
  <w:num w:numId="1">
    <w:abstractNumId w:val="1"/>
  </w:num>
  <w:num w:numId="2">
    <w:abstractNumId w:val="31"/>
  </w:num>
  <w:num w:numId="3">
    <w:abstractNumId w:val="29"/>
  </w:num>
  <w:num w:numId="4">
    <w:abstractNumId w:val="17"/>
  </w:num>
  <w:num w:numId="5">
    <w:abstractNumId w:val="9"/>
  </w:num>
  <w:num w:numId="6">
    <w:abstractNumId w:val="15"/>
  </w:num>
  <w:num w:numId="7">
    <w:abstractNumId w:val="32"/>
  </w:num>
  <w:num w:numId="8">
    <w:abstractNumId w:val="16"/>
  </w:num>
  <w:num w:numId="9">
    <w:abstractNumId w:val="13"/>
  </w:num>
  <w:num w:numId="10">
    <w:abstractNumId w:val="7"/>
  </w:num>
  <w:num w:numId="11">
    <w:abstractNumId w:val="25"/>
  </w:num>
  <w:num w:numId="12">
    <w:abstractNumId w:val="37"/>
  </w:num>
  <w:num w:numId="13">
    <w:abstractNumId w:val="23"/>
  </w:num>
  <w:num w:numId="14">
    <w:abstractNumId w:val="3"/>
  </w:num>
  <w:num w:numId="15">
    <w:abstractNumId w:val="20"/>
  </w:num>
  <w:num w:numId="16">
    <w:abstractNumId w:val="10"/>
  </w:num>
  <w:num w:numId="17">
    <w:abstractNumId w:val="11"/>
  </w:num>
  <w:num w:numId="18">
    <w:abstractNumId w:val="0"/>
  </w:num>
  <w:num w:numId="19">
    <w:abstractNumId w:val="39"/>
  </w:num>
  <w:num w:numId="20">
    <w:abstractNumId w:val="24"/>
  </w:num>
  <w:num w:numId="21">
    <w:abstractNumId w:val="40"/>
  </w:num>
  <w:num w:numId="22">
    <w:abstractNumId w:val="6"/>
  </w:num>
  <w:num w:numId="23">
    <w:abstractNumId w:val="35"/>
  </w:num>
  <w:num w:numId="24">
    <w:abstractNumId w:val="30"/>
  </w:num>
  <w:num w:numId="25">
    <w:abstractNumId w:val="12"/>
  </w:num>
  <w:num w:numId="26">
    <w:abstractNumId w:val="26"/>
  </w:num>
  <w:num w:numId="27">
    <w:abstractNumId w:val="2"/>
  </w:num>
  <w:num w:numId="28">
    <w:abstractNumId w:val="42"/>
  </w:num>
  <w:num w:numId="29">
    <w:abstractNumId w:val="38"/>
  </w:num>
  <w:num w:numId="30">
    <w:abstractNumId w:val="27"/>
  </w:num>
  <w:num w:numId="31">
    <w:abstractNumId w:val="18"/>
  </w:num>
  <w:num w:numId="32">
    <w:abstractNumId w:val="4"/>
  </w:num>
  <w:num w:numId="33">
    <w:abstractNumId w:val="21"/>
  </w:num>
  <w:num w:numId="34">
    <w:abstractNumId w:val="22"/>
  </w:num>
  <w:num w:numId="35">
    <w:abstractNumId w:val="34"/>
  </w:num>
  <w:num w:numId="36">
    <w:abstractNumId w:val="43"/>
  </w:num>
  <w:num w:numId="37">
    <w:abstractNumId w:val="5"/>
  </w:num>
  <w:num w:numId="38">
    <w:abstractNumId w:val="28"/>
  </w:num>
  <w:num w:numId="39">
    <w:abstractNumId w:val="14"/>
  </w:num>
  <w:num w:numId="40">
    <w:abstractNumId w:val="36"/>
  </w:num>
  <w:num w:numId="41">
    <w:abstractNumId w:val="33"/>
  </w:num>
  <w:num w:numId="42">
    <w:abstractNumId w:val="8"/>
  </w:num>
  <w:num w:numId="43">
    <w:abstractNumId w:val="41"/>
  </w:num>
  <w:num w:numId="44">
    <w:abstractNumId w:val="19"/>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20"/>
  <w:drawingGridHorizontalSpacing w:val="110"/>
  <w:displayHorizontalDrawingGridEvery w:val="2"/>
  <w:characterSpacingControl w:val="doNotCompress"/>
  <w:compat>
    <w:ulTrailSpace/>
    <w:shapeLayoutLikeWW8/>
    <w:useFELayout/>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spacing w:before="0" w:after="0" w:line="240" w:lineRule="auto"/>
        <w:ind w:left="0" w:right="0"/>
        <w:jc w:val="left"/>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uiPriority w:val="1"/>
    <w:qFormat/>
    <w:rPr>
      <w:rFonts w:ascii="宋体" w:eastAsia="宋体" w:hAnsi="宋体" w:cs="宋体"/>
    </w:rPr>
  </w:style>
  <w:style w:type="paragraph" w:styleId="Heading1">
    <w:name w:val="heading 1"/>
    <w:basedOn w:val="Normal"/>
    <w:uiPriority w:val="1"/>
    <w:qFormat/>
    <w:pPr>
      <w:spacing w:before="93"/>
      <w:ind w:left="840"/>
      <w:outlineLvl w:val="0"/>
    </w:pPr>
    <w:rPr>
      <w:rFonts w:ascii="宋体" w:eastAsia="宋体" w:hAnsi="宋体" w:cs="宋体"/>
      <w:b/>
      <w:bCs/>
      <w:sz w:val="42"/>
      <w:szCs w:val="42"/>
    </w:rPr>
  </w:style>
  <w:style w:type="paragraph" w:styleId="Heading2">
    <w:name w:val="heading 2"/>
    <w:basedOn w:val="Normal"/>
    <w:uiPriority w:val="1"/>
    <w:qFormat/>
    <w:pPr>
      <w:ind w:left="840"/>
      <w:outlineLvl w:val="1"/>
    </w:pPr>
    <w:rPr>
      <w:rFonts w:ascii="宋体" w:eastAsia="宋体" w:hAnsi="宋体" w:cs="宋体"/>
      <w:b/>
      <w:bCs/>
      <w:sz w:val="36"/>
      <w:szCs w:val="36"/>
    </w:rPr>
  </w:style>
  <w:style w:type="paragraph" w:styleId="Heading3">
    <w:name w:val="heading 3"/>
    <w:basedOn w:val="Normal"/>
    <w:uiPriority w:val="1"/>
    <w:qFormat/>
    <w:pPr>
      <w:ind w:left="840"/>
      <w:outlineLvl w:val="2"/>
    </w:pPr>
    <w:rPr>
      <w:rFonts w:ascii="宋体" w:eastAsia="宋体" w:hAnsi="宋体" w:cs="宋体"/>
      <w:b/>
      <w:bCs/>
      <w:sz w:val="31"/>
      <w:szCs w:val="31"/>
    </w:rPr>
  </w:style>
  <w:style w:type="character" w:default="1" w:styleId="DefaultParagraphFont">
    <w:name w:val="Default Paragraph Font"/>
    <w:uiPriority w:val="1"/>
    <w:semiHidden/>
    <w:unhideWhenUsed/>
  </w:style>
  <w:style w:type="numbering" w:default="1" w:styleId="NoList">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BodyText">
    <w:name w:val="Body Text"/>
    <w:basedOn w:val="Normal"/>
    <w:uiPriority w:val="1"/>
    <w:qFormat/>
    <w:rPr>
      <w:rFonts w:ascii="宋体" w:eastAsia="宋体" w:hAnsi="宋体" w:cs="宋体"/>
      <w:sz w:val="31"/>
      <w:szCs w:val="31"/>
    </w:rPr>
  </w:style>
  <w:style w:type="paragraph" w:styleId="ListParagraph">
    <w:name w:val="List Paragraph"/>
    <w:basedOn w:val="Normal"/>
    <w:uiPriority w:val="1"/>
    <w:qFormat/>
    <w:pPr>
      <w:ind w:left="1470"/>
    </w:pPr>
    <w:rPr>
      <w:rFonts w:ascii="宋体" w:eastAsia="宋体" w:hAnsi="宋体" w:cs="宋体"/>
    </w:rPr>
  </w:style>
  <w:style w:type="paragraph" w:customStyle="1" w:styleId="TableParagraph">
    <w:name w:val="Table Paragraph"/>
    <w:basedOn w:val="Normal"/>
    <w:uiPriority w:val="1"/>
    <w:qFormat/>
    <w:rPr>
      <w:rFonts w:ascii="宋体" w:eastAsia="宋体" w:hAnsi="宋体" w:cs="宋体"/>
    </w:rPr>
  </w:style>
  <w:style w:type="table" w:customStyle="1" w:styleId="TableNormal0">
    <w:name w:val="Table Normal_0"/>
    <w:uiPriority w:val="2"/>
    <w:semiHidden/>
    <w:unhideWhenUsed/>
    <w:qFormat/>
    <w:tblPr>
      <w:tblInd w:w="0" w:type="dxa"/>
      <w:tblCellMar>
        <w:top w:w="0" w:type="dxa"/>
        <w:left w:w="0" w:type="dxa"/>
        <w:bottom w:w="0" w:type="dxa"/>
        <w:right w:w="0" w:type="dxa"/>
      </w:tblCellMar>
    </w:tblPr>
  </w:style>
  <w:style w:type="table" w:customStyle="1" w:styleId="TableNormal1">
    <w:name w:val="Table Normal_1"/>
    <w:uiPriority w:val="2"/>
    <w:semiHidden/>
    <w:unhideWhenUsed/>
    <w:qFormat/>
    <w:tblPr>
      <w:tblInd w:w="0" w:type="dxa"/>
      <w:tblCellMar>
        <w:top w:w="0" w:type="dxa"/>
        <w:left w:w="0" w:type="dxa"/>
        <w:bottom w:w="0" w:type="dxa"/>
        <w:right w:w="0" w:type="dxa"/>
      </w:tblCellMar>
    </w:tbl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3.xml" /><Relationship Id="rId11" Type="http://schemas.openxmlformats.org/officeDocument/2006/relationships/footer" Target="footer3.xml" /><Relationship Id="rId12" Type="http://schemas.openxmlformats.org/officeDocument/2006/relationships/image" Target="media/image4.png" /><Relationship Id="rId13" Type="http://schemas.openxmlformats.org/officeDocument/2006/relationships/image" Target="media/image5.png" /><Relationship Id="rId14" Type="http://schemas.openxmlformats.org/officeDocument/2006/relationships/header" Target="header4.xml" /><Relationship Id="rId15" Type="http://schemas.openxmlformats.org/officeDocument/2006/relationships/footer" Target="footer4.xml" /><Relationship Id="rId16" Type="http://schemas.openxmlformats.org/officeDocument/2006/relationships/header" Target="header5.xml" /><Relationship Id="rId17" Type="http://schemas.openxmlformats.org/officeDocument/2006/relationships/footer" Target="footer5.xml" /><Relationship Id="rId18" Type="http://schemas.openxmlformats.org/officeDocument/2006/relationships/header" Target="header6.xml" /><Relationship Id="rId19" Type="http://schemas.openxmlformats.org/officeDocument/2006/relationships/footer" Target="footer6.xml" /><Relationship Id="rId2" Type="http://schemas.openxmlformats.org/officeDocument/2006/relationships/webSettings" Target="webSettings.xml" /><Relationship Id="rId20" Type="http://schemas.openxmlformats.org/officeDocument/2006/relationships/header" Target="header7.xml" /><Relationship Id="rId21" Type="http://schemas.openxmlformats.org/officeDocument/2006/relationships/footer" Target="footer7.xml" /><Relationship Id="rId22" Type="http://schemas.openxmlformats.org/officeDocument/2006/relationships/header" Target="header8.xml" /><Relationship Id="rId23" Type="http://schemas.openxmlformats.org/officeDocument/2006/relationships/footer" Target="footer8.xml" /><Relationship Id="rId24" Type="http://schemas.openxmlformats.org/officeDocument/2006/relationships/header" Target="header9.xml" /><Relationship Id="rId25" Type="http://schemas.openxmlformats.org/officeDocument/2006/relationships/footer" Target="footer9.xml" /><Relationship Id="rId26" Type="http://schemas.openxmlformats.org/officeDocument/2006/relationships/hyperlink" Target="https://d.book118.com/337145124140006024" TargetMode="External" /><Relationship Id="rId27" Type="http://schemas.openxmlformats.org/officeDocument/2006/relationships/header" Target="header10.xml" /><Relationship Id="rId28" Type="http://schemas.openxmlformats.org/officeDocument/2006/relationships/footer" Target="footer10.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numbering" Target="numbering.xml" /><Relationship Id="rId31"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image" Target="media/image2.png" /><Relationship Id="rId7" Type="http://schemas.openxmlformats.org/officeDocument/2006/relationships/header" Target="header2.xml" /><Relationship Id="rId8" Type="http://schemas.openxmlformats.org/officeDocument/2006/relationships/footer" Target="footer2.xml" /><Relationship Id="rId9" Type="http://schemas.openxmlformats.org/officeDocument/2006/relationships/image" Target="media/image3.png" /></Relationships>
</file>

<file path=word/_rels/header1.xml.rels><?xml version="1.0" encoding="utf-8" standalone="yes"?><Relationships xmlns="http://schemas.openxmlformats.org/package/2006/relationships"><Relationship Id="rId1" Type="http://schemas.openxmlformats.org/officeDocument/2006/relationships/image" Target="media/image1.png" /></Relationships>
</file>

<file path=word/_rels/header2.xml.rels><?xml version="1.0" encoding="utf-8" standalone="yes"?><Relationships xmlns="http://schemas.openxmlformats.org/package/2006/relationships"><Relationship Id="rId1" Type="http://schemas.openxmlformats.org/officeDocument/2006/relationships/image" Target="media/image1.png" /></Relationships>
</file>

<file path=word/_rels/header3.xml.rels><?xml version="1.0" encoding="utf-8" standalone="yes"?><Relationships xmlns="http://schemas.openxmlformats.org/package/2006/relationships"><Relationship Id="rId1" Type="http://schemas.openxmlformats.org/officeDocument/2006/relationships/image" Target="media/image1.png" /></Relationships>
</file>

<file path=word/_rels/header4.xml.rels><?xml version="1.0" encoding="utf-8" standalone="yes"?><Relationships xmlns="http://schemas.openxmlformats.org/package/2006/relationships"><Relationship Id="rId1" Type="http://schemas.openxmlformats.org/officeDocument/2006/relationships/image" Target="media/image1.png" /></Relationships>
</file>

<file path=word/_rels/header5.xml.rels><?xml version="1.0" encoding="utf-8" standalone="yes"?><Relationships xmlns="http://schemas.openxmlformats.org/package/2006/relationships"><Relationship Id="rId1" Type="http://schemas.openxmlformats.org/officeDocument/2006/relationships/image" Target="media/image1.png" /></Relationships>
</file>

<file path=word/_rels/header6.xml.rels><?xml version="1.0" encoding="utf-8" standalone="yes"?><Relationships xmlns="http://schemas.openxmlformats.org/package/2006/relationships"><Relationship Id="rId1" Type="http://schemas.openxmlformats.org/officeDocument/2006/relationships/image" Target="media/image1.png" /></Relationships>
</file>

<file path=word/_rels/header7.xml.rels><?xml version="1.0" encoding="utf-8" standalone="yes"?><Relationships xmlns="http://schemas.openxmlformats.org/package/2006/relationships"><Relationship Id="rId1" Type="http://schemas.openxmlformats.org/officeDocument/2006/relationships/image" Target="media/image1.png" /></Relationships>
</file>

<file path=word/_rels/header8.xml.rels><?xml version="1.0" encoding="utf-8" standalone="yes"?><Relationships xmlns="http://schemas.openxmlformats.org/package/2006/relationships"><Relationship Id="rId1" Type="http://schemas.openxmlformats.org/officeDocument/2006/relationships/image" Target="media/image1.png" /></Relationships>
</file>

<file path=word/_rels/header9.xml.rels><?xml version="1.0" encoding="utf-8" standalone="yes"?><Relationships xmlns="http://schemas.openxmlformats.org/package/2006/relationships"><Relationship Id="rId1" Type="http://schemas.openxmlformats.org/officeDocument/2006/relationships/image" Target="media/image1.png" /></Relationships>
</file>

<file path=word/_rels/header10.xml.rels><?xml version="1.0" encoding="utf-8" standalone="yes"?><Relationships xmlns="http://schemas.openxmlformats.org/package/2006/relationships"><Relationship Id="rId1" Type="http://schemas.openxmlformats.org/officeDocument/2006/relationships/image" Target="media/image1.png"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revision>0</cp:revision>
  <dcterms:created xsi:type="dcterms:W3CDTF">2023-12-08T08:28:22Z</dcterms:created>
  <dcterms:modified xsi:type="dcterms:W3CDTF">2023-12-08T08:28:22Z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2022-10-22T00:00:00Z</vt:filetime>
  </property>
  <property fmtid="{D5CDD505-2E9C-101B-9397-08002B2CF9AE}" pid="3" name="LastSaved">
    <vt:filetime>2023-12-08T00:00:00Z</vt:filetime>
  </property>
</Properties>
</file>