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新型高效饲料及添加剂项目规划设计纲要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5" w:history="1">
        <w:r>
          <w:rPr>
            <w:rFonts w:ascii="仿宋" w:eastAsia="仿宋" w:hAnsi="仿宋" w:cs="仿宋" w:hint="eastAsia"/>
            <w:lang w:eastAsia="zh-CN"/>
          </w:rPr>
          <w:t>概论</w:t>
        </w:r>
        <w:r>
          <w:tab/>
        </w:r>
        <w:r>
          <w:fldChar w:fldCharType="begin"/>
        </w:r>
        <w:r>
          <w:instrText xml:space="preserve"> PAGEREF _Toc1345 \h </w:instrText>
        </w:r>
        <w:r>
          <w:fldChar w:fldCharType="separate"/>
        </w:r>
        <w:r>
          <w:t>3</w:t>
        </w:r>
        <w:r>
          <w:fldChar w:fldCharType="end"/>
        </w:r>
      </w:hyperlink>
    </w:p>
    <w:p>
      <w:pPr>
        <w:pStyle w:val="TOC1"/>
        <w:tabs>
          <w:tab w:val="right" w:leader="dot" w:pos="8306"/>
        </w:tabs>
      </w:pPr>
      <w:hyperlink w:anchor="_Toc20996" w:history="1">
        <w:r>
          <w:rPr>
            <w:rFonts w:ascii="仿宋" w:eastAsia="仿宋" w:hAnsi="仿宋" w:cs="仿宋" w:hint="eastAsia"/>
            <w:lang w:eastAsia="zh-CN"/>
          </w:rPr>
          <w:t>一、市场分析、调研</w:t>
        </w:r>
        <w:r>
          <w:tab/>
        </w:r>
        <w:r>
          <w:fldChar w:fldCharType="begin"/>
        </w:r>
        <w:r>
          <w:instrText xml:space="preserve"> PAGEREF _Toc20996 \h </w:instrText>
        </w:r>
        <w:r>
          <w:fldChar w:fldCharType="separate"/>
        </w:r>
        <w:r>
          <w:t>3</w:t>
        </w:r>
        <w:r>
          <w:fldChar w:fldCharType="end"/>
        </w:r>
      </w:hyperlink>
    </w:p>
    <w:p>
      <w:pPr>
        <w:pStyle w:val="TOC2"/>
        <w:tabs>
          <w:tab w:val="right" w:leader="dot" w:pos="8306"/>
        </w:tabs>
      </w:pPr>
      <w:hyperlink w:anchor="_Toc31079" w:history="1">
        <w:r>
          <w:rPr>
            <w:rFonts w:ascii="仿宋" w:eastAsia="仿宋" w:hAnsi="仿宋" w:cs="仿宋" w:hint="eastAsia"/>
            <w:lang w:eastAsia="zh-CN"/>
          </w:rPr>
          <w:t>(一)、新型高效饲料及添加剂行业分析</w:t>
        </w:r>
        <w:r>
          <w:tab/>
        </w:r>
        <w:r>
          <w:fldChar w:fldCharType="begin"/>
        </w:r>
        <w:r>
          <w:instrText xml:space="preserve"> PAGEREF _Toc31079 \h </w:instrText>
        </w:r>
        <w:r>
          <w:fldChar w:fldCharType="separate"/>
        </w:r>
        <w:r>
          <w:t>3</w:t>
        </w:r>
        <w:r>
          <w:fldChar w:fldCharType="end"/>
        </w:r>
      </w:hyperlink>
    </w:p>
    <w:p>
      <w:pPr>
        <w:pStyle w:val="TOC2"/>
        <w:tabs>
          <w:tab w:val="right" w:leader="dot" w:pos="8306"/>
        </w:tabs>
      </w:pPr>
      <w:hyperlink w:anchor="_Toc28011" w:history="1">
        <w:r>
          <w:rPr>
            <w:rFonts w:ascii="仿宋" w:eastAsia="仿宋" w:hAnsi="仿宋" w:cs="仿宋" w:hint="eastAsia"/>
            <w:lang w:eastAsia="zh-CN"/>
          </w:rPr>
          <w:t>(二)、新型高效饲料及添加剂市场分析预测</w:t>
        </w:r>
        <w:r>
          <w:tab/>
        </w:r>
        <w:r>
          <w:fldChar w:fldCharType="begin"/>
        </w:r>
        <w:r>
          <w:instrText xml:space="preserve"> PAGEREF _Toc28011 \h </w:instrText>
        </w:r>
        <w:r>
          <w:fldChar w:fldCharType="separate"/>
        </w:r>
        <w:r>
          <w:t>4</w:t>
        </w:r>
        <w:r>
          <w:fldChar w:fldCharType="end"/>
        </w:r>
      </w:hyperlink>
    </w:p>
    <w:p>
      <w:pPr>
        <w:pStyle w:val="TOC1"/>
        <w:tabs>
          <w:tab w:val="right" w:leader="dot" w:pos="8306"/>
        </w:tabs>
      </w:pPr>
      <w:hyperlink w:anchor="_Toc22851" w:history="1">
        <w:r>
          <w:rPr>
            <w:rFonts w:ascii="仿宋" w:eastAsia="仿宋" w:hAnsi="仿宋" w:cs="仿宋" w:hint="eastAsia"/>
            <w:lang w:eastAsia="zh-CN"/>
          </w:rPr>
          <w:t>二、产品规划分析</w:t>
        </w:r>
        <w:r>
          <w:tab/>
        </w:r>
        <w:r>
          <w:fldChar w:fldCharType="begin"/>
        </w:r>
        <w:r>
          <w:instrText xml:space="preserve"> PAGEREF _Toc22851 \h </w:instrText>
        </w:r>
        <w:r>
          <w:fldChar w:fldCharType="separate"/>
        </w:r>
        <w:r>
          <w:t>5</w:t>
        </w:r>
        <w:r>
          <w:fldChar w:fldCharType="end"/>
        </w:r>
      </w:hyperlink>
    </w:p>
    <w:p>
      <w:pPr>
        <w:pStyle w:val="TOC2"/>
        <w:tabs>
          <w:tab w:val="right" w:leader="dot" w:pos="8306"/>
        </w:tabs>
      </w:pPr>
      <w:hyperlink w:anchor="_Toc27330" w:history="1">
        <w:r>
          <w:rPr>
            <w:rFonts w:ascii="仿宋" w:eastAsia="仿宋" w:hAnsi="仿宋" w:cs="仿宋" w:hint="eastAsia"/>
            <w:lang w:eastAsia="zh-CN"/>
          </w:rPr>
          <w:t>(一)、产品规划</w:t>
        </w:r>
        <w:r>
          <w:tab/>
        </w:r>
        <w:r>
          <w:fldChar w:fldCharType="begin"/>
        </w:r>
        <w:r>
          <w:instrText xml:space="preserve"> PAGEREF _Toc27330 \h </w:instrText>
        </w:r>
        <w:r>
          <w:fldChar w:fldCharType="separate"/>
        </w:r>
        <w:r>
          <w:t>5</w:t>
        </w:r>
        <w:r>
          <w:fldChar w:fldCharType="end"/>
        </w:r>
      </w:hyperlink>
    </w:p>
    <w:p>
      <w:pPr>
        <w:pStyle w:val="TOC2"/>
        <w:tabs>
          <w:tab w:val="right" w:leader="dot" w:pos="8306"/>
        </w:tabs>
      </w:pPr>
      <w:hyperlink w:anchor="_Toc28964" w:history="1">
        <w:r>
          <w:rPr>
            <w:rFonts w:ascii="仿宋" w:eastAsia="仿宋" w:hAnsi="仿宋" w:cs="仿宋" w:hint="eastAsia"/>
            <w:lang w:eastAsia="zh-CN"/>
          </w:rPr>
          <w:t>(二)、建设规模</w:t>
        </w:r>
        <w:r>
          <w:tab/>
        </w:r>
        <w:r>
          <w:fldChar w:fldCharType="begin"/>
        </w:r>
        <w:r>
          <w:instrText xml:space="preserve"> PAGEREF _Toc28964 \h </w:instrText>
        </w:r>
        <w:r>
          <w:fldChar w:fldCharType="separate"/>
        </w:r>
        <w:r>
          <w:t>5</w:t>
        </w:r>
        <w:r>
          <w:fldChar w:fldCharType="end"/>
        </w:r>
      </w:hyperlink>
    </w:p>
    <w:p>
      <w:pPr>
        <w:pStyle w:val="TOC1"/>
        <w:tabs>
          <w:tab w:val="right" w:leader="dot" w:pos="8306"/>
        </w:tabs>
      </w:pPr>
      <w:hyperlink w:anchor="_Toc16272" w:history="1">
        <w:r>
          <w:rPr>
            <w:rFonts w:ascii="仿宋" w:eastAsia="仿宋" w:hAnsi="仿宋" w:cs="仿宋" w:hint="eastAsia"/>
            <w:lang w:eastAsia="zh-CN"/>
          </w:rPr>
          <w:t>三、新型高效饲料及添加剂项目危机管理</w:t>
        </w:r>
        <w:r>
          <w:tab/>
        </w:r>
        <w:r>
          <w:fldChar w:fldCharType="begin"/>
        </w:r>
        <w:r>
          <w:instrText xml:space="preserve"> PAGEREF _Toc16272 \h </w:instrText>
        </w:r>
        <w:r>
          <w:fldChar w:fldCharType="separate"/>
        </w:r>
        <w:r>
          <w:t>7</w:t>
        </w:r>
        <w:r>
          <w:fldChar w:fldCharType="end"/>
        </w:r>
      </w:hyperlink>
    </w:p>
    <w:p>
      <w:pPr>
        <w:pStyle w:val="TOC2"/>
        <w:tabs>
          <w:tab w:val="right" w:leader="dot" w:pos="8306"/>
        </w:tabs>
      </w:pPr>
      <w:hyperlink w:anchor="_Toc14595" w:history="1">
        <w:r>
          <w:rPr>
            <w:rFonts w:ascii="仿宋" w:eastAsia="仿宋" w:hAnsi="仿宋" w:cs="仿宋" w:hint="eastAsia"/>
            <w:lang w:eastAsia="zh-CN"/>
          </w:rPr>
          <w:t>(一)、危机预警与识别</w:t>
        </w:r>
        <w:r>
          <w:tab/>
        </w:r>
        <w:r>
          <w:fldChar w:fldCharType="begin"/>
        </w:r>
        <w:r>
          <w:instrText xml:space="preserve"> PAGEREF _Toc14595 \h </w:instrText>
        </w:r>
        <w:r>
          <w:fldChar w:fldCharType="separate"/>
        </w:r>
        <w:r>
          <w:t>7</w:t>
        </w:r>
        <w:r>
          <w:fldChar w:fldCharType="end"/>
        </w:r>
      </w:hyperlink>
    </w:p>
    <w:p>
      <w:pPr>
        <w:pStyle w:val="TOC2"/>
        <w:tabs>
          <w:tab w:val="right" w:leader="dot" w:pos="8306"/>
        </w:tabs>
      </w:pPr>
      <w:hyperlink w:anchor="_Toc16955" w:history="1">
        <w:r>
          <w:rPr>
            <w:rFonts w:ascii="仿宋" w:eastAsia="仿宋" w:hAnsi="仿宋" w:cs="仿宋" w:hint="eastAsia"/>
            <w:lang w:eastAsia="zh-CN"/>
          </w:rPr>
          <w:t>(二)、危机应对与恢复</w:t>
        </w:r>
        <w:r>
          <w:tab/>
        </w:r>
        <w:r>
          <w:fldChar w:fldCharType="begin"/>
        </w:r>
        <w:r>
          <w:instrText xml:space="preserve"> PAGEREF _Toc16955 \h </w:instrText>
        </w:r>
        <w:r>
          <w:fldChar w:fldCharType="separate"/>
        </w:r>
        <w:r>
          <w:t>8</w:t>
        </w:r>
        <w:r>
          <w:fldChar w:fldCharType="end"/>
        </w:r>
      </w:hyperlink>
    </w:p>
    <w:p>
      <w:pPr>
        <w:pStyle w:val="TOC1"/>
        <w:tabs>
          <w:tab w:val="right" w:leader="dot" w:pos="8306"/>
        </w:tabs>
      </w:pPr>
      <w:hyperlink w:anchor="_Toc6865" w:history="1">
        <w:r>
          <w:rPr>
            <w:rFonts w:ascii="仿宋" w:eastAsia="仿宋" w:hAnsi="仿宋" w:cs="仿宋" w:hint="eastAsia"/>
            <w:lang w:eastAsia="zh-CN"/>
          </w:rPr>
          <w:t>四、新型高效饲料及添加剂项目建设背景及必要性分析</w:t>
        </w:r>
        <w:r>
          <w:tab/>
        </w:r>
        <w:r>
          <w:fldChar w:fldCharType="begin"/>
        </w:r>
        <w:r>
          <w:instrText xml:space="preserve"> PAGEREF _Toc6865 \h </w:instrText>
        </w:r>
        <w:r>
          <w:fldChar w:fldCharType="separate"/>
        </w:r>
        <w:r>
          <w:t>9</w:t>
        </w:r>
        <w:r>
          <w:fldChar w:fldCharType="end"/>
        </w:r>
      </w:hyperlink>
    </w:p>
    <w:p>
      <w:pPr>
        <w:pStyle w:val="TOC2"/>
        <w:tabs>
          <w:tab w:val="right" w:leader="dot" w:pos="8306"/>
        </w:tabs>
      </w:pPr>
      <w:hyperlink w:anchor="_Toc30082" w:history="1">
        <w:r>
          <w:rPr>
            <w:rFonts w:ascii="仿宋" w:eastAsia="仿宋" w:hAnsi="仿宋" w:cs="仿宋" w:hint="eastAsia"/>
            <w:lang w:eastAsia="zh-CN"/>
          </w:rPr>
          <w:t>(一)、新型高效饲料及添加剂项目背景分析</w:t>
        </w:r>
        <w:r>
          <w:tab/>
        </w:r>
        <w:r>
          <w:fldChar w:fldCharType="begin"/>
        </w:r>
        <w:r>
          <w:instrText xml:space="preserve"> PAGEREF _Toc30082 \h </w:instrText>
        </w:r>
        <w:r>
          <w:fldChar w:fldCharType="separate"/>
        </w:r>
        <w:r>
          <w:t>9</w:t>
        </w:r>
        <w:r>
          <w:fldChar w:fldCharType="end"/>
        </w:r>
      </w:hyperlink>
    </w:p>
    <w:p>
      <w:pPr>
        <w:pStyle w:val="TOC2"/>
        <w:tabs>
          <w:tab w:val="right" w:leader="dot" w:pos="8306"/>
        </w:tabs>
      </w:pPr>
      <w:hyperlink w:anchor="_Toc13442" w:history="1">
        <w:r>
          <w:rPr>
            <w:rFonts w:ascii="仿宋" w:eastAsia="仿宋" w:hAnsi="仿宋" w:cs="仿宋" w:hint="eastAsia"/>
            <w:lang w:eastAsia="zh-CN"/>
          </w:rPr>
          <w:t>(二)、新型高效饲料及添加剂项目建设必要性分析</w:t>
        </w:r>
        <w:r>
          <w:tab/>
        </w:r>
        <w:r>
          <w:fldChar w:fldCharType="begin"/>
        </w:r>
        <w:r>
          <w:instrText xml:space="preserve"> PAGEREF _Toc13442 \h </w:instrText>
        </w:r>
        <w:r>
          <w:fldChar w:fldCharType="separate"/>
        </w:r>
        <w:r>
          <w:t>11</w:t>
        </w:r>
        <w:r>
          <w:fldChar w:fldCharType="end"/>
        </w:r>
      </w:hyperlink>
    </w:p>
    <w:p>
      <w:pPr>
        <w:pStyle w:val="TOC1"/>
        <w:tabs>
          <w:tab w:val="right" w:leader="dot" w:pos="8306"/>
        </w:tabs>
      </w:pPr>
      <w:hyperlink w:anchor="_Toc21753" w:history="1">
        <w:r>
          <w:rPr>
            <w:rFonts w:ascii="仿宋" w:eastAsia="仿宋" w:hAnsi="仿宋" w:cs="仿宋" w:hint="eastAsia"/>
            <w:lang w:eastAsia="zh-CN"/>
          </w:rPr>
          <w:t>五、新型高效饲料及添加剂项目绩效评估</w:t>
        </w:r>
        <w:r>
          <w:tab/>
        </w:r>
        <w:r>
          <w:fldChar w:fldCharType="begin"/>
        </w:r>
        <w:r>
          <w:instrText xml:space="preserve"> PAGEREF _Toc21753 \h </w:instrText>
        </w:r>
        <w:r>
          <w:fldChar w:fldCharType="separate"/>
        </w:r>
        <w:r>
          <w:t>12</w:t>
        </w:r>
        <w:r>
          <w:fldChar w:fldCharType="end"/>
        </w:r>
      </w:hyperlink>
    </w:p>
    <w:p>
      <w:pPr>
        <w:pStyle w:val="TOC2"/>
        <w:tabs>
          <w:tab w:val="right" w:leader="dot" w:pos="8306"/>
        </w:tabs>
      </w:pPr>
      <w:hyperlink w:anchor="_Toc15135" w:history="1">
        <w:r>
          <w:rPr>
            <w:rFonts w:ascii="仿宋" w:eastAsia="仿宋" w:hAnsi="仿宋" w:cs="仿宋" w:hint="eastAsia"/>
            <w:lang w:eastAsia="zh-CN"/>
          </w:rPr>
          <w:t>(一)、绩效评估指标</w:t>
        </w:r>
        <w:r>
          <w:tab/>
        </w:r>
        <w:r>
          <w:fldChar w:fldCharType="begin"/>
        </w:r>
        <w:r>
          <w:instrText xml:space="preserve"> PAGEREF _Toc15135 \h </w:instrText>
        </w:r>
        <w:r>
          <w:fldChar w:fldCharType="separate"/>
        </w:r>
        <w:r>
          <w:t>12</w:t>
        </w:r>
        <w:r>
          <w:fldChar w:fldCharType="end"/>
        </w:r>
      </w:hyperlink>
    </w:p>
    <w:p>
      <w:pPr>
        <w:pStyle w:val="TOC2"/>
        <w:tabs>
          <w:tab w:val="right" w:leader="dot" w:pos="8306"/>
        </w:tabs>
      </w:pPr>
      <w:hyperlink w:anchor="_Toc21055" w:history="1">
        <w:r>
          <w:rPr>
            <w:rFonts w:ascii="仿宋" w:eastAsia="仿宋" w:hAnsi="仿宋" w:cs="仿宋" w:hint="eastAsia"/>
            <w:lang w:eastAsia="zh-CN"/>
          </w:rPr>
          <w:t>(二)、绩效评估方法</w:t>
        </w:r>
        <w:r>
          <w:tab/>
        </w:r>
        <w:r>
          <w:fldChar w:fldCharType="begin"/>
        </w:r>
        <w:r>
          <w:instrText xml:space="preserve"> PAGEREF _Toc21055 \h </w:instrText>
        </w:r>
        <w:r>
          <w:fldChar w:fldCharType="separate"/>
        </w:r>
        <w:r>
          <w:t>14</w:t>
        </w:r>
        <w:r>
          <w:fldChar w:fldCharType="end"/>
        </w:r>
      </w:hyperlink>
    </w:p>
    <w:p>
      <w:pPr>
        <w:pStyle w:val="TOC2"/>
        <w:tabs>
          <w:tab w:val="right" w:leader="dot" w:pos="8306"/>
        </w:tabs>
      </w:pPr>
      <w:hyperlink w:anchor="_Toc3995" w:history="1">
        <w:r>
          <w:rPr>
            <w:rFonts w:ascii="仿宋" w:eastAsia="仿宋" w:hAnsi="仿宋" w:cs="仿宋" w:hint="eastAsia"/>
            <w:lang w:eastAsia="zh-CN"/>
          </w:rPr>
          <w:t>(三)、绩效评估周期</w:t>
        </w:r>
        <w:r>
          <w:tab/>
        </w:r>
        <w:r>
          <w:fldChar w:fldCharType="begin"/>
        </w:r>
        <w:r>
          <w:instrText xml:space="preserve"> PAGEREF _Toc3995 \h </w:instrText>
        </w:r>
        <w:r>
          <w:fldChar w:fldCharType="separate"/>
        </w:r>
        <w:r>
          <w:t>15</w:t>
        </w:r>
        <w:r>
          <w:fldChar w:fldCharType="end"/>
        </w:r>
      </w:hyperlink>
    </w:p>
    <w:p>
      <w:pPr>
        <w:pStyle w:val="TOC1"/>
        <w:tabs>
          <w:tab w:val="right" w:leader="dot" w:pos="8306"/>
        </w:tabs>
      </w:pPr>
      <w:hyperlink w:anchor="_Toc28929" w:history="1">
        <w:r>
          <w:rPr>
            <w:rFonts w:ascii="仿宋" w:eastAsia="仿宋" w:hAnsi="仿宋" w:cs="仿宋" w:hint="eastAsia"/>
            <w:lang w:eastAsia="zh-CN"/>
          </w:rPr>
          <w:t>六、工艺说明</w:t>
        </w:r>
        <w:r>
          <w:tab/>
        </w:r>
        <w:r>
          <w:fldChar w:fldCharType="begin"/>
        </w:r>
        <w:r>
          <w:instrText xml:space="preserve"> PAGEREF _Toc28929 \h </w:instrText>
        </w:r>
        <w:r>
          <w:fldChar w:fldCharType="separate"/>
        </w:r>
        <w:r>
          <w:t>16</w:t>
        </w:r>
        <w:r>
          <w:fldChar w:fldCharType="end"/>
        </w:r>
      </w:hyperlink>
    </w:p>
    <w:p>
      <w:pPr>
        <w:pStyle w:val="TOC2"/>
        <w:tabs>
          <w:tab w:val="right" w:leader="dot" w:pos="8306"/>
        </w:tabs>
      </w:pPr>
      <w:hyperlink w:anchor="_Toc23375" w:history="1">
        <w:r>
          <w:rPr>
            <w:rFonts w:ascii="仿宋" w:eastAsia="仿宋" w:hAnsi="仿宋" w:cs="仿宋" w:hint="eastAsia"/>
            <w:lang w:eastAsia="zh-CN"/>
          </w:rPr>
          <w:t>(一)、技术管理特点</w:t>
        </w:r>
        <w:r>
          <w:tab/>
        </w:r>
        <w:r>
          <w:fldChar w:fldCharType="begin"/>
        </w:r>
        <w:r>
          <w:instrText xml:space="preserve"> PAGEREF _Toc23375 \h </w:instrText>
        </w:r>
        <w:r>
          <w:fldChar w:fldCharType="separate"/>
        </w:r>
        <w:r>
          <w:t>16</w:t>
        </w:r>
        <w:r>
          <w:fldChar w:fldCharType="end"/>
        </w:r>
      </w:hyperlink>
    </w:p>
    <w:p>
      <w:pPr>
        <w:pStyle w:val="TOC2"/>
        <w:tabs>
          <w:tab w:val="right" w:leader="dot" w:pos="8306"/>
        </w:tabs>
      </w:pPr>
      <w:hyperlink w:anchor="_Toc8208" w:history="1">
        <w:r>
          <w:rPr>
            <w:rFonts w:ascii="仿宋" w:eastAsia="仿宋" w:hAnsi="仿宋" w:cs="仿宋" w:hint="eastAsia"/>
            <w:lang w:eastAsia="zh-CN"/>
          </w:rPr>
          <w:t>(二)、新型高效饲料及添加剂项目工艺技术设计方案</w:t>
        </w:r>
        <w:r>
          <w:tab/>
        </w:r>
        <w:r>
          <w:fldChar w:fldCharType="begin"/>
        </w:r>
        <w:r>
          <w:instrText xml:space="preserve"> PAGEREF _Toc8208 \h </w:instrText>
        </w:r>
        <w:r>
          <w:fldChar w:fldCharType="separate"/>
        </w:r>
        <w:r>
          <w:t>17</w:t>
        </w:r>
        <w:r>
          <w:fldChar w:fldCharType="end"/>
        </w:r>
      </w:hyperlink>
    </w:p>
    <w:p>
      <w:pPr>
        <w:pStyle w:val="TOC2"/>
        <w:tabs>
          <w:tab w:val="right" w:leader="dot" w:pos="8306"/>
        </w:tabs>
      </w:pPr>
      <w:hyperlink w:anchor="_Toc31041" w:history="1">
        <w:r>
          <w:rPr>
            <w:rFonts w:ascii="仿宋" w:eastAsia="仿宋" w:hAnsi="仿宋" w:cs="仿宋" w:hint="eastAsia"/>
            <w:lang w:eastAsia="zh-CN"/>
          </w:rPr>
          <w:t>(三)、设备选型方案</w:t>
        </w:r>
        <w:r>
          <w:tab/>
        </w:r>
        <w:r>
          <w:fldChar w:fldCharType="begin"/>
        </w:r>
        <w:r>
          <w:instrText xml:space="preserve"> PAGEREF _Toc31041 \h </w:instrText>
        </w:r>
        <w:r>
          <w:fldChar w:fldCharType="separate"/>
        </w:r>
        <w:r>
          <w:t>18</w:t>
        </w:r>
        <w:r>
          <w:fldChar w:fldCharType="end"/>
        </w:r>
      </w:hyperlink>
    </w:p>
    <w:p>
      <w:pPr>
        <w:pStyle w:val="TOC1"/>
        <w:tabs>
          <w:tab w:val="right" w:leader="dot" w:pos="8306"/>
        </w:tabs>
      </w:pPr>
      <w:hyperlink w:anchor="_Toc8199" w:history="1">
        <w:r>
          <w:rPr>
            <w:rFonts w:ascii="仿宋" w:eastAsia="仿宋" w:hAnsi="仿宋" w:cs="仿宋" w:hint="eastAsia"/>
            <w:lang w:eastAsia="zh-CN"/>
          </w:rPr>
          <w:t>七、新型高效饲料及添加剂项目创新与研发</w:t>
        </w:r>
        <w:r>
          <w:tab/>
        </w:r>
        <w:r>
          <w:fldChar w:fldCharType="begin"/>
        </w:r>
        <w:r>
          <w:instrText xml:space="preserve"> PAGEREF _Toc8199 \h </w:instrText>
        </w:r>
        <w:r>
          <w:fldChar w:fldCharType="separate"/>
        </w:r>
        <w:r>
          <w:t>20</w:t>
        </w:r>
        <w:r>
          <w:fldChar w:fldCharType="end"/>
        </w:r>
      </w:hyperlink>
    </w:p>
    <w:p>
      <w:pPr>
        <w:pStyle w:val="TOC2"/>
        <w:tabs>
          <w:tab w:val="right" w:leader="dot" w:pos="8306"/>
        </w:tabs>
      </w:pPr>
      <w:hyperlink w:anchor="_Toc23194" w:history="1">
        <w:r>
          <w:rPr>
            <w:rFonts w:ascii="仿宋" w:eastAsia="仿宋" w:hAnsi="仿宋" w:cs="仿宋" w:hint="eastAsia"/>
            <w:lang w:eastAsia="zh-CN"/>
          </w:rPr>
          <w:t>(一)、创新策略与方向</w:t>
        </w:r>
        <w:r>
          <w:tab/>
        </w:r>
        <w:r>
          <w:fldChar w:fldCharType="begin"/>
        </w:r>
        <w:r>
          <w:instrText xml:space="preserve"> PAGEREF _Toc23194 \h </w:instrText>
        </w:r>
        <w:r>
          <w:fldChar w:fldCharType="separate"/>
        </w:r>
        <w:r>
          <w:t>20</w:t>
        </w:r>
        <w:r>
          <w:fldChar w:fldCharType="end"/>
        </w:r>
      </w:hyperlink>
    </w:p>
    <w:p>
      <w:pPr>
        <w:pStyle w:val="TOC2"/>
        <w:tabs>
          <w:tab w:val="right" w:leader="dot" w:pos="8306"/>
        </w:tabs>
      </w:pPr>
      <w:hyperlink w:anchor="_Toc3166" w:history="1">
        <w:r>
          <w:rPr>
            <w:rFonts w:ascii="仿宋" w:eastAsia="仿宋" w:hAnsi="仿宋" w:cs="仿宋" w:hint="eastAsia"/>
            <w:lang w:eastAsia="zh-CN"/>
          </w:rPr>
          <w:t>(二)、研发规划与投入</w:t>
        </w:r>
        <w:r>
          <w:tab/>
        </w:r>
        <w:r>
          <w:fldChar w:fldCharType="begin"/>
        </w:r>
        <w:r>
          <w:instrText xml:space="preserve"> PAGEREF _Toc3166 \h </w:instrText>
        </w:r>
        <w:r>
          <w:fldChar w:fldCharType="separate"/>
        </w:r>
        <w:r>
          <w:t>21</w:t>
        </w:r>
        <w:r>
          <w:fldChar w:fldCharType="end"/>
        </w:r>
      </w:hyperlink>
    </w:p>
    <w:p>
      <w:pPr>
        <w:pStyle w:val="TOC1"/>
        <w:tabs>
          <w:tab w:val="right" w:leader="dot" w:pos="8306"/>
        </w:tabs>
      </w:pPr>
      <w:hyperlink w:anchor="_Toc18440" w:history="1">
        <w:r>
          <w:rPr>
            <w:rFonts w:ascii="仿宋" w:eastAsia="仿宋" w:hAnsi="仿宋" w:cs="仿宋" w:hint="eastAsia"/>
            <w:lang w:eastAsia="zh-CN"/>
          </w:rPr>
          <w:t>八、新型高效饲料及添加剂项目社会影响</w:t>
        </w:r>
        <w:r>
          <w:tab/>
        </w:r>
        <w:r>
          <w:fldChar w:fldCharType="begin"/>
        </w:r>
        <w:r>
          <w:instrText xml:space="preserve"> PAGEREF _Toc18440 \h </w:instrText>
        </w:r>
        <w:r>
          <w:fldChar w:fldCharType="separate"/>
        </w:r>
        <w:r>
          <w:t>23</w:t>
        </w:r>
        <w:r>
          <w:fldChar w:fldCharType="end"/>
        </w:r>
      </w:hyperlink>
    </w:p>
    <w:p>
      <w:pPr>
        <w:pStyle w:val="TOC2"/>
        <w:tabs>
          <w:tab w:val="right" w:leader="dot" w:pos="8306"/>
        </w:tabs>
      </w:pPr>
      <w:hyperlink w:anchor="_Toc478" w:history="1">
        <w:r>
          <w:rPr>
            <w:rFonts w:ascii="仿宋" w:eastAsia="仿宋" w:hAnsi="仿宋" w:cs="仿宋" w:hint="eastAsia"/>
            <w:lang w:eastAsia="zh-CN"/>
          </w:rPr>
          <w:t>(一)、社会责任与义务</w:t>
        </w:r>
        <w:r>
          <w:tab/>
        </w:r>
        <w:r>
          <w:fldChar w:fldCharType="begin"/>
        </w:r>
        <w:r>
          <w:instrText xml:space="preserve"> PAGEREF _Toc478 \h </w:instrText>
        </w:r>
        <w:r>
          <w:fldChar w:fldCharType="separate"/>
        </w:r>
        <w:r>
          <w:t>23</w:t>
        </w:r>
        <w:r>
          <w:fldChar w:fldCharType="end"/>
        </w:r>
      </w:hyperlink>
    </w:p>
    <w:p>
      <w:pPr>
        <w:pStyle w:val="TOC2"/>
        <w:tabs>
          <w:tab w:val="right" w:leader="dot" w:pos="8306"/>
        </w:tabs>
      </w:pPr>
      <w:hyperlink w:anchor="_Toc11985" w:history="1">
        <w:r>
          <w:rPr>
            <w:rFonts w:ascii="仿宋" w:eastAsia="仿宋" w:hAnsi="仿宋" w:cs="仿宋" w:hint="eastAsia"/>
            <w:lang w:eastAsia="zh-CN"/>
          </w:rPr>
          <w:t>(二)、社会参与与沟通</w:t>
        </w:r>
        <w:r>
          <w:tab/>
        </w:r>
        <w:r>
          <w:fldChar w:fldCharType="begin"/>
        </w:r>
        <w:r>
          <w:instrText xml:space="preserve"> PAGEREF _Toc11985 \h </w:instrText>
        </w:r>
        <w:r>
          <w:fldChar w:fldCharType="separate"/>
        </w:r>
        <w:r>
          <w:t>24</w:t>
        </w:r>
        <w:r>
          <w:fldChar w:fldCharType="end"/>
        </w:r>
      </w:hyperlink>
    </w:p>
    <w:p>
      <w:pPr>
        <w:pStyle w:val="TOC1"/>
        <w:tabs>
          <w:tab w:val="right" w:leader="dot" w:pos="8306"/>
        </w:tabs>
      </w:pPr>
      <w:hyperlink w:anchor="_Toc30151" w:history="1">
        <w:r>
          <w:rPr>
            <w:rFonts w:ascii="仿宋" w:eastAsia="仿宋" w:hAnsi="仿宋" w:cs="仿宋" w:hint="eastAsia"/>
            <w:lang w:eastAsia="zh-CN"/>
          </w:rPr>
          <w:t>九、新型高效饲料及添加剂项目计划安排</w:t>
        </w:r>
        <w:r>
          <w:tab/>
        </w:r>
        <w:r>
          <w:fldChar w:fldCharType="begin"/>
        </w:r>
        <w:r>
          <w:instrText xml:space="preserve"> PAGEREF _Toc30151 \h </w:instrText>
        </w:r>
        <w:r>
          <w:fldChar w:fldCharType="separate"/>
        </w:r>
        <w:r>
          <w:t>25</w:t>
        </w:r>
        <w:r>
          <w:fldChar w:fldCharType="end"/>
        </w:r>
      </w:hyperlink>
    </w:p>
    <w:p>
      <w:pPr>
        <w:pStyle w:val="TOC2"/>
        <w:tabs>
          <w:tab w:val="right" w:leader="dot" w:pos="8306"/>
        </w:tabs>
      </w:pPr>
      <w:hyperlink w:anchor="_Toc24550" w:history="1">
        <w:r>
          <w:rPr>
            <w:rFonts w:ascii="仿宋" w:eastAsia="仿宋" w:hAnsi="仿宋" w:cs="仿宋" w:hint="eastAsia"/>
            <w:lang w:eastAsia="zh-CN"/>
          </w:rPr>
          <w:t>(一)、建设周期</w:t>
        </w:r>
        <w:r>
          <w:tab/>
        </w:r>
        <w:r>
          <w:fldChar w:fldCharType="begin"/>
        </w:r>
        <w:r>
          <w:instrText xml:space="preserve"> PAGEREF _Toc24550 \h </w:instrText>
        </w:r>
        <w:r>
          <w:fldChar w:fldCharType="separate"/>
        </w:r>
        <w:r>
          <w:t>25</w:t>
        </w:r>
        <w:r>
          <w:fldChar w:fldCharType="end"/>
        </w:r>
      </w:hyperlink>
    </w:p>
    <w:p>
      <w:pPr>
        <w:pStyle w:val="TOC2"/>
        <w:tabs>
          <w:tab w:val="right" w:leader="dot" w:pos="8306"/>
        </w:tabs>
      </w:pPr>
      <w:hyperlink w:anchor="_Toc11058" w:history="1">
        <w:r>
          <w:rPr>
            <w:rFonts w:ascii="仿宋" w:eastAsia="仿宋" w:hAnsi="仿宋" w:cs="仿宋" w:hint="eastAsia"/>
            <w:lang w:eastAsia="zh-CN"/>
          </w:rPr>
          <w:t>(二)、建设进度</w:t>
        </w:r>
        <w:r>
          <w:tab/>
        </w:r>
        <w:r>
          <w:fldChar w:fldCharType="begin"/>
        </w:r>
        <w:r>
          <w:instrText xml:space="preserve"> PAGEREF _Toc11058 \h </w:instrText>
        </w:r>
        <w:r>
          <w:fldChar w:fldCharType="separate"/>
        </w:r>
        <w:r>
          <w:t>26</w:t>
        </w:r>
        <w:r>
          <w:fldChar w:fldCharType="end"/>
        </w:r>
      </w:hyperlink>
    </w:p>
    <w:p>
      <w:pPr>
        <w:pStyle w:val="TOC2"/>
        <w:tabs>
          <w:tab w:val="right" w:leader="dot" w:pos="8306"/>
        </w:tabs>
      </w:pPr>
      <w:hyperlink w:anchor="_Toc6209" w:history="1">
        <w:r>
          <w:rPr>
            <w:rFonts w:ascii="仿宋" w:eastAsia="仿宋" w:hAnsi="仿宋" w:cs="仿宋" w:hint="eastAsia"/>
            <w:lang w:eastAsia="zh-CN"/>
          </w:rPr>
          <w:t>(三)、进度安排注意事项</w:t>
        </w:r>
        <w:r>
          <w:tab/>
        </w:r>
        <w:r>
          <w:fldChar w:fldCharType="begin"/>
        </w:r>
        <w:r>
          <w:instrText xml:space="preserve"> PAGEREF _Toc6209 \h </w:instrText>
        </w:r>
        <w:r>
          <w:fldChar w:fldCharType="separate"/>
        </w:r>
        <w:r>
          <w:t>27</w:t>
        </w:r>
        <w:r>
          <w:fldChar w:fldCharType="end"/>
        </w:r>
      </w:hyperlink>
    </w:p>
    <w:p>
      <w:pPr>
        <w:pStyle w:val="TOC2"/>
        <w:tabs>
          <w:tab w:val="right" w:leader="dot" w:pos="8306"/>
        </w:tabs>
      </w:pPr>
      <w:hyperlink w:anchor="_Toc24689" w:history="1">
        <w:r>
          <w:rPr>
            <w:rFonts w:ascii="仿宋" w:eastAsia="仿宋" w:hAnsi="仿宋" w:cs="仿宋" w:hint="eastAsia"/>
            <w:lang w:eastAsia="zh-CN"/>
          </w:rPr>
          <w:t>(四)、人力资源配置</w:t>
        </w:r>
        <w:r>
          <w:tab/>
        </w:r>
        <w:r>
          <w:fldChar w:fldCharType="begin"/>
        </w:r>
        <w:r>
          <w:instrText xml:space="preserve"> PAGEREF _Toc24689 \h </w:instrText>
        </w:r>
        <w:r>
          <w:fldChar w:fldCharType="separate"/>
        </w:r>
        <w:r>
          <w:t>28</w:t>
        </w:r>
        <w:r>
          <w:fldChar w:fldCharType="end"/>
        </w:r>
      </w:hyperlink>
    </w:p>
    <w:p>
      <w:pPr>
        <w:pStyle w:val="TOC1"/>
        <w:tabs>
          <w:tab w:val="right" w:leader="dot" w:pos="8306"/>
        </w:tabs>
      </w:pPr>
      <w:hyperlink w:anchor="_Toc9531" w:history="1">
        <w:r>
          <w:rPr>
            <w:rFonts w:ascii="仿宋" w:eastAsia="仿宋" w:hAnsi="仿宋" w:cs="仿宋" w:hint="eastAsia"/>
            <w:lang w:eastAsia="zh-CN"/>
          </w:rPr>
          <w:t>十、新型高效饲料及添加剂项目风险管理</w:t>
        </w:r>
        <w:r>
          <w:tab/>
        </w:r>
        <w:r>
          <w:fldChar w:fldCharType="begin"/>
        </w:r>
        <w:r>
          <w:instrText xml:space="preserve"> PAGEREF _Toc9531 \h </w:instrText>
        </w:r>
        <w:r>
          <w:fldChar w:fldCharType="separate"/>
        </w:r>
        <w:r>
          <w:t>29</w:t>
        </w:r>
        <w:r>
          <w:fldChar w:fldCharType="end"/>
        </w:r>
      </w:hyperlink>
    </w:p>
    <w:p>
      <w:pPr>
        <w:pStyle w:val="TOC2"/>
        <w:tabs>
          <w:tab w:val="right" w:leader="dot" w:pos="8306"/>
        </w:tabs>
      </w:pPr>
      <w:hyperlink w:anchor="_Toc23673" w:history="1">
        <w:r>
          <w:rPr>
            <w:rFonts w:ascii="仿宋" w:eastAsia="仿宋" w:hAnsi="仿宋" w:cs="仿宋" w:hint="eastAsia"/>
            <w:lang w:eastAsia="zh-CN"/>
          </w:rPr>
          <w:t>(一)、风险识别与评估</w:t>
        </w:r>
        <w:r>
          <w:tab/>
        </w:r>
        <w:r>
          <w:fldChar w:fldCharType="begin"/>
        </w:r>
        <w:r>
          <w:instrText xml:space="preserve"> PAGEREF _Toc23673 \h </w:instrText>
        </w:r>
        <w:r>
          <w:fldChar w:fldCharType="separate"/>
        </w:r>
        <w:r>
          <w:t>29</w:t>
        </w:r>
        <w:r>
          <w:fldChar w:fldCharType="end"/>
        </w:r>
      </w:hyperlink>
    </w:p>
    <w:p>
      <w:pPr>
        <w:pStyle w:val="TOC2"/>
        <w:tabs>
          <w:tab w:val="right" w:leader="dot" w:pos="8306"/>
        </w:tabs>
      </w:pPr>
      <w:hyperlink w:anchor="_Toc19673" w:history="1">
        <w:r>
          <w:rPr>
            <w:rFonts w:ascii="仿宋" w:eastAsia="仿宋" w:hAnsi="仿宋" w:cs="仿宋" w:hint="eastAsia"/>
            <w:lang w:eastAsia="zh-CN"/>
          </w:rPr>
          <w:t>(二)、风险应对策略</w:t>
        </w:r>
        <w:r>
          <w:tab/>
        </w:r>
        <w:r>
          <w:fldChar w:fldCharType="begin"/>
        </w:r>
        <w:r>
          <w:instrText xml:space="preserve"> PAGEREF _Toc19673 \h </w:instrText>
        </w:r>
        <w:r>
          <w:fldChar w:fldCharType="separate"/>
        </w:r>
        <w:r>
          <w:t>30</w:t>
        </w:r>
        <w:r>
          <w:fldChar w:fldCharType="end"/>
        </w:r>
      </w:hyperlink>
    </w:p>
    <w:p>
      <w:pPr>
        <w:pStyle w:val="TOC2"/>
        <w:tabs>
          <w:tab w:val="right" w:leader="dot" w:pos="8306"/>
        </w:tabs>
      </w:pPr>
      <w:hyperlink w:anchor="_Toc1182" w:history="1">
        <w:r>
          <w:rPr>
            <w:rFonts w:ascii="仿宋" w:eastAsia="仿宋" w:hAnsi="仿宋" w:cs="仿宋" w:hint="eastAsia"/>
            <w:lang w:eastAsia="zh-CN"/>
          </w:rPr>
          <w:t>(三)、风险监控与控制</w:t>
        </w:r>
        <w:r>
          <w:tab/>
        </w:r>
        <w:r>
          <w:fldChar w:fldCharType="begin"/>
        </w:r>
        <w:r>
          <w:instrText xml:space="preserve"> PAGEREF _Toc1182 \h </w:instrText>
        </w:r>
        <w:r>
          <w:fldChar w:fldCharType="separate"/>
        </w:r>
        <w:r>
          <w:t>32</w:t>
        </w:r>
        <w:r>
          <w:fldChar w:fldCharType="end"/>
        </w:r>
      </w:hyperlink>
    </w:p>
    <w:p>
      <w:pPr>
        <w:pStyle w:val="TOC1"/>
        <w:tabs>
          <w:tab w:val="right" w:leader="dot" w:pos="8306"/>
        </w:tabs>
      </w:pPr>
      <w:hyperlink w:anchor="_Toc8464" w:history="1">
        <w:r>
          <w:rPr>
            <w:rFonts w:ascii="仿宋" w:eastAsia="仿宋" w:hAnsi="仿宋" w:cs="仿宋" w:hint="eastAsia"/>
            <w:lang w:eastAsia="zh-CN"/>
          </w:rPr>
          <w:t>十一、新型高效饲料及添加剂项目环境影响分析</w:t>
        </w:r>
        <w:r>
          <w:tab/>
        </w:r>
        <w:r>
          <w:fldChar w:fldCharType="begin"/>
        </w:r>
        <w:r>
          <w:instrText xml:space="preserve"> PAGEREF _Toc8464 \h </w:instrText>
        </w:r>
        <w:r>
          <w:fldChar w:fldCharType="separate"/>
        </w:r>
        <w:r>
          <w:t>33</w:t>
        </w:r>
        <w:r>
          <w:fldChar w:fldCharType="end"/>
        </w:r>
      </w:hyperlink>
    </w:p>
    <w:p>
      <w:pPr>
        <w:pStyle w:val="TOC2"/>
        <w:tabs>
          <w:tab w:val="right" w:leader="dot" w:pos="8306"/>
        </w:tabs>
      </w:pPr>
      <w:hyperlink w:anchor="_Toc9511" w:history="1">
        <w:r>
          <w:rPr>
            <w:rFonts w:ascii="仿宋" w:eastAsia="仿宋" w:hAnsi="仿宋" w:cs="仿宋" w:hint="eastAsia"/>
            <w:lang w:eastAsia="zh-CN"/>
          </w:rPr>
          <w:t>(一)、建设区域环境质量现状</w:t>
        </w:r>
        <w:r>
          <w:tab/>
        </w:r>
        <w:r>
          <w:fldChar w:fldCharType="begin"/>
        </w:r>
        <w:r>
          <w:instrText xml:space="preserve"> PAGEREF _Toc9511 \h </w:instrText>
        </w:r>
        <w:r>
          <w:fldChar w:fldCharType="separate"/>
        </w:r>
        <w:r>
          <w:t>33</w:t>
        </w:r>
        <w:r>
          <w:fldChar w:fldCharType="end"/>
        </w:r>
      </w:hyperlink>
    </w:p>
    <w:p>
      <w:pPr>
        <w:pStyle w:val="TOC2"/>
        <w:tabs>
          <w:tab w:val="right" w:leader="dot" w:pos="8306"/>
        </w:tabs>
      </w:pPr>
      <w:hyperlink w:anchor="_Toc24207" w:history="1">
        <w:r>
          <w:rPr>
            <w:rFonts w:ascii="仿宋" w:eastAsia="仿宋" w:hAnsi="仿宋" w:cs="仿宋" w:hint="eastAsia"/>
            <w:lang w:eastAsia="zh-CN"/>
          </w:rPr>
          <w:t>(二)、建设期环境保护</w:t>
        </w:r>
        <w:r>
          <w:tab/>
        </w:r>
        <w:r>
          <w:fldChar w:fldCharType="begin"/>
        </w:r>
        <w:r>
          <w:instrText xml:space="preserve"> PAGEREF _Toc24207 \h </w:instrText>
        </w:r>
        <w:r>
          <w:fldChar w:fldCharType="separate"/>
        </w:r>
        <w:r>
          <w:t>35</w:t>
        </w:r>
        <w:r>
          <w:fldChar w:fldCharType="end"/>
        </w:r>
      </w:hyperlink>
    </w:p>
    <w:p>
      <w:pPr>
        <w:pStyle w:val="TOC2"/>
        <w:tabs>
          <w:tab w:val="right" w:leader="dot" w:pos="8306"/>
        </w:tabs>
      </w:pPr>
      <w:hyperlink w:anchor="_Toc11137" w:history="1">
        <w:r>
          <w:rPr>
            <w:rFonts w:ascii="仿宋" w:eastAsia="仿宋" w:hAnsi="仿宋" w:cs="仿宋" w:hint="eastAsia"/>
            <w:lang w:eastAsia="zh-CN"/>
          </w:rPr>
          <w:t>(三)、运营期环境保护</w:t>
        </w:r>
        <w:r>
          <w:tab/>
        </w:r>
        <w:r>
          <w:fldChar w:fldCharType="begin"/>
        </w:r>
        <w:r>
          <w:instrText xml:space="preserve"> PAGEREF _Toc11137 \h </w:instrText>
        </w:r>
        <w:r>
          <w:fldChar w:fldCharType="separate"/>
        </w:r>
        <w:r>
          <w:t>36</w:t>
        </w:r>
        <w:r>
          <w:fldChar w:fldCharType="end"/>
        </w:r>
      </w:hyperlink>
    </w:p>
    <w:p>
      <w:pPr>
        <w:pStyle w:val="TOC2"/>
        <w:tabs>
          <w:tab w:val="right" w:leader="dot" w:pos="8306"/>
        </w:tabs>
      </w:pPr>
      <w:hyperlink w:anchor="_Toc15004" w:history="1">
        <w:r>
          <w:rPr>
            <w:rFonts w:ascii="仿宋" w:eastAsia="仿宋" w:hAnsi="仿宋" w:cs="仿宋" w:hint="eastAsia"/>
            <w:lang w:eastAsia="zh-CN"/>
          </w:rPr>
          <w:t>(四)、新型高效饲料及添加剂项目建设对区域经济的影响</w:t>
        </w:r>
        <w:r>
          <w:tab/>
        </w:r>
        <w:r>
          <w:fldChar w:fldCharType="begin"/>
        </w:r>
        <w:r>
          <w:instrText xml:space="preserve"> PAGEREF _Toc15004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09" w:history="1">
        <w:r>
          <w:rPr>
            <w:rFonts w:ascii="仿宋" w:eastAsia="仿宋" w:hAnsi="仿宋" w:cs="仿宋" w:hint="eastAsia"/>
            <w:lang w:eastAsia="zh-CN"/>
          </w:rPr>
          <w:t>(五)、废弃物处理</w:t>
        </w:r>
        <w:r>
          <w:tab/>
        </w:r>
        <w:r>
          <w:fldChar w:fldCharType="begin"/>
        </w:r>
        <w:r>
          <w:instrText xml:space="preserve"> PAGEREF _Toc18209 \h </w:instrText>
        </w:r>
        <w:r>
          <w:fldChar w:fldCharType="separate"/>
        </w:r>
        <w:r>
          <w:t>39</w:t>
        </w:r>
        <w:r>
          <w:fldChar w:fldCharType="end"/>
        </w:r>
      </w:hyperlink>
    </w:p>
    <w:p>
      <w:pPr>
        <w:pStyle w:val="TOC2"/>
        <w:tabs>
          <w:tab w:val="right" w:leader="dot" w:pos="8306"/>
        </w:tabs>
      </w:pPr>
      <w:hyperlink w:anchor="_Toc24831" w:history="1">
        <w:r>
          <w:rPr>
            <w:rFonts w:ascii="仿宋" w:eastAsia="仿宋" w:hAnsi="仿宋" w:cs="仿宋" w:hint="eastAsia"/>
            <w:lang w:eastAsia="zh-CN"/>
          </w:rPr>
          <w:t>(六)、特殊环境影响分析</w:t>
        </w:r>
        <w:r>
          <w:tab/>
        </w:r>
        <w:r>
          <w:fldChar w:fldCharType="begin"/>
        </w:r>
        <w:r>
          <w:instrText xml:space="preserve"> PAGEREF _Toc24831 \h </w:instrText>
        </w:r>
        <w:r>
          <w:fldChar w:fldCharType="separate"/>
        </w:r>
        <w:r>
          <w:t>41</w:t>
        </w:r>
        <w:r>
          <w:fldChar w:fldCharType="end"/>
        </w:r>
      </w:hyperlink>
    </w:p>
    <w:p>
      <w:pPr>
        <w:pStyle w:val="TOC2"/>
        <w:tabs>
          <w:tab w:val="right" w:leader="dot" w:pos="8306"/>
        </w:tabs>
      </w:pPr>
      <w:hyperlink w:anchor="_Toc20049" w:history="1">
        <w:r>
          <w:rPr>
            <w:rFonts w:ascii="仿宋" w:eastAsia="仿宋" w:hAnsi="仿宋" w:cs="仿宋" w:hint="eastAsia"/>
            <w:lang w:eastAsia="zh-CN"/>
          </w:rPr>
          <w:t>(七)、清洁生产</w:t>
        </w:r>
        <w:r>
          <w:tab/>
        </w:r>
        <w:r>
          <w:fldChar w:fldCharType="begin"/>
        </w:r>
        <w:r>
          <w:instrText xml:space="preserve"> PAGEREF _Toc20049 \h </w:instrText>
        </w:r>
        <w:r>
          <w:fldChar w:fldCharType="separate"/>
        </w:r>
        <w:r>
          <w:t>42</w:t>
        </w:r>
        <w:r>
          <w:fldChar w:fldCharType="end"/>
        </w:r>
      </w:hyperlink>
    </w:p>
    <w:p>
      <w:pPr>
        <w:pStyle w:val="TOC2"/>
        <w:tabs>
          <w:tab w:val="right" w:leader="dot" w:pos="8306"/>
        </w:tabs>
      </w:pPr>
      <w:hyperlink w:anchor="_Toc10765" w:history="1">
        <w:r>
          <w:rPr>
            <w:rFonts w:ascii="仿宋" w:eastAsia="仿宋" w:hAnsi="仿宋" w:cs="仿宋" w:hint="eastAsia"/>
            <w:lang w:eastAsia="zh-CN"/>
          </w:rPr>
          <w:t>(八)、环境保护综合评价</w:t>
        </w:r>
        <w:r>
          <w:tab/>
        </w:r>
        <w:r>
          <w:fldChar w:fldCharType="begin"/>
        </w:r>
        <w:r>
          <w:instrText xml:space="preserve"> PAGEREF _Toc10765 \h </w:instrText>
        </w:r>
        <w:r>
          <w:fldChar w:fldCharType="separate"/>
        </w:r>
        <w:r>
          <w:t>43</w:t>
        </w:r>
        <w:r>
          <w:fldChar w:fldCharType="end"/>
        </w:r>
      </w:hyperlink>
    </w:p>
    <w:p>
      <w:pPr>
        <w:pStyle w:val="TOC1"/>
        <w:tabs>
          <w:tab w:val="right" w:leader="dot" w:pos="8306"/>
        </w:tabs>
      </w:pPr>
      <w:hyperlink w:anchor="_Toc28277" w:history="1">
        <w:r>
          <w:rPr>
            <w:rFonts w:ascii="仿宋" w:eastAsia="仿宋" w:hAnsi="仿宋" w:cs="仿宋" w:hint="eastAsia"/>
            <w:lang w:eastAsia="zh-CN"/>
          </w:rPr>
          <w:t>十二、新型高效饲料及添加剂项目经营效益</w:t>
        </w:r>
        <w:r>
          <w:tab/>
        </w:r>
        <w:r>
          <w:fldChar w:fldCharType="begin"/>
        </w:r>
        <w:r>
          <w:instrText xml:space="preserve"> PAGEREF _Toc28277 \h </w:instrText>
        </w:r>
        <w:r>
          <w:fldChar w:fldCharType="separate"/>
        </w:r>
        <w:r>
          <w:t>45</w:t>
        </w:r>
        <w:r>
          <w:fldChar w:fldCharType="end"/>
        </w:r>
      </w:hyperlink>
    </w:p>
    <w:p>
      <w:pPr>
        <w:pStyle w:val="TOC2"/>
        <w:tabs>
          <w:tab w:val="right" w:leader="dot" w:pos="8306"/>
        </w:tabs>
      </w:pPr>
      <w:hyperlink w:anchor="_Toc4693" w:history="1">
        <w:r>
          <w:rPr>
            <w:rFonts w:ascii="仿宋" w:eastAsia="仿宋" w:hAnsi="仿宋" w:cs="仿宋" w:hint="eastAsia"/>
            <w:lang w:eastAsia="zh-CN"/>
          </w:rPr>
          <w:t>(一)、经济评价财务测算</w:t>
        </w:r>
        <w:r>
          <w:tab/>
        </w:r>
        <w:r>
          <w:fldChar w:fldCharType="begin"/>
        </w:r>
        <w:r>
          <w:instrText xml:space="preserve"> PAGEREF _Toc4693 \h </w:instrText>
        </w:r>
        <w:r>
          <w:fldChar w:fldCharType="separate"/>
        </w:r>
        <w:r>
          <w:t>45</w:t>
        </w:r>
        <w:r>
          <w:fldChar w:fldCharType="end"/>
        </w:r>
      </w:hyperlink>
    </w:p>
    <w:p>
      <w:pPr>
        <w:pStyle w:val="TOC2"/>
        <w:tabs>
          <w:tab w:val="right" w:leader="dot" w:pos="8306"/>
        </w:tabs>
      </w:pPr>
      <w:hyperlink w:anchor="_Toc11163" w:history="1">
        <w:r>
          <w:rPr>
            <w:rFonts w:ascii="仿宋" w:eastAsia="仿宋" w:hAnsi="仿宋" w:cs="仿宋" w:hint="eastAsia"/>
            <w:lang w:eastAsia="zh-CN"/>
          </w:rPr>
          <w:t>(二)、新型高效饲料及添加剂项目盈利能力分析</w:t>
        </w:r>
        <w:r>
          <w:tab/>
        </w:r>
        <w:r>
          <w:fldChar w:fldCharType="begin"/>
        </w:r>
        <w:r>
          <w:instrText xml:space="preserve"> PAGEREF _Toc11163 \h </w:instrText>
        </w:r>
        <w:r>
          <w:fldChar w:fldCharType="separate"/>
        </w:r>
        <w:r>
          <w:t>46</w:t>
        </w:r>
        <w:r>
          <w:fldChar w:fldCharType="end"/>
        </w:r>
      </w:hyperlink>
    </w:p>
    <w:p>
      <w:pPr>
        <w:pStyle w:val="TOC1"/>
        <w:tabs>
          <w:tab w:val="right" w:leader="dot" w:pos="8306"/>
        </w:tabs>
      </w:pPr>
      <w:hyperlink w:anchor="_Toc2181" w:history="1">
        <w:r>
          <w:rPr>
            <w:rFonts w:ascii="仿宋" w:eastAsia="仿宋" w:hAnsi="仿宋" w:cs="仿宋" w:hint="eastAsia"/>
            <w:lang w:eastAsia="zh-CN"/>
          </w:rPr>
          <w:t>十三、新型高效饲料及添加剂项目工程方案分析</w:t>
        </w:r>
        <w:r>
          <w:tab/>
        </w:r>
        <w:r>
          <w:fldChar w:fldCharType="begin"/>
        </w:r>
        <w:r>
          <w:instrText xml:space="preserve"> PAGEREF _Toc2181 \h </w:instrText>
        </w:r>
        <w:r>
          <w:fldChar w:fldCharType="separate"/>
        </w:r>
        <w:r>
          <w:t>47</w:t>
        </w:r>
        <w:r>
          <w:fldChar w:fldCharType="end"/>
        </w:r>
      </w:hyperlink>
    </w:p>
    <w:p>
      <w:pPr>
        <w:pStyle w:val="TOC2"/>
        <w:tabs>
          <w:tab w:val="right" w:leader="dot" w:pos="8306"/>
        </w:tabs>
      </w:pPr>
      <w:hyperlink w:anchor="_Toc4424" w:history="1">
        <w:r>
          <w:rPr>
            <w:rFonts w:ascii="仿宋" w:eastAsia="仿宋" w:hAnsi="仿宋" w:cs="仿宋" w:hint="eastAsia"/>
            <w:lang w:eastAsia="zh-CN"/>
          </w:rPr>
          <w:t>(一)、建筑工程设计原则</w:t>
        </w:r>
        <w:r>
          <w:tab/>
        </w:r>
        <w:r>
          <w:fldChar w:fldCharType="begin"/>
        </w:r>
        <w:r>
          <w:instrText xml:space="preserve"> PAGEREF _Toc4424 \h </w:instrText>
        </w:r>
        <w:r>
          <w:fldChar w:fldCharType="separate"/>
        </w:r>
        <w:r>
          <w:t>47</w:t>
        </w:r>
        <w:r>
          <w:fldChar w:fldCharType="end"/>
        </w:r>
      </w:hyperlink>
    </w:p>
    <w:p>
      <w:pPr>
        <w:pStyle w:val="TOC2"/>
        <w:tabs>
          <w:tab w:val="right" w:leader="dot" w:pos="8306"/>
        </w:tabs>
      </w:pPr>
      <w:hyperlink w:anchor="_Toc2926" w:history="1">
        <w:r>
          <w:rPr>
            <w:rFonts w:ascii="仿宋" w:eastAsia="仿宋" w:hAnsi="仿宋" w:cs="仿宋" w:hint="eastAsia"/>
            <w:lang w:eastAsia="zh-CN"/>
          </w:rPr>
          <w:t>(二)、土建工程建设指标</w:t>
        </w:r>
        <w:r>
          <w:tab/>
        </w:r>
        <w:r>
          <w:fldChar w:fldCharType="begin"/>
        </w:r>
        <w:r>
          <w:instrText xml:space="preserve"> PAGEREF _Toc2926 \h </w:instrText>
        </w:r>
        <w:r>
          <w:fldChar w:fldCharType="separate"/>
        </w:r>
        <w:r>
          <w:t>50</w:t>
        </w:r>
        <w:r>
          <w:fldChar w:fldCharType="end"/>
        </w:r>
      </w:hyperlink>
    </w:p>
    <w:p>
      <w:pPr>
        <w:pStyle w:val="TOC1"/>
        <w:tabs>
          <w:tab w:val="right" w:leader="dot" w:pos="8306"/>
        </w:tabs>
      </w:pPr>
      <w:hyperlink w:anchor="_Toc18140" w:history="1">
        <w:r>
          <w:rPr>
            <w:rFonts w:ascii="仿宋" w:eastAsia="仿宋" w:hAnsi="仿宋" w:cs="仿宋" w:hint="eastAsia"/>
            <w:lang w:eastAsia="zh-CN"/>
          </w:rPr>
          <w:t>十四、风险识别与分类</w:t>
        </w:r>
        <w:r>
          <w:tab/>
        </w:r>
        <w:r>
          <w:fldChar w:fldCharType="begin"/>
        </w:r>
        <w:r>
          <w:instrText xml:space="preserve"> PAGEREF _Toc18140 \h </w:instrText>
        </w:r>
        <w:r>
          <w:fldChar w:fldCharType="separate"/>
        </w:r>
        <w:r>
          <w:t>52</w:t>
        </w:r>
        <w:r>
          <w:fldChar w:fldCharType="end"/>
        </w:r>
      </w:hyperlink>
    </w:p>
    <w:p>
      <w:pPr>
        <w:pStyle w:val="TOC2"/>
        <w:tabs>
          <w:tab w:val="right" w:leader="dot" w:pos="8306"/>
        </w:tabs>
      </w:pPr>
      <w:hyperlink w:anchor="_Toc8546" w:history="1">
        <w:r>
          <w:rPr>
            <w:rFonts w:ascii="仿宋" w:eastAsia="仿宋" w:hAnsi="仿宋" w:cs="仿宋" w:hint="eastAsia"/>
            <w:lang w:eastAsia="zh-CN"/>
          </w:rPr>
          <w:t>(一)、风险识别</w:t>
        </w:r>
        <w:r>
          <w:tab/>
        </w:r>
        <w:r>
          <w:fldChar w:fldCharType="begin"/>
        </w:r>
        <w:r>
          <w:instrText xml:space="preserve"> PAGEREF _Toc8546 \h </w:instrText>
        </w:r>
        <w:r>
          <w:fldChar w:fldCharType="separate"/>
        </w:r>
        <w:r>
          <w:t>52</w:t>
        </w:r>
        <w:r>
          <w:fldChar w:fldCharType="end"/>
        </w:r>
      </w:hyperlink>
    </w:p>
    <w:p>
      <w:pPr>
        <w:pStyle w:val="TOC2"/>
        <w:tabs>
          <w:tab w:val="right" w:leader="dot" w:pos="8306"/>
        </w:tabs>
      </w:pPr>
      <w:hyperlink w:anchor="_Toc3088" w:history="1">
        <w:r>
          <w:rPr>
            <w:rFonts w:ascii="仿宋" w:eastAsia="仿宋" w:hAnsi="仿宋" w:cs="仿宋" w:hint="eastAsia"/>
            <w:lang w:eastAsia="zh-CN"/>
          </w:rPr>
          <w:t>(二)、风险分类</w:t>
        </w:r>
        <w:r>
          <w:tab/>
        </w:r>
        <w:r>
          <w:fldChar w:fldCharType="begin"/>
        </w:r>
        <w:r>
          <w:instrText xml:space="preserve"> PAGEREF _Toc3088 \h </w:instrText>
        </w:r>
        <w:r>
          <w:fldChar w:fldCharType="separate"/>
        </w:r>
        <w:r>
          <w:t>53</w:t>
        </w:r>
        <w:r>
          <w:fldChar w:fldCharType="end"/>
        </w:r>
      </w:hyperlink>
    </w:p>
    <w:p>
      <w:pPr>
        <w:pStyle w:val="TOC1"/>
        <w:tabs>
          <w:tab w:val="right" w:leader="dot" w:pos="8306"/>
        </w:tabs>
      </w:pPr>
      <w:hyperlink w:anchor="_Toc15162" w:history="1">
        <w:r>
          <w:rPr>
            <w:rFonts w:ascii="仿宋" w:eastAsia="仿宋" w:hAnsi="仿宋" w:cs="仿宋" w:hint="eastAsia"/>
            <w:lang w:eastAsia="zh-CN"/>
          </w:rPr>
          <w:t>十五、利益相关者分析与沟通计划</w:t>
        </w:r>
        <w:r>
          <w:tab/>
        </w:r>
        <w:r>
          <w:fldChar w:fldCharType="begin"/>
        </w:r>
        <w:r>
          <w:instrText xml:space="preserve"> PAGEREF _Toc15162 \h </w:instrText>
        </w:r>
        <w:r>
          <w:fldChar w:fldCharType="separate"/>
        </w:r>
        <w:r>
          <w:t>55</w:t>
        </w:r>
        <w:r>
          <w:fldChar w:fldCharType="end"/>
        </w:r>
      </w:hyperlink>
    </w:p>
    <w:p>
      <w:pPr>
        <w:pStyle w:val="TOC2"/>
        <w:tabs>
          <w:tab w:val="right" w:leader="dot" w:pos="8306"/>
        </w:tabs>
      </w:pPr>
      <w:hyperlink w:anchor="_Toc1615" w:history="1">
        <w:r>
          <w:rPr>
            <w:rFonts w:ascii="仿宋" w:eastAsia="仿宋" w:hAnsi="仿宋" w:cs="仿宋" w:hint="eastAsia"/>
            <w:lang w:eastAsia="zh-CN"/>
          </w:rPr>
          <w:t>(一)、利益相关者分析</w:t>
        </w:r>
        <w:r>
          <w:tab/>
        </w:r>
        <w:r>
          <w:fldChar w:fldCharType="begin"/>
        </w:r>
        <w:r>
          <w:instrText xml:space="preserve"> PAGEREF _Toc1615 \h </w:instrText>
        </w:r>
        <w:r>
          <w:fldChar w:fldCharType="separate"/>
        </w:r>
        <w:r>
          <w:t>55</w:t>
        </w:r>
        <w:r>
          <w:fldChar w:fldCharType="end"/>
        </w:r>
      </w:hyperlink>
    </w:p>
    <w:p>
      <w:pPr>
        <w:pStyle w:val="TOC2"/>
        <w:tabs>
          <w:tab w:val="right" w:leader="dot" w:pos="8306"/>
        </w:tabs>
      </w:pPr>
      <w:hyperlink w:anchor="_Toc26818" w:history="1">
        <w:r>
          <w:rPr>
            <w:rFonts w:ascii="仿宋" w:eastAsia="仿宋" w:hAnsi="仿宋" w:cs="仿宋" w:hint="eastAsia"/>
            <w:lang w:eastAsia="zh-CN"/>
          </w:rPr>
          <w:t>(二)、沟通计划</w:t>
        </w:r>
        <w:r>
          <w:tab/>
        </w:r>
        <w:r>
          <w:fldChar w:fldCharType="begin"/>
        </w:r>
        <w:r>
          <w:instrText xml:space="preserve"> PAGEREF _Toc26818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9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079"/>
      <w:r>
        <w:rPr>
          <w:rFonts w:ascii="仿宋" w:eastAsia="仿宋" w:hAnsi="仿宋" w:cs="仿宋" w:hint="eastAsia"/>
          <w:lang w:eastAsia="zh-CN"/>
        </w:rPr>
        <w:t>(一)、新型高效饲料及添加剂行业分析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行业一直以来都是市场的关注焦点。行业内的发展趋势、竞争态势以及潜在机会都对新型高效饲料及添加剂项目的推进产生深远的影响。通过深入研究行业的整体概貌，我们将更好地理解行业的核心特征，为新型高效饲料及添加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效饲料及添加剂行业，技术一直是推动创新和发展的关键因素。我们将对当前技术趋势进行详尽分析，包括但不限于人工智能、大数据应用、先进制造技术等。这有助于新型高效饲料及添加剂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高效饲料及添加剂项目成功的基础。我们将对主要竞争对手进行深入研究，包括其市场份额、产品特点、市场定位等。通过全面了解竞争对手的优势和劣势，新型高效饲料及添加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011"/>
      <w:r>
        <w:rPr>
          <w:rFonts w:ascii="仿宋" w:eastAsia="仿宋" w:hAnsi="仿宋" w:cs="仿宋" w:hint="eastAsia"/>
          <w:sz w:val="28"/>
          <w:lang w:eastAsia="zh-CN"/>
        </w:rPr>
        <w:t>(二)、新型高效饲料及添加剂市场分析预测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高效饲料及添加剂市场未来的增长趋势。这包括市场的整体规模、各细分领域的发展趋势等。新型高效饲料及添加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高效饲料及添加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新型高效饲料及添加剂项目实施过程中需要充分考虑的因素。我们将对市场风险进行全面评估，包括但不限于政策法规风险、市场竞争风险、技术变革风险等。通过对潜在风险的深入分析，新型高效饲料及添加剂项目可以制定相应的风险缓解策略，降低不确定性对新型高效饲料及添加剂项目的影响。</w:t>
      </w:r>
    </w:p>
    <w:p>
      <w:pPr>
        <w:pStyle w:val="Heading1"/>
        <w:ind w:firstLine="560" w:firstLineChars="200"/>
        <w:rPr>
          <w:rFonts w:ascii="仿宋" w:eastAsia="仿宋" w:hAnsi="仿宋" w:cs="仿宋" w:hint="eastAsia"/>
          <w:sz w:val="28"/>
          <w:lang w:eastAsia="zh-CN"/>
        </w:rPr>
      </w:pPr>
      <w:bookmarkStart w:id="5" w:name="_Toc2285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733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新型高效饲料及添加剂项目的主要产品是XXXX，预计年产值为XXX万元。这一产品在市场中占据着重要的地位，其广泛的应用范围使得该新型高效饲料及添加剂项目的市场前景非常广阔。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高效饲料及添加剂项目的xxx产品作为重要的原材料之一，将在多个领域发挥关键作用。其在建筑、交通、能源等方面的广泛应用将为整个产业链提供强大的支持，形成产业协同效应。新型高效饲料及添加剂项目的年产值XXX万XXX万XXX万万元不仅反映了其在市场上的巨大潜力，更预示着它对国民经济的积极贡献。这种关联度高、涉及面广的产业关系，使得该新型高效饲料及添加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896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总征地面积为XXXX平方米，相当于约XX.XX亩，其中净用地面积为XXXX平方米，红线范围内相当于约XX.XX亩。这一用地规模充分考虑了新型高效饲料及添加剂项目的建设需求，保障了新型高效饲料及添加剂项目在合适的空间内得以充分发展。新型高效饲料及添加剂项目规划的总建筑面积为XXXX平方米，其中主体工程建设占XXXX平方米，计容建筑面积达XXXX平方米。预计建筑工程的投资将达到XXXX万元，为新型高效饲料及添加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计划购置的设备共计XXXX台（套），设备购置费用为XXXX万元。这一设备购置计划充分考虑到新型高效饲料及添加剂项目的生产需求和技术要求，确保了新型高效饲料及添加剂项目在生产运营中具备先进的技术装备和高效的生产能力。设备的合理配置将为新型高效饲料及添加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型高效饲料及添加剂项目计划总投资为XXXX万元，预计年实现营业收入为XXXX万元。这一产能规模的设定旨在确保新型高效饲料及添加剂项目能够在投资与回报之间取得平衡，实现长期可持续的发展。新型高效饲料及添加剂项目的总投资充分考虑到各个方面的需求，包括用地建设、设备购置等多个环节，以确保新型高效饲料及添加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272"/>
      <w:r>
        <w:rPr>
          <w:rFonts w:ascii="仿宋" w:eastAsia="仿宋" w:hAnsi="仿宋" w:cs="仿宋" w:hint="eastAsia"/>
          <w:sz w:val="28"/>
          <w:lang w:eastAsia="zh-CN"/>
        </w:rPr>
        <w:t>三、新型高效饲料及添加剂项目危机管理</w:t>
      </w:r>
      <w:bookmarkEnd w:id="8"/>
    </w:p>
    <w:p>
      <w:pPr>
        <w:pStyle w:val="Heading2"/>
        <w:rPr>
          <w:rFonts w:ascii="仿宋" w:eastAsia="仿宋" w:hAnsi="仿宋" w:cs="仿宋" w:hint="eastAsia"/>
          <w:lang w:eastAsia="zh-CN"/>
        </w:rPr>
      </w:pPr>
      <w:bookmarkStart w:id="9" w:name="_Toc1459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效饲料及添加剂项目危机管理中，危机预警与识别是确保新型高效饲料及添加剂项目稳健运行的核心步骤。通过建立全面的监测机制，新型高效饲料及添加剂项目团队旨在及时发现和理解潜在的风险和危机因素，以便采取及时的预防和应对措施，确保新型高效饲料及添加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高效饲料及添加剂项目团队全面分析了整个新型高效饲料及添加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高效饲料及添加剂项目团队着重于明确定义新型高效饲料及添加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高效饲料及添加剂项目进展的持续监控，团队能够及时发现潜在问题并作出迅速反应。新型高效饲料及添加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高效饲料及添加剂项目得以更有序、可控地推进。</w:t>
      </w:r>
    </w:p>
    <w:p>
      <w:pPr>
        <w:pStyle w:val="Heading2"/>
        <w:ind w:firstLine="560" w:firstLineChars="200"/>
        <w:rPr>
          <w:rFonts w:ascii="仿宋" w:eastAsia="仿宋" w:hAnsi="仿宋" w:cs="仿宋" w:hint="eastAsia"/>
          <w:sz w:val="28"/>
          <w:lang w:eastAsia="zh-CN"/>
        </w:rPr>
      </w:pPr>
      <w:bookmarkStart w:id="10" w:name="_Toc1695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在危机发生时，新型高效饲料及添加剂项目团队立即行动，成立了应急小组。该小组的任务是迅速制定并实施紧急应对措施，以最小化潜在损失。以下是采取的主要措施：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暂停新型高效饲料及添加剂项目进度：为遏制危机蔓延，新型高效饲料及添加剂项目暂时停止进行，以便全面评估当前状况。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资源重新分配：重新评估新型高效饲料及添加剂项目资源的分配，确保最大限度地减小损失。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实时沟通：与关键利益相关者建立实时沟通机制，向他们传递新型高效饲料及添加剂项目危机的实际状况，保障新型高效饲料及添加剂项目核心利益。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在紧急应对的同时，新型高效饲料及添加剂项目团队强调了团队协作和有效沟通的重要性。以下是团队协作的关键举措：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信息共享机制：建立了信息共享平台，确保团队成员能够及时获取新型高效饲料及添加剂项目危机的实时信息。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领导者沟通：新型高效饲料及添加剂项目领导者通过定期会议和即时沟通工具，指导团队应对危机，保持团队稳定运行。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随着危机得到初步控制，新型高效饲料及添加剂项目团队转向制定恢复计划，以确保新型高效饲料及添加剂项目能够从中迅速恢复。主要恢复计划包括：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修复受损的进度计划：重新评估新型高效饲料及添加剂项目进度，制定修复计划，确保新型高效饲料及添加剂项目尽快回归正常进程。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重新调整资源分配：优化资源分配，确保新型高效饲料及添加剂项目在有限资源下高效运转。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风险管理机制加强：对新型高效饲料及添加剂项目风险进行全面评估，制定更强化的风险管理策略，以预防未来可能的危机。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6865"/>
      <w:r>
        <w:rPr>
          <w:rFonts w:ascii="仿宋" w:eastAsia="仿宋" w:hAnsi="仿宋" w:cs="仿宋" w:hint="eastAsia"/>
          <w:sz w:val="28"/>
          <w:lang w:eastAsia="zh-CN"/>
        </w:rPr>
        <w:t>四、新型高效饲料及添加剂项目建设背景及必要性分析</w:t>
      </w:r>
      <w:bookmarkEnd w:id="11"/>
    </w:p>
    <w:p>
      <w:pPr>
        <w:pStyle w:val="Heading2"/>
        <w:rPr>
          <w:rFonts w:ascii="仿宋" w:eastAsia="仿宋" w:hAnsi="仿宋" w:cs="仿宋" w:hint="eastAsia"/>
          <w:lang w:eastAsia="zh-CN"/>
        </w:rPr>
      </w:pPr>
      <w:bookmarkStart w:id="12" w:name="_Toc30082"/>
      <w:r>
        <w:rPr>
          <w:rFonts w:ascii="仿宋" w:eastAsia="仿宋" w:hAnsi="仿宋" w:cs="仿宋" w:hint="eastAsia"/>
          <w:lang w:eastAsia="zh-CN"/>
        </w:rPr>
        <w:t>(一)、新型高效饲料及添加剂项目背景分析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新型高效饲料及添加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高效饲料及添加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高效饲料及添加剂项目在这个潮流中的定位。同时，我们将关注行业内涌现的新兴机遇，以便新型高效饲料及添加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高效饲料及添加剂项目提供了强大的发展动力。我们将聚焦于行业内最新的技术发展趋势，包括但不限于人工智能、大数据分析、物联网等领域。通过深度的技术研究，我们将确保新型高效饲料及添加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高效饲料及添加剂项目发展的源泉。我们将投入更多的精力对市场需求进行深入剖析，超越表面的需求，深入挖掘潜在的市场痛点和机遇。通过对市场需求的细致了解，新型高效饲料及添加剂项目将更有针对性地设计解决方案，满足市场的多样化需求，从而更好地促进新型高效饲料及添加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高效饲料及添加剂项目战略至关重要。我们将对竞争态势进行更为深入的分析，包括但不限于市场份额、产品特点、客户满意度等多个维度。通过深度的竞争分析，新型高效饲料及添加剂项目将能够更准确地把握市场脉搏，制定具有竞争力的新型高效饲料及添加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型高效饲料及添加剂项目的发展具有直接的影响。我们将进行更为全面的法规和政策分析，了解行业发展中的潜在法律风险和合规挑战。通过充分了解和遵守相关法规，新型高效饲料及添加剂项目将确保在法律框架内合法合规运营，为新型高效饲料及添加剂项目的稳健发展提供有力支持。</w:t>
      </w:r>
    </w:p>
    <w:p>
      <w:pPr>
        <w:pStyle w:val="Heading2"/>
        <w:ind w:firstLine="560" w:firstLineChars="200"/>
        <w:rPr>
          <w:rFonts w:ascii="仿宋" w:eastAsia="仿宋" w:hAnsi="仿宋" w:cs="仿宋" w:hint="eastAsia"/>
          <w:sz w:val="28"/>
          <w:lang w:eastAsia="zh-CN"/>
        </w:rPr>
      </w:pPr>
      <w:bookmarkStart w:id="13" w:name="_Toc13442"/>
      <w:r>
        <w:rPr>
          <w:rFonts w:ascii="仿宋" w:eastAsia="仿宋" w:hAnsi="仿宋" w:cs="仿宋" w:hint="eastAsia"/>
          <w:sz w:val="28"/>
          <w:lang w:eastAsia="zh-CN"/>
        </w:rPr>
        <w:t>(二)、新型高效饲料及添加剂项目建设必要性分析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建设的迫切性源于对行业发展趋势的深刻洞察。我们正处于一个行业变革的时代，科技创新、数字化转型成为企业发展的关键动力。新型高效饲料及添加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建设不仅仅是为了跟上潮流，更是为了通过技术创新推动企业的持续发展。通过引入先进的技术和解决方案，新型高效饲料及添加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高效饲料及添加剂项目的建设成为必然选择，通过提高产品质量、拓展服务领域，从而在竞争中获得更多的机会。新型高效饲料及添加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高效饲料及添加剂项目建设的必要性体现在对客户需求更精准的满足。通过新型高效饲料及添加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建设的背后是对企业持续创新的追求。只有通过不断创新，企业才能在竞争中立于不败之地。新型高效饲料及添加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1753"/>
      <w:r>
        <w:rPr>
          <w:rFonts w:ascii="仿宋" w:eastAsia="仿宋" w:hAnsi="仿宋" w:cs="仿宋" w:hint="eastAsia"/>
          <w:sz w:val="28"/>
          <w:lang w:eastAsia="zh-CN"/>
        </w:rPr>
        <w:t>五、新型高效饲料及添加剂项目绩效评估</w:t>
      </w:r>
      <w:bookmarkEnd w:id="14"/>
    </w:p>
    <w:p>
      <w:pPr>
        <w:pStyle w:val="Heading2"/>
        <w:rPr>
          <w:rFonts w:ascii="仿宋" w:eastAsia="仿宋" w:hAnsi="仿宋" w:cs="仿宋" w:hint="eastAsia"/>
          <w:lang w:eastAsia="zh-CN"/>
        </w:rPr>
      </w:pPr>
      <w:bookmarkStart w:id="15" w:name="_Toc1513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效饲料及添加剂项目中，我们设计了一套全面的绩效评估指标，以确保新型高效饲料及添加剂项目的可控和成功交付。这些指标跨足新型高效饲料及添加剂项目目标、成本、进度和质量等多个维度，为我们提供了全面洞察新型高效饲料及添加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目标达成率是我们关注的首要指标。我们设定了明确的目标，并通过定期监测和评估，迅速发现并应对潜在的目标偏差。这为新型高效饲料及添加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成本绩效是另一个核心关注点。通过实际成本与预算成本的对比分析，我们深入了解成本差异的原因，及时调整资源分配，保持新型高效饲料及添加剂项目在经济效益方面的合理水平。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进度作为关键的绩效指标之一，得到了精心的关注。我们制定了详细的新型高效饲料及添加剂项目进度计划，并设立了进度符合度指标，确保实际进度与计划进度保持一致。这使我们能够快速发现和解决潜在的进度问题，保持新型高效饲料及添加剂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新型高效饲料及添加剂项目绩效的不可或缺的一环。我们引入了一系列的质量标准和客户满意度指标，以确保新型高效饲料及添加剂项目交付的成果在质量上达到或超越预期水平。通过持续监测这些指标，我们努力提升新型高效饲料及添加剂项目整体质量水平，为新型高效饲料及添加剂项目的成功交付提供有力保障。通过这些科学且全面的绩效评估，我们能够更好地引导新型高效饲料及添加剂项目的持续改进，确保新型高效饲料及添加剂项目目标的顺利达成。</w:t>
      </w:r>
    </w:p>
    <w:p>
      <w:pPr>
        <w:pStyle w:val="Heading2"/>
        <w:ind w:firstLine="560" w:firstLineChars="200"/>
        <w:rPr>
          <w:rFonts w:ascii="仿宋" w:eastAsia="仿宋" w:hAnsi="仿宋" w:cs="仿宋" w:hint="eastAsia"/>
          <w:sz w:val="28"/>
          <w:lang w:eastAsia="zh-CN"/>
        </w:rPr>
      </w:pPr>
      <w:bookmarkStart w:id="16" w:name="_Toc2105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绩效评估是新型高效饲料及添加剂项目中的关键环节，为确保新型高效饲料及添加剂项目达到预期目标，我们采用了多层次、多维度的绩效评估方法。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高效饲料及添加剂项目的战略目标对齐，确保每个决策和行动都与新型高效饲料及添加剂项目整体目标保持一致。团队会定期召开战略对齐会议，审视当前工作与新型高效饲料及添加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高效饲料及添加剂项目进度、质量、成本和风险等方面。这些指标通过数据收集和分析，为新型高效饲料及添加剂项目管理团队提供了客观的评估依据。例如，我们通过新型高效饲料及添加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高效饲料及添加剂项目内部，还考虑了新型高效饲料及添加剂项目对外部环境的影响。我们定期进行干系人满意度调查，以了解各利益相关方对新型高效饲料及添加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这种多层次、多角度的绩效评估方法，使得我们能够全面了解新型高效饲料及添加剂项目的运行状态，及时做出调整，确保新型高效饲料及添加剂项目在不断变化的环境中保持稳健前行。</w:t>
      </w:r>
    </w:p>
    <w:p>
      <w:pPr>
        <w:pStyle w:val="Heading2"/>
        <w:ind w:firstLine="560" w:firstLineChars="200"/>
        <w:rPr>
          <w:rFonts w:ascii="仿宋" w:eastAsia="仿宋" w:hAnsi="仿宋" w:cs="仿宋" w:hint="eastAsia"/>
          <w:sz w:val="28"/>
          <w:lang w:eastAsia="zh-CN"/>
        </w:rPr>
      </w:pPr>
      <w:bookmarkStart w:id="17" w:name="_Toc399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为了确保新型高效饲料及添加剂项目的有效管理和不断优化，我们采用了精心设计的绩效评估周期。这个周期旨在实现灵活、实时和全面的评估，以适应新型高效饲料及添加剂项目执行中的各种挑战。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高效饲料及添加剂项目的不同需求，分为短期、中期和长期。短期评估关注每个迭代或工作周期，以及时发现和解决当前任务中的问题。中期评估涵盖几个迭代，深入了解整体新型高效饲料及添加剂项目的趋势和性能。长期评估则着眼于整个新型高效饲料及添加剂项目阶段，确保新型高效饲料及添加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高效饲料及添加剂项目管理工具和协作平台，团队成员能够随时更新和分享新型高效饲料及添加剂项目数据。这种实时性的反馈机制使我们能够及时察觉潜在问题，快速调整，保持新型高效饲料及添加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型高效饲料及添加剂项目的决策制定密不可分。每个周期的新型高效饲料及添加剂项目回顾会议成为集体总结经验、识别问题深层次原因并找到创新解决方案的平台。这种定期的反思与调整机制使新型高效饲料及添加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8929"/>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337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饲料及添加剂项目的技术管理特点体现在其创新导向。通过引入最先进的技术趋势和解决方案，新型高效饲料及添加剂项目致力于提升科技含量、提高质量和效率水平。这意味着我们将采用最新的工具和方法，确保新型高效饲料及添加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高效饲料及添加剂项目技术管理的显著特征。通过整合不同领域的技术资源，我们实现了跨学科的协同工作。这有助于优化技术架构，提高整体效能。此外，整合性策略还促进了不同技术团队之间的紧密沟通和高效合作，确保新型高效饲料及添加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高效饲料及添加剂项目所采用的技术。通过不断优化技术方案，新型高效饲料及添加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https://d.book118.com/337150051150006043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6242F2"/>
    <w:rsid w:val="796242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5005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2024-02-17T03:13:00Z</dcterms:created>
  <dcterms:modified xsi:type="dcterms:W3CDTF">2024-02-17T03:13:30Z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B1F9A627007245F9AB83C500D9A28E64_11</vt:lpwstr>
  </property>
  <property fmtid="{D5CDD505-2E9C-101B-9397-08002B2CF9AE}" pid="3" name="KSOProductBuildVer">
    <vt:lpwstr>2052-12.1.0.16250</vt:lpwstr>
  </property>
</Properties>
</file>