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中高档数控机床项目规划设计方案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6" w:history="1">
        <w:r>
          <w:rPr>
            <w:rFonts w:ascii="仿宋" w:eastAsia="仿宋" w:hAnsi="仿宋" w:cs="仿宋" w:hint="eastAsia"/>
            <w:lang w:eastAsia="zh-CN"/>
          </w:rPr>
          <w:t>概论</w:t>
        </w:r>
        <w:r>
          <w:tab/>
        </w:r>
        <w:r>
          <w:fldChar w:fldCharType="begin"/>
        </w:r>
        <w:r>
          <w:instrText xml:space="preserve"> PAGEREF _Toc32066 \h </w:instrText>
        </w:r>
        <w:r>
          <w:fldChar w:fldCharType="separate"/>
        </w:r>
        <w:r>
          <w:t>3</w:t>
        </w:r>
        <w:r>
          <w:fldChar w:fldCharType="end"/>
        </w:r>
      </w:hyperlink>
    </w:p>
    <w:p>
      <w:pPr>
        <w:pStyle w:val="TOC1"/>
        <w:tabs>
          <w:tab w:val="right" w:leader="dot" w:pos="8306"/>
        </w:tabs>
      </w:pPr>
      <w:hyperlink w:anchor="_Toc7186" w:history="1">
        <w:r>
          <w:rPr>
            <w:rFonts w:ascii="仿宋" w:eastAsia="仿宋" w:hAnsi="仿宋" w:cs="仿宋" w:hint="eastAsia"/>
            <w:lang w:eastAsia="zh-CN"/>
          </w:rPr>
          <w:t>一、工艺说明</w:t>
        </w:r>
        <w:r>
          <w:tab/>
        </w:r>
        <w:r>
          <w:fldChar w:fldCharType="begin"/>
        </w:r>
        <w:r>
          <w:instrText xml:space="preserve"> PAGEREF _Toc7186 \h </w:instrText>
        </w:r>
        <w:r>
          <w:fldChar w:fldCharType="separate"/>
        </w:r>
        <w:r>
          <w:t>3</w:t>
        </w:r>
        <w:r>
          <w:fldChar w:fldCharType="end"/>
        </w:r>
      </w:hyperlink>
    </w:p>
    <w:p>
      <w:pPr>
        <w:pStyle w:val="TOC2"/>
        <w:tabs>
          <w:tab w:val="right" w:leader="dot" w:pos="8306"/>
        </w:tabs>
      </w:pPr>
      <w:hyperlink w:anchor="_Toc31093" w:history="1">
        <w:r>
          <w:rPr>
            <w:rFonts w:ascii="仿宋" w:eastAsia="仿宋" w:hAnsi="仿宋" w:cs="仿宋" w:hint="eastAsia"/>
            <w:lang w:eastAsia="zh-CN"/>
          </w:rPr>
          <w:t>(一)、技术管理特点</w:t>
        </w:r>
        <w:r>
          <w:tab/>
        </w:r>
        <w:r>
          <w:fldChar w:fldCharType="begin"/>
        </w:r>
        <w:r>
          <w:instrText xml:space="preserve"> PAGEREF _Toc31093 \h </w:instrText>
        </w:r>
        <w:r>
          <w:fldChar w:fldCharType="separate"/>
        </w:r>
        <w:r>
          <w:t>3</w:t>
        </w:r>
        <w:r>
          <w:fldChar w:fldCharType="end"/>
        </w:r>
      </w:hyperlink>
    </w:p>
    <w:p>
      <w:pPr>
        <w:pStyle w:val="TOC2"/>
        <w:tabs>
          <w:tab w:val="right" w:leader="dot" w:pos="8306"/>
        </w:tabs>
      </w:pPr>
      <w:hyperlink w:anchor="_Toc13640" w:history="1">
        <w:r>
          <w:rPr>
            <w:rFonts w:ascii="仿宋" w:eastAsia="仿宋" w:hAnsi="仿宋" w:cs="仿宋" w:hint="eastAsia"/>
            <w:lang w:eastAsia="zh-CN"/>
          </w:rPr>
          <w:t>(二)、中高档数控机床项目工艺技术设计方案</w:t>
        </w:r>
        <w:r>
          <w:tab/>
        </w:r>
        <w:r>
          <w:fldChar w:fldCharType="begin"/>
        </w:r>
        <w:r>
          <w:instrText xml:space="preserve"> PAGEREF _Toc13640 \h </w:instrText>
        </w:r>
        <w:r>
          <w:fldChar w:fldCharType="separate"/>
        </w:r>
        <w:r>
          <w:t>4</w:t>
        </w:r>
        <w:r>
          <w:fldChar w:fldCharType="end"/>
        </w:r>
      </w:hyperlink>
    </w:p>
    <w:p>
      <w:pPr>
        <w:pStyle w:val="TOC2"/>
        <w:tabs>
          <w:tab w:val="right" w:leader="dot" w:pos="8306"/>
        </w:tabs>
      </w:pPr>
      <w:hyperlink w:anchor="_Toc16780" w:history="1">
        <w:r>
          <w:rPr>
            <w:rFonts w:ascii="仿宋" w:eastAsia="仿宋" w:hAnsi="仿宋" w:cs="仿宋" w:hint="eastAsia"/>
            <w:lang w:eastAsia="zh-CN"/>
          </w:rPr>
          <w:t>(三)、设备选型方案</w:t>
        </w:r>
        <w:r>
          <w:tab/>
        </w:r>
        <w:r>
          <w:fldChar w:fldCharType="begin"/>
        </w:r>
        <w:r>
          <w:instrText xml:space="preserve"> PAGEREF _Toc16780 \h </w:instrText>
        </w:r>
        <w:r>
          <w:fldChar w:fldCharType="separate"/>
        </w:r>
        <w:r>
          <w:t>5</w:t>
        </w:r>
        <w:r>
          <w:fldChar w:fldCharType="end"/>
        </w:r>
      </w:hyperlink>
    </w:p>
    <w:p>
      <w:pPr>
        <w:pStyle w:val="TOC1"/>
        <w:tabs>
          <w:tab w:val="right" w:leader="dot" w:pos="8306"/>
        </w:tabs>
      </w:pPr>
      <w:hyperlink w:anchor="_Toc27253" w:history="1">
        <w:r>
          <w:rPr>
            <w:rFonts w:ascii="仿宋" w:eastAsia="仿宋" w:hAnsi="仿宋" w:cs="仿宋" w:hint="eastAsia"/>
            <w:lang w:eastAsia="zh-CN"/>
          </w:rPr>
          <w:t>二、中高档数控机床项目土建工程</w:t>
        </w:r>
        <w:r>
          <w:tab/>
        </w:r>
        <w:r>
          <w:fldChar w:fldCharType="begin"/>
        </w:r>
        <w:r>
          <w:instrText xml:space="preserve"> PAGEREF _Toc27253 \h </w:instrText>
        </w:r>
        <w:r>
          <w:fldChar w:fldCharType="separate"/>
        </w:r>
        <w:r>
          <w:t>7</w:t>
        </w:r>
        <w:r>
          <w:fldChar w:fldCharType="end"/>
        </w:r>
      </w:hyperlink>
    </w:p>
    <w:p>
      <w:pPr>
        <w:pStyle w:val="TOC2"/>
        <w:tabs>
          <w:tab w:val="right" w:leader="dot" w:pos="8306"/>
        </w:tabs>
      </w:pPr>
      <w:hyperlink w:anchor="_Toc8141" w:history="1">
        <w:r>
          <w:rPr>
            <w:rFonts w:ascii="仿宋" w:eastAsia="仿宋" w:hAnsi="仿宋" w:cs="仿宋" w:hint="eastAsia"/>
            <w:lang w:eastAsia="zh-CN"/>
          </w:rPr>
          <w:t>(一)、建筑工程设计原则</w:t>
        </w:r>
        <w:r>
          <w:tab/>
        </w:r>
        <w:r>
          <w:fldChar w:fldCharType="begin"/>
        </w:r>
        <w:r>
          <w:instrText xml:space="preserve"> PAGEREF _Toc8141 \h </w:instrText>
        </w:r>
        <w:r>
          <w:fldChar w:fldCharType="separate"/>
        </w:r>
        <w:r>
          <w:t>7</w:t>
        </w:r>
        <w:r>
          <w:fldChar w:fldCharType="end"/>
        </w:r>
      </w:hyperlink>
    </w:p>
    <w:p>
      <w:pPr>
        <w:pStyle w:val="TOC2"/>
        <w:tabs>
          <w:tab w:val="right" w:leader="dot" w:pos="8306"/>
        </w:tabs>
      </w:pPr>
      <w:hyperlink w:anchor="_Toc25598" w:history="1">
        <w:r>
          <w:rPr>
            <w:rFonts w:ascii="仿宋" w:eastAsia="仿宋" w:hAnsi="仿宋" w:cs="仿宋" w:hint="eastAsia"/>
            <w:lang w:eastAsia="zh-CN"/>
          </w:rPr>
          <w:t>(二)、土建工程设计年限及安全等级</w:t>
        </w:r>
        <w:r>
          <w:tab/>
        </w:r>
        <w:r>
          <w:fldChar w:fldCharType="begin"/>
        </w:r>
        <w:r>
          <w:instrText xml:space="preserve"> PAGEREF _Toc25598 \h </w:instrText>
        </w:r>
        <w:r>
          <w:fldChar w:fldCharType="separate"/>
        </w:r>
        <w:r>
          <w:t>8</w:t>
        </w:r>
        <w:r>
          <w:fldChar w:fldCharType="end"/>
        </w:r>
      </w:hyperlink>
    </w:p>
    <w:p>
      <w:pPr>
        <w:pStyle w:val="TOC2"/>
        <w:tabs>
          <w:tab w:val="right" w:leader="dot" w:pos="8306"/>
        </w:tabs>
      </w:pPr>
      <w:hyperlink w:anchor="_Toc19824" w:history="1">
        <w:r>
          <w:rPr>
            <w:rFonts w:ascii="仿宋" w:eastAsia="仿宋" w:hAnsi="仿宋" w:cs="仿宋" w:hint="eastAsia"/>
            <w:lang w:eastAsia="zh-CN"/>
          </w:rPr>
          <w:t>(三)、建筑工程设计总体要求</w:t>
        </w:r>
        <w:r>
          <w:tab/>
        </w:r>
        <w:r>
          <w:fldChar w:fldCharType="begin"/>
        </w:r>
        <w:r>
          <w:instrText xml:space="preserve"> PAGEREF _Toc19824 \h </w:instrText>
        </w:r>
        <w:r>
          <w:fldChar w:fldCharType="separate"/>
        </w:r>
        <w:r>
          <w:t>9</w:t>
        </w:r>
        <w:r>
          <w:fldChar w:fldCharType="end"/>
        </w:r>
      </w:hyperlink>
    </w:p>
    <w:p>
      <w:pPr>
        <w:pStyle w:val="TOC2"/>
        <w:tabs>
          <w:tab w:val="right" w:leader="dot" w:pos="8306"/>
        </w:tabs>
      </w:pPr>
      <w:hyperlink w:anchor="_Toc1785" w:history="1">
        <w:r>
          <w:rPr>
            <w:rFonts w:ascii="仿宋" w:eastAsia="仿宋" w:hAnsi="仿宋" w:cs="仿宋" w:hint="eastAsia"/>
            <w:lang w:eastAsia="zh-CN"/>
          </w:rPr>
          <w:t>(四)、土建工程建设指标</w:t>
        </w:r>
        <w:r>
          <w:tab/>
        </w:r>
        <w:r>
          <w:fldChar w:fldCharType="begin"/>
        </w:r>
        <w:r>
          <w:instrText xml:space="preserve"> PAGEREF _Toc1785 \h </w:instrText>
        </w:r>
        <w:r>
          <w:fldChar w:fldCharType="separate"/>
        </w:r>
        <w:r>
          <w:t>10</w:t>
        </w:r>
        <w:r>
          <w:fldChar w:fldCharType="end"/>
        </w:r>
      </w:hyperlink>
    </w:p>
    <w:p>
      <w:pPr>
        <w:pStyle w:val="TOC1"/>
        <w:tabs>
          <w:tab w:val="right" w:leader="dot" w:pos="8306"/>
        </w:tabs>
      </w:pPr>
      <w:hyperlink w:anchor="_Toc28910" w:history="1">
        <w:r>
          <w:rPr>
            <w:rFonts w:ascii="仿宋" w:eastAsia="仿宋" w:hAnsi="仿宋" w:cs="仿宋" w:hint="eastAsia"/>
            <w:lang w:eastAsia="zh-CN"/>
          </w:rPr>
          <w:t>三、中高档数控机床项目建设背景及必要性分析</w:t>
        </w:r>
        <w:r>
          <w:tab/>
        </w:r>
        <w:r>
          <w:fldChar w:fldCharType="begin"/>
        </w:r>
        <w:r>
          <w:instrText xml:space="preserve"> PAGEREF _Toc28910 \h </w:instrText>
        </w:r>
        <w:r>
          <w:fldChar w:fldCharType="separate"/>
        </w:r>
        <w:r>
          <w:t>10</w:t>
        </w:r>
        <w:r>
          <w:fldChar w:fldCharType="end"/>
        </w:r>
      </w:hyperlink>
    </w:p>
    <w:p>
      <w:pPr>
        <w:pStyle w:val="TOC2"/>
        <w:tabs>
          <w:tab w:val="right" w:leader="dot" w:pos="8306"/>
        </w:tabs>
      </w:pPr>
      <w:hyperlink w:anchor="_Toc18130" w:history="1">
        <w:r>
          <w:rPr>
            <w:rFonts w:ascii="仿宋" w:eastAsia="仿宋" w:hAnsi="仿宋" w:cs="仿宋" w:hint="eastAsia"/>
            <w:lang w:eastAsia="zh-CN"/>
          </w:rPr>
          <w:t>(一)、中高档数控机床项目背景分析</w:t>
        </w:r>
        <w:r>
          <w:tab/>
        </w:r>
        <w:r>
          <w:fldChar w:fldCharType="begin"/>
        </w:r>
        <w:r>
          <w:instrText xml:space="preserve"> PAGEREF _Toc18130 \h </w:instrText>
        </w:r>
        <w:r>
          <w:fldChar w:fldCharType="separate"/>
        </w:r>
        <w:r>
          <w:t>10</w:t>
        </w:r>
        <w:r>
          <w:fldChar w:fldCharType="end"/>
        </w:r>
      </w:hyperlink>
    </w:p>
    <w:p>
      <w:pPr>
        <w:pStyle w:val="TOC2"/>
        <w:tabs>
          <w:tab w:val="right" w:leader="dot" w:pos="8306"/>
        </w:tabs>
      </w:pPr>
      <w:hyperlink w:anchor="_Toc17294" w:history="1">
        <w:r>
          <w:rPr>
            <w:rFonts w:ascii="仿宋" w:eastAsia="仿宋" w:hAnsi="仿宋" w:cs="仿宋" w:hint="eastAsia"/>
            <w:lang w:eastAsia="zh-CN"/>
          </w:rPr>
          <w:t>(二)、中高档数控机床项目建设必要性分析</w:t>
        </w:r>
        <w:r>
          <w:tab/>
        </w:r>
        <w:r>
          <w:fldChar w:fldCharType="begin"/>
        </w:r>
        <w:r>
          <w:instrText xml:space="preserve"> PAGEREF _Toc17294 \h </w:instrText>
        </w:r>
        <w:r>
          <w:fldChar w:fldCharType="separate"/>
        </w:r>
        <w:r>
          <w:t>12</w:t>
        </w:r>
        <w:r>
          <w:fldChar w:fldCharType="end"/>
        </w:r>
      </w:hyperlink>
    </w:p>
    <w:p>
      <w:pPr>
        <w:pStyle w:val="TOC1"/>
        <w:tabs>
          <w:tab w:val="right" w:leader="dot" w:pos="8306"/>
        </w:tabs>
      </w:pPr>
      <w:hyperlink w:anchor="_Toc25875" w:history="1">
        <w:r>
          <w:rPr>
            <w:rFonts w:ascii="仿宋" w:eastAsia="仿宋" w:hAnsi="仿宋" w:cs="仿宋" w:hint="eastAsia"/>
            <w:lang w:eastAsia="zh-CN"/>
          </w:rPr>
          <w:t>四、中高档数控机床项目文档管理</w:t>
        </w:r>
        <w:r>
          <w:tab/>
        </w:r>
        <w:r>
          <w:fldChar w:fldCharType="begin"/>
        </w:r>
        <w:r>
          <w:instrText xml:space="preserve"> PAGEREF _Toc25875 \h </w:instrText>
        </w:r>
        <w:r>
          <w:fldChar w:fldCharType="separate"/>
        </w:r>
        <w:r>
          <w:t>13</w:t>
        </w:r>
        <w:r>
          <w:fldChar w:fldCharType="end"/>
        </w:r>
      </w:hyperlink>
    </w:p>
    <w:p>
      <w:pPr>
        <w:pStyle w:val="TOC2"/>
        <w:tabs>
          <w:tab w:val="right" w:leader="dot" w:pos="8306"/>
        </w:tabs>
      </w:pPr>
      <w:hyperlink w:anchor="_Toc16523" w:history="1">
        <w:r>
          <w:rPr>
            <w:rFonts w:ascii="仿宋" w:eastAsia="仿宋" w:hAnsi="仿宋" w:cs="仿宋" w:hint="eastAsia"/>
            <w:lang w:eastAsia="zh-CN"/>
          </w:rPr>
          <w:t>(一)、文档编制与审查</w:t>
        </w:r>
        <w:r>
          <w:tab/>
        </w:r>
        <w:r>
          <w:fldChar w:fldCharType="begin"/>
        </w:r>
        <w:r>
          <w:instrText xml:space="preserve"> PAGEREF _Toc16523 \h </w:instrText>
        </w:r>
        <w:r>
          <w:fldChar w:fldCharType="separate"/>
        </w:r>
        <w:r>
          <w:t>13</w:t>
        </w:r>
        <w:r>
          <w:fldChar w:fldCharType="end"/>
        </w:r>
      </w:hyperlink>
    </w:p>
    <w:p>
      <w:pPr>
        <w:pStyle w:val="TOC2"/>
        <w:tabs>
          <w:tab w:val="right" w:leader="dot" w:pos="8306"/>
        </w:tabs>
      </w:pPr>
      <w:hyperlink w:anchor="_Toc6267" w:history="1">
        <w:r>
          <w:rPr>
            <w:rFonts w:ascii="仿宋" w:eastAsia="仿宋" w:hAnsi="仿宋" w:cs="仿宋" w:hint="eastAsia"/>
            <w:lang w:eastAsia="zh-CN"/>
          </w:rPr>
          <w:t>(二)、文档发布与分发</w:t>
        </w:r>
        <w:r>
          <w:tab/>
        </w:r>
        <w:r>
          <w:fldChar w:fldCharType="begin"/>
        </w:r>
        <w:r>
          <w:instrText xml:space="preserve"> PAGEREF _Toc6267 \h </w:instrText>
        </w:r>
        <w:r>
          <w:fldChar w:fldCharType="separate"/>
        </w:r>
        <w:r>
          <w:t>15</w:t>
        </w:r>
        <w:r>
          <w:fldChar w:fldCharType="end"/>
        </w:r>
      </w:hyperlink>
    </w:p>
    <w:p>
      <w:pPr>
        <w:pStyle w:val="TOC2"/>
        <w:tabs>
          <w:tab w:val="right" w:leader="dot" w:pos="8306"/>
        </w:tabs>
      </w:pPr>
      <w:hyperlink w:anchor="_Toc4689" w:history="1">
        <w:r>
          <w:rPr>
            <w:rFonts w:ascii="仿宋" w:eastAsia="仿宋" w:hAnsi="仿宋" w:cs="仿宋" w:hint="eastAsia"/>
            <w:lang w:eastAsia="zh-CN"/>
          </w:rPr>
          <w:t>(三)、文档存档与归档</w:t>
        </w:r>
        <w:r>
          <w:tab/>
        </w:r>
        <w:r>
          <w:fldChar w:fldCharType="begin"/>
        </w:r>
        <w:r>
          <w:instrText xml:space="preserve"> PAGEREF _Toc4689 \h </w:instrText>
        </w:r>
        <w:r>
          <w:fldChar w:fldCharType="separate"/>
        </w:r>
        <w:r>
          <w:t>15</w:t>
        </w:r>
        <w:r>
          <w:fldChar w:fldCharType="end"/>
        </w:r>
      </w:hyperlink>
    </w:p>
    <w:p>
      <w:pPr>
        <w:pStyle w:val="TOC1"/>
        <w:tabs>
          <w:tab w:val="right" w:leader="dot" w:pos="8306"/>
        </w:tabs>
      </w:pPr>
      <w:hyperlink w:anchor="_Toc7628" w:history="1">
        <w:r>
          <w:rPr>
            <w:rFonts w:ascii="仿宋" w:eastAsia="仿宋" w:hAnsi="仿宋" w:cs="仿宋" w:hint="eastAsia"/>
            <w:lang w:eastAsia="zh-CN"/>
          </w:rPr>
          <w:t>五、中高档数控机床项目绩效评估</w:t>
        </w:r>
        <w:r>
          <w:tab/>
        </w:r>
        <w:r>
          <w:fldChar w:fldCharType="begin"/>
        </w:r>
        <w:r>
          <w:instrText xml:space="preserve"> PAGEREF _Toc7628 \h </w:instrText>
        </w:r>
        <w:r>
          <w:fldChar w:fldCharType="separate"/>
        </w:r>
        <w:r>
          <w:t>17</w:t>
        </w:r>
        <w:r>
          <w:fldChar w:fldCharType="end"/>
        </w:r>
      </w:hyperlink>
    </w:p>
    <w:p>
      <w:pPr>
        <w:pStyle w:val="TOC2"/>
        <w:tabs>
          <w:tab w:val="right" w:leader="dot" w:pos="8306"/>
        </w:tabs>
      </w:pPr>
      <w:hyperlink w:anchor="_Toc22167" w:history="1">
        <w:r>
          <w:rPr>
            <w:rFonts w:ascii="仿宋" w:eastAsia="仿宋" w:hAnsi="仿宋" w:cs="仿宋" w:hint="eastAsia"/>
            <w:lang w:eastAsia="zh-CN"/>
          </w:rPr>
          <w:t>(一)、绩效评估指标</w:t>
        </w:r>
        <w:r>
          <w:tab/>
        </w:r>
        <w:r>
          <w:fldChar w:fldCharType="begin"/>
        </w:r>
        <w:r>
          <w:instrText xml:space="preserve"> PAGEREF _Toc22167 \h </w:instrText>
        </w:r>
        <w:r>
          <w:fldChar w:fldCharType="separate"/>
        </w:r>
        <w:r>
          <w:t>17</w:t>
        </w:r>
        <w:r>
          <w:fldChar w:fldCharType="end"/>
        </w:r>
      </w:hyperlink>
    </w:p>
    <w:p>
      <w:pPr>
        <w:pStyle w:val="TOC2"/>
        <w:tabs>
          <w:tab w:val="right" w:leader="dot" w:pos="8306"/>
        </w:tabs>
      </w:pPr>
      <w:hyperlink w:anchor="_Toc2031" w:history="1">
        <w:r>
          <w:rPr>
            <w:rFonts w:ascii="仿宋" w:eastAsia="仿宋" w:hAnsi="仿宋" w:cs="仿宋" w:hint="eastAsia"/>
            <w:lang w:eastAsia="zh-CN"/>
          </w:rPr>
          <w:t>(二)、绩效评估方法</w:t>
        </w:r>
        <w:r>
          <w:tab/>
        </w:r>
        <w:r>
          <w:fldChar w:fldCharType="begin"/>
        </w:r>
        <w:r>
          <w:instrText xml:space="preserve"> PAGEREF _Toc2031 \h </w:instrText>
        </w:r>
        <w:r>
          <w:fldChar w:fldCharType="separate"/>
        </w:r>
        <w:r>
          <w:t>18</w:t>
        </w:r>
        <w:r>
          <w:fldChar w:fldCharType="end"/>
        </w:r>
      </w:hyperlink>
    </w:p>
    <w:p>
      <w:pPr>
        <w:pStyle w:val="TOC2"/>
        <w:tabs>
          <w:tab w:val="right" w:leader="dot" w:pos="8306"/>
        </w:tabs>
      </w:pPr>
      <w:hyperlink w:anchor="_Toc22633" w:history="1">
        <w:r>
          <w:rPr>
            <w:rFonts w:ascii="仿宋" w:eastAsia="仿宋" w:hAnsi="仿宋" w:cs="仿宋" w:hint="eastAsia"/>
            <w:lang w:eastAsia="zh-CN"/>
          </w:rPr>
          <w:t>(三)、绩效评估周期</w:t>
        </w:r>
        <w:r>
          <w:tab/>
        </w:r>
        <w:r>
          <w:fldChar w:fldCharType="begin"/>
        </w:r>
        <w:r>
          <w:instrText xml:space="preserve"> PAGEREF _Toc22633 \h </w:instrText>
        </w:r>
        <w:r>
          <w:fldChar w:fldCharType="separate"/>
        </w:r>
        <w:r>
          <w:t>19</w:t>
        </w:r>
        <w:r>
          <w:fldChar w:fldCharType="end"/>
        </w:r>
      </w:hyperlink>
    </w:p>
    <w:p>
      <w:pPr>
        <w:pStyle w:val="TOC1"/>
        <w:tabs>
          <w:tab w:val="right" w:leader="dot" w:pos="8306"/>
        </w:tabs>
      </w:pPr>
      <w:hyperlink w:anchor="_Toc4711" w:history="1">
        <w:r>
          <w:rPr>
            <w:rFonts w:ascii="仿宋" w:eastAsia="仿宋" w:hAnsi="仿宋" w:cs="仿宋" w:hint="eastAsia"/>
            <w:lang w:eastAsia="zh-CN"/>
          </w:rPr>
          <w:t>六、产品规划分析</w:t>
        </w:r>
        <w:r>
          <w:tab/>
        </w:r>
        <w:r>
          <w:fldChar w:fldCharType="begin"/>
        </w:r>
        <w:r>
          <w:instrText xml:space="preserve"> PAGEREF _Toc4711 \h </w:instrText>
        </w:r>
        <w:r>
          <w:fldChar w:fldCharType="separate"/>
        </w:r>
        <w:r>
          <w:t>20</w:t>
        </w:r>
        <w:r>
          <w:fldChar w:fldCharType="end"/>
        </w:r>
      </w:hyperlink>
    </w:p>
    <w:p>
      <w:pPr>
        <w:pStyle w:val="TOC2"/>
        <w:tabs>
          <w:tab w:val="right" w:leader="dot" w:pos="8306"/>
        </w:tabs>
      </w:pPr>
      <w:hyperlink w:anchor="_Toc5979" w:history="1">
        <w:r>
          <w:rPr>
            <w:rFonts w:ascii="仿宋" w:eastAsia="仿宋" w:hAnsi="仿宋" w:cs="仿宋" w:hint="eastAsia"/>
            <w:lang w:eastAsia="zh-CN"/>
          </w:rPr>
          <w:t>(一)、产品规划</w:t>
        </w:r>
        <w:r>
          <w:tab/>
        </w:r>
        <w:r>
          <w:fldChar w:fldCharType="begin"/>
        </w:r>
        <w:r>
          <w:instrText xml:space="preserve"> PAGEREF _Toc5979 \h </w:instrText>
        </w:r>
        <w:r>
          <w:fldChar w:fldCharType="separate"/>
        </w:r>
        <w:r>
          <w:t>20</w:t>
        </w:r>
        <w:r>
          <w:fldChar w:fldCharType="end"/>
        </w:r>
      </w:hyperlink>
    </w:p>
    <w:p>
      <w:pPr>
        <w:pStyle w:val="TOC2"/>
        <w:tabs>
          <w:tab w:val="right" w:leader="dot" w:pos="8306"/>
        </w:tabs>
      </w:pPr>
      <w:hyperlink w:anchor="_Toc4135" w:history="1">
        <w:r>
          <w:rPr>
            <w:rFonts w:ascii="仿宋" w:eastAsia="仿宋" w:hAnsi="仿宋" w:cs="仿宋" w:hint="eastAsia"/>
            <w:lang w:eastAsia="zh-CN"/>
          </w:rPr>
          <w:t>(二)、建设规模</w:t>
        </w:r>
        <w:r>
          <w:tab/>
        </w:r>
        <w:r>
          <w:fldChar w:fldCharType="begin"/>
        </w:r>
        <w:r>
          <w:instrText xml:space="preserve"> PAGEREF _Toc4135 \h </w:instrText>
        </w:r>
        <w:r>
          <w:fldChar w:fldCharType="separate"/>
        </w:r>
        <w:r>
          <w:t>21</w:t>
        </w:r>
        <w:r>
          <w:fldChar w:fldCharType="end"/>
        </w:r>
      </w:hyperlink>
    </w:p>
    <w:p>
      <w:pPr>
        <w:pStyle w:val="TOC1"/>
        <w:tabs>
          <w:tab w:val="right" w:leader="dot" w:pos="8306"/>
        </w:tabs>
      </w:pPr>
      <w:hyperlink w:anchor="_Toc28028" w:history="1">
        <w:r>
          <w:rPr>
            <w:rFonts w:ascii="仿宋" w:eastAsia="仿宋" w:hAnsi="仿宋" w:cs="仿宋" w:hint="eastAsia"/>
            <w:lang w:eastAsia="zh-CN"/>
          </w:rPr>
          <w:t>七、生产安全保护</w:t>
        </w:r>
        <w:r>
          <w:tab/>
        </w:r>
        <w:r>
          <w:fldChar w:fldCharType="begin"/>
        </w:r>
        <w:r>
          <w:instrText xml:space="preserve"> PAGEREF _Toc28028 \h </w:instrText>
        </w:r>
        <w:r>
          <w:fldChar w:fldCharType="separate"/>
        </w:r>
        <w:r>
          <w:t>22</w:t>
        </w:r>
        <w:r>
          <w:fldChar w:fldCharType="end"/>
        </w:r>
      </w:hyperlink>
    </w:p>
    <w:p>
      <w:pPr>
        <w:pStyle w:val="TOC2"/>
        <w:tabs>
          <w:tab w:val="right" w:leader="dot" w:pos="8306"/>
        </w:tabs>
      </w:pPr>
      <w:hyperlink w:anchor="_Toc8772" w:history="1">
        <w:r>
          <w:rPr>
            <w:rFonts w:ascii="仿宋" w:eastAsia="仿宋" w:hAnsi="仿宋" w:cs="仿宋" w:hint="eastAsia"/>
            <w:lang w:eastAsia="zh-CN"/>
          </w:rPr>
          <w:t>(一)、消防安全</w:t>
        </w:r>
        <w:r>
          <w:tab/>
        </w:r>
        <w:r>
          <w:fldChar w:fldCharType="begin"/>
        </w:r>
        <w:r>
          <w:instrText xml:space="preserve"> PAGEREF _Toc8772 \h </w:instrText>
        </w:r>
        <w:r>
          <w:fldChar w:fldCharType="separate"/>
        </w:r>
        <w:r>
          <w:t>22</w:t>
        </w:r>
        <w:r>
          <w:fldChar w:fldCharType="end"/>
        </w:r>
      </w:hyperlink>
    </w:p>
    <w:p>
      <w:pPr>
        <w:pStyle w:val="TOC2"/>
        <w:tabs>
          <w:tab w:val="right" w:leader="dot" w:pos="8306"/>
        </w:tabs>
      </w:pPr>
      <w:hyperlink w:anchor="_Toc29126" w:history="1">
        <w:r>
          <w:rPr>
            <w:rFonts w:ascii="仿宋" w:eastAsia="仿宋" w:hAnsi="仿宋" w:cs="仿宋" w:hint="eastAsia"/>
            <w:lang w:eastAsia="zh-CN"/>
          </w:rPr>
          <w:t>(二)、防火防爆总图布置措施</w:t>
        </w:r>
        <w:r>
          <w:tab/>
        </w:r>
        <w:r>
          <w:fldChar w:fldCharType="begin"/>
        </w:r>
        <w:r>
          <w:instrText xml:space="preserve"> PAGEREF _Toc29126 \h </w:instrText>
        </w:r>
        <w:r>
          <w:fldChar w:fldCharType="separate"/>
        </w:r>
        <w:r>
          <w:t>23</w:t>
        </w:r>
        <w:r>
          <w:fldChar w:fldCharType="end"/>
        </w:r>
      </w:hyperlink>
    </w:p>
    <w:p>
      <w:pPr>
        <w:pStyle w:val="TOC2"/>
        <w:tabs>
          <w:tab w:val="right" w:leader="dot" w:pos="8306"/>
        </w:tabs>
      </w:pPr>
      <w:hyperlink w:anchor="_Toc32034" w:history="1">
        <w:r>
          <w:rPr>
            <w:rFonts w:ascii="仿宋" w:eastAsia="仿宋" w:hAnsi="仿宋" w:cs="仿宋" w:hint="eastAsia"/>
            <w:lang w:eastAsia="zh-CN"/>
          </w:rPr>
          <w:t>(三)、自然灾害防范措施</w:t>
        </w:r>
        <w:r>
          <w:tab/>
        </w:r>
        <w:r>
          <w:fldChar w:fldCharType="begin"/>
        </w:r>
        <w:r>
          <w:instrText xml:space="preserve"> PAGEREF _Toc32034 \h </w:instrText>
        </w:r>
        <w:r>
          <w:fldChar w:fldCharType="separate"/>
        </w:r>
        <w:r>
          <w:t>24</w:t>
        </w:r>
        <w:r>
          <w:fldChar w:fldCharType="end"/>
        </w:r>
      </w:hyperlink>
    </w:p>
    <w:p>
      <w:pPr>
        <w:pStyle w:val="TOC2"/>
        <w:tabs>
          <w:tab w:val="right" w:leader="dot" w:pos="8306"/>
        </w:tabs>
      </w:pPr>
      <w:hyperlink w:anchor="_Toc25368" w:history="1">
        <w:r>
          <w:rPr>
            <w:rFonts w:ascii="仿宋" w:eastAsia="仿宋" w:hAnsi="仿宋" w:cs="仿宋" w:hint="eastAsia"/>
            <w:lang w:eastAsia="zh-CN"/>
          </w:rPr>
          <w:t>(四)、安全色及安全标志使用要求</w:t>
        </w:r>
        <w:r>
          <w:tab/>
        </w:r>
        <w:r>
          <w:fldChar w:fldCharType="begin"/>
        </w:r>
        <w:r>
          <w:instrText xml:space="preserve"> PAGEREF _Toc25368 \h </w:instrText>
        </w:r>
        <w:r>
          <w:fldChar w:fldCharType="separate"/>
        </w:r>
        <w:r>
          <w:t>25</w:t>
        </w:r>
        <w:r>
          <w:fldChar w:fldCharType="end"/>
        </w:r>
      </w:hyperlink>
    </w:p>
    <w:p>
      <w:pPr>
        <w:pStyle w:val="TOC2"/>
        <w:tabs>
          <w:tab w:val="right" w:leader="dot" w:pos="8306"/>
        </w:tabs>
      </w:pPr>
      <w:hyperlink w:anchor="_Toc30724" w:history="1">
        <w:r>
          <w:rPr>
            <w:rFonts w:ascii="仿宋" w:eastAsia="仿宋" w:hAnsi="仿宋" w:cs="仿宋" w:hint="eastAsia"/>
            <w:lang w:eastAsia="zh-CN"/>
          </w:rPr>
          <w:t>(五)、防尘防毒措施</w:t>
        </w:r>
        <w:r>
          <w:tab/>
        </w:r>
        <w:r>
          <w:fldChar w:fldCharType="begin"/>
        </w:r>
        <w:r>
          <w:instrText xml:space="preserve"> PAGEREF _Toc30724 \h </w:instrText>
        </w:r>
        <w:r>
          <w:fldChar w:fldCharType="separate"/>
        </w:r>
        <w:r>
          <w:t>26</w:t>
        </w:r>
        <w:r>
          <w:fldChar w:fldCharType="end"/>
        </w:r>
      </w:hyperlink>
    </w:p>
    <w:p>
      <w:pPr>
        <w:pStyle w:val="TOC2"/>
        <w:tabs>
          <w:tab w:val="right" w:leader="dot" w:pos="8306"/>
        </w:tabs>
      </w:pPr>
      <w:hyperlink w:anchor="_Toc2052" w:history="1">
        <w:r>
          <w:rPr>
            <w:rFonts w:ascii="仿宋" w:eastAsia="仿宋" w:hAnsi="仿宋" w:cs="仿宋" w:hint="eastAsia"/>
            <w:lang w:eastAsia="zh-CN"/>
          </w:rPr>
          <w:t>(六)、防静电、触电防护及防雷措施</w:t>
        </w:r>
        <w:r>
          <w:tab/>
        </w:r>
        <w:r>
          <w:fldChar w:fldCharType="begin"/>
        </w:r>
        <w:r>
          <w:instrText xml:space="preserve"> PAGEREF _Toc2052 \h </w:instrText>
        </w:r>
        <w:r>
          <w:fldChar w:fldCharType="separate"/>
        </w:r>
        <w:r>
          <w:t>27</w:t>
        </w:r>
        <w:r>
          <w:fldChar w:fldCharType="end"/>
        </w:r>
      </w:hyperlink>
    </w:p>
    <w:p>
      <w:pPr>
        <w:pStyle w:val="TOC2"/>
        <w:tabs>
          <w:tab w:val="right" w:leader="dot" w:pos="8306"/>
        </w:tabs>
      </w:pPr>
      <w:hyperlink w:anchor="_Toc16940" w:history="1">
        <w:r>
          <w:rPr>
            <w:rFonts w:ascii="仿宋" w:eastAsia="仿宋" w:hAnsi="仿宋" w:cs="仿宋" w:hint="eastAsia"/>
            <w:lang w:eastAsia="zh-CN"/>
          </w:rPr>
          <w:t>(七)、机械设备安全保障措施</w:t>
        </w:r>
        <w:r>
          <w:tab/>
        </w:r>
        <w:r>
          <w:fldChar w:fldCharType="begin"/>
        </w:r>
        <w:r>
          <w:instrText xml:space="preserve"> PAGEREF _Toc16940 \h </w:instrText>
        </w:r>
        <w:r>
          <w:fldChar w:fldCharType="separate"/>
        </w:r>
        <w:r>
          <w:t>29</w:t>
        </w:r>
        <w:r>
          <w:fldChar w:fldCharType="end"/>
        </w:r>
      </w:hyperlink>
    </w:p>
    <w:p>
      <w:pPr>
        <w:pStyle w:val="TOC1"/>
        <w:tabs>
          <w:tab w:val="right" w:leader="dot" w:pos="8306"/>
        </w:tabs>
      </w:pPr>
      <w:hyperlink w:anchor="_Toc4589" w:history="1">
        <w:r>
          <w:rPr>
            <w:rFonts w:ascii="仿宋" w:eastAsia="仿宋" w:hAnsi="仿宋" w:cs="仿宋" w:hint="eastAsia"/>
            <w:lang w:eastAsia="zh-CN"/>
          </w:rPr>
          <w:t>八、中高档数控机床项目投资规划</w:t>
        </w:r>
        <w:r>
          <w:tab/>
        </w:r>
        <w:r>
          <w:fldChar w:fldCharType="begin"/>
        </w:r>
        <w:r>
          <w:instrText xml:space="preserve"> PAGEREF _Toc4589 \h </w:instrText>
        </w:r>
        <w:r>
          <w:fldChar w:fldCharType="separate"/>
        </w:r>
        <w:r>
          <w:t>30</w:t>
        </w:r>
        <w:r>
          <w:fldChar w:fldCharType="end"/>
        </w:r>
      </w:hyperlink>
    </w:p>
    <w:p>
      <w:pPr>
        <w:pStyle w:val="TOC2"/>
        <w:tabs>
          <w:tab w:val="right" w:leader="dot" w:pos="8306"/>
        </w:tabs>
      </w:pPr>
      <w:hyperlink w:anchor="_Toc12782" w:history="1">
        <w:r>
          <w:rPr>
            <w:rFonts w:ascii="仿宋" w:eastAsia="仿宋" w:hAnsi="仿宋" w:cs="仿宋" w:hint="eastAsia"/>
            <w:lang w:eastAsia="zh-CN"/>
          </w:rPr>
          <w:t>(一)、中高档数控机床项目总投资估算</w:t>
        </w:r>
        <w:r>
          <w:tab/>
        </w:r>
        <w:r>
          <w:fldChar w:fldCharType="begin"/>
        </w:r>
        <w:r>
          <w:instrText xml:space="preserve"> PAGEREF _Toc12782 \h </w:instrText>
        </w:r>
        <w:r>
          <w:fldChar w:fldCharType="separate"/>
        </w:r>
        <w:r>
          <w:t>30</w:t>
        </w:r>
        <w:r>
          <w:fldChar w:fldCharType="end"/>
        </w:r>
      </w:hyperlink>
    </w:p>
    <w:p>
      <w:pPr>
        <w:pStyle w:val="TOC2"/>
        <w:tabs>
          <w:tab w:val="right" w:leader="dot" w:pos="8306"/>
        </w:tabs>
      </w:pPr>
      <w:hyperlink w:anchor="_Toc18002" w:history="1">
        <w:r>
          <w:rPr>
            <w:rFonts w:ascii="仿宋" w:eastAsia="仿宋" w:hAnsi="仿宋" w:cs="仿宋" w:hint="eastAsia"/>
            <w:lang w:eastAsia="zh-CN"/>
          </w:rPr>
          <w:t>(二)、资金筹措</w:t>
        </w:r>
        <w:r>
          <w:tab/>
        </w:r>
        <w:r>
          <w:fldChar w:fldCharType="begin"/>
        </w:r>
        <w:r>
          <w:instrText xml:space="preserve"> PAGEREF _Toc18002 \h </w:instrText>
        </w:r>
        <w:r>
          <w:fldChar w:fldCharType="separate"/>
        </w:r>
        <w:r>
          <w:t>31</w:t>
        </w:r>
        <w:r>
          <w:fldChar w:fldCharType="end"/>
        </w:r>
      </w:hyperlink>
    </w:p>
    <w:p>
      <w:pPr>
        <w:pStyle w:val="TOC1"/>
        <w:tabs>
          <w:tab w:val="right" w:leader="dot" w:pos="8306"/>
        </w:tabs>
      </w:pPr>
      <w:hyperlink w:anchor="_Toc1376" w:history="1">
        <w:r>
          <w:rPr>
            <w:rFonts w:ascii="仿宋" w:eastAsia="仿宋" w:hAnsi="仿宋" w:cs="仿宋" w:hint="eastAsia"/>
            <w:lang w:eastAsia="zh-CN"/>
          </w:rPr>
          <w:t>九、中高档数控机床项目社会影响</w:t>
        </w:r>
        <w:r>
          <w:tab/>
        </w:r>
        <w:r>
          <w:fldChar w:fldCharType="begin"/>
        </w:r>
        <w:r>
          <w:instrText xml:space="preserve"> PAGEREF _Toc1376 \h </w:instrText>
        </w:r>
        <w:r>
          <w:fldChar w:fldCharType="separate"/>
        </w:r>
        <w:r>
          <w:t>32</w:t>
        </w:r>
        <w:r>
          <w:fldChar w:fldCharType="end"/>
        </w:r>
      </w:hyperlink>
    </w:p>
    <w:p>
      <w:pPr>
        <w:pStyle w:val="TOC2"/>
        <w:tabs>
          <w:tab w:val="right" w:leader="dot" w:pos="8306"/>
        </w:tabs>
      </w:pPr>
      <w:hyperlink w:anchor="_Toc1849" w:history="1">
        <w:r>
          <w:rPr>
            <w:rFonts w:ascii="仿宋" w:eastAsia="仿宋" w:hAnsi="仿宋" w:cs="仿宋" w:hint="eastAsia"/>
            <w:lang w:eastAsia="zh-CN"/>
          </w:rPr>
          <w:t>(一)、社会责任与义务</w:t>
        </w:r>
        <w:r>
          <w:tab/>
        </w:r>
        <w:r>
          <w:fldChar w:fldCharType="begin"/>
        </w:r>
        <w:r>
          <w:instrText xml:space="preserve"> PAGEREF _Toc1849 \h </w:instrText>
        </w:r>
        <w:r>
          <w:fldChar w:fldCharType="separate"/>
        </w:r>
        <w:r>
          <w:t>32</w:t>
        </w:r>
        <w:r>
          <w:fldChar w:fldCharType="end"/>
        </w:r>
      </w:hyperlink>
    </w:p>
    <w:p>
      <w:pPr>
        <w:pStyle w:val="TOC2"/>
        <w:tabs>
          <w:tab w:val="right" w:leader="dot" w:pos="8306"/>
        </w:tabs>
      </w:pPr>
      <w:hyperlink w:anchor="_Toc27025" w:history="1">
        <w:r>
          <w:rPr>
            <w:rFonts w:ascii="仿宋" w:eastAsia="仿宋" w:hAnsi="仿宋" w:cs="仿宋" w:hint="eastAsia"/>
            <w:lang w:eastAsia="zh-CN"/>
          </w:rPr>
          <w:t>(二)、社会参与与沟通</w:t>
        </w:r>
        <w:r>
          <w:tab/>
        </w:r>
        <w:r>
          <w:fldChar w:fldCharType="begin"/>
        </w:r>
        <w:r>
          <w:instrText xml:space="preserve"> PAGEREF _Toc27025 \h </w:instrText>
        </w:r>
        <w:r>
          <w:fldChar w:fldCharType="separate"/>
        </w:r>
        <w:r>
          <w:t>33</w:t>
        </w:r>
        <w:r>
          <w:fldChar w:fldCharType="end"/>
        </w:r>
      </w:hyperlink>
    </w:p>
    <w:p>
      <w:pPr>
        <w:pStyle w:val="TOC1"/>
        <w:tabs>
          <w:tab w:val="right" w:leader="dot" w:pos="8306"/>
        </w:tabs>
      </w:pPr>
      <w:hyperlink w:anchor="_Toc23568" w:history="1">
        <w:r>
          <w:rPr>
            <w:rFonts w:ascii="仿宋" w:eastAsia="仿宋" w:hAnsi="仿宋" w:cs="仿宋" w:hint="eastAsia"/>
            <w:lang w:eastAsia="zh-CN"/>
          </w:rPr>
          <w:t>十、中高档数控机床项目技术管理</w:t>
        </w:r>
        <w:r>
          <w:tab/>
        </w:r>
        <w:r>
          <w:fldChar w:fldCharType="begin"/>
        </w:r>
        <w:r>
          <w:instrText xml:space="preserve"> PAGEREF _Toc23568 \h </w:instrText>
        </w:r>
        <w:r>
          <w:fldChar w:fldCharType="separate"/>
        </w:r>
        <w:r>
          <w:t>34</w:t>
        </w:r>
        <w:r>
          <w:fldChar w:fldCharType="end"/>
        </w:r>
      </w:hyperlink>
    </w:p>
    <w:p>
      <w:pPr>
        <w:pStyle w:val="TOC2"/>
        <w:tabs>
          <w:tab w:val="right" w:leader="dot" w:pos="8306"/>
        </w:tabs>
      </w:pPr>
      <w:hyperlink w:anchor="_Toc1132" w:history="1">
        <w:r>
          <w:rPr>
            <w:rFonts w:ascii="仿宋" w:eastAsia="仿宋" w:hAnsi="仿宋" w:cs="仿宋" w:hint="eastAsia"/>
            <w:lang w:eastAsia="zh-CN"/>
          </w:rPr>
          <w:t>(一)、技术方案选用方向</w:t>
        </w:r>
        <w:r>
          <w:tab/>
        </w:r>
        <w:r>
          <w:fldChar w:fldCharType="begin"/>
        </w:r>
        <w:r>
          <w:instrText xml:space="preserve"> PAGEREF _Toc1132 \h </w:instrText>
        </w:r>
        <w:r>
          <w:fldChar w:fldCharType="separate"/>
        </w:r>
        <w:r>
          <w:t>34</w:t>
        </w:r>
        <w:r>
          <w:fldChar w:fldCharType="end"/>
        </w:r>
      </w:hyperlink>
    </w:p>
    <w:p>
      <w:pPr>
        <w:pStyle w:val="TOC2"/>
        <w:tabs>
          <w:tab w:val="right" w:leader="dot" w:pos="8306"/>
        </w:tabs>
      </w:pPr>
      <w:hyperlink w:anchor="_Toc26243" w:history="1">
        <w:r>
          <w:rPr>
            <w:rFonts w:ascii="仿宋" w:eastAsia="仿宋" w:hAnsi="仿宋" w:cs="仿宋" w:hint="eastAsia"/>
            <w:lang w:eastAsia="zh-CN"/>
          </w:rPr>
          <w:t>(二)、工艺技术方案选用原则</w:t>
        </w:r>
        <w:r>
          <w:tab/>
        </w:r>
        <w:r>
          <w:fldChar w:fldCharType="begin"/>
        </w:r>
        <w:r>
          <w:instrText xml:space="preserve"> PAGEREF _Toc26243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35" w:history="1">
        <w:r>
          <w:rPr>
            <w:rFonts w:ascii="仿宋" w:eastAsia="仿宋" w:hAnsi="仿宋" w:cs="仿宋" w:hint="eastAsia"/>
            <w:lang w:eastAsia="zh-CN"/>
          </w:rPr>
          <w:t>(三)、工艺技术方案要求</w:t>
        </w:r>
        <w:r>
          <w:tab/>
        </w:r>
        <w:r>
          <w:fldChar w:fldCharType="begin"/>
        </w:r>
        <w:r>
          <w:instrText xml:space="preserve"> PAGEREF _Toc24235 \h </w:instrText>
        </w:r>
        <w:r>
          <w:fldChar w:fldCharType="separate"/>
        </w:r>
        <w:r>
          <w:t>38</w:t>
        </w:r>
        <w:r>
          <w:fldChar w:fldCharType="end"/>
        </w:r>
      </w:hyperlink>
    </w:p>
    <w:p>
      <w:pPr>
        <w:pStyle w:val="TOC1"/>
        <w:tabs>
          <w:tab w:val="right" w:leader="dot" w:pos="8306"/>
        </w:tabs>
      </w:pPr>
      <w:hyperlink w:anchor="_Toc19223" w:history="1">
        <w:r>
          <w:rPr>
            <w:rFonts w:ascii="仿宋" w:eastAsia="仿宋" w:hAnsi="仿宋" w:cs="仿宋" w:hint="eastAsia"/>
            <w:lang w:eastAsia="zh-CN"/>
          </w:rPr>
          <w:t>十一、中高档数控机床项目经营效益</w:t>
        </w:r>
        <w:r>
          <w:tab/>
        </w:r>
        <w:r>
          <w:fldChar w:fldCharType="begin"/>
        </w:r>
        <w:r>
          <w:instrText xml:space="preserve"> PAGEREF _Toc19223 \h </w:instrText>
        </w:r>
        <w:r>
          <w:fldChar w:fldCharType="separate"/>
        </w:r>
        <w:r>
          <w:t>40</w:t>
        </w:r>
        <w:r>
          <w:fldChar w:fldCharType="end"/>
        </w:r>
      </w:hyperlink>
    </w:p>
    <w:p>
      <w:pPr>
        <w:pStyle w:val="TOC2"/>
        <w:tabs>
          <w:tab w:val="right" w:leader="dot" w:pos="8306"/>
        </w:tabs>
      </w:pPr>
      <w:hyperlink w:anchor="_Toc13972" w:history="1">
        <w:r>
          <w:rPr>
            <w:rFonts w:ascii="仿宋" w:eastAsia="仿宋" w:hAnsi="仿宋" w:cs="仿宋" w:hint="eastAsia"/>
            <w:lang w:eastAsia="zh-CN"/>
          </w:rPr>
          <w:t>(一)、经济评价财务测算</w:t>
        </w:r>
        <w:r>
          <w:tab/>
        </w:r>
        <w:r>
          <w:fldChar w:fldCharType="begin"/>
        </w:r>
        <w:r>
          <w:instrText xml:space="preserve"> PAGEREF _Toc13972 \h </w:instrText>
        </w:r>
        <w:r>
          <w:fldChar w:fldCharType="separate"/>
        </w:r>
        <w:r>
          <w:t>40</w:t>
        </w:r>
        <w:r>
          <w:fldChar w:fldCharType="end"/>
        </w:r>
      </w:hyperlink>
    </w:p>
    <w:p>
      <w:pPr>
        <w:pStyle w:val="TOC2"/>
        <w:tabs>
          <w:tab w:val="right" w:leader="dot" w:pos="8306"/>
        </w:tabs>
      </w:pPr>
      <w:hyperlink w:anchor="_Toc5004" w:history="1">
        <w:r>
          <w:rPr>
            <w:rFonts w:ascii="仿宋" w:eastAsia="仿宋" w:hAnsi="仿宋" w:cs="仿宋" w:hint="eastAsia"/>
            <w:lang w:eastAsia="zh-CN"/>
          </w:rPr>
          <w:t>(二)、中高档数控机床项目盈利能力分析</w:t>
        </w:r>
        <w:r>
          <w:tab/>
        </w:r>
        <w:r>
          <w:fldChar w:fldCharType="begin"/>
        </w:r>
        <w:r>
          <w:instrText xml:space="preserve"> PAGEREF _Toc5004 \h </w:instrText>
        </w:r>
        <w:r>
          <w:fldChar w:fldCharType="separate"/>
        </w:r>
        <w:r>
          <w:t>41</w:t>
        </w:r>
        <w:r>
          <w:fldChar w:fldCharType="end"/>
        </w:r>
      </w:hyperlink>
    </w:p>
    <w:p>
      <w:pPr>
        <w:pStyle w:val="TOC1"/>
        <w:tabs>
          <w:tab w:val="right" w:leader="dot" w:pos="8306"/>
        </w:tabs>
      </w:pPr>
      <w:hyperlink w:anchor="_Toc18762" w:history="1">
        <w:r>
          <w:rPr>
            <w:rFonts w:ascii="仿宋" w:eastAsia="仿宋" w:hAnsi="仿宋" w:cs="仿宋" w:hint="eastAsia"/>
            <w:lang w:eastAsia="zh-CN"/>
          </w:rPr>
          <w:t>十二、中高档数控机床项目计划安排</w:t>
        </w:r>
        <w:r>
          <w:tab/>
        </w:r>
        <w:r>
          <w:fldChar w:fldCharType="begin"/>
        </w:r>
        <w:r>
          <w:instrText xml:space="preserve"> PAGEREF _Toc18762 \h </w:instrText>
        </w:r>
        <w:r>
          <w:fldChar w:fldCharType="separate"/>
        </w:r>
        <w:r>
          <w:t>42</w:t>
        </w:r>
        <w:r>
          <w:fldChar w:fldCharType="end"/>
        </w:r>
      </w:hyperlink>
    </w:p>
    <w:p>
      <w:pPr>
        <w:pStyle w:val="TOC2"/>
        <w:tabs>
          <w:tab w:val="right" w:leader="dot" w:pos="8306"/>
        </w:tabs>
      </w:pPr>
      <w:hyperlink w:anchor="_Toc334" w:history="1">
        <w:r>
          <w:rPr>
            <w:rFonts w:ascii="仿宋" w:eastAsia="仿宋" w:hAnsi="仿宋" w:cs="仿宋" w:hint="eastAsia"/>
            <w:lang w:eastAsia="zh-CN"/>
          </w:rPr>
          <w:t>(一)、建设周期</w:t>
        </w:r>
        <w:r>
          <w:tab/>
        </w:r>
        <w:r>
          <w:fldChar w:fldCharType="begin"/>
        </w:r>
        <w:r>
          <w:instrText xml:space="preserve"> PAGEREF _Toc334 \h </w:instrText>
        </w:r>
        <w:r>
          <w:fldChar w:fldCharType="separate"/>
        </w:r>
        <w:r>
          <w:t>42</w:t>
        </w:r>
        <w:r>
          <w:fldChar w:fldCharType="end"/>
        </w:r>
      </w:hyperlink>
    </w:p>
    <w:p>
      <w:pPr>
        <w:pStyle w:val="TOC2"/>
        <w:tabs>
          <w:tab w:val="right" w:leader="dot" w:pos="8306"/>
        </w:tabs>
      </w:pPr>
      <w:hyperlink w:anchor="_Toc20474" w:history="1">
        <w:r>
          <w:rPr>
            <w:rFonts w:ascii="仿宋" w:eastAsia="仿宋" w:hAnsi="仿宋" w:cs="仿宋" w:hint="eastAsia"/>
            <w:lang w:eastAsia="zh-CN"/>
          </w:rPr>
          <w:t>(二)、建设进度</w:t>
        </w:r>
        <w:r>
          <w:tab/>
        </w:r>
        <w:r>
          <w:fldChar w:fldCharType="begin"/>
        </w:r>
        <w:r>
          <w:instrText xml:space="preserve"> PAGEREF _Toc20474 \h </w:instrText>
        </w:r>
        <w:r>
          <w:fldChar w:fldCharType="separate"/>
        </w:r>
        <w:r>
          <w:t>43</w:t>
        </w:r>
        <w:r>
          <w:fldChar w:fldCharType="end"/>
        </w:r>
      </w:hyperlink>
    </w:p>
    <w:p>
      <w:pPr>
        <w:pStyle w:val="TOC2"/>
        <w:tabs>
          <w:tab w:val="right" w:leader="dot" w:pos="8306"/>
        </w:tabs>
      </w:pPr>
      <w:hyperlink w:anchor="_Toc14467" w:history="1">
        <w:r>
          <w:rPr>
            <w:rFonts w:ascii="仿宋" w:eastAsia="仿宋" w:hAnsi="仿宋" w:cs="仿宋" w:hint="eastAsia"/>
            <w:lang w:eastAsia="zh-CN"/>
          </w:rPr>
          <w:t>(三)、进度安排注意事项</w:t>
        </w:r>
        <w:r>
          <w:tab/>
        </w:r>
        <w:r>
          <w:fldChar w:fldCharType="begin"/>
        </w:r>
        <w:r>
          <w:instrText xml:space="preserve"> PAGEREF _Toc14467 \h </w:instrText>
        </w:r>
        <w:r>
          <w:fldChar w:fldCharType="separate"/>
        </w:r>
        <w:r>
          <w:t>44</w:t>
        </w:r>
        <w:r>
          <w:fldChar w:fldCharType="end"/>
        </w:r>
      </w:hyperlink>
    </w:p>
    <w:p>
      <w:pPr>
        <w:pStyle w:val="TOC2"/>
        <w:tabs>
          <w:tab w:val="right" w:leader="dot" w:pos="8306"/>
        </w:tabs>
      </w:pPr>
      <w:hyperlink w:anchor="_Toc5937" w:history="1">
        <w:r>
          <w:rPr>
            <w:rFonts w:ascii="仿宋" w:eastAsia="仿宋" w:hAnsi="仿宋" w:cs="仿宋" w:hint="eastAsia"/>
            <w:lang w:eastAsia="zh-CN"/>
          </w:rPr>
          <w:t>(四)、人力资源配置</w:t>
        </w:r>
        <w:r>
          <w:tab/>
        </w:r>
        <w:r>
          <w:fldChar w:fldCharType="begin"/>
        </w:r>
        <w:r>
          <w:instrText xml:space="preserve"> PAGEREF _Toc5937 \h </w:instrText>
        </w:r>
        <w:r>
          <w:fldChar w:fldCharType="separate"/>
        </w:r>
        <w:r>
          <w:t>46</w:t>
        </w:r>
        <w:r>
          <w:fldChar w:fldCharType="end"/>
        </w:r>
      </w:hyperlink>
    </w:p>
    <w:p>
      <w:pPr>
        <w:pStyle w:val="TOC1"/>
        <w:tabs>
          <w:tab w:val="right" w:leader="dot" w:pos="8306"/>
        </w:tabs>
      </w:pPr>
      <w:hyperlink w:anchor="_Toc12408" w:history="1">
        <w:r>
          <w:rPr>
            <w:rFonts w:ascii="仿宋" w:eastAsia="仿宋" w:hAnsi="仿宋" w:cs="仿宋" w:hint="eastAsia"/>
            <w:lang w:eastAsia="zh-CN"/>
          </w:rPr>
          <w:t>十三、营销与推广策略</w:t>
        </w:r>
        <w:r>
          <w:tab/>
        </w:r>
        <w:r>
          <w:fldChar w:fldCharType="begin"/>
        </w:r>
        <w:r>
          <w:instrText xml:space="preserve"> PAGEREF _Toc12408 \h </w:instrText>
        </w:r>
        <w:r>
          <w:fldChar w:fldCharType="separate"/>
        </w:r>
        <w:r>
          <w:t>46</w:t>
        </w:r>
        <w:r>
          <w:fldChar w:fldCharType="end"/>
        </w:r>
      </w:hyperlink>
    </w:p>
    <w:p>
      <w:pPr>
        <w:pStyle w:val="TOC2"/>
        <w:tabs>
          <w:tab w:val="right" w:leader="dot" w:pos="8306"/>
        </w:tabs>
      </w:pPr>
      <w:hyperlink w:anchor="_Toc2588" w:history="1">
        <w:r>
          <w:rPr>
            <w:rFonts w:ascii="仿宋" w:eastAsia="仿宋" w:hAnsi="仿宋" w:cs="仿宋" w:hint="eastAsia"/>
            <w:lang w:eastAsia="zh-CN"/>
          </w:rPr>
          <w:t>(一)、产品/服务定位与特点</w:t>
        </w:r>
        <w:r>
          <w:tab/>
        </w:r>
        <w:r>
          <w:fldChar w:fldCharType="begin"/>
        </w:r>
        <w:r>
          <w:instrText xml:space="preserve"> PAGEREF _Toc2588 \h </w:instrText>
        </w:r>
        <w:r>
          <w:fldChar w:fldCharType="separate"/>
        </w:r>
        <w:r>
          <w:t>46</w:t>
        </w:r>
        <w:r>
          <w:fldChar w:fldCharType="end"/>
        </w:r>
      </w:hyperlink>
    </w:p>
    <w:p>
      <w:pPr>
        <w:pStyle w:val="TOC2"/>
        <w:tabs>
          <w:tab w:val="right" w:leader="dot" w:pos="8306"/>
        </w:tabs>
      </w:pPr>
      <w:hyperlink w:anchor="_Toc31864" w:history="1">
        <w:r>
          <w:rPr>
            <w:rFonts w:ascii="仿宋" w:eastAsia="仿宋" w:hAnsi="仿宋" w:cs="仿宋" w:hint="eastAsia"/>
            <w:lang w:eastAsia="zh-CN"/>
          </w:rPr>
          <w:t>(二)、市场定位与竞争分析</w:t>
        </w:r>
        <w:r>
          <w:tab/>
        </w:r>
        <w:r>
          <w:fldChar w:fldCharType="begin"/>
        </w:r>
        <w:r>
          <w:instrText xml:space="preserve"> PAGEREF _Toc31864 \h </w:instrText>
        </w:r>
        <w:r>
          <w:fldChar w:fldCharType="separate"/>
        </w:r>
        <w:r>
          <w:t>48</w:t>
        </w:r>
        <w:r>
          <w:fldChar w:fldCharType="end"/>
        </w:r>
      </w:hyperlink>
    </w:p>
    <w:p>
      <w:pPr>
        <w:pStyle w:val="TOC2"/>
        <w:tabs>
          <w:tab w:val="right" w:leader="dot" w:pos="8306"/>
        </w:tabs>
      </w:pPr>
      <w:hyperlink w:anchor="_Toc6269" w:history="1">
        <w:r>
          <w:rPr>
            <w:rFonts w:ascii="仿宋" w:eastAsia="仿宋" w:hAnsi="仿宋" w:cs="仿宋" w:hint="eastAsia"/>
            <w:lang w:eastAsia="zh-CN"/>
          </w:rPr>
          <w:t>(三)、营销渠道与策略</w:t>
        </w:r>
        <w:r>
          <w:tab/>
        </w:r>
        <w:r>
          <w:fldChar w:fldCharType="begin"/>
        </w:r>
        <w:r>
          <w:instrText xml:space="preserve"> PAGEREF _Toc6269 \h </w:instrText>
        </w:r>
        <w:r>
          <w:fldChar w:fldCharType="separate"/>
        </w:r>
        <w:r>
          <w:t>49</w:t>
        </w:r>
        <w:r>
          <w:fldChar w:fldCharType="end"/>
        </w:r>
      </w:hyperlink>
    </w:p>
    <w:p>
      <w:pPr>
        <w:pStyle w:val="TOC2"/>
        <w:tabs>
          <w:tab w:val="right" w:leader="dot" w:pos="8306"/>
        </w:tabs>
      </w:pPr>
      <w:hyperlink w:anchor="_Toc22608" w:history="1">
        <w:r>
          <w:rPr>
            <w:rFonts w:ascii="仿宋" w:eastAsia="仿宋" w:hAnsi="仿宋" w:cs="仿宋" w:hint="eastAsia"/>
            <w:lang w:eastAsia="zh-CN"/>
          </w:rPr>
          <w:t>(四)、推广与宣传活动</w:t>
        </w:r>
        <w:r>
          <w:tab/>
        </w:r>
        <w:r>
          <w:fldChar w:fldCharType="begin"/>
        </w:r>
        <w:r>
          <w:instrText xml:space="preserve"> PAGEREF _Toc22608 \h </w:instrText>
        </w:r>
        <w:r>
          <w:fldChar w:fldCharType="separate"/>
        </w:r>
        <w:r>
          <w:t>50</w:t>
        </w:r>
        <w:r>
          <w:fldChar w:fldCharType="end"/>
        </w:r>
      </w:hyperlink>
    </w:p>
    <w:p>
      <w:pPr>
        <w:pStyle w:val="TOC1"/>
        <w:tabs>
          <w:tab w:val="right" w:leader="dot" w:pos="8306"/>
        </w:tabs>
      </w:pPr>
      <w:hyperlink w:anchor="_Toc21918" w:history="1">
        <w:r>
          <w:rPr>
            <w:rFonts w:ascii="仿宋" w:eastAsia="仿宋" w:hAnsi="仿宋" w:cs="仿宋" w:hint="eastAsia"/>
            <w:lang w:eastAsia="zh-CN"/>
          </w:rPr>
          <w:t>十四、中高档数控机床项目治理与监督</w:t>
        </w:r>
        <w:r>
          <w:tab/>
        </w:r>
        <w:r>
          <w:fldChar w:fldCharType="begin"/>
        </w:r>
        <w:r>
          <w:instrText xml:space="preserve"> PAGEREF _Toc21918 \h </w:instrText>
        </w:r>
        <w:r>
          <w:fldChar w:fldCharType="separate"/>
        </w:r>
        <w:r>
          <w:t>56</w:t>
        </w:r>
        <w:r>
          <w:fldChar w:fldCharType="end"/>
        </w:r>
      </w:hyperlink>
    </w:p>
    <w:p>
      <w:pPr>
        <w:pStyle w:val="TOC2"/>
        <w:tabs>
          <w:tab w:val="right" w:leader="dot" w:pos="8306"/>
        </w:tabs>
      </w:pPr>
      <w:hyperlink w:anchor="_Toc32275" w:history="1">
        <w:r>
          <w:rPr>
            <w:rFonts w:ascii="仿宋" w:eastAsia="仿宋" w:hAnsi="仿宋" w:cs="仿宋" w:hint="eastAsia"/>
            <w:lang w:eastAsia="zh-CN"/>
          </w:rPr>
          <w:t>(一)、中高档数控机床项目治理结构</w:t>
        </w:r>
        <w:r>
          <w:tab/>
        </w:r>
        <w:r>
          <w:fldChar w:fldCharType="begin"/>
        </w:r>
        <w:r>
          <w:instrText xml:space="preserve"> PAGEREF _Toc32275 \h </w:instrText>
        </w:r>
        <w:r>
          <w:fldChar w:fldCharType="separate"/>
        </w:r>
        <w:r>
          <w:t>56</w:t>
        </w:r>
        <w:r>
          <w:fldChar w:fldCharType="end"/>
        </w:r>
      </w:hyperlink>
    </w:p>
    <w:p>
      <w:pPr>
        <w:pStyle w:val="TOC2"/>
        <w:tabs>
          <w:tab w:val="right" w:leader="dot" w:pos="8306"/>
        </w:tabs>
      </w:pPr>
      <w:hyperlink w:anchor="_Toc24457" w:history="1">
        <w:r>
          <w:rPr>
            <w:rFonts w:ascii="仿宋" w:eastAsia="仿宋" w:hAnsi="仿宋" w:cs="仿宋" w:hint="eastAsia"/>
            <w:lang w:eastAsia="zh-CN"/>
          </w:rPr>
          <w:t>(二)、监督与审计</w:t>
        </w:r>
        <w:r>
          <w:tab/>
        </w:r>
        <w:r>
          <w:fldChar w:fldCharType="begin"/>
        </w:r>
        <w:r>
          <w:instrText xml:space="preserve"> PAGEREF _Toc24457 \h </w:instrText>
        </w:r>
        <w:r>
          <w:fldChar w:fldCharType="separate"/>
        </w:r>
        <w:r>
          <w:t>57</w:t>
        </w:r>
        <w:r>
          <w:fldChar w:fldCharType="end"/>
        </w:r>
      </w:hyperlink>
    </w:p>
    <w:p>
      <w:pPr>
        <w:pStyle w:val="TOC1"/>
        <w:tabs>
          <w:tab w:val="right" w:leader="dot" w:pos="8306"/>
        </w:tabs>
      </w:pPr>
      <w:hyperlink w:anchor="_Toc14040" w:history="1">
        <w:r>
          <w:rPr>
            <w:rFonts w:ascii="仿宋" w:eastAsia="仿宋" w:hAnsi="仿宋" w:cs="仿宋" w:hint="eastAsia"/>
            <w:lang w:eastAsia="zh-CN"/>
          </w:rPr>
          <w:t>十五、风险识别与分类</w:t>
        </w:r>
        <w:r>
          <w:tab/>
        </w:r>
        <w:r>
          <w:fldChar w:fldCharType="begin"/>
        </w:r>
        <w:r>
          <w:instrText xml:space="preserve"> PAGEREF _Toc14040 \h </w:instrText>
        </w:r>
        <w:r>
          <w:fldChar w:fldCharType="separate"/>
        </w:r>
        <w:r>
          <w:t>59</w:t>
        </w:r>
        <w:r>
          <w:fldChar w:fldCharType="end"/>
        </w:r>
      </w:hyperlink>
    </w:p>
    <w:p>
      <w:pPr>
        <w:pStyle w:val="TOC2"/>
        <w:tabs>
          <w:tab w:val="right" w:leader="dot" w:pos="8306"/>
        </w:tabs>
      </w:pPr>
      <w:hyperlink w:anchor="_Toc22858" w:history="1">
        <w:r>
          <w:rPr>
            <w:rFonts w:ascii="仿宋" w:eastAsia="仿宋" w:hAnsi="仿宋" w:cs="仿宋" w:hint="eastAsia"/>
            <w:lang w:eastAsia="zh-CN"/>
          </w:rPr>
          <w:t>(一)、风险识别</w:t>
        </w:r>
        <w:r>
          <w:tab/>
        </w:r>
        <w:r>
          <w:fldChar w:fldCharType="begin"/>
        </w:r>
        <w:r>
          <w:instrText xml:space="preserve"> PAGEREF _Toc22858 \h </w:instrText>
        </w:r>
        <w:r>
          <w:fldChar w:fldCharType="separate"/>
        </w:r>
        <w:r>
          <w:t>59</w:t>
        </w:r>
        <w:r>
          <w:fldChar w:fldCharType="end"/>
        </w:r>
      </w:hyperlink>
    </w:p>
    <w:p>
      <w:pPr>
        <w:pStyle w:val="TOC2"/>
        <w:tabs>
          <w:tab w:val="right" w:leader="dot" w:pos="8306"/>
        </w:tabs>
      </w:pPr>
      <w:hyperlink w:anchor="_Toc26246" w:history="1">
        <w:r>
          <w:rPr>
            <w:rFonts w:ascii="仿宋" w:eastAsia="仿宋" w:hAnsi="仿宋" w:cs="仿宋" w:hint="eastAsia"/>
            <w:lang w:eastAsia="zh-CN"/>
          </w:rPr>
          <w:t>(二)、风险分类</w:t>
        </w:r>
        <w:r>
          <w:tab/>
        </w:r>
        <w:r>
          <w:fldChar w:fldCharType="begin"/>
        </w:r>
        <w:r>
          <w:instrText xml:space="preserve"> PAGEREF _Toc26246 \h </w:instrText>
        </w:r>
        <w:r>
          <w:fldChar w:fldCharType="separate"/>
        </w:r>
        <w:r>
          <w:t>60</w:t>
        </w:r>
        <w:r>
          <w:fldChar w:fldCharType="end"/>
        </w:r>
      </w:hyperlink>
    </w:p>
    <w:p>
      <w:pPr>
        <w:pStyle w:val="TOC1"/>
        <w:tabs>
          <w:tab w:val="right" w:leader="dot" w:pos="8306"/>
        </w:tabs>
      </w:pPr>
      <w:hyperlink w:anchor="_Toc22542" w:history="1">
        <w:r>
          <w:rPr>
            <w:rFonts w:ascii="仿宋" w:eastAsia="仿宋" w:hAnsi="仿宋" w:cs="仿宋" w:hint="eastAsia"/>
            <w:lang w:eastAsia="zh-CN"/>
          </w:rPr>
          <w:t>十六、中高档数控机床项目变更管理</w:t>
        </w:r>
        <w:r>
          <w:tab/>
        </w:r>
        <w:r>
          <w:fldChar w:fldCharType="begin"/>
        </w:r>
        <w:r>
          <w:instrText xml:space="preserve"> PAGEREF _Toc22542 \h </w:instrText>
        </w:r>
        <w:r>
          <w:fldChar w:fldCharType="separate"/>
        </w:r>
        <w:r>
          <w:t>62</w:t>
        </w:r>
        <w:r>
          <w:fldChar w:fldCharType="end"/>
        </w:r>
      </w:hyperlink>
    </w:p>
    <w:p>
      <w:pPr>
        <w:pStyle w:val="TOC2"/>
        <w:tabs>
          <w:tab w:val="right" w:leader="dot" w:pos="8306"/>
        </w:tabs>
      </w:pPr>
      <w:hyperlink w:anchor="_Toc4846" w:history="1">
        <w:r>
          <w:rPr>
            <w:rFonts w:ascii="仿宋" w:eastAsia="仿宋" w:hAnsi="仿宋" w:cs="仿宋" w:hint="eastAsia"/>
            <w:lang w:eastAsia="zh-CN"/>
          </w:rPr>
          <w:t>(一)、变更申请与评估</w:t>
        </w:r>
        <w:r>
          <w:tab/>
        </w:r>
        <w:r>
          <w:fldChar w:fldCharType="begin"/>
        </w:r>
        <w:r>
          <w:instrText xml:space="preserve"> PAGEREF _Toc4846 \h </w:instrText>
        </w:r>
        <w:r>
          <w:fldChar w:fldCharType="separate"/>
        </w:r>
        <w:r>
          <w:t>62</w:t>
        </w:r>
        <w:r>
          <w:fldChar w:fldCharType="end"/>
        </w:r>
      </w:hyperlink>
    </w:p>
    <w:p>
      <w:pPr>
        <w:pStyle w:val="TOC2"/>
        <w:tabs>
          <w:tab w:val="right" w:leader="dot" w:pos="8306"/>
        </w:tabs>
      </w:pPr>
      <w:hyperlink w:anchor="_Toc25173" w:history="1">
        <w:r>
          <w:rPr>
            <w:rFonts w:ascii="仿宋" w:eastAsia="仿宋" w:hAnsi="仿宋" w:cs="仿宋" w:hint="eastAsia"/>
            <w:lang w:eastAsia="zh-CN"/>
          </w:rPr>
          <w:t>(二)、变更实施与控制</w:t>
        </w:r>
        <w:r>
          <w:tab/>
        </w:r>
        <w:r>
          <w:fldChar w:fldCharType="begin"/>
        </w:r>
        <w:r>
          <w:instrText xml:space="preserve"> PAGEREF _Toc25173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0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的技术管理特点体现在其创新导向。通过引入最先进的技术趋势和解决方案，中高档数控机床项目致力于提升科技含量、提高质量和效率水平。这意味着我们将采用最新的工具和方法，确保中高档数控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高档数控机床项目技术管理的显著特征。通过整合不同领域的技术资源，我们实现了跨学科的协同工作。这有助于优化技术架构，提高整体效能。此外，整合性策略还促进了不同技术团队之间的紧密沟通和高效合作，确保中高档数控机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高档数控机床项目所采用的技术。通过不断优化技术方案，中高档数控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高档数控机床项目团队将在中高档数控机床项目初期识别可能的技术风险，并采取相应的预防和应对措施。通过建立健全的风险评估机制，中高档数控机床项目能够在实施过程中及时发现并解决潜在的技术问题，保障中高档数控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高档数控机床项目中，技术将成为中高档数控机床项目成功的有力支持。这一深度剖析揭示了技术管理在中高档数控机床项目实施中的关键作用，为中高档数控机床项目的技术基础奠定了坚实的基础。</w:t>
      </w:r>
    </w:p>
    <w:p>
      <w:pPr>
        <w:pStyle w:val="Heading2"/>
        <w:ind w:firstLine="560" w:firstLineChars="200"/>
        <w:rPr>
          <w:rFonts w:ascii="仿宋" w:eastAsia="仿宋" w:hAnsi="仿宋" w:cs="仿宋" w:hint="eastAsia"/>
          <w:sz w:val="28"/>
          <w:lang w:eastAsia="zh-CN"/>
        </w:rPr>
      </w:pPr>
      <w:bookmarkStart w:id="4" w:name="_Toc13640"/>
      <w:r>
        <w:rPr>
          <w:rFonts w:ascii="仿宋" w:eastAsia="仿宋" w:hAnsi="仿宋" w:cs="仿宋" w:hint="eastAsia"/>
          <w:sz w:val="28"/>
          <w:lang w:eastAsia="zh-CN"/>
        </w:rPr>
        <w:t>(二)、中高档数控机床项目工艺技术设计方案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高档数控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高档数控机床项目将严格按照相关行业规范要求进行组织。通过有效控制产品质量，中高档数控机床项目将致力于为顾客提供优质的中高档数控机床项目产品和良好的服务。这体现了中高档数控机床项目对于生产活动合规性和质量标准的高度重视，为中高档数控机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高档数控机床项目注重生态效益和清洁生产原则。中高档数控机床项目建设将紧密结合地方特色经济发展，与社会经济发展规划和区域环境保护规划方案相协调一致。通过与当地区域自然生态系统的结合，中高档数控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高档数控机床项目产品具有多样化的客户需求和个性化的特点。因此，中高档数控机床项目产品规格品种多样，且单批生产数量较小。为满足这一特点，中高档数控机床项目承办单位将建设先进的柔性制造生产线。通过广泛应用柔性制造技术，中高档数控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高档数控机床项目采用的技术具有较高的技术含量和自动化水平，处于国内先进水平。这一技术选用不仅体现了对生产效率、质量和环境友好性的高标准要求，同时为中高档数控机床项目的可持续发展奠定了坚实的基础。</w:t>
      </w:r>
    </w:p>
    <w:p>
      <w:pPr>
        <w:pStyle w:val="Heading2"/>
        <w:ind w:firstLine="560" w:firstLineChars="200"/>
        <w:rPr>
          <w:rFonts w:ascii="仿宋" w:eastAsia="仿宋" w:hAnsi="仿宋" w:cs="仿宋" w:hint="eastAsia"/>
          <w:sz w:val="28"/>
          <w:lang w:eastAsia="zh-CN"/>
        </w:rPr>
      </w:pPr>
      <w:bookmarkStart w:id="5" w:name="_Toc1678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为确保中高档数控机床项目的高效生产和技术实施，我们制定了一套精心设计的设备选型方案，以满足中高档数控机床项目生产、质量和环保的要求。该方案的主要特点如下：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高档数控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针对中高档数控机床项目产品的多样性和小批量生产的特点，我们将建设柔性制造生产线。通过在设备选型中考虑柔性制造技术，可以灵活应对不同产品规格和生产需求，实现生产线的高度灵活性和适应性。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253"/>
      <w:r>
        <w:rPr>
          <w:rFonts w:ascii="仿宋" w:eastAsia="仿宋" w:hAnsi="仿宋" w:cs="仿宋" w:hint="eastAsia"/>
          <w:sz w:val="28"/>
          <w:lang w:eastAsia="zh-CN"/>
        </w:rPr>
        <w:t>二、中高档数控机床项目土建工程</w:t>
      </w:r>
      <w:bookmarkEnd w:id="6"/>
    </w:p>
    <w:p>
      <w:pPr>
        <w:pStyle w:val="Heading2"/>
        <w:rPr>
          <w:rFonts w:ascii="仿宋" w:eastAsia="仿宋" w:hAnsi="仿宋" w:cs="仿宋" w:hint="eastAsia"/>
          <w:lang w:eastAsia="zh-CN"/>
        </w:rPr>
      </w:pPr>
      <w:bookmarkStart w:id="7" w:name="_Toc814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在中高档数控机床项目的建筑工程设计中，我们将秉承一系列重要的设计原则，以确保中高档数控机床项目建筑在功能、美观、可持续性等方面达到最佳效果。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首要原则是确保建筑的功能性得到最大化的发挥。我们将充分理解中高档数控机床项目的实际需求，合理布局各个功能区域，保证建筑在满足业务需求的同时，提供高效的工作环境。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在建筑设计中，我们将综合考虑建设和运营成本。通过精细的经济效益分析，确保设计方案在高效利用资源的同时，对中高档数控机床项目的长期盈利能力有积极的贡献。</w:t>
      </w:r>
    </w:p>
    <w:p>
      <w:pPr>
        <w:pStyle w:val="Heading2"/>
        <w:ind w:firstLine="560" w:firstLineChars="200"/>
        <w:rPr>
          <w:rFonts w:ascii="仿宋" w:eastAsia="仿宋" w:hAnsi="仿宋" w:cs="仿宋" w:hint="eastAsia"/>
          <w:sz w:val="28"/>
          <w:lang w:eastAsia="zh-CN"/>
        </w:rPr>
      </w:pPr>
      <w:bookmarkStart w:id="8" w:name="_Toc2559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项目的土建工程设计中，我们将精准设定设计年限，结合中高档数控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高档数控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82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中高档数控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高档数控机床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高档数控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8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本期工程中高档数控机床项目预计总建筑面积XXX平方米，其中：计容建筑面积XXX平方米，计划建筑工程投资XX万元，占中高档数控机床项目总投资的XX%。</w:t>
      </w:r>
    </w:p>
    <w:p>
      <w:pPr>
        <w:pStyle w:val="Heading1"/>
        <w:ind w:firstLine="560" w:firstLineChars="200"/>
        <w:rPr>
          <w:rFonts w:ascii="仿宋" w:eastAsia="仿宋" w:hAnsi="仿宋" w:cs="仿宋" w:hint="eastAsia"/>
          <w:sz w:val="28"/>
          <w:lang w:eastAsia="zh-CN"/>
        </w:rPr>
      </w:pPr>
      <w:bookmarkStart w:id="11" w:name="_Toc28910"/>
      <w:r>
        <w:rPr>
          <w:rFonts w:ascii="仿宋" w:eastAsia="仿宋" w:hAnsi="仿宋" w:cs="仿宋" w:hint="eastAsia"/>
          <w:sz w:val="28"/>
          <w:lang w:eastAsia="zh-CN"/>
        </w:rPr>
        <w:t>三、中高档数控机床项目建设背景及必要性分析</w:t>
      </w:r>
      <w:bookmarkEnd w:id="11"/>
    </w:p>
    <w:p>
      <w:pPr>
        <w:pStyle w:val="Heading2"/>
        <w:rPr>
          <w:rFonts w:ascii="仿宋" w:eastAsia="仿宋" w:hAnsi="仿宋" w:cs="仿宋" w:hint="eastAsia"/>
          <w:lang w:eastAsia="zh-CN"/>
        </w:rPr>
      </w:pPr>
      <w:bookmarkStart w:id="12" w:name="_Toc18130"/>
      <w:r>
        <w:rPr>
          <w:rFonts w:ascii="仿宋" w:eastAsia="仿宋" w:hAnsi="仿宋" w:cs="仿宋" w:hint="eastAsia"/>
          <w:lang w:eastAsia="zh-CN"/>
        </w:rPr>
        <w:t>(一)、中高档数控机床项目背景分析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高档数控机床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中高档数控机床项目在这个潮流中的定位。同时，我们将关注行业内涌现的新兴机遇，以便中高档数控机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高档数控机床项目提供了强大的发展动力。我们将聚焦于行业内最新的技术发展趋势，包括但不限于人工智能、大数据分析、物联网等领域。通过深度的技术研究，我们将确保中高档数控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高档数控机床项目发展的源泉。我们将投入更多的精力对市场需求进行深入剖析，超越表面的需求，深入挖掘潜在的市场痛点和机遇。通过对市场需求的细致了解，中高档数控机床项目将更有针对性地设计解决方案，满足市场的多样化需求，从而更好地促进中高档数控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高档数控机床项目战略至关重要。我们将对竞争态势进行更为深入的分析，包括但不限于市场份额、产品特点、客户满意度等多个维度。通过深度的竞争分析，中高档数控机床项目将能够更准确地把握市场脉搏，制定具有竞争力的中高档数控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高档数控机床项目的发展具有直接的影响。我们将进行更为全面的法规和政策分析，了解行业发展中的潜在法律风险和合规挑战。通过充分了解和遵守相关法规，中高档数控机床项目将确保在法律框架内合法合规运营，为中高档数控机床项目的稳健发展提供有力支持。</w:t>
      </w:r>
    </w:p>
    <w:p>
      <w:pPr>
        <w:pStyle w:val="Heading2"/>
        <w:ind w:firstLine="560" w:firstLineChars="200"/>
        <w:rPr>
          <w:rFonts w:ascii="仿宋" w:eastAsia="仿宋" w:hAnsi="仿宋" w:cs="仿宋" w:hint="eastAsia"/>
          <w:sz w:val="28"/>
          <w:lang w:eastAsia="zh-CN"/>
        </w:rPr>
      </w:pPr>
      <w:bookmarkStart w:id="13" w:name="_Toc17294"/>
      <w:r>
        <w:rPr>
          <w:rFonts w:ascii="仿宋" w:eastAsia="仿宋" w:hAnsi="仿宋" w:cs="仿宋" w:hint="eastAsia"/>
          <w:sz w:val="28"/>
          <w:lang w:eastAsia="zh-CN"/>
        </w:rPr>
        <w:t>(二)、中高档数控机床项目建设必要性分析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建设的迫切性源于对行业发展趋势的深刻洞察。我们正处于一个行业变革的时代，科技创新、数字化转型成为企业发展的关键动力。中高档数控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建设不仅仅是为了跟上潮流，更是为了通过技术创新推动企业的持续发展。通过引入先进的技术和解决方案，中高档数控机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高档数控机床项目的建设成为必然选择，通过提高产品质量、拓展服务领域，从而在竞争中获得更多的机会。中高档数控机床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高档数控机床项目建设的必要性体现在对客户需求更精准的满足。通过中高档数控机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建设的背后是对企业持续创新的追求。只有通过不断创新，企业才能在竞争中立于不败之地。中高档数控机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5875"/>
      <w:r>
        <w:rPr>
          <w:rFonts w:ascii="仿宋" w:eastAsia="仿宋" w:hAnsi="仿宋" w:cs="仿宋" w:hint="eastAsia"/>
          <w:sz w:val="28"/>
          <w:lang w:eastAsia="zh-CN"/>
        </w:rPr>
        <w:t>四、中高档数控机床项目文档管理</w:t>
      </w:r>
      <w:bookmarkEnd w:id="14"/>
    </w:p>
    <w:p>
      <w:pPr>
        <w:pStyle w:val="Heading2"/>
        <w:rPr>
          <w:rFonts w:ascii="仿宋" w:eastAsia="仿宋" w:hAnsi="仿宋" w:cs="仿宋" w:hint="eastAsia"/>
          <w:lang w:eastAsia="zh-CN"/>
        </w:rPr>
      </w:pPr>
      <w:bookmarkStart w:id="15" w:name="_Toc1652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中高档数控机床项目高度重视文档的质量和准确性，以支持中高档数控机床项目的各项活动和决策。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数控机床项目文档的编制始于中高档数控机床项目计划的初期，我们制定了详细的文档编制计划，明确了每个文档的内容、格式和编写责任人。在中高档数控机床项目启动阶段，我们首先编制了中高档数控机床项目章程，明确定义了中高档数控机床项目的目标、范围、风险等关键要素。随后，中高档数控机床项目团队根据计划陆续编制了需求文档、设计文档、测试文档等各类文档，确保中高档数控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高档数控机床项目管理中的重要环节，旨在确保中高档数控机床项目文档符合质量标准和中高档数控机床项目需求。在中高档数控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高档数控机床项目相关利益方和专业领域的专家对文档进行独立审查。这有助于获取更全面、客观的反馈，确保中高档数控机床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中高档数控机床项目在文档编制与审查方面建立了严格的管理机制，通过规范的流程和多维度的审查，确保中高档数控机床项目文档的质量、准确性和可靠性，为中高档数控机床项目的顺利推进提供了有力支持。</w:t>
      </w:r>
    </w:p>
    <w:p>
      <w:pPr>
        <w:pStyle w:val="Heading2"/>
        <w:ind w:firstLine="560" w:firstLineChars="200"/>
        <w:rPr>
          <w:rFonts w:ascii="仿宋" w:eastAsia="仿宋" w:hAnsi="仿宋" w:cs="仿宋" w:hint="eastAsia"/>
          <w:sz w:val="28"/>
          <w:lang w:eastAsia="zh-CN"/>
        </w:rPr>
      </w:pPr>
      <w:bookmarkStart w:id="16" w:name="_Toc626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在中高档数控机床项目中，我们致力于优化文档发布与分发过程，以确保信息的高效传递和团队间协作的顺畅进行。以下是我们采取的关键优化策略：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我们通过多渠道发布文档，包括电子邮件、中高档数控机床项目管理平台、内部网站等，以满足不同团队成员的偏好和需求。多渠道发布确保了信息的全面覆盖。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我们采用了精细的权限控制，确保只有授权人员可以访问敏感信息。这种安全措施保护了中高档数控机床项目文档的机密性，防止了未经授权的信息泄露。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68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高档数控机床项目生命周期中一个至关重要的环节，直接关系到中高档数控机床项目信息的长期保存和历史记录的完整性。在中高档数控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https://d.book118.com/337160001063006035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中高档数控机床项目规划设计方案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2373A8"/>
    <w:rsid w:val="422373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6000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2024-01-28T17:33:00Z</dcterms:created>
  <dcterms:modified xsi:type="dcterms:W3CDTF">2024-01-28T17:34:06Z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4069DC9340F24BD786722217A4FBB9EA_11</vt:lpwstr>
  </property>
  <property fmtid="{D5CDD505-2E9C-101B-9397-08002B2CF9AE}" pid="3" name="KSOProductBuildVer">
    <vt:lpwstr>2052-12.1.0.16120</vt:lpwstr>
  </property>
</Properties>
</file>