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金属废料和碎屑项目可行性评估方案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94" w:history="1">
        <w:r>
          <w:rPr>
            <w:rFonts w:ascii="仿宋" w:eastAsia="仿宋" w:hAnsi="仿宋" w:cs="仿宋" w:hint="eastAsia"/>
            <w:lang w:eastAsia="zh-CN"/>
          </w:rPr>
          <w:t>概论</w:t>
        </w:r>
        <w:r>
          <w:tab/>
        </w:r>
        <w:r>
          <w:fldChar w:fldCharType="begin"/>
        </w:r>
        <w:r>
          <w:instrText xml:space="preserve"> PAGEREF _Toc14094 \h </w:instrText>
        </w:r>
        <w:r>
          <w:fldChar w:fldCharType="separate"/>
        </w:r>
        <w:r>
          <w:t>3</w:t>
        </w:r>
        <w:r>
          <w:fldChar w:fldCharType="end"/>
        </w:r>
      </w:hyperlink>
    </w:p>
    <w:p>
      <w:pPr>
        <w:pStyle w:val="TOC1"/>
        <w:tabs>
          <w:tab w:val="right" w:leader="dot" w:pos="8306"/>
        </w:tabs>
      </w:pPr>
      <w:hyperlink w:anchor="_Toc6336" w:history="1">
        <w:r>
          <w:rPr>
            <w:rFonts w:ascii="仿宋" w:eastAsia="仿宋" w:hAnsi="仿宋" w:cs="仿宋" w:hint="eastAsia"/>
            <w:lang w:eastAsia="zh-CN"/>
          </w:rPr>
          <w:t>一、金属废料和碎屑项目建设背景</w:t>
        </w:r>
        <w:r>
          <w:tab/>
        </w:r>
        <w:r>
          <w:fldChar w:fldCharType="begin"/>
        </w:r>
        <w:r>
          <w:instrText xml:space="preserve"> PAGEREF _Toc6336 \h </w:instrText>
        </w:r>
        <w:r>
          <w:fldChar w:fldCharType="separate"/>
        </w:r>
        <w:r>
          <w:t>3</w:t>
        </w:r>
        <w:r>
          <w:fldChar w:fldCharType="end"/>
        </w:r>
      </w:hyperlink>
    </w:p>
    <w:p>
      <w:pPr>
        <w:pStyle w:val="TOC2"/>
        <w:tabs>
          <w:tab w:val="right" w:leader="dot" w:pos="8306"/>
        </w:tabs>
      </w:pPr>
      <w:hyperlink w:anchor="_Toc32442" w:history="1">
        <w:r>
          <w:rPr>
            <w:rFonts w:ascii="仿宋" w:eastAsia="仿宋" w:hAnsi="仿宋" w:cs="仿宋" w:hint="eastAsia"/>
            <w:lang w:eastAsia="zh-CN"/>
          </w:rPr>
          <w:t>(一)、金属废料和碎屑项目提出背景</w:t>
        </w:r>
        <w:r>
          <w:tab/>
        </w:r>
        <w:r>
          <w:fldChar w:fldCharType="begin"/>
        </w:r>
        <w:r>
          <w:instrText xml:space="preserve"> PAGEREF _Toc32442 \h </w:instrText>
        </w:r>
        <w:r>
          <w:fldChar w:fldCharType="separate"/>
        </w:r>
        <w:r>
          <w:t>3</w:t>
        </w:r>
        <w:r>
          <w:fldChar w:fldCharType="end"/>
        </w:r>
      </w:hyperlink>
    </w:p>
    <w:p>
      <w:pPr>
        <w:pStyle w:val="TOC2"/>
        <w:tabs>
          <w:tab w:val="right" w:leader="dot" w:pos="8306"/>
        </w:tabs>
      </w:pPr>
      <w:hyperlink w:anchor="_Toc18187" w:history="1">
        <w:r>
          <w:rPr>
            <w:rFonts w:ascii="仿宋" w:eastAsia="仿宋" w:hAnsi="仿宋" w:cs="仿宋" w:hint="eastAsia"/>
            <w:lang w:eastAsia="zh-CN"/>
          </w:rPr>
          <w:t>(二)、金属废料和碎屑项目建设的必要性</w:t>
        </w:r>
        <w:r>
          <w:tab/>
        </w:r>
        <w:r>
          <w:fldChar w:fldCharType="begin"/>
        </w:r>
        <w:r>
          <w:instrText xml:space="preserve"> PAGEREF _Toc18187 \h </w:instrText>
        </w:r>
        <w:r>
          <w:fldChar w:fldCharType="separate"/>
        </w:r>
        <w:r>
          <w:t>4</w:t>
        </w:r>
        <w:r>
          <w:fldChar w:fldCharType="end"/>
        </w:r>
      </w:hyperlink>
    </w:p>
    <w:p>
      <w:pPr>
        <w:pStyle w:val="TOC2"/>
        <w:tabs>
          <w:tab w:val="right" w:leader="dot" w:pos="8306"/>
        </w:tabs>
      </w:pPr>
      <w:hyperlink w:anchor="_Toc27914" w:history="1">
        <w:r>
          <w:rPr>
            <w:rFonts w:ascii="仿宋" w:eastAsia="仿宋" w:hAnsi="仿宋" w:cs="仿宋" w:hint="eastAsia"/>
            <w:lang w:eastAsia="zh-CN"/>
          </w:rPr>
          <w:t>(三)、金属废料和碎屑项目建设的可行性</w:t>
        </w:r>
        <w:r>
          <w:tab/>
        </w:r>
        <w:r>
          <w:fldChar w:fldCharType="begin"/>
        </w:r>
        <w:r>
          <w:instrText xml:space="preserve"> PAGEREF _Toc27914 \h </w:instrText>
        </w:r>
        <w:r>
          <w:fldChar w:fldCharType="separate"/>
        </w:r>
        <w:r>
          <w:t>5</w:t>
        </w:r>
        <w:r>
          <w:fldChar w:fldCharType="end"/>
        </w:r>
      </w:hyperlink>
    </w:p>
    <w:p>
      <w:pPr>
        <w:pStyle w:val="TOC1"/>
        <w:tabs>
          <w:tab w:val="right" w:leader="dot" w:pos="8306"/>
        </w:tabs>
      </w:pPr>
      <w:hyperlink w:anchor="_Toc29994" w:history="1">
        <w:r>
          <w:rPr>
            <w:rFonts w:ascii="仿宋" w:eastAsia="仿宋" w:hAnsi="仿宋" w:cs="仿宋" w:hint="eastAsia"/>
            <w:lang w:eastAsia="zh-CN"/>
          </w:rPr>
          <w:t>二、金属废料和碎屑项目选址</w:t>
        </w:r>
        <w:r>
          <w:tab/>
        </w:r>
        <w:r>
          <w:fldChar w:fldCharType="begin"/>
        </w:r>
        <w:r>
          <w:instrText xml:space="preserve"> PAGEREF _Toc29994 \h </w:instrText>
        </w:r>
        <w:r>
          <w:fldChar w:fldCharType="separate"/>
        </w:r>
        <w:r>
          <w:t>8</w:t>
        </w:r>
        <w:r>
          <w:fldChar w:fldCharType="end"/>
        </w:r>
      </w:hyperlink>
    </w:p>
    <w:p>
      <w:pPr>
        <w:pStyle w:val="TOC2"/>
        <w:tabs>
          <w:tab w:val="right" w:leader="dot" w:pos="8306"/>
        </w:tabs>
      </w:pPr>
      <w:hyperlink w:anchor="_Toc18850" w:history="1">
        <w:r>
          <w:rPr>
            <w:rFonts w:ascii="仿宋" w:eastAsia="仿宋" w:hAnsi="仿宋" w:cs="仿宋" w:hint="eastAsia"/>
            <w:lang w:eastAsia="zh-CN"/>
          </w:rPr>
          <w:t>(一)、金属废料和碎屑项目选址原则</w:t>
        </w:r>
        <w:r>
          <w:tab/>
        </w:r>
        <w:r>
          <w:fldChar w:fldCharType="begin"/>
        </w:r>
        <w:r>
          <w:instrText xml:space="preserve"> PAGEREF _Toc18850 \h </w:instrText>
        </w:r>
        <w:r>
          <w:fldChar w:fldCharType="separate"/>
        </w:r>
        <w:r>
          <w:t>8</w:t>
        </w:r>
        <w:r>
          <w:fldChar w:fldCharType="end"/>
        </w:r>
      </w:hyperlink>
    </w:p>
    <w:p>
      <w:pPr>
        <w:pStyle w:val="TOC2"/>
        <w:tabs>
          <w:tab w:val="right" w:leader="dot" w:pos="8306"/>
        </w:tabs>
      </w:pPr>
      <w:hyperlink w:anchor="_Toc13344" w:history="1">
        <w:r>
          <w:rPr>
            <w:rFonts w:ascii="仿宋" w:eastAsia="仿宋" w:hAnsi="仿宋" w:cs="仿宋" w:hint="eastAsia"/>
            <w:lang w:eastAsia="zh-CN"/>
          </w:rPr>
          <w:t>(二)、原材料及主要辅助材料供应</w:t>
        </w:r>
        <w:r>
          <w:tab/>
        </w:r>
        <w:r>
          <w:fldChar w:fldCharType="begin"/>
        </w:r>
        <w:r>
          <w:instrText xml:space="preserve"> PAGEREF _Toc13344 \h </w:instrText>
        </w:r>
        <w:r>
          <w:fldChar w:fldCharType="separate"/>
        </w:r>
        <w:r>
          <w:t>9</w:t>
        </w:r>
        <w:r>
          <w:fldChar w:fldCharType="end"/>
        </w:r>
      </w:hyperlink>
    </w:p>
    <w:p>
      <w:pPr>
        <w:pStyle w:val="TOC2"/>
        <w:tabs>
          <w:tab w:val="right" w:leader="dot" w:pos="8306"/>
        </w:tabs>
      </w:pPr>
      <w:hyperlink w:anchor="_Toc29095" w:history="1">
        <w:r>
          <w:rPr>
            <w:rFonts w:ascii="仿宋" w:eastAsia="仿宋" w:hAnsi="仿宋" w:cs="仿宋" w:hint="eastAsia"/>
            <w:lang w:eastAsia="zh-CN"/>
          </w:rPr>
          <w:t>(三)、交通条件</w:t>
        </w:r>
        <w:r>
          <w:tab/>
        </w:r>
        <w:r>
          <w:fldChar w:fldCharType="begin"/>
        </w:r>
        <w:r>
          <w:instrText xml:space="preserve"> PAGEREF _Toc29095 \h </w:instrText>
        </w:r>
        <w:r>
          <w:fldChar w:fldCharType="separate"/>
        </w:r>
        <w:r>
          <w:t>11</w:t>
        </w:r>
        <w:r>
          <w:fldChar w:fldCharType="end"/>
        </w:r>
      </w:hyperlink>
    </w:p>
    <w:p>
      <w:pPr>
        <w:pStyle w:val="TOC2"/>
        <w:tabs>
          <w:tab w:val="right" w:leader="dot" w:pos="8306"/>
        </w:tabs>
      </w:pPr>
      <w:hyperlink w:anchor="_Toc25601" w:history="1">
        <w:r>
          <w:rPr>
            <w:rFonts w:ascii="仿宋" w:eastAsia="仿宋" w:hAnsi="仿宋" w:cs="仿宋" w:hint="eastAsia"/>
            <w:lang w:eastAsia="zh-CN"/>
          </w:rPr>
          <w:t>(四)、自然条件</w:t>
        </w:r>
        <w:r>
          <w:tab/>
        </w:r>
        <w:r>
          <w:fldChar w:fldCharType="begin"/>
        </w:r>
        <w:r>
          <w:instrText xml:space="preserve"> PAGEREF _Toc25601 \h </w:instrText>
        </w:r>
        <w:r>
          <w:fldChar w:fldCharType="separate"/>
        </w:r>
        <w:r>
          <w:t>13</w:t>
        </w:r>
        <w:r>
          <w:fldChar w:fldCharType="end"/>
        </w:r>
      </w:hyperlink>
    </w:p>
    <w:p>
      <w:pPr>
        <w:pStyle w:val="TOC2"/>
        <w:tabs>
          <w:tab w:val="right" w:leader="dot" w:pos="8306"/>
        </w:tabs>
      </w:pPr>
      <w:hyperlink w:anchor="_Toc26192" w:history="1">
        <w:r>
          <w:rPr>
            <w:rFonts w:ascii="仿宋" w:eastAsia="仿宋" w:hAnsi="仿宋" w:cs="仿宋" w:hint="eastAsia"/>
            <w:lang w:eastAsia="zh-CN"/>
          </w:rPr>
          <w:t>(五)、经济发展状况</w:t>
        </w:r>
        <w:r>
          <w:tab/>
        </w:r>
        <w:r>
          <w:fldChar w:fldCharType="begin"/>
        </w:r>
        <w:r>
          <w:instrText xml:space="preserve"> PAGEREF _Toc26192 \h </w:instrText>
        </w:r>
        <w:r>
          <w:fldChar w:fldCharType="separate"/>
        </w:r>
        <w:r>
          <w:t>15</w:t>
        </w:r>
        <w:r>
          <w:fldChar w:fldCharType="end"/>
        </w:r>
      </w:hyperlink>
    </w:p>
    <w:p>
      <w:pPr>
        <w:pStyle w:val="TOC2"/>
        <w:tabs>
          <w:tab w:val="right" w:leader="dot" w:pos="8306"/>
        </w:tabs>
      </w:pPr>
      <w:hyperlink w:anchor="_Toc1210" w:history="1">
        <w:r>
          <w:rPr>
            <w:rFonts w:ascii="仿宋" w:eastAsia="仿宋" w:hAnsi="仿宋" w:cs="仿宋" w:hint="eastAsia"/>
            <w:lang w:eastAsia="zh-CN"/>
          </w:rPr>
          <w:t>(六)、厂址选择</w:t>
        </w:r>
        <w:r>
          <w:tab/>
        </w:r>
        <w:r>
          <w:fldChar w:fldCharType="begin"/>
        </w:r>
        <w:r>
          <w:instrText xml:space="preserve"> PAGEREF _Toc1210 \h </w:instrText>
        </w:r>
        <w:r>
          <w:fldChar w:fldCharType="separate"/>
        </w:r>
        <w:r>
          <w:t>17</w:t>
        </w:r>
        <w:r>
          <w:fldChar w:fldCharType="end"/>
        </w:r>
      </w:hyperlink>
    </w:p>
    <w:p>
      <w:pPr>
        <w:pStyle w:val="TOC1"/>
        <w:tabs>
          <w:tab w:val="right" w:leader="dot" w:pos="8306"/>
        </w:tabs>
      </w:pPr>
      <w:hyperlink w:anchor="_Toc25896" w:history="1">
        <w:r>
          <w:rPr>
            <w:rFonts w:ascii="仿宋" w:eastAsia="仿宋" w:hAnsi="仿宋" w:cs="仿宋" w:hint="eastAsia"/>
            <w:lang w:eastAsia="zh-CN"/>
          </w:rPr>
          <w:t>三、产品市场预测与分析</w:t>
        </w:r>
        <w:r>
          <w:tab/>
        </w:r>
        <w:r>
          <w:fldChar w:fldCharType="begin"/>
        </w:r>
        <w:r>
          <w:instrText xml:space="preserve"> PAGEREF _Toc25896 \h </w:instrText>
        </w:r>
        <w:r>
          <w:fldChar w:fldCharType="separate"/>
        </w:r>
        <w:r>
          <w:t>19</w:t>
        </w:r>
        <w:r>
          <w:fldChar w:fldCharType="end"/>
        </w:r>
      </w:hyperlink>
    </w:p>
    <w:p>
      <w:pPr>
        <w:pStyle w:val="TOC2"/>
        <w:tabs>
          <w:tab w:val="right" w:leader="dot" w:pos="8306"/>
        </w:tabs>
      </w:pPr>
      <w:hyperlink w:anchor="_Toc19919" w:history="1">
        <w:r>
          <w:rPr>
            <w:rFonts w:ascii="仿宋" w:eastAsia="仿宋" w:hAnsi="仿宋" w:cs="仿宋" w:hint="eastAsia"/>
            <w:lang w:eastAsia="zh-CN"/>
          </w:rPr>
          <w:t>(一)、市场调查</w:t>
        </w:r>
        <w:r>
          <w:tab/>
        </w:r>
        <w:r>
          <w:fldChar w:fldCharType="begin"/>
        </w:r>
        <w:r>
          <w:instrText xml:space="preserve"> PAGEREF _Toc19919 \h </w:instrText>
        </w:r>
        <w:r>
          <w:fldChar w:fldCharType="separate"/>
        </w:r>
        <w:r>
          <w:t>19</w:t>
        </w:r>
        <w:r>
          <w:fldChar w:fldCharType="end"/>
        </w:r>
      </w:hyperlink>
    </w:p>
    <w:p>
      <w:pPr>
        <w:pStyle w:val="TOC2"/>
        <w:tabs>
          <w:tab w:val="right" w:leader="dot" w:pos="8306"/>
        </w:tabs>
      </w:pPr>
      <w:hyperlink w:anchor="_Toc32568" w:history="1">
        <w:r>
          <w:rPr>
            <w:rFonts w:ascii="仿宋" w:eastAsia="仿宋" w:hAnsi="仿宋" w:cs="仿宋" w:hint="eastAsia"/>
            <w:lang w:eastAsia="zh-CN"/>
          </w:rPr>
          <w:t>(二)、生产能力调查</w:t>
        </w:r>
        <w:r>
          <w:tab/>
        </w:r>
        <w:r>
          <w:fldChar w:fldCharType="begin"/>
        </w:r>
        <w:r>
          <w:instrText xml:space="preserve"> PAGEREF _Toc32568 \h </w:instrText>
        </w:r>
        <w:r>
          <w:fldChar w:fldCharType="separate"/>
        </w:r>
        <w:r>
          <w:t>21</w:t>
        </w:r>
        <w:r>
          <w:fldChar w:fldCharType="end"/>
        </w:r>
      </w:hyperlink>
    </w:p>
    <w:p>
      <w:pPr>
        <w:pStyle w:val="TOC2"/>
        <w:tabs>
          <w:tab w:val="right" w:leader="dot" w:pos="8306"/>
        </w:tabs>
      </w:pPr>
      <w:hyperlink w:anchor="_Toc19794" w:history="1">
        <w:r>
          <w:rPr>
            <w:rFonts w:ascii="仿宋" w:eastAsia="仿宋" w:hAnsi="仿宋" w:cs="仿宋" w:hint="eastAsia"/>
            <w:lang w:eastAsia="zh-CN"/>
          </w:rPr>
          <w:t>(三)、销售量调查</w:t>
        </w:r>
        <w:r>
          <w:tab/>
        </w:r>
        <w:r>
          <w:fldChar w:fldCharType="begin"/>
        </w:r>
        <w:r>
          <w:instrText xml:space="preserve"> PAGEREF _Toc19794 \h </w:instrText>
        </w:r>
        <w:r>
          <w:fldChar w:fldCharType="separate"/>
        </w:r>
        <w:r>
          <w:t>23</w:t>
        </w:r>
        <w:r>
          <w:fldChar w:fldCharType="end"/>
        </w:r>
      </w:hyperlink>
    </w:p>
    <w:p>
      <w:pPr>
        <w:pStyle w:val="TOC2"/>
        <w:tabs>
          <w:tab w:val="right" w:leader="dot" w:pos="8306"/>
        </w:tabs>
      </w:pPr>
      <w:hyperlink w:anchor="_Toc3764" w:history="1">
        <w:r>
          <w:rPr>
            <w:rFonts w:ascii="仿宋" w:eastAsia="仿宋" w:hAnsi="仿宋" w:cs="仿宋" w:hint="eastAsia"/>
            <w:lang w:eastAsia="zh-CN"/>
          </w:rPr>
          <w:t>(四)、产品价格调查</w:t>
        </w:r>
        <w:r>
          <w:tab/>
        </w:r>
        <w:r>
          <w:fldChar w:fldCharType="begin"/>
        </w:r>
        <w:r>
          <w:instrText xml:space="preserve"> PAGEREF _Toc3764 \h </w:instrText>
        </w:r>
        <w:r>
          <w:fldChar w:fldCharType="separate"/>
        </w:r>
        <w:r>
          <w:t>25</w:t>
        </w:r>
        <w:r>
          <w:fldChar w:fldCharType="end"/>
        </w:r>
      </w:hyperlink>
    </w:p>
    <w:p>
      <w:pPr>
        <w:pStyle w:val="TOC2"/>
        <w:tabs>
          <w:tab w:val="right" w:leader="dot" w:pos="8306"/>
        </w:tabs>
      </w:pPr>
      <w:hyperlink w:anchor="_Toc3946" w:history="1">
        <w:r>
          <w:rPr>
            <w:rFonts w:ascii="仿宋" w:eastAsia="仿宋" w:hAnsi="仿宋" w:cs="仿宋" w:hint="eastAsia"/>
            <w:lang w:eastAsia="zh-CN"/>
          </w:rPr>
          <w:t>(五)、市场预测</w:t>
        </w:r>
        <w:r>
          <w:tab/>
        </w:r>
        <w:r>
          <w:fldChar w:fldCharType="begin"/>
        </w:r>
        <w:r>
          <w:instrText xml:space="preserve"> PAGEREF _Toc3946 \h </w:instrText>
        </w:r>
        <w:r>
          <w:fldChar w:fldCharType="separate"/>
        </w:r>
        <w:r>
          <w:t>27</w:t>
        </w:r>
        <w:r>
          <w:fldChar w:fldCharType="end"/>
        </w:r>
      </w:hyperlink>
    </w:p>
    <w:p>
      <w:pPr>
        <w:pStyle w:val="TOC2"/>
        <w:tabs>
          <w:tab w:val="right" w:leader="dot" w:pos="8306"/>
        </w:tabs>
      </w:pPr>
      <w:hyperlink w:anchor="_Toc9955" w:history="1">
        <w:r>
          <w:rPr>
            <w:rFonts w:ascii="仿宋" w:eastAsia="仿宋" w:hAnsi="仿宋" w:cs="仿宋" w:hint="eastAsia"/>
            <w:lang w:eastAsia="zh-CN"/>
          </w:rPr>
          <w:t>(六)、销售收入预测</w:t>
        </w:r>
        <w:r>
          <w:tab/>
        </w:r>
        <w:r>
          <w:fldChar w:fldCharType="begin"/>
        </w:r>
        <w:r>
          <w:instrText xml:space="preserve"> PAGEREF _Toc9955 \h </w:instrText>
        </w:r>
        <w:r>
          <w:fldChar w:fldCharType="separate"/>
        </w:r>
        <w:r>
          <w:t>29</w:t>
        </w:r>
        <w:r>
          <w:fldChar w:fldCharType="end"/>
        </w:r>
      </w:hyperlink>
    </w:p>
    <w:p>
      <w:pPr>
        <w:pStyle w:val="TOC1"/>
        <w:tabs>
          <w:tab w:val="right" w:leader="dot" w:pos="8306"/>
        </w:tabs>
      </w:pPr>
      <w:hyperlink w:anchor="_Toc6935" w:history="1">
        <w:r>
          <w:rPr>
            <w:rFonts w:ascii="仿宋" w:eastAsia="仿宋" w:hAnsi="仿宋" w:cs="仿宋" w:hint="eastAsia"/>
            <w:lang w:eastAsia="zh-CN"/>
          </w:rPr>
          <w:t>四、金属废料和碎屑项目建设内容</w:t>
        </w:r>
        <w:r>
          <w:tab/>
        </w:r>
        <w:r>
          <w:fldChar w:fldCharType="begin"/>
        </w:r>
        <w:r>
          <w:instrText xml:space="preserve"> PAGEREF _Toc6935 \h </w:instrText>
        </w:r>
        <w:r>
          <w:fldChar w:fldCharType="separate"/>
        </w:r>
        <w:r>
          <w:t>32</w:t>
        </w:r>
        <w:r>
          <w:fldChar w:fldCharType="end"/>
        </w:r>
      </w:hyperlink>
    </w:p>
    <w:p>
      <w:pPr>
        <w:pStyle w:val="TOC2"/>
        <w:tabs>
          <w:tab w:val="right" w:leader="dot" w:pos="8306"/>
        </w:tabs>
      </w:pPr>
      <w:hyperlink w:anchor="_Toc14415" w:history="1">
        <w:r>
          <w:rPr>
            <w:rFonts w:ascii="仿宋" w:eastAsia="仿宋" w:hAnsi="仿宋" w:cs="仿宋" w:hint="eastAsia"/>
            <w:lang w:eastAsia="zh-CN"/>
          </w:rPr>
          <w:t>(一)、建筑工程</w:t>
        </w:r>
        <w:r>
          <w:tab/>
        </w:r>
        <w:r>
          <w:fldChar w:fldCharType="begin"/>
        </w:r>
        <w:r>
          <w:instrText xml:space="preserve"> PAGEREF _Toc14415 \h </w:instrText>
        </w:r>
        <w:r>
          <w:fldChar w:fldCharType="separate"/>
        </w:r>
        <w:r>
          <w:t>32</w:t>
        </w:r>
        <w:r>
          <w:fldChar w:fldCharType="end"/>
        </w:r>
      </w:hyperlink>
    </w:p>
    <w:p>
      <w:pPr>
        <w:pStyle w:val="TOC2"/>
        <w:tabs>
          <w:tab w:val="right" w:leader="dot" w:pos="8306"/>
        </w:tabs>
      </w:pPr>
      <w:hyperlink w:anchor="_Toc13852" w:history="1">
        <w:r>
          <w:rPr>
            <w:rFonts w:ascii="仿宋" w:eastAsia="仿宋" w:hAnsi="仿宋" w:cs="仿宋" w:hint="eastAsia"/>
            <w:lang w:eastAsia="zh-CN"/>
          </w:rPr>
          <w:t>(二)、电气、自动控制系统</w:t>
        </w:r>
        <w:r>
          <w:tab/>
        </w:r>
        <w:r>
          <w:fldChar w:fldCharType="begin"/>
        </w:r>
        <w:r>
          <w:instrText xml:space="preserve"> PAGEREF _Toc13852 \h </w:instrText>
        </w:r>
        <w:r>
          <w:fldChar w:fldCharType="separate"/>
        </w:r>
        <w:r>
          <w:t>33</w:t>
        </w:r>
        <w:r>
          <w:fldChar w:fldCharType="end"/>
        </w:r>
      </w:hyperlink>
    </w:p>
    <w:p>
      <w:pPr>
        <w:pStyle w:val="TOC2"/>
        <w:tabs>
          <w:tab w:val="right" w:leader="dot" w:pos="8306"/>
        </w:tabs>
      </w:pPr>
      <w:hyperlink w:anchor="_Toc13194" w:history="1">
        <w:r>
          <w:rPr>
            <w:rFonts w:ascii="仿宋" w:eastAsia="仿宋" w:hAnsi="仿宋" w:cs="仿宋" w:hint="eastAsia"/>
            <w:lang w:eastAsia="zh-CN"/>
          </w:rPr>
          <w:t>(三)、通用及专用设备选择</w:t>
        </w:r>
        <w:r>
          <w:tab/>
        </w:r>
        <w:r>
          <w:fldChar w:fldCharType="begin"/>
        </w:r>
        <w:r>
          <w:instrText xml:space="preserve"> PAGEREF _Toc13194 \h </w:instrText>
        </w:r>
        <w:r>
          <w:fldChar w:fldCharType="separate"/>
        </w:r>
        <w:r>
          <w:t>35</w:t>
        </w:r>
        <w:r>
          <w:fldChar w:fldCharType="end"/>
        </w:r>
      </w:hyperlink>
    </w:p>
    <w:p>
      <w:pPr>
        <w:pStyle w:val="TOC2"/>
        <w:tabs>
          <w:tab w:val="right" w:leader="dot" w:pos="8306"/>
        </w:tabs>
      </w:pPr>
      <w:hyperlink w:anchor="_Toc12596" w:history="1">
        <w:r>
          <w:rPr>
            <w:rFonts w:ascii="仿宋" w:eastAsia="仿宋" w:hAnsi="仿宋" w:cs="仿宋" w:hint="eastAsia"/>
            <w:lang w:eastAsia="zh-CN"/>
          </w:rPr>
          <w:t>(四)、公共工程</w:t>
        </w:r>
        <w:r>
          <w:tab/>
        </w:r>
        <w:r>
          <w:fldChar w:fldCharType="begin"/>
        </w:r>
        <w:r>
          <w:instrText xml:space="preserve"> PAGEREF _Toc12596 \h </w:instrText>
        </w:r>
        <w:r>
          <w:fldChar w:fldCharType="separate"/>
        </w:r>
        <w:r>
          <w:t>37</w:t>
        </w:r>
        <w:r>
          <w:fldChar w:fldCharType="end"/>
        </w:r>
      </w:hyperlink>
    </w:p>
    <w:p>
      <w:pPr>
        <w:pStyle w:val="TOC1"/>
        <w:tabs>
          <w:tab w:val="right" w:leader="dot" w:pos="8306"/>
        </w:tabs>
      </w:pPr>
      <w:hyperlink w:anchor="_Toc1801" w:history="1">
        <w:r>
          <w:rPr>
            <w:rFonts w:ascii="仿宋" w:eastAsia="仿宋" w:hAnsi="仿宋" w:cs="仿宋" w:hint="eastAsia"/>
            <w:lang w:eastAsia="zh-CN"/>
          </w:rPr>
          <w:t>五、职业保护</w:t>
        </w:r>
        <w:r>
          <w:tab/>
        </w:r>
        <w:r>
          <w:fldChar w:fldCharType="begin"/>
        </w:r>
        <w:r>
          <w:instrText xml:space="preserve"> PAGEREF _Toc1801 \h </w:instrText>
        </w:r>
        <w:r>
          <w:fldChar w:fldCharType="separate"/>
        </w:r>
        <w:r>
          <w:t>38</w:t>
        </w:r>
        <w:r>
          <w:fldChar w:fldCharType="end"/>
        </w:r>
      </w:hyperlink>
    </w:p>
    <w:p>
      <w:pPr>
        <w:pStyle w:val="TOC2"/>
        <w:tabs>
          <w:tab w:val="right" w:leader="dot" w:pos="8306"/>
        </w:tabs>
      </w:pPr>
      <w:hyperlink w:anchor="_Toc18176" w:history="1">
        <w:r>
          <w:rPr>
            <w:rFonts w:ascii="仿宋" w:eastAsia="仿宋" w:hAnsi="仿宋" w:cs="仿宋" w:hint="eastAsia"/>
            <w:lang w:eastAsia="zh-CN"/>
          </w:rPr>
          <w:t>(一)、消防安全</w:t>
        </w:r>
        <w:r>
          <w:tab/>
        </w:r>
        <w:r>
          <w:fldChar w:fldCharType="begin"/>
        </w:r>
        <w:r>
          <w:instrText xml:space="preserve"> PAGEREF _Toc18176 \h </w:instrText>
        </w:r>
        <w:r>
          <w:fldChar w:fldCharType="separate"/>
        </w:r>
        <w:r>
          <w:t>38</w:t>
        </w:r>
        <w:r>
          <w:fldChar w:fldCharType="end"/>
        </w:r>
      </w:hyperlink>
    </w:p>
    <w:p>
      <w:pPr>
        <w:pStyle w:val="TOC2"/>
        <w:tabs>
          <w:tab w:val="right" w:leader="dot" w:pos="8306"/>
        </w:tabs>
      </w:pPr>
      <w:hyperlink w:anchor="_Toc30947" w:history="1">
        <w:r>
          <w:rPr>
            <w:rFonts w:ascii="仿宋" w:eastAsia="仿宋" w:hAnsi="仿宋" w:cs="仿宋" w:hint="eastAsia"/>
            <w:lang w:eastAsia="zh-CN"/>
          </w:rPr>
          <w:t>(二)、防火防爆总图布置措施</w:t>
        </w:r>
        <w:r>
          <w:tab/>
        </w:r>
        <w:r>
          <w:fldChar w:fldCharType="begin"/>
        </w:r>
        <w:r>
          <w:instrText xml:space="preserve"> PAGEREF _Toc30947 \h </w:instrText>
        </w:r>
        <w:r>
          <w:fldChar w:fldCharType="separate"/>
        </w:r>
        <w:r>
          <w:t>39</w:t>
        </w:r>
        <w:r>
          <w:fldChar w:fldCharType="end"/>
        </w:r>
      </w:hyperlink>
    </w:p>
    <w:p>
      <w:pPr>
        <w:pStyle w:val="TOC2"/>
        <w:tabs>
          <w:tab w:val="right" w:leader="dot" w:pos="8306"/>
        </w:tabs>
      </w:pPr>
      <w:hyperlink w:anchor="_Toc11089" w:history="1">
        <w:r>
          <w:rPr>
            <w:rFonts w:ascii="仿宋" w:eastAsia="仿宋" w:hAnsi="仿宋" w:cs="仿宋" w:hint="eastAsia"/>
            <w:lang w:eastAsia="zh-CN"/>
          </w:rPr>
          <w:t>(三)、自然灾害防范措施</w:t>
        </w:r>
        <w:r>
          <w:tab/>
        </w:r>
        <w:r>
          <w:fldChar w:fldCharType="begin"/>
        </w:r>
        <w:r>
          <w:instrText xml:space="preserve"> PAGEREF _Toc11089 \h </w:instrText>
        </w:r>
        <w:r>
          <w:fldChar w:fldCharType="separate"/>
        </w:r>
        <w:r>
          <w:t>40</w:t>
        </w:r>
        <w:r>
          <w:fldChar w:fldCharType="end"/>
        </w:r>
      </w:hyperlink>
    </w:p>
    <w:p>
      <w:pPr>
        <w:pStyle w:val="TOC2"/>
        <w:tabs>
          <w:tab w:val="right" w:leader="dot" w:pos="8306"/>
        </w:tabs>
      </w:pPr>
      <w:hyperlink w:anchor="_Toc9077" w:history="1">
        <w:r>
          <w:rPr>
            <w:rFonts w:ascii="仿宋" w:eastAsia="仿宋" w:hAnsi="仿宋" w:cs="仿宋" w:hint="eastAsia"/>
            <w:lang w:eastAsia="zh-CN"/>
          </w:rPr>
          <w:t>(四)、安全色及安全标志使用要求</w:t>
        </w:r>
        <w:r>
          <w:tab/>
        </w:r>
        <w:r>
          <w:fldChar w:fldCharType="begin"/>
        </w:r>
        <w:r>
          <w:instrText xml:space="preserve"> PAGEREF _Toc9077 \h </w:instrText>
        </w:r>
        <w:r>
          <w:fldChar w:fldCharType="separate"/>
        </w:r>
        <w:r>
          <w:t>42</w:t>
        </w:r>
        <w:r>
          <w:fldChar w:fldCharType="end"/>
        </w:r>
      </w:hyperlink>
    </w:p>
    <w:p>
      <w:pPr>
        <w:pStyle w:val="TOC2"/>
        <w:tabs>
          <w:tab w:val="right" w:leader="dot" w:pos="8306"/>
        </w:tabs>
      </w:pPr>
      <w:hyperlink w:anchor="_Toc5551" w:history="1">
        <w:r>
          <w:rPr>
            <w:rFonts w:ascii="仿宋" w:eastAsia="仿宋" w:hAnsi="仿宋" w:cs="仿宋" w:hint="eastAsia"/>
            <w:lang w:eastAsia="zh-CN"/>
          </w:rPr>
          <w:t>(五)、电气安全保障措施</w:t>
        </w:r>
        <w:r>
          <w:tab/>
        </w:r>
        <w:r>
          <w:fldChar w:fldCharType="begin"/>
        </w:r>
        <w:r>
          <w:instrText xml:space="preserve"> PAGEREF _Toc5551 \h </w:instrText>
        </w:r>
        <w:r>
          <w:fldChar w:fldCharType="separate"/>
        </w:r>
        <w:r>
          <w:t>43</w:t>
        </w:r>
        <w:r>
          <w:fldChar w:fldCharType="end"/>
        </w:r>
      </w:hyperlink>
    </w:p>
    <w:p>
      <w:pPr>
        <w:pStyle w:val="TOC2"/>
        <w:tabs>
          <w:tab w:val="right" w:leader="dot" w:pos="8306"/>
        </w:tabs>
      </w:pPr>
      <w:hyperlink w:anchor="_Toc21563" w:history="1">
        <w:r>
          <w:rPr>
            <w:rFonts w:ascii="仿宋" w:eastAsia="仿宋" w:hAnsi="仿宋" w:cs="仿宋" w:hint="eastAsia"/>
            <w:lang w:eastAsia="zh-CN"/>
          </w:rPr>
          <w:t>(六)、防尘防毒措施</w:t>
        </w:r>
        <w:r>
          <w:tab/>
        </w:r>
        <w:r>
          <w:fldChar w:fldCharType="begin"/>
        </w:r>
        <w:r>
          <w:instrText xml:space="preserve"> PAGEREF _Toc21563 \h </w:instrText>
        </w:r>
        <w:r>
          <w:fldChar w:fldCharType="separate"/>
        </w:r>
        <w:r>
          <w:t>44</w:t>
        </w:r>
        <w:r>
          <w:fldChar w:fldCharType="end"/>
        </w:r>
      </w:hyperlink>
    </w:p>
    <w:p>
      <w:pPr>
        <w:pStyle w:val="TOC2"/>
        <w:tabs>
          <w:tab w:val="right" w:leader="dot" w:pos="8306"/>
        </w:tabs>
      </w:pPr>
      <w:hyperlink w:anchor="_Toc10588" w:history="1">
        <w:r>
          <w:rPr>
            <w:rFonts w:ascii="仿宋" w:eastAsia="仿宋" w:hAnsi="仿宋" w:cs="仿宋" w:hint="eastAsia"/>
            <w:lang w:eastAsia="zh-CN"/>
          </w:rPr>
          <w:t>(七)、防静电、触电防护及防雷措施</w:t>
        </w:r>
        <w:r>
          <w:tab/>
        </w:r>
        <w:r>
          <w:fldChar w:fldCharType="begin"/>
        </w:r>
        <w:r>
          <w:instrText xml:space="preserve"> PAGEREF _Toc10588 \h </w:instrText>
        </w:r>
        <w:r>
          <w:fldChar w:fldCharType="separate"/>
        </w:r>
        <w:r>
          <w:t>45</w:t>
        </w:r>
        <w:r>
          <w:fldChar w:fldCharType="end"/>
        </w:r>
      </w:hyperlink>
    </w:p>
    <w:p>
      <w:pPr>
        <w:pStyle w:val="TOC2"/>
        <w:tabs>
          <w:tab w:val="right" w:leader="dot" w:pos="8306"/>
        </w:tabs>
      </w:pPr>
      <w:hyperlink w:anchor="_Toc18013" w:history="1">
        <w:r>
          <w:rPr>
            <w:rFonts w:ascii="仿宋" w:eastAsia="仿宋" w:hAnsi="仿宋" w:cs="仿宋" w:hint="eastAsia"/>
            <w:lang w:eastAsia="zh-CN"/>
          </w:rPr>
          <w:t>(八)、机械设备安全保障措施</w:t>
        </w:r>
        <w:r>
          <w:tab/>
        </w:r>
        <w:r>
          <w:fldChar w:fldCharType="begin"/>
        </w:r>
        <w:r>
          <w:instrText xml:space="preserve"> PAGEREF _Toc18013 \h </w:instrText>
        </w:r>
        <w:r>
          <w:fldChar w:fldCharType="separate"/>
        </w:r>
        <w:r>
          <w:t>46</w:t>
        </w:r>
        <w:r>
          <w:fldChar w:fldCharType="end"/>
        </w:r>
      </w:hyperlink>
    </w:p>
    <w:p>
      <w:pPr>
        <w:pStyle w:val="TOC2"/>
        <w:tabs>
          <w:tab w:val="right" w:leader="dot" w:pos="8306"/>
        </w:tabs>
      </w:pPr>
      <w:hyperlink w:anchor="_Toc28188" w:history="1">
        <w:r>
          <w:rPr>
            <w:rFonts w:ascii="仿宋" w:eastAsia="仿宋" w:hAnsi="仿宋" w:cs="仿宋" w:hint="eastAsia"/>
            <w:lang w:eastAsia="zh-CN"/>
          </w:rPr>
          <w:t>(九)、劳动安全保障措施</w:t>
        </w:r>
        <w:r>
          <w:tab/>
        </w:r>
        <w:r>
          <w:fldChar w:fldCharType="begin"/>
        </w:r>
        <w:r>
          <w:instrText xml:space="preserve"> PAGEREF _Toc28188 \h </w:instrText>
        </w:r>
        <w:r>
          <w:fldChar w:fldCharType="separate"/>
        </w:r>
        <w:r>
          <w:t>47</w:t>
        </w:r>
        <w:r>
          <w:fldChar w:fldCharType="end"/>
        </w:r>
      </w:hyperlink>
    </w:p>
    <w:p>
      <w:pPr>
        <w:pStyle w:val="TOC2"/>
        <w:tabs>
          <w:tab w:val="right" w:leader="dot" w:pos="8306"/>
        </w:tabs>
      </w:pPr>
      <w:hyperlink w:anchor="_Toc16069" w:history="1">
        <w:r>
          <w:rPr>
            <w:rFonts w:ascii="仿宋" w:eastAsia="仿宋" w:hAnsi="仿宋" w:cs="仿宋" w:hint="eastAsia"/>
            <w:lang w:eastAsia="zh-CN"/>
          </w:rPr>
          <w:t>(十)、劳动安全卫生机构设置及教育制度</w:t>
        </w:r>
        <w:r>
          <w:tab/>
        </w:r>
        <w:r>
          <w:fldChar w:fldCharType="begin"/>
        </w:r>
        <w:r>
          <w:instrText xml:space="preserve"> PAGEREF _Toc16069 \h </w:instrText>
        </w:r>
        <w:r>
          <w:fldChar w:fldCharType="separate"/>
        </w:r>
        <w:r>
          <w:t>49</w:t>
        </w:r>
        <w:r>
          <w:fldChar w:fldCharType="end"/>
        </w:r>
      </w:hyperlink>
    </w:p>
    <w:p>
      <w:pPr>
        <w:pStyle w:val="TOC2"/>
        <w:tabs>
          <w:tab w:val="right" w:leader="dot" w:pos="8306"/>
        </w:tabs>
      </w:pPr>
      <w:hyperlink w:anchor="_Toc26761" w:history="1">
        <w:r>
          <w:rPr>
            <w:rFonts w:ascii="仿宋" w:eastAsia="仿宋" w:hAnsi="仿宋" w:cs="仿宋" w:hint="eastAsia"/>
            <w:lang w:eastAsia="zh-CN"/>
          </w:rPr>
          <w:t>(十一)、劳动安全预期效果评价</w:t>
        </w:r>
        <w:r>
          <w:tab/>
        </w:r>
        <w:r>
          <w:fldChar w:fldCharType="begin"/>
        </w:r>
        <w:r>
          <w:instrText xml:space="preserve"> PAGEREF _Toc26761 \h </w:instrText>
        </w:r>
        <w:r>
          <w:fldChar w:fldCharType="separate"/>
        </w:r>
        <w:r>
          <w:t>50</w:t>
        </w:r>
        <w:r>
          <w:fldChar w:fldCharType="end"/>
        </w:r>
      </w:hyperlink>
    </w:p>
    <w:p>
      <w:pPr>
        <w:pStyle w:val="TOC1"/>
        <w:tabs>
          <w:tab w:val="right" w:leader="dot" w:pos="8306"/>
        </w:tabs>
      </w:pPr>
      <w:hyperlink w:anchor="_Toc32180" w:history="1">
        <w:r>
          <w:rPr>
            <w:rFonts w:ascii="仿宋" w:eastAsia="仿宋" w:hAnsi="仿宋" w:cs="仿宋" w:hint="eastAsia"/>
            <w:lang w:eastAsia="zh-CN"/>
          </w:rPr>
          <w:t>六、建设期限和进度安排</w:t>
        </w:r>
        <w:r>
          <w:tab/>
        </w:r>
        <w:r>
          <w:fldChar w:fldCharType="begin"/>
        </w:r>
        <w:r>
          <w:instrText xml:space="preserve"> PAGEREF _Toc32180 \h </w:instrText>
        </w:r>
        <w:r>
          <w:fldChar w:fldCharType="separate"/>
        </w:r>
        <w:r>
          <w:t>51</w:t>
        </w:r>
        <w:r>
          <w:fldChar w:fldCharType="end"/>
        </w:r>
      </w:hyperlink>
    </w:p>
    <w:p>
      <w:pPr>
        <w:pStyle w:val="TOC2"/>
        <w:tabs>
          <w:tab w:val="right" w:leader="dot" w:pos="8306"/>
        </w:tabs>
      </w:pPr>
      <w:hyperlink w:anchor="_Toc5565" w:history="1">
        <w:r>
          <w:rPr>
            <w:rFonts w:ascii="仿宋" w:eastAsia="仿宋" w:hAnsi="仿宋" w:cs="仿宋" w:hint="eastAsia"/>
            <w:lang w:eastAsia="zh-CN"/>
          </w:rPr>
          <w:t>(一)、金属废料和碎屑项目实施预备阶段</w:t>
        </w:r>
        <w:r>
          <w:tab/>
        </w:r>
        <w:r>
          <w:fldChar w:fldCharType="begin"/>
        </w:r>
        <w:r>
          <w:instrText xml:space="preserve"> PAGEREF _Toc5565 \h </w:instrText>
        </w:r>
        <w:r>
          <w:fldChar w:fldCharType="separate"/>
        </w:r>
        <w:r>
          <w:t>51</w:t>
        </w:r>
        <w:r>
          <w:fldChar w:fldCharType="end"/>
        </w:r>
      </w:hyperlink>
    </w:p>
    <w:p>
      <w:pPr>
        <w:pStyle w:val="TOC2"/>
        <w:tabs>
          <w:tab w:val="right" w:leader="dot" w:pos="8306"/>
        </w:tabs>
      </w:pPr>
      <w:hyperlink w:anchor="_Toc23090" w:history="1">
        <w:r>
          <w:rPr>
            <w:rFonts w:ascii="仿宋" w:eastAsia="仿宋" w:hAnsi="仿宋" w:cs="仿宋" w:hint="eastAsia"/>
            <w:lang w:eastAsia="zh-CN"/>
          </w:rPr>
          <w:t>(二)、金属废料和碎屑项目实施进度安排</w:t>
        </w:r>
        <w:r>
          <w:tab/>
        </w:r>
        <w:r>
          <w:fldChar w:fldCharType="begin"/>
        </w:r>
        <w:r>
          <w:instrText xml:space="preserve"> PAGEREF _Toc23090 \h </w:instrText>
        </w:r>
        <w:r>
          <w:fldChar w:fldCharType="separate"/>
        </w:r>
        <w:r>
          <w:t>53</w:t>
        </w:r>
        <w:r>
          <w:fldChar w:fldCharType="end"/>
        </w:r>
      </w:hyperlink>
    </w:p>
    <w:p>
      <w:pPr>
        <w:pStyle w:val="TOC1"/>
        <w:tabs>
          <w:tab w:val="right" w:leader="dot" w:pos="8306"/>
        </w:tabs>
      </w:pPr>
      <w:hyperlink w:anchor="_Toc28055" w:history="1">
        <w:r>
          <w:rPr>
            <w:rFonts w:ascii="仿宋" w:eastAsia="仿宋" w:hAnsi="仿宋" w:cs="仿宋" w:hint="eastAsia"/>
            <w:lang w:eastAsia="zh-CN"/>
          </w:rPr>
          <w:t>七、效益分析</w:t>
        </w:r>
        <w:r>
          <w:tab/>
        </w:r>
        <w:r>
          <w:fldChar w:fldCharType="begin"/>
        </w:r>
        <w:r>
          <w:instrText xml:space="preserve"> PAGEREF _Toc28055 \h </w:instrText>
        </w:r>
        <w:r>
          <w:fldChar w:fldCharType="separate"/>
        </w:r>
        <w:r>
          <w:t>55</w:t>
        </w:r>
        <w:r>
          <w:fldChar w:fldCharType="end"/>
        </w:r>
      </w:hyperlink>
    </w:p>
    <w:p>
      <w:pPr>
        <w:pStyle w:val="TOC2"/>
        <w:tabs>
          <w:tab w:val="right" w:leader="dot" w:pos="8306"/>
        </w:tabs>
      </w:pPr>
      <w:hyperlink w:anchor="_Toc15820" w:history="1">
        <w:r>
          <w:rPr>
            <w:rFonts w:ascii="仿宋" w:eastAsia="仿宋" w:hAnsi="仿宋" w:cs="仿宋" w:hint="eastAsia"/>
            <w:lang w:eastAsia="zh-CN"/>
          </w:rPr>
          <w:t>(一)、生产成本和销售收入估算</w:t>
        </w:r>
        <w:r>
          <w:tab/>
        </w:r>
        <w:r>
          <w:fldChar w:fldCharType="begin"/>
        </w:r>
        <w:r>
          <w:instrText xml:space="preserve"> PAGEREF _Toc15820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04" w:history="1">
        <w:r>
          <w:rPr>
            <w:rFonts w:ascii="仿宋" w:eastAsia="仿宋" w:hAnsi="仿宋" w:cs="仿宋" w:hint="eastAsia"/>
            <w:lang w:eastAsia="zh-CN"/>
          </w:rPr>
          <w:t>(二)、财务评价</w:t>
        </w:r>
        <w:r>
          <w:tab/>
        </w:r>
        <w:r>
          <w:fldChar w:fldCharType="begin"/>
        </w:r>
        <w:r>
          <w:instrText xml:space="preserve"> PAGEREF _Toc26604 \h </w:instrText>
        </w:r>
        <w:r>
          <w:fldChar w:fldCharType="separate"/>
        </w:r>
        <w:r>
          <w:t>56</w:t>
        </w:r>
        <w:r>
          <w:fldChar w:fldCharType="end"/>
        </w:r>
      </w:hyperlink>
    </w:p>
    <w:p>
      <w:pPr>
        <w:pStyle w:val="TOC2"/>
        <w:tabs>
          <w:tab w:val="right" w:leader="dot" w:pos="8306"/>
        </w:tabs>
      </w:pPr>
      <w:hyperlink w:anchor="_Toc11137" w:history="1">
        <w:r>
          <w:rPr>
            <w:rFonts w:ascii="仿宋" w:eastAsia="仿宋" w:hAnsi="仿宋" w:cs="仿宋" w:hint="eastAsia"/>
            <w:lang w:eastAsia="zh-CN"/>
          </w:rPr>
          <w:t>(三)、环境效益和社会效益</w:t>
        </w:r>
        <w:r>
          <w:tab/>
        </w:r>
        <w:r>
          <w:fldChar w:fldCharType="begin"/>
        </w:r>
        <w:r>
          <w:instrText xml:space="preserve"> PAGEREF _Toc11137 \h </w:instrText>
        </w:r>
        <w:r>
          <w:fldChar w:fldCharType="separate"/>
        </w:r>
        <w:r>
          <w:t>58</w:t>
        </w:r>
        <w:r>
          <w:fldChar w:fldCharType="end"/>
        </w:r>
      </w:hyperlink>
    </w:p>
    <w:p>
      <w:pPr>
        <w:pStyle w:val="TOC1"/>
        <w:tabs>
          <w:tab w:val="right" w:leader="dot" w:pos="8306"/>
        </w:tabs>
      </w:pPr>
      <w:hyperlink w:anchor="_Toc9302" w:history="1">
        <w:r>
          <w:rPr>
            <w:rFonts w:ascii="仿宋" w:eastAsia="仿宋" w:hAnsi="仿宋" w:cs="仿宋" w:hint="eastAsia"/>
            <w:lang w:eastAsia="zh-CN"/>
          </w:rPr>
          <w:t>八、金属废料和碎屑项目建设符合性</w:t>
        </w:r>
        <w:r>
          <w:tab/>
        </w:r>
        <w:r>
          <w:fldChar w:fldCharType="begin"/>
        </w:r>
        <w:r>
          <w:instrText xml:space="preserve"> PAGEREF _Toc9302 \h </w:instrText>
        </w:r>
        <w:r>
          <w:fldChar w:fldCharType="separate"/>
        </w:r>
        <w:r>
          <w:t>60</w:t>
        </w:r>
        <w:r>
          <w:fldChar w:fldCharType="end"/>
        </w:r>
      </w:hyperlink>
    </w:p>
    <w:p>
      <w:pPr>
        <w:pStyle w:val="TOC2"/>
        <w:tabs>
          <w:tab w:val="right" w:leader="dot" w:pos="8306"/>
        </w:tabs>
      </w:pPr>
      <w:hyperlink w:anchor="_Toc4810" w:history="1">
        <w:r>
          <w:rPr>
            <w:rFonts w:ascii="仿宋" w:eastAsia="仿宋" w:hAnsi="仿宋" w:cs="仿宋" w:hint="eastAsia"/>
            <w:lang w:eastAsia="zh-CN"/>
          </w:rPr>
          <w:t>(一)、产业发展政策符合性</w:t>
        </w:r>
        <w:r>
          <w:tab/>
        </w:r>
        <w:r>
          <w:fldChar w:fldCharType="begin"/>
        </w:r>
        <w:r>
          <w:instrText xml:space="preserve"> PAGEREF _Toc4810 \h </w:instrText>
        </w:r>
        <w:r>
          <w:fldChar w:fldCharType="separate"/>
        </w:r>
        <w:r>
          <w:t>60</w:t>
        </w:r>
        <w:r>
          <w:fldChar w:fldCharType="end"/>
        </w:r>
      </w:hyperlink>
    </w:p>
    <w:p>
      <w:pPr>
        <w:pStyle w:val="TOC2"/>
        <w:tabs>
          <w:tab w:val="right" w:leader="dot" w:pos="8306"/>
        </w:tabs>
      </w:pPr>
      <w:hyperlink w:anchor="_Toc4492" w:history="1">
        <w:r>
          <w:rPr>
            <w:rFonts w:ascii="仿宋" w:eastAsia="仿宋" w:hAnsi="仿宋" w:cs="仿宋" w:hint="eastAsia"/>
            <w:lang w:eastAsia="zh-CN"/>
          </w:rPr>
          <w:t>(二)、金属废料和碎屑项目选址与用地规划相容性</w:t>
        </w:r>
        <w:r>
          <w:tab/>
        </w:r>
        <w:r>
          <w:fldChar w:fldCharType="begin"/>
        </w:r>
        <w:r>
          <w:instrText xml:space="preserve"> PAGEREF _Toc4492 \h </w:instrText>
        </w:r>
        <w:r>
          <w:fldChar w:fldCharType="separate"/>
        </w:r>
        <w:r>
          <w:t>61</w:t>
        </w:r>
        <w:r>
          <w:fldChar w:fldCharType="end"/>
        </w:r>
      </w:hyperlink>
    </w:p>
    <w:p>
      <w:pPr>
        <w:pStyle w:val="TOC1"/>
        <w:tabs>
          <w:tab w:val="right" w:leader="dot" w:pos="8306"/>
        </w:tabs>
      </w:pPr>
      <w:hyperlink w:anchor="_Toc30745" w:history="1">
        <w:r>
          <w:rPr>
            <w:rFonts w:ascii="仿宋" w:eastAsia="仿宋" w:hAnsi="仿宋" w:cs="仿宋" w:hint="eastAsia"/>
            <w:lang w:eastAsia="zh-CN"/>
          </w:rPr>
          <w:t>九、人力资源与员工培训</w:t>
        </w:r>
        <w:r>
          <w:tab/>
        </w:r>
        <w:r>
          <w:fldChar w:fldCharType="begin"/>
        </w:r>
        <w:r>
          <w:instrText xml:space="preserve"> PAGEREF _Toc30745 \h </w:instrText>
        </w:r>
        <w:r>
          <w:fldChar w:fldCharType="separate"/>
        </w:r>
        <w:r>
          <w:t>62</w:t>
        </w:r>
        <w:r>
          <w:fldChar w:fldCharType="end"/>
        </w:r>
      </w:hyperlink>
    </w:p>
    <w:p>
      <w:pPr>
        <w:pStyle w:val="TOC2"/>
        <w:tabs>
          <w:tab w:val="right" w:leader="dot" w:pos="8306"/>
        </w:tabs>
      </w:pPr>
      <w:hyperlink w:anchor="_Toc6246" w:history="1">
        <w:r>
          <w:rPr>
            <w:rFonts w:ascii="仿宋" w:eastAsia="仿宋" w:hAnsi="仿宋" w:cs="仿宋" w:hint="eastAsia"/>
            <w:lang w:eastAsia="zh-CN"/>
          </w:rPr>
          <w:t>(一)、人才招聘与选拔</w:t>
        </w:r>
        <w:r>
          <w:tab/>
        </w:r>
        <w:r>
          <w:fldChar w:fldCharType="begin"/>
        </w:r>
        <w:r>
          <w:instrText xml:space="preserve"> PAGEREF _Toc6246 \h </w:instrText>
        </w:r>
        <w:r>
          <w:fldChar w:fldCharType="separate"/>
        </w:r>
        <w:r>
          <w:t>62</w:t>
        </w:r>
        <w:r>
          <w:fldChar w:fldCharType="end"/>
        </w:r>
      </w:hyperlink>
    </w:p>
    <w:p>
      <w:pPr>
        <w:pStyle w:val="TOC2"/>
        <w:tabs>
          <w:tab w:val="right" w:leader="dot" w:pos="8306"/>
        </w:tabs>
      </w:pPr>
      <w:hyperlink w:anchor="_Toc1622" w:history="1">
        <w:r>
          <w:rPr>
            <w:rFonts w:ascii="仿宋" w:eastAsia="仿宋" w:hAnsi="仿宋" w:cs="仿宋" w:hint="eastAsia"/>
            <w:lang w:eastAsia="zh-CN"/>
          </w:rPr>
          <w:t>(二)、员工培训与职业发展</w:t>
        </w:r>
        <w:r>
          <w:tab/>
        </w:r>
        <w:r>
          <w:fldChar w:fldCharType="begin"/>
        </w:r>
        <w:r>
          <w:instrText xml:space="preserve"> PAGEREF _Toc1622 \h </w:instrText>
        </w:r>
        <w:r>
          <w:fldChar w:fldCharType="separate"/>
        </w:r>
        <w:r>
          <w:t>64</w:t>
        </w:r>
        <w:r>
          <w:fldChar w:fldCharType="end"/>
        </w:r>
      </w:hyperlink>
    </w:p>
    <w:p>
      <w:pPr>
        <w:pStyle w:val="TOC2"/>
        <w:tabs>
          <w:tab w:val="right" w:leader="dot" w:pos="8306"/>
        </w:tabs>
      </w:pPr>
      <w:hyperlink w:anchor="_Toc12271" w:history="1">
        <w:r>
          <w:rPr>
            <w:rFonts w:ascii="仿宋" w:eastAsia="仿宋" w:hAnsi="仿宋" w:cs="仿宋" w:hint="eastAsia"/>
            <w:lang w:eastAsia="zh-CN"/>
          </w:rPr>
          <w:t>(三)、员工福利与激励机制</w:t>
        </w:r>
        <w:r>
          <w:tab/>
        </w:r>
        <w:r>
          <w:fldChar w:fldCharType="begin"/>
        </w:r>
        <w:r>
          <w:instrText xml:space="preserve"> PAGEREF _Toc12271 \h </w:instrText>
        </w:r>
        <w:r>
          <w:fldChar w:fldCharType="separate"/>
        </w:r>
        <w:r>
          <w:t>65</w:t>
        </w:r>
        <w:r>
          <w:fldChar w:fldCharType="end"/>
        </w:r>
      </w:hyperlink>
    </w:p>
    <w:p>
      <w:pPr>
        <w:pStyle w:val="TOC2"/>
        <w:tabs>
          <w:tab w:val="right" w:leader="dot" w:pos="8306"/>
        </w:tabs>
      </w:pPr>
      <w:hyperlink w:anchor="_Toc30997" w:history="1">
        <w:r>
          <w:rPr>
            <w:rFonts w:ascii="仿宋" w:eastAsia="仿宋" w:hAnsi="仿宋" w:cs="仿宋" w:hint="eastAsia"/>
            <w:lang w:eastAsia="zh-CN"/>
          </w:rPr>
          <w:t>(四)、团队协作与企业文化</w:t>
        </w:r>
        <w:r>
          <w:tab/>
        </w:r>
        <w:r>
          <w:fldChar w:fldCharType="begin"/>
        </w:r>
        <w:r>
          <w:instrText xml:space="preserve"> PAGEREF _Toc30997 \h </w:instrText>
        </w:r>
        <w:r>
          <w:fldChar w:fldCharType="separate"/>
        </w:r>
        <w:r>
          <w:t>66</w:t>
        </w:r>
        <w:r>
          <w:fldChar w:fldCharType="end"/>
        </w:r>
      </w:hyperlink>
    </w:p>
    <w:p>
      <w:pPr>
        <w:pStyle w:val="TOC1"/>
        <w:tabs>
          <w:tab w:val="right" w:leader="dot" w:pos="8306"/>
        </w:tabs>
      </w:pPr>
      <w:hyperlink w:anchor="_Toc11073" w:history="1">
        <w:r>
          <w:rPr>
            <w:rFonts w:ascii="仿宋" w:eastAsia="仿宋" w:hAnsi="仿宋" w:cs="仿宋" w:hint="eastAsia"/>
            <w:lang w:eastAsia="zh-CN"/>
          </w:rPr>
          <w:t>十、知识管理与技术创新</w:t>
        </w:r>
        <w:r>
          <w:tab/>
        </w:r>
        <w:r>
          <w:fldChar w:fldCharType="begin"/>
        </w:r>
        <w:r>
          <w:instrText xml:space="preserve"> PAGEREF _Toc11073 \h </w:instrText>
        </w:r>
        <w:r>
          <w:fldChar w:fldCharType="separate"/>
        </w:r>
        <w:r>
          <w:t>68</w:t>
        </w:r>
        <w:r>
          <w:fldChar w:fldCharType="end"/>
        </w:r>
      </w:hyperlink>
    </w:p>
    <w:p>
      <w:pPr>
        <w:pStyle w:val="TOC2"/>
        <w:tabs>
          <w:tab w:val="right" w:leader="dot" w:pos="8306"/>
        </w:tabs>
      </w:pPr>
      <w:hyperlink w:anchor="_Toc3479" w:history="1">
        <w:r>
          <w:rPr>
            <w:rFonts w:ascii="仿宋" w:eastAsia="仿宋" w:hAnsi="仿宋" w:cs="仿宋" w:hint="eastAsia"/>
            <w:lang w:eastAsia="zh-CN"/>
          </w:rPr>
          <w:t>(一)、知识管理体系建设</w:t>
        </w:r>
        <w:r>
          <w:tab/>
        </w:r>
        <w:r>
          <w:fldChar w:fldCharType="begin"/>
        </w:r>
        <w:r>
          <w:instrText xml:space="preserve"> PAGEREF _Toc3479 \h </w:instrText>
        </w:r>
        <w:r>
          <w:fldChar w:fldCharType="separate"/>
        </w:r>
        <w:r>
          <w:t>68</w:t>
        </w:r>
        <w:r>
          <w:fldChar w:fldCharType="end"/>
        </w:r>
      </w:hyperlink>
    </w:p>
    <w:p>
      <w:pPr>
        <w:pStyle w:val="TOC2"/>
        <w:tabs>
          <w:tab w:val="right" w:leader="dot" w:pos="8306"/>
        </w:tabs>
      </w:pPr>
      <w:hyperlink w:anchor="_Toc22263" w:history="1">
        <w:r>
          <w:rPr>
            <w:rFonts w:ascii="仿宋" w:eastAsia="仿宋" w:hAnsi="仿宋" w:cs="仿宋" w:hint="eastAsia"/>
            <w:lang w:eastAsia="zh-CN"/>
          </w:rPr>
          <w:t>(二)、技术创新与研发投入</w:t>
        </w:r>
        <w:r>
          <w:tab/>
        </w:r>
        <w:r>
          <w:fldChar w:fldCharType="begin"/>
        </w:r>
        <w:r>
          <w:instrText xml:space="preserve"> PAGEREF _Toc22263 \h </w:instrText>
        </w:r>
        <w:r>
          <w:fldChar w:fldCharType="separate"/>
        </w:r>
        <w:r>
          <w:t>69</w:t>
        </w:r>
        <w:r>
          <w:fldChar w:fldCharType="end"/>
        </w:r>
      </w:hyperlink>
    </w:p>
    <w:p>
      <w:pPr>
        <w:pStyle w:val="TOC2"/>
        <w:tabs>
          <w:tab w:val="right" w:leader="dot" w:pos="8306"/>
        </w:tabs>
      </w:pPr>
      <w:hyperlink w:anchor="_Toc22751" w:history="1">
        <w:r>
          <w:rPr>
            <w:rFonts w:ascii="仿宋" w:eastAsia="仿宋" w:hAnsi="仿宋" w:cs="仿宋" w:hint="eastAsia"/>
            <w:lang w:eastAsia="zh-CN"/>
          </w:rPr>
          <w:t>(三)、专利申请与技术保护</w:t>
        </w:r>
        <w:r>
          <w:tab/>
        </w:r>
        <w:r>
          <w:fldChar w:fldCharType="begin"/>
        </w:r>
        <w:r>
          <w:instrText xml:space="preserve"> PAGEREF _Toc22751 \h </w:instrText>
        </w:r>
        <w:r>
          <w:fldChar w:fldCharType="separate"/>
        </w:r>
        <w:r>
          <w:t>70</w:t>
        </w:r>
        <w:r>
          <w:fldChar w:fldCharType="end"/>
        </w:r>
      </w:hyperlink>
    </w:p>
    <w:p>
      <w:pPr>
        <w:pStyle w:val="TOC2"/>
        <w:tabs>
          <w:tab w:val="right" w:leader="dot" w:pos="8306"/>
        </w:tabs>
      </w:pPr>
      <w:hyperlink w:anchor="_Toc27515" w:history="1">
        <w:r>
          <w:rPr>
            <w:rFonts w:ascii="仿宋" w:eastAsia="仿宋" w:hAnsi="仿宋" w:cs="仿宋" w:hint="eastAsia"/>
            <w:lang w:eastAsia="zh-CN"/>
          </w:rPr>
          <w:t>(四)、人才培养与团队建设</w:t>
        </w:r>
        <w:r>
          <w:tab/>
        </w:r>
        <w:r>
          <w:fldChar w:fldCharType="begin"/>
        </w:r>
        <w:r>
          <w:instrText xml:space="preserve"> PAGEREF _Toc27515 \h </w:instrText>
        </w:r>
        <w:r>
          <w:fldChar w:fldCharType="separate"/>
        </w:r>
        <w:r>
          <w:t>72</w:t>
        </w:r>
        <w:r>
          <w:fldChar w:fldCharType="end"/>
        </w:r>
      </w:hyperlink>
    </w:p>
    <w:p>
      <w:pPr>
        <w:pStyle w:val="TOC1"/>
        <w:tabs>
          <w:tab w:val="right" w:leader="dot" w:pos="8306"/>
        </w:tabs>
      </w:pPr>
      <w:hyperlink w:anchor="_Toc4958" w:history="1">
        <w:r>
          <w:rPr>
            <w:rFonts w:ascii="仿宋" w:eastAsia="仿宋" w:hAnsi="仿宋" w:cs="仿宋" w:hint="eastAsia"/>
            <w:lang w:eastAsia="zh-CN"/>
          </w:rPr>
          <w:t>十一、市场营销策略与推广计划</w:t>
        </w:r>
        <w:r>
          <w:tab/>
        </w:r>
        <w:r>
          <w:fldChar w:fldCharType="begin"/>
        </w:r>
        <w:r>
          <w:instrText xml:space="preserve"> PAGEREF _Toc4958 \h </w:instrText>
        </w:r>
        <w:r>
          <w:fldChar w:fldCharType="separate"/>
        </w:r>
        <w:r>
          <w:t>73</w:t>
        </w:r>
        <w:r>
          <w:fldChar w:fldCharType="end"/>
        </w:r>
      </w:hyperlink>
    </w:p>
    <w:p>
      <w:pPr>
        <w:pStyle w:val="TOC2"/>
        <w:tabs>
          <w:tab w:val="right" w:leader="dot" w:pos="8306"/>
        </w:tabs>
      </w:pPr>
      <w:hyperlink w:anchor="_Toc17020" w:history="1">
        <w:r>
          <w:rPr>
            <w:rFonts w:ascii="仿宋" w:eastAsia="仿宋" w:hAnsi="仿宋" w:cs="仿宋" w:hint="eastAsia"/>
            <w:lang w:eastAsia="zh-CN"/>
          </w:rPr>
          <w:t>(一)、目标市场与客户定位</w:t>
        </w:r>
        <w:r>
          <w:tab/>
        </w:r>
        <w:r>
          <w:fldChar w:fldCharType="begin"/>
        </w:r>
        <w:r>
          <w:instrText xml:space="preserve"> PAGEREF _Toc17020 \h </w:instrText>
        </w:r>
        <w:r>
          <w:fldChar w:fldCharType="separate"/>
        </w:r>
        <w:r>
          <w:t>73</w:t>
        </w:r>
        <w:r>
          <w:fldChar w:fldCharType="end"/>
        </w:r>
      </w:hyperlink>
    </w:p>
    <w:p>
      <w:pPr>
        <w:pStyle w:val="TOC2"/>
        <w:tabs>
          <w:tab w:val="right" w:leader="dot" w:pos="8306"/>
        </w:tabs>
      </w:pPr>
      <w:hyperlink w:anchor="_Toc12032" w:history="1">
        <w:r>
          <w:rPr>
            <w:rFonts w:ascii="仿宋" w:eastAsia="仿宋" w:hAnsi="仿宋" w:cs="仿宋" w:hint="eastAsia"/>
            <w:lang w:eastAsia="zh-CN"/>
          </w:rPr>
          <w:t>(二)、市场营销策略</w:t>
        </w:r>
        <w:r>
          <w:tab/>
        </w:r>
        <w:r>
          <w:fldChar w:fldCharType="begin"/>
        </w:r>
        <w:r>
          <w:instrText xml:space="preserve"> PAGEREF _Toc12032 \h </w:instrText>
        </w:r>
        <w:r>
          <w:fldChar w:fldCharType="separate"/>
        </w:r>
        <w:r>
          <w:t>75</w:t>
        </w:r>
        <w:r>
          <w:fldChar w:fldCharType="end"/>
        </w:r>
      </w:hyperlink>
    </w:p>
    <w:p>
      <w:pPr>
        <w:pStyle w:val="TOC2"/>
        <w:tabs>
          <w:tab w:val="right" w:leader="dot" w:pos="8306"/>
        </w:tabs>
      </w:pPr>
      <w:hyperlink w:anchor="_Toc29001" w:history="1">
        <w:r>
          <w:rPr>
            <w:rFonts w:ascii="仿宋" w:eastAsia="仿宋" w:hAnsi="仿宋" w:cs="仿宋" w:hint="eastAsia"/>
            <w:lang w:eastAsia="zh-CN"/>
          </w:rPr>
          <w:t>(三)、产品推广与品牌建设</w:t>
        </w:r>
        <w:r>
          <w:tab/>
        </w:r>
        <w:r>
          <w:fldChar w:fldCharType="begin"/>
        </w:r>
        <w:r>
          <w:instrText xml:space="preserve"> PAGEREF _Toc29001 \h </w:instrText>
        </w:r>
        <w:r>
          <w:fldChar w:fldCharType="separate"/>
        </w:r>
        <w:r>
          <w:t>79</w:t>
        </w:r>
        <w:r>
          <w:fldChar w:fldCharType="end"/>
        </w:r>
      </w:hyperlink>
    </w:p>
    <w:p>
      <w:pPr>
        <w:pStyle w:val="TOC2"/>
        <w:tabs>
          <w:tab w:val="right" w:leader="dot" w:pos="8306"/>
        </w:tabs>
      </w:pPr>
      <w:hyperlink w:anchor="_Toc29345" w:history="1">
        <w:r>
          <w:rPr>
            <w:rFonts w:ascii="仿宋" w:eastAsia="仿宋" w:hAnsi="仿宋" w:cs="仿宋" w:hint="eastAsia"/>
            <w:lang w:eastAsia="zh-CN"/>
          </w:rPr>
          <w:t>(四)、销售渠道与分销策略</w:t>
        </w:r>
        <w:r>
          <w:tab/>
        </w:r>
        <w:r>
          <w:fldChar w:fldCharType="begin"/>
        </w:r>
        <w:r>
          <w:instrText xml:space="preserve"> PAGEREF _Toc29345 \h </w:instrText>
        </w:r>
        <w:r>
          <w:fldChar w:fldCharType="separate"/>
        </w:r>
        <w:r>
          <w:t>81</w:t>
        </w:r>
        <w:r>
          <w:fldChar w:fldCharType="end"/>
        </w:r>
      </w:hyperlink>
    </w:p>
    <w:p>
      <w:pPr>
        <w:pStyle w:val="TOC1"/>
        <w:tabs>
          <w:tab w:val="right" w:leader="dot" w:pos="8306"/>
        </w:tabs>
      </w:pPr>
      <w:hyperlink w:anchor="_Toc14062" w:history="1">
        <w:r>
          <w:rPr>
            <w:rFonts w:ascii="仿宋" w:eastAsia="仿宋" w:hAnsi="仿宋" w:cs="仿宋" w:hint="eastAsia"/>
            <w:lang w:eastAsia="zh-CN"/>
          </w:rPr>
          <w:t>十二、金属废料和碎屑项目节能分析</w:t>
        </w:r>
        <w:r>
          <w:tab/>
        </w:r>
        <w:r>
          <w:fldChar w:fldCharType="begin"/>
        </w:r>
        <w:r>
          <w:instrText xml:space="preserve"> PAGEREF _Toc14062 \h </w:instrText>
        </w:r>
        <w:r>
          <w:fldChar w:fldCharType="separate"/>
        </w:r>
        <w:r>
          <w:t>84</w:t>
        </w:r>
        <w:r>
          <w:fldChar w:fldCharType="end"/>
        </w:r>
      </w:hyperlink>
    </w:p>
    <w:p>
      <w:pPr>
        <w:pStyle w:val="TOC2"/>
        <w:tabs>
          <w:tab w:val="right" w:leader="dot" w:pos="8306"/>
        </w:tabs>
      </w:pPr>
      <w:hyperlink w:anchor="_Toc28214" w:history="1">
        <w:r>
          <w:rPr>
            <w:rFonts w:ascii="仿宋" w:eastAsia="仿宋" w:hAnsi="仿宋" w:cs="仿宋" w:hint="eastAsia"/>
            <w:lang w:eastAsia="zh-CN"/>
          </w:rPr>
          <w:t>(一)、能源消费种类和数量分析</w:t>
        </w:r>
        <w:r>
          <w:tab/>
        </w:r>
        <w:r>
          <w:fldChar w:fldCharType="begin"/>
        </w:r>
        <w:r>
          <w:instrText xml:space="preserve"> PAGEREF _Toc28214 \h </w:instrText>
        </w:r>
        <w:r>
          <w:fldChar w:fldCharType="separate"/>
        </w:r>
        <w:r>
          <w:t>84</w:t>
        </w:r>
        <w:r>
          <w:fldChar w:fldCharType="end"/>
        </w:r>
      </w:hyperlink>
    </w:p>
    <w:p>
      <w:pPr>
        <w:pStyle w:val="TOC2"/>
        <w:tabs>
          <w:tab w:val="right" w:leader="dot" w:pos="8306"/>
        </w:tabs>
      </w:pPr>
      <w:hyperlink w:anchor="_Toc25665" w:history="1">
        <w:r>
          <w:rPr>
            <w:rFonts w:ascii="仿宋" w:eastAsia="仿宋" w:hAnsi="仿宋" w:cs="仿宋" w:hint="eastAsia"/>
            <w:lang w:eastAsia="zh-CN"/>
          </w:rPr>
          <w:t>(二)、金属废料和碎屑项目预期节能综合评价</w:t>
        </w:r>
        <w:r>
          <w:tab/>
        </w:r>
        <w:r>
          <w:fldChar w:fldCharType="begin"/>
        </w:r>
        <w:r>
          <w:instrText xml:space="preserve"> PAGEREF _Toc25665 \h </w:instrText>
        </w:r>
        <w:r>
          <w:fldChar w:fldCharType="separate"/>
        </w:r>
        <w:r>
          <w:t>84</w:t>
        </w:r>
        <w:r>
          <w:fldChar w:fldCharType="end"/>
        </w:r>
      </w:hyperlink>
    </w:p>
    <w:p>
      <w:pPr>
        <w:pStyle w:val="TOC2"/>
        <w:tabs>
          <w:tab w:val="right" w:leader="dot" w:pos="8306"/>
        </w:tabs>
      </w:pPr>
      <w:hyperlink w:anchor="_Toc29996" w:history="1">
        <w:r>
          <w:rPr>
            <w:rFonts w:ascii="仿宋" w:eastAsia="仿宋" w:hAnsi="仿宋" w:cs="仿宋" w:hint="eastAsia"/>
            <w:lang w:eastAsia="zh-CN"/>
          </w:rPr>
          <w:t>(三)、金属废料和碎屑项目节能设计</w:t>
        </w:r>
        <w:r>
          <w:tab/>
        </w:r>
        <w:r>
          <w:fldChar w:fldCharType="begin"/>
        </w:r>
        <w:r>
          <w:instrText xml:space="preserve"> PAGEREF _Toc29996 \h </w:instrText>
        </w:r>
        <w:r>
          <w:fldChar w:fldCharType="separate"/>
        </w:r>
        <w:r>
          <w:t>84</w:t>
        </w:r>
        <w:r>
          <w:fldChar w:fldCharType="end"/>
        </w:r>
      </w:hyperlink>
    </w:p>
    <w:p>
      <w:pPr>
        <w:pStyle w:val="TOC2"/>
        <w:tabs>
          <w:tab w:val="right" w:leader="dot" w:pos="8306"/>
        </w:tabs>
      </w:pPr>
      <w:hyperlink w:anchor="_Toc21820" w:history="1">
        <w:r>
          <w:rPr>
            <w:rFonts w:ascii="仿宋" w:eastAsia="仿宋" w:hAnsi="仿宋" w:cs="仿宋" w:hint="eastAsia"/>
            <w:lang w:eastAsia="zh-CN"/>
          </w:rPr>
          <w:t>(四)、节能措施</w:t>
        </w:r>
        <w:r>
          <w:tab/>
        </w:r>
        <w:r>
          <w:fldChar w:fldCharType="begin"/>
        </w:r>
        <w:r>
          <w:instrText xml:space="preserve"> PAGEREF _Toc21820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6336"/>
      <w:r>
        <w:rPr>
          <w:rFonts w:ascii="仿宋" w:eastAsia="仿宋" w:hAnsi="仿宋" w:cs="仿宋" w:hint="eastAsia"/>
          <w:sz w:val="28"/>
          <w:lang w:eastAsia="zh-CN"/>
        </w:rPr>
        <w:t>一、金属废料和碎屑项目建设背景</w:t>
      </w:r>
      <w:bookmarkEnd w:id="2"/>
    </w:p>
    <w:p>
      <w:pPr>
        <w:pStyle w:val="Heading2"/>
        <w:rPr>
          <w:rFonts w:ascii="仿宋" w:eastAsia="仿宋" w:hAnsi="仿宋" w:cs="仿宋" w:hint="eastAsia"/>
          <w:lang w:eastAsia="zh-CN"/>
        </w:rPr>
      </w:pPr>
      <w:bookmarkStart w:id="3" w:name="_Toc32442"/>
      <w:r>
        <w:rPr>
          <w:rFonts w:ascii="仿宋" w:eastAsia="仿宋" w:hAnsi="仿宋" w:cs="仿宋" w:hint="eastAsia"/>
          <w:lang w:eastAsia="zh-CN"/>
        </w:rPr>
        <w:t>(一)、金属废料和碎屑项目提出背景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金属废料和碎屑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金属废料和碎屑项目的提出必须考虑到对环境的可持续影响，力求在经济活动中实现最小的生态破坏。通过清晰描述金属废料和碎屑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金属废料和碎屑项目的实施。市场需求的变化、政府政策的引导，以及科技创新的机遇都是金属废料和碎屑项目所面临的外部挑战和机遇。通过明确这些环境因素，可以为金属废料和碎屑项目的规划和实施提供明确的方向。例如，金属废料和碎屑项目是否迎合市场需求？是否与当前政策趋势一致？是否充分利用了最新的科技手段？这些问题的解答将有助于确保金属废料和碎屑项目的可行性和成功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于金属废料和碎屑项目提出的动机和发展环境的清晰描述是确保金属废料和碎屑项目成功实施的基础。在这个变幻莫测的时代，企业需要敏锐地感知周围的环境变化，理解自身在这个变革中的位置，通过金属废料和碎屑项目的规划和实施来积极应对未来的挑战。透过清晰的金属废料和碎屑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4" w:name="_Toc18187"/>
      <w:r>
        <w:rPr>
          <w:rFonts w:ascii="仿宋" w:eastAsia="仿宋" w:hAnsi="仿宋" w:cs="仿宋" w:hint="eastAsia"/>
          <w:sz w:val="28"/>
          <w:lang w:eastAsia="zh-CN"/>
        </w:rPr>
        <w:t>(二)、金属废料和碎屑项目建设的必要性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金属废料和碎屑项目建设来不断调整和优化产品或服务，以保持与市场同步。金属废料和碎屑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金属废料和碎屑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问题的严重性日益显现，企业需要通过金属废料和碎屑项目建设来应对不断增加的环境挑战。金属废料和碎屑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5" w:name="_Toc27914"/>
      <w:r>
        <w:rPr>
          <w:rFonts w:ascii="仿宋" w:eastAsia="仿宋" w:hAnsi="仿宋" w:cs="仿宋" w:hint="eastAsia"/>
          <w:sz w:val="28"/>
          <w:lang w:eastAsia="zh-CN"/>
        </w:rPr>
        <w:t>(三)、金属废料和碎屑项目建设的可行性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在金属废料和碎屑项目建设的初期，我们进行了全面而详细的可行性研究，涵盖了财务、市场、技术和环保等多个方面，以确保金属废料和碎屑项目在各个层面都具备可行性和成功实施的条件。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投资成本评估： 我们仔细估算了金属废料和碎屑项目的投资成本，包括设备采购、建设费用、人员培训和运营初期费用。经过详尽的成本分析，我们确保对金属废料和碎屑项目启动所需资金有着准确的了解。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对预期收入进行全面分析，考虑市场定价、销售预期和市场份额。通过计算投资回报率、内部收益率等财务指标，我们为金属废料和碎屑项目的盈利潜力提供了具体的量化数据。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通过对财务指标的敏感性分析，我们评估了金属废料和碎屑项目面临的财务风险。这有助于制定相应的风险管理策略，确保金属废料和碎屑项目在市场变化中能够保持稳健的财务状况。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目标市场规模和增长趋势： 我们通过调查、采访和数据分析，深入了解了目标市场的规模和增长趋势。这为金属废料和碎屑项目提供了市场定位和推广策略的基础。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对主要竞争对手进行了SWOT分析，了解其优势、劣势、机会和威胁。通过对比分析，我们明确了金属废料和碎屑项目在市场中的竞争优势和差异化策略。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我们评估了金属废料和碎屑项目所采用技术的成熟度和可行性，以确保金属废料和碎屑项目在技术上是先进而可靠的，降低技术风险。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操作规范符合性：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对金属废料和碎屑项目的操作流程进行了详细规划，确保符合行业标准和法规。这有助于提高生产效率，降低操作风险。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我们关注了金属废料和碎屑项目的资源利用效率，确保在生产过程中能够最大程度地降低浪费，提高资源利用效率。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环境影响评估： 进行了对金属废料和碎屑项目可能产生的环境影响的全面评估。通过引入环保技术和管理手段，以达到减轻环境负担的目标。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金属废料和碎屑项目风险识别： 我们对金属废料和碎屑项目可能面临的风险进行了全面的识别，包括市场风险、技术风险和操作风险等。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我们深入研究了行业的相关政策法规，确保金属废料和碎屑项目在法规环境下合法合规运营。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政府支持和激励： 考虑到政府对环保、创新等方面的支持，我们充分利用相关政策，获取可能的金属废料和碎屑项目支持和激励。</w:t>
      </w:r>
    </w:p>
    <w:p>
      <w:pPr>
        <w:pStyle w:val="Heading1"/>
        <w:ind w:firstLine="560" w:firstLineChars="200"/>
        <w:rPr>
          <w:rFonts w:ascii="仿宋" w:eastAsia="仿宋" w:hAnsi="仿宋" w:cs="仿宋" w:hint="eastAsia"/>
          <w:sz w:val="28"/>
          <w:lang w:eastAsia="zh-CN"/>
        </w:rPr>
      </w:pPr>
      <w:bookmarkStart w:id="6" w:name="_Toc29994"/>
      <w:r>
        <w:rPr>
          <w:rFonts w:ascii="仿宋" w:eastAsia="仿宋" w:hAnsi="仿宋" w:cs="仿宋" w:hint="eastAsia"/>
          <w:sz w:val="28"/>
          <w:lang w:eastAsia="zh-CN"/>
        </w:rPr>
        <w:t>二、金属废料和碎屑项目选址</w:t>
      </w:r>
      <w:bookmarkEnd w:id="6"/>
    </w:p>
    <w:p>
      <w:pPr>
        <w:pStyle w:val="Heading2"/>
        <w:rPr>
          <w:rFonts w:ascii="仿宋" w:eastAsia="仿宋" w:hAnsi="仿宋" w:cs="仿宋" w:hint="eastAsia"/>
          <w:lang w:eastAsia="zh-CN"/>
        </w:rPr>
      </w:pPr>
      <w:bookmarkStart w:id="7" w:name="_Toc18850"/>
      <w:r>
        <w:rPr>
          <w:rFonts w:ascii="仿宋" w:eastAsia="仿宋" w:hAnsi="仿宋" w:cs="仿宋" w:hint="eastAsia"/>
          <w:lang w:eastAsia="zh-CN"/>
        </w:rPr>
        <w:t>(一)、金属废料和碎屑项目选址原则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金属废料和碎屑项目选址是一个关键性的决策，除了需考虑行业布局外，还必须综合考虑地域资源、地质条件、交通运输和环境保护等多方面要素。在制定选址方案时，应遵循以下主要原则：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选址应符合国家政策和生态能源行业的长远发展规划，确保金属废料和碎屑项目在政策环境中蓬勃发展。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选址地应能满足金属废料和碎屑项目对原材料、供热和电力的充足供应，确保生产过程的持续稳定。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充分考虑选址地的地形地貌，确保其适合金属废料和碎屑项目建设，并对地质条件进行全面评估，以降低地质风险。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选址周边应有可供利用的社会基础设施，同时具备协作条件，有助于金属废料和碎屑项目的顺利建设和运营。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这些选址原则综合考虑了政策、资源、环境和社会条件，有助于确保金属废料和碎屑项目在选址阶段做出明智的决策，提高金属废料和碎屑项目的成功运营和可持续发展性。</w:t>
      </w:r>
    </w:p>
    <w:p>
      <w:pPr>
        <w:pStyle w:val="Heading2"/>
        <w:ind w:firstLine="560" w:firstLineChars="200"/>
        <w:rPr>
          <w:rFonts w:ascii="仿宋" w:eastAsia="仿宋" w:hAnsi="仿宋" w:cs="仿宋" w:hint="eastAsia"/>
          <w:sz w:val="28"/>
          <w:lang w:eastAsia="zh-CN"/>
        </w:rPr>
      </w:pPr>
      <w:bookmarkStart w:id="8" w:name="_Toc13344"/>
      <w:r>
        <w:rPr>
          <w:rFonts w:ascii="仿宋" w:eastAsia="仿宋" w:hAnsi="仿宋" w:cs="仿宋" w:hint="eastAsia"/>
          <w:sz w:val="28"/>
          <w:lang w:eastAsia="zh-CN"/>
        </w:rPr>
        <w:t>(二)、原材料及主要辅助材料供应</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金属废料和碎屑项目的原材料和辅助材料供应是金属废料和碎屑项目顺利运营的基础，因此在选择供应商时需要仔细考虑以下方面：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评估供应商的生产能力，确保能够满足金属废料和碎屑项目的大规模生产需求。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定制能力：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如果需要定制辅助材料，供应商需具备相应的定制能力，满足金属废料和碎屑项目独特需求。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对于涉及专有技术或商业机密的供应商，签署保密协议以保护金属废料和碎屑项目的核心利益。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定期对原材料和辅助材料供应商进行绩效评估，确保其仍然符合金属废料和碎屑项目的要求。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改进机会：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与供应商建立长期合作关系，共同探讨如何改进合作，提高供应链效率。</w:t>
      </w:r>
    </w:p>
    <w:p>
      <w:pPr>
        <w:pStyle w:val="Heading2"/>
        <w:ind w:firstLine="560" w:firstLineChars="200"/>
        <w:rPr>
          <w:rFonts w:ascii="仿宋" w:eastAsia="仿宋" w:hAnsi="仿宋" w:cs="仿宋" w:hint="eastAsia"/>
          <w:sz w:val="28"/>
          <w:lang w:eastAsia="zh-CN"/>
        </w:rPr>
      </w:pPr>
      <w:bookmarkStart w:id="9" w:name="_Toc29095"/>
      <w:r>
        <w:rPr>
          <w:rFonts w:ascii="仿宋" w:eastAsia="仿宋" w:hAnsi="仿宋" w:cs="仿宋" w:hint="eastAsia"/>
          <w:sz w:val="28"/>
          <w:lang w:eastAsia="zh-CN"/>
        </w:rPr>
        <w:t>(三)、交通条件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道路交通：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道路质量： 评估选址地区的主要道路质量，确保原材料和成品的运输能够顺畅进行。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道路密度： 考虑当地道路密度，选择交通网络发达、密度适中的地区，降低运输时间和成本。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交通流量： 了解选址地区的交通流量情况，特别是在高峰时段，以避免运输堵塞。</w:t>
      </w:r>
    </w:p>
    <w:p>
      <w:pPr>
        <w:ind w:firstLine="560" w:firstLineChars="200"/>
        <w:rPr>
          <w:rFonts w:ascii="仿宋" w:eastAsia="仿宋" w:hAnsi="仿宋" w:cs="仿宋" w:hint="eastAsia"/>
          <w:sz w:val="28"/>
        </w:rPr>
      </w:pPr>
      <w:r>
        <w:rPr>
          <w:rFonts w:ascii="仿宋" w:eastAsia="仿宋" w:hAnsi="仿宋" w:cs="仿宋" w:hint="eastAsia"/>
          <w:sz w:val="28"/>
          <w:lang w:eastAsia="zh-CN"/>
        </w:rPr>
        <w:t>2. 铁路和水路交通：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铁路连接： 如果金属废料和碎屑项目需要大量原材料运输，考虑选址地区是否有铁路连接，以提高运输效率。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 如果地理条件允许，水路运输可能是一种经济高效的选择，需评估水路交通便利性。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员工通勤： 确保选址地区有便捷的公共交通工具，以方便员工通勤。</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客户和供应商访问： 如果需要频繁与客户和供应商会面，选择交通便利的地区，有利于业务往来。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港口和机场：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港口距离：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如果金属废料和碎屑项目涉及进出口业务，选择靠近港口的地区，以方便国际贸易。</w:t>
      </w:r>
    </w:p>
    <w:p>
      <w:pPr>
        <w:ind w:firstLine="560" w:firstLineChars="200"/>
        <w:rPr>
          <w:rFonts w:ascii="仿宋" w:eastAsia="仿宋" w:hAnsi="仿宋" w:cs="仿宋" w:hint="eastAsia"/>
          <w:sz w:val="28"/>
        </w:rPr>
      </w:pPr>
      <w:r>
        <w:rPr>
          <w:rFonts w:ascii="仿宋" w:eastAsia="仿宋" w:hAnsi="仿宋" w:cs="仿宋" w:hint="eastAsia"/>
          <w:sz w:val="28"/>
          <w:lang w:eastAsia="zh-CN"/>
        </w:rPr>
        <w:t>机场距离： 考虑选址地区距离主要机场的远近，有助于管理层和客户的出差和访问。</w:t>
      </w:r>
    </w:p>
    <w:p>
      <w:pPr>
        <w:ind w:firstLine="560" w:firstLineChars="200"/>
        <w:rPr>
          <w:rFonts w:ascii="仿宋" w:eastAsia="仿宋" w:hAnsi="仿宋" w:cs="仿宋" w:hint="eastAsia"/>
          <w:sz w:val="28"/>
        </w:rPr>
      </w:pPr>
      <w:r>
        <w:rPr>
          <w:rFonts w:ascii="仿宋" w:eastAsia="仿宋" w:hAnsi="仿宋" w:cs="仿宋" w:hint="eastAsia"/>
          <w:sz w:val="28"/>
          <w:lang w:eastAsia="zh-CN"/>
        </w:rPr>
        <w:t>5. 物流中心：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物流中心设施： 了解周边是否有现代化的物流中心，以便更好地管理供应链。</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第三方物流： 考虑与第三方物流公司建立合作，提高物流效率。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城市交通规划： 了解选址城市的交通规划，确保金属废料和碎屑项目建设与城市规划相符。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未来交通发展： 考虑未来交通基础设施的发展规划，选择有潜力的地区。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紧急情况应对：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紧急疏散路线： 确保金属废料和碎屑项目场地有明确的紧急疏散路线，以保障员工安全。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交通事故应对： 制定应对交通事故的应急预案，确保及时处理并减小对金属废料和碎屑项目的影响。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环保和节能：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交通对环境的影响： 考虑交通活动对环境的影响，选择有利于环保和节能的交通方式。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低碳交通选择： 如果可能，选择低碳交通方式，符合可持续发展的理念。</w:t>
      </w:r>
    </w:p>
    <w:p>
      <w:pPr>
        <w:pStyle w:val="Heading2"/>
        <w:ind w:firstLine="560" w:firstLineChars="200"/>
        <w:rPr>
          <w:rFonts w:ascii="仿宋" w:eastAsia="仿宋" w:hAnsi="仿宋" w:cs="仿宋" w:hint="eastAsia"/>
          <w:sz w:val="28"/>
          <w:lang w:eastAsia="zh-CN"/>
        </w:rPr>
      </w:pPr>
      <w:bookmarkStart w:id="10" w:name="_Toc25601"/>
      <w:r>
        <w:rPr>
          <w:rFonts w:ascii="仿宋" w:eastAsia="仿宋" w:hAnsi="仿宋" w:cs="仿宋" w:hint="eastAsia"/>
          <w:sz w:val="28"/>
          <w:lang w:eastAsia="zh-CN"/>
        </w:rPr>
        <w:t>(四)、自然条件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气候和气象：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气候类型： 了解选址地区的气候类型，包括温暖、寒冷、湿润、干燥等，以适应金属废料和碎屑项目的生产需求。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季节变化： 考虑季节变化对生产和物流的影响，确保金属废料和碎屑项目在各季节都能正常运营。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地形和地貌：</w:t>
      </w:r>
    </w:p>
    <w:p>
      <w:pPr>
        <w:ind w:firstLine="560" w:firstLineChars="200"/>
        <w:rPr>
          <w:rFonts w:ascii="仿宋" w:eastAsia="仿宋" w:hAnsi="仿宋" w:cs="仿宋" w:hint="eastAsia"/>
          <w:sz w:val="28"/>
        </w:rPr>
      </w:pPr>
      <w:r>
        <w:rPr>
          <w:rFonts w:ascii="仿宋" w:eastAsia="仿宋" w:hAnsi="仿宋" w:cs="仿宋" w:hint="eastAsia"/>
          <w:sz w:val="28"/>
          <w:lang w:eastAsia="zh-CN"/>
        </w:rPr>
        <w:t>地形特征： 了解选址地区的地形特征，包括平原、山地、丘陵等，以便规划建筑和生产布局。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地貌特征： 考虑地貌的特征，如河流、湖泊、沼泽等，对于金属废料和碎屑项目可能存在的环境影响进行评估。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地质和地震风险：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 评估选址地区的地质条件，确保地基稳定，减少地质灾害风险。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地震风险： 考虑地震风险，选择低地震风险的地区，确保金属废料和碎屑项目安全稳定。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水源可靠性： 确保选址地区有可靠的水源，满足生产和员工生活的需求。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水质状况： 考虑当地水质状况，防止水源对生产活动产生不利影响。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 了解选址地区的生物多样性，确保金属废料和碎屑项目建设和运营不会对当地生态系统产生严重影响。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环保政策： 遵循当地环保政策和法规，确保金属废料和碎屑项目的生产活动不违反环保法规。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6. 天然资源：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可再生资源： 考虑选址地区的可再生资源，如风能、太阳能等，以推动金属废料和碎屑项目可持续发展。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非可再生资源： 了解选址地区的非可再生资源状况，确保资源供应的可持续性。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自然灾害风险：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洪水、台风等： 评估选址地区可能面临的自然灾害风险，采取相应的预防和保护措施。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林火、干旱等： 考虑当地的林火、干旱等自然灾害，制定应对计划。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8. 空气质量：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空气污染： 考虑选址地区的空气质量，确保员工的健康和生产设备的正常运行。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 了解周边工业排放状况，防止金属废料和碎屑项目受到污染。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在金属废料和碎屑项目选址过程中，综合考虑以上自然条件，选择有利于金属废料和碎屑项目可持续发展和员工生活的地区，有助于确保金属废料和碎屑项目在自然环境中的稳健运营。</w:t>
      </w:r>
    </w:p>
    <w:p>
      <w:pPr>
        <w:pStyle w:val="Heading2"/>
        <w:ind w:firstLine="560" w:firstLineChars="200"/>
        <w:rPr>
          <w:rFonts w:ascii="仿宋" w:eastAsia="仿宋" w:hAnsi="仿宋" w:cs="仿宋" w:hint="eastAsia"/>
          <w:sz w:val="28"/>
          <w:lang w:eastAsia="zh-CN"/>
        </w:rPr>
      </w:pPr>
      <w:bookmarkStart w:id="11" w:name="_Toc26192"/>
      <w:r>
        <w:rPr>
          <w:rFonts w:ascii="仿宋" w:eastAsia="仿宋" w:hAnsi="仿宋" w:cs="仿宋" w:hint="eastAsia"/>
          <w:sz w:val="28"/>
          <w:lang w:eastAsia="zh-CN"/>
        </w:rPr>
        <w:t>(五)、经济发展状况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地区生产总值（GDP）：</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总体趋势： 了解选址地区过去几年的GDP增长趋势，评估地区整体经济活力。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行业结构： 分析不同行业对GDP的贡献，选择与金属废料和碎屑项目相关的经济主导产业。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产业结构调整：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 考察地区是否有新兴产业的发展，对于科技、绿色能源等新兴领域的发展有利于金属废料和碎屑项目未来的可持续性。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传统产业： 考虑传统产业的发展状况，特别是与金属废料和碎屑项目相关的产业，了解市场潜力和竞争态势。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政府扶持政策：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 了解当地政府对相关产业的扶持政策，包括财政补贴、税收减免等，以提高金属废料和碎屑项目的经济效益。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创新支持： 了解是否有政府支持创新和技术研发的政策，以推动金属废料和碎屑项目的科技创新。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4. 就业状况：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劳动力市场： 分析当地劳动力市场供需情况，确保能够获得足够、合格的员工。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人才流动： 了解是否有高素质人才流动的趋势，有利于金属废料和碎屑项目吸引和留住优秀人才。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金融体系：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金融机构： 评估选址地区的金融机构数量和质量，确保能够获得稳定的融资支持。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融资环境： 了解融资环境，包括贷款利率、融资便利性等，以降低金属废料和碎屑项目的融资成本。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地方财政状况：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财政收入： 了解选址地区的地方财政收入，确保当地政府有足够的财政支持基础设施建设。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财政支出： 了解财政支出状况，特别是对于金属废料和碎屑项目相关领域的投入。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汇率和外汇政策：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汇率风险： 考虑汇率波动对金属废料和碎屑项目经营的潜在影响，采取必要的对冲手段。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外汇政策： 了解国家的外汇政策，确保金属废料和碎屑项目在跨国业务中能够顺利进行。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商业氛围：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 评估选址地区的市场竞争激烈程度，选择有利于金属废料和碎屑项目发展的市场环境。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商业社交： 了解商业社交的活跃度，有助于金属废料和碎屑项目建立合作关系和拓展业务。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9. 消费水平：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居民消费水平： 了解当地居民的消费水平，以确保产品和服务在市场上有良好的受欢迎程度。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分析市场需求的变化趋势，为金属废料和碎屑项目的产品或服务定位提供依据。</w:t>
      </w:r>
    </w:p>
    <w:p>
      <w:pPr>
        <w:pStyle w:val="Heading2"/>
        <w:ind w:firstLine="560" w:firstLineChars="200"/>
        <w:rPr>
          <w:rFonts w:ascii="仿宋" w:eastAsia="仿宋" w:hAnsi="仿宋" w:cs="仿宋" w:hint="eastAsia"/>
          <w:sz w:val="28"/>
          <w:lang w:eastAsia="zh-CN"/>
        </w:rPr>
      </w:pPr>
      <w:bookmarkStart w:id="12" w:name="_Toc1210"/>
      <w:r>
        <w:rPr>
          <w:rFonts w:ascii="仿宋" w:eastAsia="仿宋" w:hAnsi="仿宋" w:cs="仿宋" w:hint="eastAsia"/>
          <w:sz w:val="28"/>
          <w:lang w:eastAsia="zh-CN"/>
        </w:rPr>
        <w:t>(六)、厂址选择</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地理位置：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市场接近性： 选择距离主要市场或客户近的地理位置，减少运输成本和提高物流效率。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供应链连接： 考虑选址地区是否便于连接重要的供应链，确保原材料供应和产品分销的顺畅。</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基础设施和交通：</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选择交通便利的地区，确保员工通勤和物流运输的便捷性。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能源和水资源： 确保有稳定的能源和水资源供应，以满足生产需求。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人才供应： 评估周边地区的人才供应情况，确保能够招聘到足够且质量较高的员工。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工资水平： 考虑当地的工资水平，与金属废料和碎屑项目的薪资预算相匹配。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产业政策： 了解当地和国家对相关产业的政策支持，确保金属废料和碎屑项目可以享受到相关政策优惠。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环保法规： 确保选址地区符合环保法规，避免潜在的环境问题。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自然灾害风险： 评估选址地区的自然灾害风险，选择相对安全的地区，确保生产设施和员工的安全。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气候适应性： 选择适应当地气候的地区，减少对生产过程的不利影响。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成本考虑：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分析不同地区的用地成本，选择成本相对较低的区域。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劳动力成本： 考虑当地的劳动力成本，与金属废料和碎屑项目的预算相匹配。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税收和费用： 了解当地税收政策和其他费用，选择经济成本相对较低的地区。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7. 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 考虑周边地区是否存在竞争对手，选择相对没有激烈竞争的地区。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产业集聚： 评估是否有相关产业的集聚效应，有助于共享资源和提高产业影响力。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社会和文化环境：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选择社会稳定的地区，减少社会风险对金属废料和碎屑项目的不利影响。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考虑当地文化对员工和管理层的适应性，有助于企业文化的融合。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9. 未来发展前景：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城市规划： 了解选址地区的城市规划，考虑未来的城市发展对金属废料和碎屑项目的影响。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经济前景： 分析选址地区未来的经济前景，选择有潜力的地区。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在这些因素的基础上，金属废料和碎屑项目团队可以综合考虑，选择最符合金属废料和碎屑项目需求和长期发展的厂址。这样的选择将有助于提高金属废料和碎屑项目的运营效率和竞争力。</w:t>
      </w:r>
    </w:p>
    <w:p>
      <w:pPr>
        <w:pStyle w:val="Heading1"/>
        <w:ind w:firstLine="560" w:firstLineChars="200"/>
        <w:rPr>
          <w:rFonts w:ascii="仿宋" w:eastAsia="仿宋" w:hAnsi="仿宋" w:cs="仿宋" w:hint="eastAsia"/>
          <w:sz w:val="28"/>
          <w:lang w:eastAsia="zh-CN"/>
        </w:rPr>
      </w:pPr>
      <w:bookmarkStart w:id="13" w:name="_Toc25896"/>
      <w:r>
        <w:rPr>
          <w:rFonts w:ascii="仿宋" w:eastAsia="仿宋" w:hAnsi="仿宋" w:cs="仿宋" w:hint="eastAsia"/>
          <w:sz w:val="28"/>
          <w:lang w:eastAsia="zh-CN"/>
        </w:rPr>
        <w:t>三、产品市场预测与分析</w:t>
      </w:r>
      <w:bookmarkEnd w:id="13"/>
    </w:p>
    <w:p>
      <w:pPr>
        <w:pStyle w:val="Heading2"/>
        <w:rPr>
          <w:rFonts w:ascii="仿宋" w:eastAsia="仿宋" w:hAnsi="仿宋" w:cs="仿宋" w:hint="eastAsia"/>
          <w:lang w:eastAsia="zh-CN"/>
        </w:rPr>
      </w:pPr>
      <w:bookmarkStart w:id="14" w:name="_Toc19919"/>
      <w:r>
        <w:rPr>
          <w:rFonts w:ascii="仿宋" w:eastAsia="仿宋" w:hAnsi="仿宋" w:cs="仿宋" w:hint="eastAsia"/>
          <w:lang w:eastAsia="zh-CN"/>
        </w:rPr>
        <w:t>(一)、市场调查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废料和碎屑项目建设的初期阶段，我们深入进行了市场调查，以全面了解目标市场的现状、潜在机会和竞争格局。本次市场调查旨在为金属废料和碎屑项目的可行性研究提供充足的数据支持，确保我们在金属废料和碎屑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金属废料和碎屑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通过对竞争对手的SWOT分析，我们深入挖掘了各家公司的优势、劣势、机会和威胁。这有助于我们更全面地了解市场竞争环境，为金属废料和碎屑项目的定位和市场推广策略提供了有力支持。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金属废料和碎屑项目提供了有力的政策支持和市场机遇。</w:t>
      </w:r>
    </w:p>
    <w:p>
      <w:pPr>
        <w:pStyle w:val="Heading2"/>
        <w:ind w:firstLine="560" w:firstLineChars="200"/>
        <w:rPr>
          <w:rFonts w:ascii="仿宋" w:eastAsia="仿宋" w:hAnsi="仿宋" w:cs="仿宋" w:hint="eastAsia"/>
          <w:sz w:val="28"/>
          <w:lang w:eastAsia="zh-CN"/>
        </w:rPr>
      </w:pPr>
      <w:bookmarkStart w:id="15" w:name="_Toc32568"/>
      <w:r>
        <w:rPr>
          <w:rFonts w:ascii="仿宋" w:eastAsia="仿宋" w:hAnsi="仿宋" w:cs="仿宋" w:hint="eastAsia"/>
          <w:sz w:val="28"/>
          <w:lang w:eastAsia="zh-CN"/>
        </w:rPr>
        <w:t>(二)、生产能力调查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性能指标：详细评估了设备的性能指标，包括生产速度、精度和可靠性，以确保金属废料和碎屑项目的高效运转。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金属废料和碎屑项目在生产方面的顺利实施提供了坚实的基础和全面的支持。这有助于确保金属废料和碎屑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6" w:name="_Toc19794"/>
      <w:r>
        <w:rPr>
          <w:rFonts w:ascii="仿宋" w:eastAsia="仿宋" w:hAnsi="仿宋" w:cs="仿宋" w:hint="eastAsia"/>
          <w:sz w:val="28"/>
          <w:lang w:eastAsia="zh-CN"/>
        </w:rPr>
        <w:t>(三)、销售量调查</w:t>
      </w:r>
      <w:bookmarkEnd w:id="1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目标市场调查：深入了解目标市场的特点、规模和潜在需求，确保金属废料和碎屑项目定位与市场需求相符。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https://d.book118.com/338000112005006035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金属废料和碎屑项目可行性评估方案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B6C54"/>
    <w:rsid w:val="0F3B6C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38000112005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2024-01-29T19:54:00Z</dcterms:created>
  <dcterms:modified xsi:type="dcterms:W3CDTF">2024-01-29T19:54:57Z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54B0840CDC3A440E9FC974FD1ED98D47_11</vt:lpwstr>
  </property>
  <property fmtid="{D5CDD505-2E9C-101B-9397-08002B2CF9AE}" pid="3" name="KSOProductBuildVer">
    <vt:lpwstr>2052-12.1.0.16250</vt:lpwstr>
  </property>
</Properties>
</file>