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7067A" w:rsidP="0017067A" w14:paraId="3084DBB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7067A">
        <w:rPr>
          <w:rFonts w:ascii="华文中宋" w:eastAsia="华文中宋" w:hAnsi="华文中宋"/>
          <w:b/>
          <w:sz w:val="30"/>
        </w:rPr>
        <w:t>2024</w:t>
      </w:r>
      <w:r w:rsidRPr="0017067A">
        <w:rPr>
          <w:rFonts w:ascii="华文中宋" w:eastAsia="华文中宋" w:hAnsi="华文中宋"/>
          <w:b/>
          <w:sz w:val="30"/>
        </w:rPr>
        <w:t>年上海电气集团总公司人员招聘考试题库及答案解析</w:t>
      </w:r>
    </w:p>
    <w:p w:rsidR="00A77B3E" w14:paraId="73ED45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8B94E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5DBFC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①新诗口语化大众化方向是正确的，但旧体诗的优点不能被全部抛弃。</w:t>
      </w:r>
    </w:p>
    <w:p w:rsidR="00E0697D" w14:paraId="536D80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②诗之形式美在于顺应自然取法适中，音乐性则古今中外好诗皆同。</w:t>
      </w:r>
    </w:p>
    <w:p w:rsidR="00E0697D" w14:paraId="2AECA2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</w:t>
      </w:r>
      <w:r w:rsidRPr="00E0697D">
        <w:rPr>
          <w:rFonts w:ascii="Times New Roman" w:eastAsia="微软雅黑" w:hAnsi="微软雅黑" w:cs="宋体" w:hint="eastAsia"/>
          <w:szCs w:val="18"/>
        </w:rPr>
        <w:t>主张新诗形式上绝对自由者，在摒弃旧体诗格律化之同时矫枉过正了，将诗的形式美和音乐性一股脑儿抛弃了。</w:t>
      </w:r>
    </w:p>
    <w:p w:rsidR="00E0697D" w14:paraId="532554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世纪初，胡适等人提倡白话文，新诗随之而兴起，挣脱了旧体诗束缚思想之清规戒律，涌现出《雨巷》《再别康桥》等名篇。</w:t>
      </w:r>
    </w:p>
    <w:p w:rsidR="00E0697D" w14:paraId="5A30BC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⑤诗是最美的文体，形式美和音乐性不可或缺。不过，旧体诗死板的格律化固然不对，新诗在形式上绝对自由也未必妥当。</w:t>
      </w:r>
    </w:p>
    <w:p w:rsidR="00E0697D" w14:paraId="1AAD7C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⑥看来，新诗要能流传千古，还得在形式美和音乐性方面下功夫，把矫枉过正的过正部分回归原位。</w:t>
      </w:r>
    </w:p>
    <w:p w:rsidR="00E0697D" w14:paraId="0C7FBE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B93D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 w14:paraId="2C7A4D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、④①⑤②③⑥</w:t>
      </w:r>
    </w:p>
    <w:p w:rsidR="00E0697D" w14:paraId="6AF7DE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、④③②①⑥⑤</w:t>
      </w:r>
    </w:p>
    <w:p w:rsidR="00E0697D" w14:paraId="420C9C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、④⑥⑤②③①</w:t>
      </w:r>
    </w:p>
    <w:p w:rsidR="00E0697D" w14:paraId="78E3DA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854E7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选项判断首句，发现均为④，因此④为首句，介绍新诗产生的背景，引入话题新诗。再判断尾句。⑥句的“看来”为结论性标志词，从内容上来看，“下功夫”、“把……回归原位”等语句实为对策性表述，综合来看，⑥句适合作为尾句。基本锁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代入验证。④句引入新诗、旧体诗的话题，①句以转折强调旧体诗的优点不能全部抛弃，随后⑤句中提出旧体诗的优点，即“形式美和音乐性”，②句从这两方面进行详细的解释说明。最后③句提出主张新诗形式上的绝对自由者的矫枉过正，最后⑥句提出应该把“矫枉过正的过正部分回归原位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项符合行文逻辑。故选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4551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 w14:paraId="1A41D3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49A5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 w14:paraId="266AD0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 w14:paraId="6ABEC1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 w14:paraId="3305B0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 w14:paraId="7C556B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41D04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3829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9039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0F8E1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46DD5A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34E1F6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5BB04D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https://d.book118.com/338036064135006025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paraId="16AC18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67A" w14:paraId="4DE085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paraId="633E685F" w14:textId="6E96E4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067A" w14:paraId="484BE0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paraId="098DE6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6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textId="6E96E4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06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06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:rsidP="00D07274" w14:textId="6E96E4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06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paraId="232A67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paraId="6DE5D0A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paraId="71CBC8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06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7067A"/>
    <w:rsid w:val="003F588C"/>
    <w:rsid w:val="00541498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904CC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706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7067A"/>
    <w:rPr>
      <w:sz w:val="18"/>
      <w:szCs w:val="18"/>
    </w:rPr>
  </w:style>
  <w:style w:type="paragraph" w:styleId="Footer">
    <w:name w:val="footer"/>
    <w:basedOn w:val="Normal"/>
    <w:link w:val="a0"/>
    <w:rsid w:val="001706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7067A"/>
    <w:rPr>
      <w:sz w:val="18"/>
      <w:szCs w:val="18"/>
    </w:rPr>
  </w:style>
  <w:style w:type="character" w:styleId="PageNumber">
    <w:name w:val="page number"/>
    <w:basedOn w:val="DefaultParagraphFont"/>
    <w:rsid w:val="00170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3606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4280</Words>
  <Characters>24400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