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生物化工项目可行性建设方案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562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_Toc15627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39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_Toc9339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75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_Toc29775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09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_Toc18009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48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_Toc20448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83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_Toc10183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15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_Toc10315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34" w:history="1">
        <w:r>
          <w:rPr>
            <w:rFonts w:ascii="仿宋" w:eastAsia="仿宋" w:hAnsi="仿宋" w:cs="仿宋" w:hint="eastAsia"/>
            <w:lang w:eastAsia="zh-CN"/>
          </w:rPr>
          <w:t>二、背景、必要性分析</w:t>
        </w:r>
        <w:r>
          <w:tab/>
        </w:r>
        <w:r>
          <w:fldChar w:fldCharType="begin"/>
        </w:r>
        <w:r>
          <w:instrText xml:space="preserve"> PAGEREF _Toc7434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44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_Toc28444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63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_Toc28263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32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_Toc15532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76" w:history="1">
        <w:r>
          <w:rPr>
            <w:rFonts w:ascii="仿宋" w:eastAsia="仿宋" w:hAnsi="仿宋" w:cs="仿宋" w:hint="eastAsia"/>
            <w:lang w:eastAsia="zh-CN"/>
          </w:rPr>
          <w:t>三、社会影响分析</w:t>
        </w:r>
        <w:r>
          <w:tab/>
        </w:r>
        <w:r>
          <w:fldChar w:fldCharType="begin"/>
        </w:r>
        <w:r>
          <w:instrText xml:space="preserve"> PAGEREF _Toc10076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75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_Toc30975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36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_Toc22636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91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_Toc24791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57" w:history="1">
        <w:r>
          <w:rPr>
            <w:rFonts w:ascii="仿宋" w:eastAsia="仿宋" w:hAnsi="仿宋" w:cs="仿宋" w:hint="eastAsia"/>
            <w:lang w:eastAsia="zh-CN"/>
          </w:rPr>
          <w:t>四、项目选址研究</w:t>
        </w:r>
        <w:r>
          <w:tab/>
        </w:r>
        <w:r>
          <w:fldChar w:fldCharType="begin"/>
        </w:r>
        <w:r>
          <w:instrText xml:space="preserve"> PAGEREF _Toc10357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18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_Toc28718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74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_Toc14774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44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_Toc17844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04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_Toc18404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21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_Toc28421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80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_Toc20480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70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_Toc19370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77" w:history="1">
        <w:r>
          <w:rPr>
            <w:rFonts w:ascii="仿宋" w:eastAsia="仿宋" w:hAnsi="仿宋" w:cs="仿宋" w:hint="eastAsia"/>
            <w:lang w:eastAsia="zh-CN"/>
          </w:rPr>
          <w:t>五、建设风险评估分析</w:t>
        </w:r>
        <w:r>
          <w:tab/>
        </w:r>
        <w:r>
          <w:fldChar w:fldCharType="begin"/>
        </w:r>
        <w:r>
          <w:instrText xml:space="preserve"> PAGEREF _Toc22477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02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_Toc25902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69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_Toc23069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59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_Toc19659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90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_Toc17990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63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_Toc21363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40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_Toc13440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7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_Toc22347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72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_Toc15872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84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_Toc31184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38" w:history="1">
        <w:r>
          <w:rPr>
            <w:rFonts w:ascii="仿宋" w:eastAsia="仿宋" w:hAnsi="仿宋" w:cs="仿宋" w:hint="eastAsia"/>
            <w:lang w:eastAsia="zh-CN"/>
          </w:rPr>
          <w:t>六、资源开发及综合利用分析</w:t>
        </w:r>
        <w:r>
          <w:tab/>
        </w:r>
        <w:r>
          <w:fldChar w:fldCharType="begin"/>
        </w:r>
        <w:r>
          <w:instrText xml:space="preserve"> PAGEREF _Toc7938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3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_Toc27703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90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_Toc14890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13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_Toc11213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64" w:history="1">
        <w:r>
          <w:rPr>
            <w:rFonts w:ascii="仿宋" w:eastAsia="仿宋" w:hAnsi="仿宋" w:cs="仿宋" w:hint="eastAsia"/>
            <w:lang w:eastAsia="zh-CN"/>
          </w:rPr>
          <w:t>七、项目进度计划</w:t>
        </w:r>
        <w:r>
          <w:tab/>
        </w:r>
        <w:r>
          <w:fldChar w:fldCharType="begin"/>
        </w:r>
        <w:r>
          <w:instrText xml:space="preserve"> PAGEREF _Toc4064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31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_Toc5731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98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_Toc4498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39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_Toc16139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4339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_Toc14339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69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_Toc28069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30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_Toc15630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60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_Toc18460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01" w:history="1">
        <w:r>
          <w:rPr>
            <w:rFonts w:ascii="仿宋" w:eastAsia="仿宋" w:hAnsi="仿宋" w:cs="仿宋" w:hint="eastAsia"/>
            <w:lang w:eastAsia="zh-CN"/>
          </w:rPr>
          <w:t>八、项目质量与标准</w:t>
        </w:r>
        <w:r>
          <w:tab/>
        </w:r>
        <w:r>
          <w:fldChar w:fldCharType="begin"/>
        </w:r>
        <w:r>
          <w:instrText xml:space="preserve"> PAGEREF _Toc7301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04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_Toc23104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34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_Toc23834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51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_Toc6551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92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_Toc26992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27" w:history="1">
        <w:r>
          <w:rPr>
            <w:rFonts w:ascii="仿宋" w:eastAsia="仿宋" w:hAnsi="仿宋" w:cs="仿宋" w:hint="eastAsia"/>
            <w:lang w:eastAsia="zh-CN"/>
          </w:rPr>
          <w:t>九、客户关系管理与市场拓展</w:t>
        </w:r>
        <w:r>
          <w:tab/>
        </w:r>
        <w:r>
          <w:fldChar w:fldCharType="begin"/>
        </w:r>
        <w:r>
          <w:instrText xml:space="preserve"> PAGEREF _Toc11427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90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_Toc17090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00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_Toc14700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33" w:history="1">
        <w:r>
          <w:rPr>
            <w:rFonts w:ascii="仿宋" w:eastAsia="仿宋" w:hAnsi="仿宋" w:cs="仿宋" w:hint="eastAsia"/>
            <w:lang w:eastAsia="zh-CN"/>
          </w:rPr>
          <w:t>十、经济效益与社会效益优化</w:t>
        </w:r>
        <w:r>
          <w:tab/>
        </w:r>
        <w:r>
          <w:fldChar w:fldCharType="begin"/>
        </w:r>
        <w:r>
          <w:instrText xml:space="preserve"> PAGEREF _Toc25033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92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_Toc23892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07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_Toc32707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02" w:history="1">
        <w:r>
          <w:rPr>
            <w:rFonts w:ascii="仿宋" w:eastAsia="仿宋" w:hAnsi="仿宋" w:cs="仿宋" w:hint="eastAsia"/>
            <w:lang w:eastAsia="zh-CN"/>
          </w:rPr>
          <w:t>十一、项目变更管理</w:t>
        </w:r>
        <w:r>
          <w:tab/>
        </w:r>
        <w:r>
          <w:fldChar w:fldCharType="begin"/>
        </w:r>
        <w:r>
          <w:instrText xml:space="preserve"> PAGEREF _Toc16502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01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_Toc4301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3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_Toc2343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77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_Toc16877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07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_Toc22607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14" w:history="1">
        <w:r>
          <w:rPr>
            <w:rFonts w:ascii="仿宋" w:eastAsia="仿宋" w:hAnsi="仿宋" w:cs="仿宋" w:hint="eastAsia"/>
            <w:lang w:eastAsia="zh-CN"/>
          </w:rPr>
          <w:t>十二、项目实施与管理方案</w:t>
        </w:r>
        <w:r>
          <w:tab/>
        </w:r>
        <w:r>
          <w:fldChar w:fldCharType="begin"/>
        </w:r>
        <w:r>
          <w:instrText xml:space="preserve"> PAGEREF _Toc8314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79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_Toc32179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03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_Toc32203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04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_Toc19304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57" w:history="1">
        <w:r>
          <w:rPr>
            <w:rFonts w:ascii="仿宋" w:eastAsia="仿宋" w:hAnsi="仿宋" w:cs="仿宋" w:hint="eastAsia"/>
            <w:lang w:eastAsia="zh-CN"/>
          </w:rPr>
          <w:t>十三、产业协同与集群发展</w:t>
        </w:r>
        <w:r>
          <w:tab/>
        </w:r>
        <w:r>
          <w:fldChar w:fldCharType="begin"/>
        </w:r>
        <w:r>
          <w:instrText xml:space="preserve"> PAGEREF _Toc31057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42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_Toc27142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98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_Toc11398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85" w:history="1">
        <w:r>
          <w:rPr>
            <w:rFonts w:ascii="仿宋" w:eastAsia="仿宋" w:hAnsi="仿宋" w:cs="仿宋" w:hint="eastAsia"/>
            <w:lang w:eastAsia="zh-CN"/>
          </w:rPr>
          <w:t>十四、设施与设备管理</w:t>
        </w:r>
        <w:r>
          <w:tab/>
        </w:r>
        <w:r>
          <w:fldChar w:fldCharType="begin"/>
        </w:r>
        <w:r>
          <w:instrText xml:space="preserve"> PAGEREF _Toc23385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31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_Toc3931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4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_Toc1944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55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_Toc8455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53" w:history="1">
        <w:r>
          <w:rPr>
            <w:rFonts w:ascii="仿宋" w:eastAsia="仿宋" w:hAnsi="仿宋" w:cs="仿宋" w:hint="eastAsia"/>
            <w:lang w:eastAsia="zh-CN"/>
          </w:rPr>
          <w:t>十五、项目施工方案</w:t>
        </w:r>
        <w:r>
          <w:tab/>
        </w:r>
        <w:r>
          <w:fldChar w:fldCharType="begin"/>
        </w:r>
        <w:r>
          <w:instrText xml:space="preserve"> PAGEREF _Toc20853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_Toc106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50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_Toc20350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28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_Toc14428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62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_Toc32162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29" w:history="1">
        <w:r>
          <w:rPr>
            <w:rFonts w:ascii="仿宋" w:eastAsia="仿宋" w:hAnsi="仿宋" w:cs="仿宋" w:hint="eastAsia"/>
            <w:lang w:eastAsia="zh-CN"/>
          </w:rPr>
          <w:t>十六、企业合规与伦理</w:t>
        </w:r>
        <w:r>
          <w:tab/>
        </w:r>
        <w:r>
          <w:fldChar w:fldCharType="begin"/>
        </w:r>
        <w:r>
          <w:instrText xml:space="preserve"> PAGEREF _Toc26529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73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_Toc26973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92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_Toc5992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4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_Toc2614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25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_Toc30125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07" w:history="1">
        <w:r>
          <w:rPr>
            <w:rFonts w:ascii="仿宋" w:eastAsia="仿宋" w:hAnsi="仿宋" w:cs="仿宋" w:hint="eastAsia"/>
            <w:lang w:eastAsia="zh-CN"/>
          </w:rPr>
          <w:t>十七、合作与交流机制建立</w:t>
        </w:r>
        <w:r>
          <w:tab/>
        </w:r>
        <w:r>
          <w:fldChar w:fldCharType="begin"/>
        </w:r>
        <w:r>
          <w:instrText xml:space="preserve"> PAGEREF _Toc30607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39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_Toc13639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59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_Toc16759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4205" w:history="1">
        <w:r>
          <w:rPr>
            <w:rFonts w:ascii="仿宋" w:eastAsia="仿宋" w:hAnsi="仿宋" w:cs="仿宋" w:hint="eastAsia"/>
            <w:lang w:eastAsia="zh-CN"/>
          </w:rPr>
          <w:t>十八、知识产权管理与保护</w:t>
        </w:r>
        <w:r>
          <w:tab/>
        </w:r>
        <w:r>
          <w:fldChar w:fldCharType="begin"/>
        </w:r>
        <w:r>
          <w:instrText xml:space="preserve"> PAGEREF _Toc24205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84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_Toc19784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46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_Toc20046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562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9339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9775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物化工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生物化工项目将进行详细的生态影响评估，确保不会对当地的动植物种群和自然栖息地造成负面影响。如果项目地点附近有重要的生物栖息地或生态敏感区，项目将重新考虑建设地点或采取相应的保护措施。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生物化工项目将积极采用可持续材料，如再生塑料和生物降解材料，以减少对环境的影响。项目还将推行废物减量和回收计划，例如通过再利用工业废料或建立回收系统。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生物化工项目还将参与当地的环保活动和计划，如资助当地的环境保护项目或与社区合作进行环保宣传活动。通过这些活动，项目不仅能够提高自身的环境表现，还能在当地社区中树立积极的环保形象。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8009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生物化工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生物化工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生物化工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0448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生物化工项目将采用绿色屋顶和生态墙等环境友好型建筑设计，这些设计不仅有助于改善空气质量，还能为城市野生动植物提供栖息地。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生物化工项目将建立高效的废水处理系统，确保所有工业废水在排放前都经过适当处理，达到或超过环保标准。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生物化工项目将致力于使用清洁能源，如太阳能和风能，减少对化石燃料的依赖。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生物化工项目将举办环保教育研讨会，向员工和当地社区普及环保知识，提升对环境保护重要性的认识。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0183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在生物化工项目启动前，将进行一系列深入的地质调查，包括钻探和土壤取样，以深入了解项目区域的地层结构和土壤组成。特别是对于土壤的承载能力和地下水位的深度进行详细评估。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生物化工项目将通过地下水位监测系统定期检测水位变化，以预测和预防由高地下水位可能引起的地基问题。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生物化工项目将进行详尽的水文和地形分析，以识别可能的洪水和泥石流风险区。基于这些分析，项目将设计防洪设施，如提高地基、构建防洪墙和排水沟。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生物化工项目还将考虑建设排水系统，以减少地表水对土壤稳定性的影响。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完成初始的地质风险评估后，生物化工项目将安装长期地质监测设备，如倾斜仪、裂缝计和地下水位计，以持续监测地质条件的变化。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0315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生物化工项目将通过这些措施来适应和尊重特殊环境条件，确保项目的可持续发展，同时减少对环境的负面影响。这不仅有助于保护自然和文化遗产，还能提升项目在社会责任方面的表现和形象。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7434"/>
      <w:r>
        <w:rPr>
          <w:rFonts w:ascii="仿宋" w:eastAsia="仿宋" w:hAnsi="仿宋" w:cs="仿宋" w:hint="eastAsia"/>
          <w:sz w:val="28"/>
          <w:lang w:eastAsia="zh-CN"/>
        </w:rPr>
        <w:t>二、背景、必要性分析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8444"/>
      <w:r>
        <w:rPr>
          <w:rFonts w:ascii="仿宋" w:eastAsia="仿宋" w:hAnsi="仿宋" w:cs="仿宋" w:hint="eastAsia"/>
          <w:lang w:eastAsia="zh-CN"/>
        </w:rPr>
        <w:t>(一)、项目建设背景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化工项目起源于对当前市场需求和技术趋势的深入洞察。随着全球经济的快速发展和技术的不断进步，对于创新型解决方案的需求日益增长。项目的主要目的是利用最新的科技发展，如人工智能、大数据分析和可持续能源技术，提供高效、环保的产品和服务，以满足这一市场需求，并推动相关领域的技术进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选址位于一个经济迅速发展的区域，这里拥有良好的基础设施、成熟的供应链网络和丰富的人力资源。这个区域的经济特点是多元化和高科技导向，与生物化工项目的目标和需求高度契合。此外，该区域政府对于高新技术项目提供支持和优惠政策，为项目的发展创造了良好的外部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https://d.book118.com/338042066110006033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生物化工项目可行性建设方案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生物化工项目可行性建设方案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生物化工项目可行性建设方案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生物化工项目可行性建设方案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生物化工项目可行性建设方案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生物化工项目可行性建设方案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生物化工项目可行性建设方案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生物化工项目可行性建设方案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生物化工项目可行性建设方案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生物化工项目可行性建设方案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生物化工项目可行性建设方案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生物化工项目可行性建设方案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923045"/>
    <w:rsid w:val="1F92304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338042066110006033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2024-01-23T13:31:00Z</dcterms:created>
  <dcterms:modified xsi:type="dcterms:W3CDTF">2024-01-23T13:32:07Z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642EB19FB4A94C55ACF454A425A09D7B_11</vt:lpwstr>
  </property>
  <property fmtid="{D5CDD505-2E9C-101B-9397-08002B2CF9AE}" pid="3" name="KSOProductBuildVer">
    <vt:lpwstr>2052-12.1.0.16120</vt:lpwstr>
  </property>
</Properties>
</file>