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09" w:history="1">
        <w:r>
          <w:rPr>
            <w:rFonts w:ascii="仿宋" w:eastAsia="仿宋" w:hAnsi="仿宋" w:cs="仿宋" w:hint="eastAsia"/>
            <w:lang w:eastAsia="zh-CN"/>
          </w:rPr>
          <w:t>概论</w:t>
        </w:r>
        <w:r>
          <w:tab/>
        </w:r>
        <w:r>
          <w:fldChar w:fldCharType="begin"/>
        </w:r>
        <w:r>
          <w:instrText xml:space="preserve"> PAGEREF _Toc13109 \h </w:instrText>
        </w:r>
        <w:r>
          <w:fldChar w:fldCharType="separate"/>
        </w:r>
        <w:r>
          <w:t>3</w:t>
        </w:r>
        <w:r>
          <w:fldChar w:fldCharType="end"/>
        </w:r>
      </w:hyperlink>
    </w:p>
    <w:p>
      <w:pPr>
        <w:pStyle w:val="TOC1"/>
        <w:tabs>
          <w:tab w:val="right" w:leader="dot" w:pos="8306"/>
        </w:tabs>
      </w:pPr>
      <w:hyperlink w:anchor="_Toc8442" w:history="1">
        <w:r>
          <w:rPr>
            <w:rFonts w:ascii="仿宋" w:eastAsia="仿宋" w:hAnsi="仿宋" w:cs="仿宋" w:hint="eastAsia"/>
            <w:lang w:eastAsia="zh-CN"/>
          </w:rPr>
          <w:t>一、射频消融仪项目土建工程</w:t>
        </w:r>
        <w:r>
          <w:tab/>
        </w:r>
        <w:r>
          <w:fldChar w:fldCharType="begin"/>
        </w:r>
        <w:r>
          <w:instrText xml:space="preserve"> PAGEREF _Toc8442 \h </w:instrText>
        </w:r>
        <w:r>
          <w:fldChar w:fldCharType="separate"/>
        </w:r>
        <w:r>
          <w:t>3</w:t>
        </w:r>
        <w:r>
          <w:fldChar w:fldCharType="end"/>
        </w:r>
      </w:hyperlink>
    </w:p>
    <w:p>
      <w:pPr>
        <w:pStyle w:val="TOC2"/>
        <w:tabs>
          <w:tab w:val="right" w:leader="dot" w:pos="8306"/>
        </w:tabs>
      </w:pPr>
      <w:hyperlink w:anchor="_Toc23658" w:history="1">
        <w:r>
          <w:rPr>
            <w:rFonts w:ascii="仿宋" w:eastAsia="仿宋" w:hAnsi="仿宋" w:cs="仿宋" w:hint="eastAsia"/>
            <w:lang w:eastAsia="zh-CN"/>
          </w:rPr>
          <w:t>(一)、建筑工程设计原则</w:t>
        </w:r>
        <w:r>
          <w:tab/>
        </w:r>
        <w:r>
          <w:fldChar w:fldCharType="begin"/>
        </w:r>
        <w:r>
          <w:instrText xml:space="preserve"> PAGEREF _Toc23658 \h </w:instrText>
        </w:r>
        <w:r>
          <w:fldChar w:fldCharType="separate"/>
        </w:r>
        <w:r>
          <w:t>3</w:t>
        </w:r>
        <w:r>
          <w:fldChar w:fldCharType="end"/>
        </w:r>
      </w:hyperlink>
    </w:p>
    <w:p>
      <w:pPr>
        <w:pStyle w:val="TOC2"/>
        <w:tabs>
          <w:tab w:val="right" w:leader="dot" w:pos="8306"/>
        </w:tabs>
      </w:pPr>
      <w:hyperlink w:anchor="_Toc17806" w:history="1">
        <w:r>
          <w:rPr>
            <w:rFonts w:ascii="仿宋" w:eastAsia="仿宋" w:hAnsi="仿宋" w:cs="仿宋" w:hint="eastAsia"/>
            <w:lang w:eastAsia="zh-CN"/>
          </w:rPr>
          <w:t>(二)、土建工程设计年限及安全等级</w:t>
        </w:r>
        <w:r>
          <w:tab/>
        </w:r>
        <w:r>
          <w:fldChar w:fldCharType="begin"/>
        </w:r>
        <w:r>
          <w:instrText xml:space="preserve"> PAGEREF _Toc17806 \h </w:instrText>
        </w:r>
        <w:r>
          <w:fldChar w:fldCharType="separate"/>
        </w:r>
        <w:r>
          <w:t>4</w:t>
        </w:r>
        <w:r>
          <w:fldChar w:fldCharType="end"/>
        </w:r>
      </w:hyperlink>
    </w:p>
    <w:p>
      <w:pPr>
        <w:pStyle w:val="TOC2"/>
        <w:tabs>
          <w:tab w:val="right" w:leader="dot" w:pos="8306"/>
        </w:tabs>
      </w:pPr>
      <w:hyperlink w:anchor="_Toc31414" w:history="1">
        <w:r>
          <w:rPr>
            <w:rFonts w:ascii="仿宋" w:eastAsia="仿宋" w:hAnsi="仿宋" w:cs="仿宋" w:hint="eastAsia"/>
            <w:lang w:eastAsia="zh-CN"/>
          </w:rPr>
          <w:t>(三)、建筑工程设计总体要求</w:t>
        </w:r>
        <w:r>
          <w:tab/>
        </w:r>
        <w:r>
          <w:fldChar w:fldCharType="begin"/>
        </w:r>
        <w:r>
          <w:instrText xml:space="preserve"> PAGEREF _Toc31414 \h </w:instrText>
        </w:r>
        <w:r>
          <w:fldChar w:fldCharType="separate"/>
        </w:r>
        <w:r>
          <w:t>5</w:t>
        </w:r>
        <w:r>
          <w:fldChar w:fldCharType="end"/>
        </w:r>
      </w:hyperlink>
    </w:p>
    <w:p>
      <w:pPr>
        <w:pStyle w:val="TOC2"/>
        <w:tabs>
          <w:tab w:val="right" w:leader="dot" w:pos="8306"/>
        </w:tabs>
      </w:pPr>
      <w:hyperlink w:anchor="_Toc179" w:history="1">
        <w:r>
          <w:rPr>
            <w:rFonts w:ascii="仿宋" w:eastAsia="仿宋" w:hAnsi="仿宋" w:cs="仿宋" w:hint="eastAsia"/>
            <w:lang w:eastAsia="zh-CN"/>
          </w:rPr>
          <w:t>(四)、土建工程建设指标</w:t>
        </w:r>
        <w:r>
          <w:tab/>
        </w:r>
        <w:r>
          <w:fldChar w:fldCharType="begin"/>
        </w:r>
        <w:r>
          <w:instrText xml:space="preserve"> PAGEREF _Toc179 \h </w:instrText>
        </w:r>
        <w:r>
          <w:fldChar w:fldCharType="separate"/>
        </w:r>
        <w:r>
          <w:t>6</w:t>
        </w:r>
        <w:r>
          <w:fldChar w:fldCharType="end"/>
        </w:r>
      </w:hyperlink>
    </w:p>
    <w:p>
      <w:pPr>
        <w:pStyle w:val="TOC1"/>
        <w:tabs>
          <w:tab w:val="right" w:leader="dot" w:pos="8306"/>
        </w:tabs>
      </w:pPr>
      <w:hyperlink w:anchor="_Toc22737" w:history="1">
        <w:r>
          <w:rPr>
            <w:rFonts w:ascii="仿宋" w:eastAsia="仿宋" w:hAnsi="仿宋" w:cs="仿宋" w:hint="eastAsia"/>
            <w:lang w:eastAsia="zh-CN"/>
          </w:rPr>
          <w:t>二、射频消融仪项目建设背景及必要性分析</w:t>
        </w:r>
        <w:r>
          <w:tab/>
        </w:r>
        <w:r>
          <w:fldChar w:fldCharType="begin"/>
        </w:r>
        <w:r>
          <w:instrText xml:space="preserve"> PAGEREF _Toc22737 \h </w:instrText>
        </w:r>
        <w:r>
          <w:fldChar w:fldCharType="separate"/>
        </w:r>
        <w:r>
          <w:t>6</w:t>
        </w:r>
        <w:r>
          <w:fldChar w:fldCharType="end"/>
        </w:r>
      </w:hyperlink>
    </w:p>
    <w:p>
      <w:pPr>
        <w:pStyle w:val="TOC2"/>
        <w:tabs>
          <w:tab w:val="right" w:leader="dot" w:pos="8306"/>
        </w:tabs>
      </w:pPr>
      <w:hyperlink w:anchor="_Toc17129" w:history="1">
        <w:r>
          <w:rPr>
            <w:rFonts w:ascii="仿宋" w:eastAsia="仿宋" w:hAnsi="仿宋" w:cs="仿宋" w:hint="eastAsia"/>
            <w:lang w:eastAsia="zh-CN"/>
          </w:rPr>
          <w:t>(一)、射频消融仪项目背景分析</w:t>
        </w:r>
        <w:r>
          <w:tab/>
        </w:r>
        <w:r>
          <w:fldChar w:fldCharType="begin"/>
        </w:r>
        <w:r>
          <w:instrText xml:space="preserve"> PAGEREF _Toc17129 \h </w:instrText>
        </w:r>
        <w:r>
          <w:fldChar w:fldCharType="separate"/>
        </w:r>
        <w:r>
          <w:t>6</w:t>
        </w:r>
        <w:r>
          <w:fldChar w:fldCharType="end"/>
        </w:r>
      </w:hyperlink>
    </w:p>
    <w:p>
      <w:pPr>
        <w:pStyle w:val="TOC2"/>
        <w:tabs>
          <w:tab w:val="right" w:leader="dot" w:pos="8306"/>
        </w:tabs>
      </w:pPr>
      <w:hyperlink w:anchor="_Toc23352" w:history="1">
        <w:r>
          <w:rPr>
            <w:rFonts w:ascii="仿宋" w:eastAsia="仿宋" w:hAnsi="仿宋" w:cs="仿宋" w:hint="eastAsia"/>
            <w:lang w:eastAsia="zh-CN"/>
          </w:rPr>
          <w:t>(二)、射频消融仪项目建设必要性分析</w:t>
        </w:r>
        <w:r>
          <w:tab/>
        </w:r>
        <w:r>
          <w:fldChar w:fldCharType="begin"/>
        </w:r>
        <w:r>
          <w:instrText xml:space="preserve"> PAGEREF _Toc23352 \h </w:instrText>
        </w:r>
        <w:r>
          <w:fldChar w:fldCharType="separate"/>
        </w:r>
        <w:r>
          <w:t>8</w:t>
        </w:r>
        <w:r>
          <w:fldChar w:fldCharType="end"/>
        </w:r>
      </w:hyperlink>
    </w:p>
    <w:p>
      <w:pPr>
        <w:pStyle w:val="TOC1"/>
        <w:tabs>
          <w:tab w:val="right" w:leader="dot" w:pos="8306"/>
        </w:tabs>
      </w:pPr>
      <w:hyperlink w:anchor="_Toc17588" w:history="1">
        <w:r>
          <w:rPr>
            <w:rFonts w:ascii="仿宋" w:eastAsia="仿宋" w:hAnsi="仿宋" w:cs="仿宋" w:hint="eastAsia"/>
            <w:lang w:eastAsia="zh-CN"/>
          </w:rPr>
          <w:t>三、工艺说明</w:t>
        </w:r>
        <w:r>
          <w:tab/>
        </w:r>
        <w:r>
          <w:fldChar w:fldCharType="begin"/>
        </w:r>
        <w:r>
          <w:instrText xml:space="preserve"> PAGEREF _Toc17588 \h </w:instrText>
        </w:r>
        <w:r>
          <w:fldChar w:fldCharType="separate"/>
        </w:r>
        <w:r>
          <w:t>9</w:t>
        </w:r>
        <w:r>
          <w:fldChar w:fldCharType="end"/>
        </w:r>
      </w:hyperlink>
    </w:p>
    <w:p>
      <w:pPr>
        <w:pStyle w:val="TOC2"/>
        <w:tabs>
          <w:tab w:val="right" w:leader="dot" w:pos="8306"/>
        </w:tabs>
      </w:pPr>
      <w:hyperlink w:anchor="_Toc3703" w:history="1">
        <w:r>
          <w:rPr>
            <w:rFonts w:ascii="仿宋" w:eastAsia="仿宋" w:hAnsi="仿宋" w:cs="仿宋" w:hint="eastAsia"/>
            <w:lang w:eastAsia="zh-CN"/>
          </w:rPr>
          <w:t>(一)、技术管理特点</w:t>
        </w:r>
        <w:r>
          <w:tab/>
        </w:r>
        <w:r>
          <w:fldChar w:fldCharType="begin"/>
        </w:r>
        <w:r>
          <w:instrText xml:space="preserve"> PAGEREF _Toc3703 \h </w:instrText>
        </w:r>
        <w:r>
          <w:fldChar w:fldCharType="separate"/>
        </w:r>
        <w:r>
          <w:t>9</w:t>
        </w:r>
        <w:r>
          <w:fldChar w:fldCharType="end"/>
        </w:r>
      </w:hyperlink>
    </w:p>
    <w:p>
      <w:pPr>
        <w:pStyle w:val="TOC2"/>
        <w:tabs>
          <w:tab w:val="right" w:leader="dot" w:pos="8306"/>
        </w:tabs>
      </w:pPr>
      <w:hyperlink w:anchor="_Toc1596" w:history="1">
        <w:r>
          <w:rPr>
            <w:rFonts w:ascii="仿宋" w:eastAsia="仿宋" w:hAnsi="仿宋" w:cs="仿宋" w:hint="eastAsia"/>
            <w:lang w:eastAsia="zh-CN"/>
          </w:rPr>
          <w:t>(二)、射频消融仪项目工艺技术设计方案</w:t>
        </w:r>
        <w:r>
          <w:tab/>
        </w:r>
        <w:r>
          <w:fldChar w:fldCharType="begin"/>
        </w:r>
        <w:r>
          <w:instrText xml:space="preserve"> PAGEREF _Toc1596 \h </w:instrText>
        </w:r>
        <w:r>
          <w:fldChar w:fldCharType="separate"/>
        </w:r>
        <w:r>
          <w:t>10</w:t>
        </w:r>
        <w:r>
          <w:fldChar w:fldCharType="end"/>
        </w:r>
      </w:hyperlink>
    </w:p>
    <w:p>
      <w:pPr>
        <w:pStyle w:val="TOC2"/>
        <w:tabs>
          <w:tab w:val="right" w:leader="dot" w:pos="8306"/>
        </w:tabs>
      </w:pPr>
      <w:hyperlink w:anchor="_Toc10418" w:history="1">
        <w:r>
          <w:rPr>
            <w:rFonts w:ascii="仿宋" w:eastAsia="仿宋" w:hAnsi="仿宋" w:cs="仿宋" w:hint="eastAsia"/>
            <w:lang w:eastAsia="zh-CN"/>
          </w:rPr>
          <w:t>(三)、设备选型方案</w:t>
        </w:r>
        <w:r>
          <w:tab/>
        </w:r>
        <w:r>
          <w:fldChar w:fldCharType="begin"/>
        </w:r>
        <w:r>
          <w:instrText xml:space="preserve"> PAGEREF _Toc10418 \h </w:instrText>
        </w:r>
        <w:r>
          <w:fldChar w:fldCharType="separate"/>
        </w:r>
        <w:r>
          <w:t>12</w:t>
        </w:r>
        <w:r>
          <w:fldChar w:fldCharType="end"/>
        </w:r>
      </w:hyperlink>
    </w:p>
    <w:p>
      <w:pPr>
        <w:pStyle w:val="TOC1"/>
        <w:tabs>
          <w:tab w:val="right" w:leader="dot" w:pos="8306"/>
        </w:tabs>
      </w:pPr>
      <w:hyperlink w:anchor="_Toc18730" w:history="1">
        <w:r>
          <w:rPr>
            <w:rFonts w:ascii="仿宋" w:eastAsia="仿宋" w:hAnsi="仿宋" w:cs="仿宋" w:hint="eastAsia"/>
            <w:lang w:eastAsia="zh-CN"/>
          </w:rPr>
          <w:t>四、射频消融仪项目危机管理</w:t>
        </w:r>
        <w:r>
          <w:tab/>
        </w:r>
        <w:r>
          <w:fldChar w:fldCharType="begin"/>
        </w:r>
        <w:r>
          <w:instrText xml:space="preserve"> PAGEREF _Toc18730 \h </w:instrText>
        </w:r>
        <w:r>
          <w:fldChar w:fldCharType="separate"/>
        </w:r>
        <w:r>
          <w:t>13</w:t>
        </w:r>
        <w:r>
          <w:fldChar w:fldCharType="end"/>
        </w:r>
      </w:hyperlink>
    </w:p>
    <w:p>
      <w:pPr>
        <w:pStyle w:val="TOC2"/>
        <w:tabs>
          <w:tab w:val="right" w:leader="dot" w:pos="8306"/>
        </w:tabs>
      </w:pPr>
      <w:hyperlink w:anchor="_Toc8360" w:history="1">
        <w:r>
          <w:rPr>
            <w:rFonts w:ascii="仿宋" w:eastAsia="仿宋" w:hAnsi="仿宋" w:cs="仿宋" w:hint="eastAsia"/>
            <w:lang w:eastAsia="zh-CN"/>
          </w:rPr>
          <w:t>(一)、危机预警与识别</w:t>
        </w:r>
        <w:r>
          <w:tab/>
        </w:r>
        <w:r>
          <w:fldChar w:fldCharType="begin"/>
        </w:r>
        <w:r>
          <w:instrText xml:space="preserve"> PAGEREF _Toc8360 \h </w:instrText>
        </w:r>
        <w:r>
          <w:fldChar w:fldCharType="separate"/>
        </w:r>
        <w:r>
          <w:t>13</w:t>
        </w:r>
        <w:r>
          <w:fldChar w:fldCharType="end"/>
        </w:r>
      </w:hyperlink>
    </w:p>
    <w:p>
      <w:pPr>
        <w:pStyle w:val="TOC2"/>
        <w:tabs>
          <w:tab w:val="right" w:leader="dot" w:pos="8306"/>
        </w:tabs>
      </w:pPr>
      <w:hyperlink w:anchor="_Toc15921" w:history="1">
        <w:r>
          <w:rPr>
            <w:rFonts w:ascii="仿宋" w:eastAsia="仿宋" w:hAnsi="仿宋" w:cs="仿宋" w:hint="eastAsia"/>
            <w:lang w:eastAsia="zh-CN"/>
          </w:rPr>
          <w:t>(二)、危机应对与恢复</w:t>
        </w:r>
        <w:r>
          <w:tab/>
        </w:r>
        <w:r>
          <w:fldChar w:fldCharType="begin"/>
        </w:r>
        <w:r>
          <w:instrText xml:space="preserve"> PAGEREF _Toc15921 \h </w:instrText>
        </w:r>
        <w:r>
          <w:fldChar w:fldCharType="separate"/>
        </w:r>
        <w:r>
          <w:t>14</w:t>
        </w:r>
        <w:r>
          <w:fldChar w:fldCharType="end"/>
        </w:r>
      </w:hyperlink>
    </w:p>
    <w:p>
      <w:pPr>
        <w:pStyle w:val="TOC1"/>
        <w:tabs>
          <w:tab w:val="right" w:leader="dot" w:pos="8306"/>
        </w:tabs>
      </w:pPr>
      <w:hyperlink w:anchor="_Toc19833" w:history="1">
        <w:r>
          <w:rPr>
            <w:rFonts w:ascii="仿宋" w:eastAsia="仿宋" w:hAnsi="仿宋" w:cs="仿宋" w:hint="eastAsia"/>
            <w:lang w:eastAsia="zh-CN"/>
          </w:rPr>
          <w:t>五、射频消融仪项目文档管理</w:t>
        </w:r>
        <w:r>
          <w:tab/>
        </w:r>
        <w:r>
          <w:fldChar w:fldCharType="begin"/>
        </w:r>
        <w:r>
          <w:instrText xml:space="preserve"> PAGEREF _Toc19833 \h </w:instrText>
        </w:r>
        <w:r>
          <w:fldChar w:fldCharType="separate"/>
        </w:r>
        <w:r>
          <w:t>15</w:t>
        </w:r>
        <w:r>
          <w:fldChar w:fldCharType="end"/>
        </w:r>
      </w:hyperlink>
    </w:p>
    <w:p>
      <w:pPr>
        <w:pStyle w:val="TOC2"/>
        <w:tabs>
          <w:tab w:val="right" w:leader="dot" w:pos="8306"/>
        </w:tabs>
      </w:pPr>
      <w:hyperlink w:anchor="_Toc11304" w:history="1">
        <w:r>
          <w:rPr>
            <w:rFonts w:ascii="仿宋" w:eastAsia="仿宋" w:hAnsi="仿宋" w:cs="仿宋" w:hint="eastAsia"/>
            <w:lang w:eastAsia="zh-CN"/>
          </w:rPr>
          <w:t>(一)、文档编制与审查</w:t>
        </w:r>
        <w:r>
          <w:tab/>
        </w:r>
        <w:r>
          <w:fldChar w:fldCharType="begin"/>
        </w:r>
        <w:r>
          <w:instrText xml:space="preserve"> PAGEREF _Toc11304 \h </w:instrText>
        </w:r>
        <w:r>
          <w:fldChar w:fldCharType="separate"/>
        </w:r>
        <w:r>
          <w:t>15</w:t>
        </w:r>
        <w:r>
          <w:fldChar w:fldCharType="end"/>
        </w:r>
      </w:hyperlink>
    </w:p>
    <w:p>
      <w:pPr>
        <w:pStyle w:val="TOC2"/>
        <w:tabs>
          <w:tab w:val="right" w:leader="dot" w:pos="8306"/>
        </w:tabs>
      </w:pPr>
      <w:hyperlink w:anchor="_Toc24057" w:history="1">
        <w:r>
          <w:rPr>
            <w:rFonts w:ascii="仿宋" w:eastAsia="仿宋" w:hAnsi="仿宋" w:cs="仿宋" w:hint="eastAsia"/>
            <w:lang w:eastAsia="zh-CN"/>
          </w:rPr>
          <w:t>(二)、文档发布与分发</w:t>
        </w:r>
        <w:r>
          <w:tab/>
        </w:r>
        <w:r>
          <w:fldChar w:fldCharType="begin"/>
        </w:r>
        <w:r>
          <w:instrText xml:space="preserve"> PAGEREF _Toc24057 \h </w:instrText>
        </w:r>
        <w:r>
          <w:fldChar w:fldCharType="separate"/>
        </w:r>
        <w:r>
          <w:t>17</w:t>
        </w:r>
        <w:r>
          <w:fldChar w:fldCharType="end"/>
        </w:r>
      </w:hyperlink>
    </w:p>
    <w:p>
      <w:pPr>
        <w:pStyle w:val="TOC2"/>
        <w:tabs>
          <w:tab w:val="right" w:leader="dot" w:pos="8306"/>
        </w:tabs>
      </w:pPr>
      <w:hyperlink w:anchor="_Toc17563" w:history="1">
        <w:r>
          <w:rPr>
            <w:rFonts w:ascii="仿宋" w:eastAsia="仿宋" w:hAnsi="仿宋" w:cs="仿宋" w:hint="eastAsia"/>
            <w:lang w:eastAsia="zh-CN"/>
          </w:rPr>
          <w:t>(三)、文档存档与归档</w:t>
        </w:r>
        <w:r>
          <w:tab/>
        </w:r>
        <w:r>
          <w:fldChar w:fldCharType="begin"/>
        </w:r>
        <w:r>
          <w:instrText xml:space="preserve"> PAGEREF _Toc17563 \h </w:instrText>
        </w:r>
        <w:r>
          <w:fldChar w:fldCharType="separate"/>
        </w:r>
        <w:r>
          <w:t>18</w:t>
        </w:r>
        <w:r>
          <w:fldChar w:fldCharType="end"/>
        </w:r>
      </w:hyperlink>
    </w:p>
    <w:p>
      <w:pPr>
        <w:pStyle w:val="TOC1"/>
        <w:tabs>
          <w:tab w:val="right" w:leader="dot" w:pos="8306"/>
        </w:tabs>
      </w:pPr>
      <w:hyperlink w:anchor="_Toc11105" w:history="1">
        <w:r>
          <w:rPr>
            <w:rFonts w:ascii="仿宋" w:eastAsia="仿宋" w:hAnsi="仿宋" w:cs="仿宋" w:hint="eastAsia"/>
            <w:lang w:eastAsia="zh-CN"/>
          </w:rPr>
          <w:t>六、市场分析、调研</w:t>
        </w:r>
        <w:r>
          <w:tab/>
        </w:r>
        <w:r>
          <w:fldChar w:fldCharType="begin"/>
        </w:r>
        <w:r>
          <w:instrText xml:space="preserve"> PAGEREF _Toc11105 \h </w:instrText>
        </w:r>
        <w:r>
          <w:fldChar w:fldCharType="separate"/>
        </w:r>
        <w:r>
          <w:t>19</w:t>
        </w:r>
        <w:r>
          <w:fldChar w:fldCharType="end"/>
        </w:r>
      </w:hyperlink>
    </w:p>
    <w:p>
      <w:pPr>
        <w:pStyle w:val="TOC2"/>
        <w:tabs>
          <w:tab w:val="right" w:leader="dot" w:pos="8306"/>
        </w:tabs>
      </w:pPr>
      <w:hyperlink w:anchor="_Toc14910" w:history="1">
        <w:r>
          <w:rPr>
            <w:rFonts w:ascii="仿宋" w:eastAsia="仿宋" w:hAnsi="仿宋" w:cs="仿宋" w:hint="eastAsia"/>
            <w:lang w:eastAsia="zh-CN"/>
          </w:rPr>
          <w:t>(一)、射频消融仪行业分析</w:t>
        </w:r>
        <w:r>
          <w:tab/>
        </w:r>
        <w:r>
          <w:fldChar w:fldCharType="begin"/>
        </w:r>
        <w:r>
          <w:instrText xml:space="preserve"> PAGEREF _Toc14910 \h </w:instrText>
        </w:r>
        <w:r>
          <w:fldChar w:fldCharType="separate"/>
        </w:r>
        <w:r>
          <w:t>19</w:t>
        </w:r>
        <w:r>
          <w:fldChar w:fldCharType="end"/>
        </w:r>
      </w:hyperlink>
    </w:p>
    <w:p>
      <w:pPr>
        <w:pStyle w:val="TOC2"/>
        <w:tabs>
          <w:tab w:val="right" w:leader="dot" w:pos="8306"/>
        </w:tabs>
      </w:pPr>
      <w:hyperlink w:anchor="_Toc19082" w:history="1">
        <w:r>
          <w:rPr>
            <w:rFonts w:ascii="仿宋" w:eastAsia="仿宋" w:hAnsi="仿宋" w:cs="仿宋" w:hint="eastAsia"/>
            <w:lang w:eastAsia="zh-CN"/>
          </w:rPr>
          <w:t>(二)、射频消融仪市场分析预测</w:t>
        </w:r>
        <w:r>
          <w:tab/>
        </w:r>
        <w:r>
          <w:fldChar w:fldCharType="begin"/>
        </w:r>
        <w:r>
          <w:instrText xml:space="preserve"> PAGEREF _Toc19082 \h </w:instrText>
        </w:r>
        <w:r>
          <w:fldChar w:fldCharType="separate"/>
        </w:r>
        <w:r>
          <w:t>20</w:t>
        </w:r>
        <w:r>
          <w:fldChar w:fldCharType="end"/>
        </w:r>
      </w:hyperlink>
    </w:p>
    <w:p>
      <w:pPr>
        <w:pStyle w:val="TOC1"/>
        <w:tabs>
          <w:tab w:val="right" w:leader="dot" w:pos="8306"/>
        </w:tabs>
      </w:pPr>
      <w:hyperlink w:anchor="_Toc4012" w:history="1">
        <w:r>
          <w:rPr>
            <w:rFonts w:ascii="仿宋" w:eastAsia="仿宋" w:hAnsi="仿宋" w:cs="仿宋" w:hint="eastAsia"/>
            <w:lang w:eastAsia="zh-CN"/>
          </w:rPr>
          <w:t>七、射频消融仪项目财务管理</w:t>
        </w:r>
        <w:r>
          <w:tab/>
        </w:r>
        <w:r>
          <w:fldChar w:fldCharType="begin"/>
        </w:r>
        <w:r>
          <w:instrText xml:space="preserve"> PAGEREF _Toc4012 \h </w:instrText>
        </w:r>
        <w:r>
          <w:fldChar w:fldCharType="separate"/>
        </w:r>
        <w:r>
          <w:t>20</w:t>
        </w:r>
        <w:r>
          <w:fldChar w:fldCharType="end"/>
        </w:r>
      </w:hyperlink>
    </w:p>
    <w:p>
      <w:pPr>
        <w:pStyle w:val="TOC2"/>
        <w:tabs>
          <w:tab w:val="right" w:leader="dot" w:pos="8306"/>
        </w:tabs>
      </w:pPr>
      <w:hyperlink w:anchor="_Toc6181" w:history="1">
        <w:r>
          <w:rPr>
            <w:rFonts w:ascii="仿宋" w:eastAsia="仿宋" w:hAnsi="仿宋" w:cs="仿宋" w:hint="eastAsia"/>
            <w:lang w:eastAsia="zh-CN"/>
          </w:rPr>
          <w:t>(一)、资金需求大</w:t>
        </w:r>
        <w:r>
          <w:tab/>
        </w:r>
        <w:r>
          <w:fldChar w:fldCharType="begin"/>
        </w:r>
        <w:r>
          <w:instrText xml:space="preserve"> PAGEREF _Toc6181 \h </w:instrText>
        </w:r>
        <w:r>
          <w:fldChar w:fldCharType="separate"/>
        </w:r>
        <w:r>
          <w:t>20</w:t>
        </w:r>
        <w:r>
          <w:fldChar w:fldCharType="end"/>
        </w:r>
      </w:hyperlink>
    </w:p>
    <w:p>
      <w:pPr>
        <w:pStyle w:val="TOC2"/>
        <w:tabs>
          <w:tab w:val="right" w:leader="dot" w:pos="8306"/>
        </w:tabs>
      </w:pPr>
      <w:hyperlink w:anchor="_Toc2382" w:history="1">
        <w:r>
          <w:rPr>
            <w:rFonts w:ascii="仿宋" w:eastAsia="仿宋" w:hAnsi="仿宋" w:cs="仿宋" w:hint="eastAsia"/>
            <w:lang w:eastAsia="zh-CN"/>
          </w:rPr>
          <w:t>(二)、研发周期长</w:t>
        </w:r>
        <w:r>
          <w:tab/>
        </w:r>
        <w:r>
          <w:fldChar w:fldCharType="begin"/>
        </w:r>
        <w:r>
          <w:instrText xml:space="preserve"> PAGEREF _Toc2382 \h </w:instrText>
        </w:r>
        <w:r>
          <w:fldChar w:fldCharType="separate"/>
        </w:r>
        <w:r>
          <w:t>22</w:t>
        </w:r>
        <w:r>
          <w:fldChar w:fldCharType="end"/>
        </w:r>
      </w:hyperlink>
    </w:p>
    <w:p>
      <w:pPr>
        <w:pStyle w:val="TOC2"/>
        <w:tabs>
          <w:tab w:val="right" w:leader="dot" w:pos="8306"/>
        </w:tabs>
      </w:pPr>
      <w:hyperlink w:anchor="_Toc8073" w:history="1">
        <w:r>
          <w:rPr>
            <w:rFonts w:ascii="仿宋" w:eastAsia="仿宋" w:hAnsi="仿宋" w:cs="仿宋" w:hint="eastAsia"/>
            <w:lang w:eastAsia="zh-CN"/>
          </w:rPr>
          <w:t>(三)、市场风险大</w:t>
        </w:r>
        <w:r>
          <w:tab/>
        </w:r>
        <w:r>
          <w:fldChar w:fldCharType="begin"/>
        </w:r>
        <w:r>
          <w:instrText xml:space="preserve"> PAGEREF _Toc8073 \h </w:instrText>
        </w:r>
        <w:r>
          <w:fldChar w:fldCharType="separate"/>
        </w:r>
        <w:r>
          <w:t>23</w:t>
        </w:r>
        <w:r>
          <w:fldChar w:fldCharType="end"/>
        </w:r>
      </w:hyperlink>
    </w:p>
    <w:p>
      <w:pPr>
        <w:pStyle w:val="TOC2"/>
        <w:tabs>
          <w:tab w:val="right" w:leader="dot" w:pos="8306"/>
        </w:tabs>
      </w:pPr>
      <w:hyperlink w:anchor="_Toc17256" w:history="1">
        <w:r>
          <w:rPr>
            <w:rFonts w:ascii="仿宋" w:eastAsia="仿宋" w:hAnsi="仿宋" w:cs="仿宋" w:hint="eastAsia"/>
            <w:lang w:eastAsia="zh-CN"/>
          </w:rPr>
          <w:t>(四)、利润率高</w:t>
        </w:r>
        <w:r>
          <w:tab/>
        </w:r>
        <w:r>
          <w:fldChar w:fldCharType="begin"/>
        </w:r>
        <w:r>
          <w:instrText xml:space="preserve"> PAGEREF _Toc17256 \h </w:instrText>
        </w:r>
        <w:r>
          <w:fldChar w:fldCharType="separate"/>
        </w:r>
        <w:r>
          <w:t>25</w:t>
        </w:r>
        <w:r>
          <w:fldChar w:fldCharType="end"/>
        </w:r>
      </w:hyperlink>
    </w:p>
    <w:p>
      <w:pPr>
        <w:pStyle w:val="TOC1"/>
        <w:tabs>
          <w:tab w:val="right" w:leader="dot" w:pos="8306"/>
        </w:tabs>
      </w:pPr>
      <w:hyperlink w:anchor="_Toc30985" w:history="1">
        <w:r>
          <w:rPr>
            <w:rFonts w:ascii="仿宋" w:eastAsia="仿宋" w:hAnsi="仿宋" w:cs="仿宋" w:hint="eastAsia"/>
            <w:lang w:eastAsia="zh-CN"/>
          </w:rPr>
          <w:t>八、射频消融仪项目人力资源培养与发展</w:t>
        </w:r>
        <w:r>
          <w:tab/>
        </w:r>
        <w:r>
          <w:fldChar w:fldCharType="begin"/>
        </w:r>
        <w:r>
          <w:instrText xml:space="preserve"> PAGEREF _Toc30985 \h </w:instrText>
        </w:r>
        <w:r>
          <w:fldChar w:fldCharType="separate"/>
        </w:r>
        <w:r>
          <w:t>28</w:t>
        </w:r>
        <w:r>
          <w:fldChar w:fldCharType="end"/>
        </w:r>
      </w:hyperlink>
    </w:p>
    <w:p>
      <w:pPr>
        <w:pStyle w:val="TOC2"/>
        <w:tabs>
          <w:tab w:val="right" w:leader="dot" w:pos="8306"/>
        </w:tabs>
      </w:pPr>
      <w:hyperlink w:anchor="_Toc13723" w:history="1">
        <w:r>
          <w:rPr>
            <w:rFonts w:ascii="仿宋" w:eastAsia="仿宋" w:hAnsi="仿宋" w:cs="仿宋" w:hint="eastAsia"/>
            <w:lang w:eastAsia="zh-CN"/>
          </w:rPr>
          <w:t>(一)、人才需求与规划</w:t>
        </w:r>
        <w:r>
          <w:tab/>
        </w:r>
        <w:r>
          <w:fldChar w:fldCharType="begin"/>
        </w:r>
        <w:r>
          <w:instrText xml:space="preserve"> PAGEREF _Toc13723 \h </w:instrText>
        </w:r>
        <w:r>
          <w:fldChar w:fldCharType="separate"/>
        </w:r>
        <w:r>
          <w:t>28</w:t>
        </w:r>
        <w:r>
          <w:fldChar w:fldCharType="end"/>
        </w:r>
      </w:hyperlink>
    </w:p>
    <w:p>
      <w:pPr>
        <w:pStyle w:val="TOC2"/>
        <w:tabs>
          <w:tab w:val="right" w:leader="dot" w:pos="8306"/>
        </w:tabs>
      </w:pPr>
      <w:hyperlink w:anchor="_Toc25591" w:history="1">
        <w:r>
          <w:rPr>
            <w:rFonts w:ascii="仿宋" w:eastAsia="仿宋" w:hAnsi="仿宋" w:cs="仿宋" w:hint="eastAsia"/>
            <w:lang w:eastAsia="zh-CN"/>
          </w:rPr>
          <w:t>(二)、培训与发展计划</w:t>
        </w:r>
        <w:r>
          <w:tab/>
        </w:r>
        <w:r>
          <w:fldChar w:fldCharType="begin"/>
        </w:r>
        <w:r>
          <w:instrText xml:space="preserve"> PAGEREF _Toc25591 \h </w:instrText>
        </w:r>
        <w:r>
          <w:fldChar w:fldCharType="separate"/>
        </w:r>
        <w:r>
          <w:t>28</w:t>
        </w:r>
        <w:r>
          <w:fldChar w:fldCharType="end"/>
        </w:r>
      </w:hyperlink>
    </w:p>
    <w:p>
      <w:pPr>
        <w:pStyle w:val="TOC1"/>
        <w:tabs>
          <w:tab w:val="right" w:leader="dot" w:pos="8306"/>
        </w:tabs>
      </w:pPr>
      <w:hyperlink w:anchor="_Toc30553" w:history="1">
        <w:r>
          <w:rPr>
            <w:rFonts w:ascii="仿宋" w:eastAsia="仿宋" w:hAnsi="仿宋" w:cs="仿宋" w:hint="eastAsia"/>
            <w:lang w:eastAsia="zh-CN"/>
          </w:rPr>
          <w:t>九、射频消融仪项目环境影响分析</w:t>
        </w:r>
        <w:r>
          <w:tab/>
        </w:r>
        <w:r>
          <w:fldChar w:fldCharType="begin"/>
        </w:r>
        <w:r>
          <w:instrText xml:space="preserve"> PAGEREF _Toc30553 \h </w:instrText>
        </w:r>
        <w:r>
          <w:fldChar w:fldCharType="separate"/>
        </w:r>
        <w:r>
          <w:t>29</w:t>
        </w:r>
        <w:r>
          <w:fldChar w:fldCharType="end"/>
        </w:r>
      </w:hyperlink>
    </w:p>
    <w:p>
      <w:pPr>
        <w:pStyle w:val="TOC2"/>
        <w:tabs>
          <w:tab w:val="right" w:leader="dot" w:pos="8306"/>
        </w:tabs>
      </w:pPr>
      <w:hyperlink w:anchor="_Toc16829" w:history="1">
        <w:r>
          <w:rPr>
            <w:rFonts w:ascii="仿宋" w:eastAsia="仿宋" w:hAnsi="仿宋" w:cs="仿宋" w:hint="eastAsia"/>
            <w:lang w:eastAsia="zh-CN"/>
          </w:rPr>
          <w:t>(一)、建设区域环境质量现状</w:t>
        </w:r>
        <w:r>
          <w:tab/>
        </w:r>
        <w:r>
          <w:fldChar w:fldCharType="begin"/>
        </w:r>
        <w:r>
          <w:instrText xml:space="preserve"> PAGEREF _Toc16829 \h </w:instrText>
        </w:r>
        <w:r>
          <w:fldChar w:fldCharType="separate"/>
        </w:r>
        <w:r>
          <w:t>29</w:t>
        </w:r>
        <w:r>
          <w:fldChar w:fldCharType="end"/>
        </w:r>
      </w:hyperlink>
    </w:p>
    <w:p>
      <w:pPr>
        <w:pStyle w:val="TOC2"/>
        <w:tabs>
          <w:tab w:val="right" w:leader="dot" w:pos="8306"/>
        </w:tabs>
      </w:pPr>
      <w:hyperlink w:anchor="_Toc29987" w:history="1">
        <w:r>
          <w:rPr>
            <w:rFonts w:ascii="仿宋" w:eastAsia="仿宋" w:hAnsi="仿宋" w:cs="仿宋" w:hint="eastAsia"/>
            <w:lang w:eastAsia="zh-CN"/>
          </w:rPr>
          <w:t>(二)、建设期环境保护</w:t>
        </w:r>
        <w:r>
          <w:tab/>
        </w:r>
        <w:r>
          <w:fldChar w:fldCharType="begin"/>
        </w:r>
        <w:r>
          <w:instrText xml:space="preserve"> PAGEREF _Toc29987 \h </w:instrText>
        </w:r>
        <w:r>
          <w:fldChar w:fldCharType="separate"/>
        </w:r>
        <w:r>
          <w:t>30</w:t>
        </w:r>
        <w:r>
          <w:fldChar w:fldCharType="end"/>
        </w:r>
      </w:hyperlink>
    </w:p>
    <w:p>
      <w:pPr>
        <w:pStyle w:val="TOC2"/>
        <w:tabs>
          <w:tab w:val="right" w:leader="dot" w:pos="8306"/>
        </w:tabs>
      </w:pPr>
      <w:hyperlink w:anchor="_Toc687" w:history="1">
        <w:r>
          <w:rPr>
            <w:rFonts w:ascii="仿宋" w:eastAsia="仿宋" w:hAnsi="仿宋" w:cs="仿宋" w:hint="eastAsia"/>
            <w:lang w:eastAsia="zh-CN"/>
          </w:rPr>
          <w:t>(三)、运营期环境保护</w:t>
        </w:r>
        <w:r>
          <w:tab/>
        </w:r>
        <w:r>
          <w:fldChar w:fldCharType="begin"/>
        </w:r>
        <w:r>
          <w:instrText xml:space="preserve"> PAGEREF _Toc687 \h </w:instrText>
        </w:r>
        <w:r>
          <w:fldChar w:fldCharType="separate"/>
        </w:r>
        <w:r>
          <w:t>32</w:t>
        </w:r>
        <w:r>
          <w:fldChar w:fldCharType="end"/>
        </w:r>
      </w:hyperlink>
    </w:p>
    <w:p>
      <w:pPr>
        <w:pStyle w:val="TOC2"/>
        <w:tabs>
          <w:tab w:val="right" w:leader="dot" w:pos="8306"/>
        </w:tabs>
      </w:pPr>
      <w:hyperlink w:anchor="_Toc1157" w:history="1">
        <w:r>
          <w:rPr>
            <w:rFonts w:ascii="仿宋" w:eastAsia="仿宋" w:hAnsi="仿宋" w:cs="仿宋" w:hint="eastAsia"/>
            <w:lang w:eastAsia="zh-CN"/>
          </w:rPr>
          <w:t>(四)、射频消融仪项目建设对区域经济的影响</w:t>
        </w:r>
        <w:r>
          <w:tab/>
        </w:r>
        <w:r>
          <w:fldChar w:fldCharType="begin"/>
        </w:r>
        <w:r>
          <w:instrText xml:space="preserve"> PAGEREF _Toc1157 \h </w:instrText>
        </w:r>
        <w:r>
          <w:fldChar w:fldCharType="separate"/>
        </w:r>
        <w:r>
          <w:t>33</w:t>
        </w:r>
        <w:r>
          <w:fldChar w:fldCharType="end"/>
        </w:r>
      </w:hyperlink>
    </w:p>
    <w:p>
      <w:pPr>
        <w:pStyle w:val="TOC2"/>
        <w:tabs>
          <w:tab w:val="right" w:leader="dot" w:pos="8306"/>
        </w:tabs>
      </w:pPr>
      <w:hyperlink w:anchor="_Toc23173" w:history="1">
        <w:r>
          <w:rPr>
            <w:rFonts w:ascii="仿宋" w:eastAsia="仿宋" w:hAnsi="仿宋" w:cs="仿宋" w:hint="eastAsia"/>
            <w:lang w:eastAsia="zh-CN"/>
          </w:rPr>
          <w:t>(五)、废弃物处理</w:t>
        </w:r>
        <w:r>
          <w:tab/>
        </w:r>
        <w:r>
          <w:fldChar w:fldCharType="begin"/>
        </w:r>
        <w:r>
          <w:instrText xml:space="preserve"> PAGEREF _Toc23173 \h </w:instrText>
        </w:r>
        <w:r>
          <w:fldChar w:fldCharType="separate"/>
        </w:r>
        <w:r>
          <w:t>35</w:t>
        </w:r>
        <w:r>
          <w:fldChar w:fldCharType="end"/>
        </w:r>
      </w:hyperlink>
    </w:p>
    <w:p>
      <w:pPr>
        <w:pStyle w:val="TOC2"/>
        <w:tabs>
          <w:tab w:val="right" w:leader="dot" w:pos="8306"/>
        </w:tabs>
      </w:pPr>
      <w:hyperlink w:anchor="_Toc29999" w:history="1">
        <w:r>
          <w:rPr>
            <w:rFonts w:ascii="仿宋" w:eastAsia="仿宋" w:hAnsi="仿宋" w:cs="仿宋" w:hint="eastAsia"/>
            <w:lang w:eastAsia="zh-CN"/>
          </w:rPr>
          <w:t>(六)、特殊环境影响分析</w:t>
        </w:r>
        <w:r>
          <w:tab/>
        </w:r>
        <w:r>
          <w:fldChar w:fldCharType="begin"/>
        </w:r>
        <w:r>
          <w:instrText xml:space="preserve"> PAGEREF _Toc29999 \h </w:instrText>
        </w:r>
        <w:r>
          <w:fldChar w:fldCharType="separate"/>
        </w:r>
        <w:r>
          <w:t>36</w:t>
        </w:r>
        <w:r>
          <w:fldChar w:fldCharType="end"/>
        </w:r>
      </w:hyperlink>
    </w:p>
    <w:p>
      <w:pPr>
        <w:pStyle w:val="TOC2"/>
        <w:tabs>
          <w:tab w:val="right" w:leader="dot" w:pos="8306"/>
        </w:tabs>
      </w:pPr>
      <w:hyperlink w:anchor="_Toc420" w:history="1">
        <w:r>
          <w:rPr>
            <w:rFonts w:ascii="仿宋" w:eastAsia="仿宋" w:hAnsi="仿宋" w:cs="仿宋" w:hint="eastAsia"/>
            <w:lang w:eastAsia="zh-CN"/>
          </w:rPr>
          <w:t>(七)、清洁生产</w:t>
        </w:r>
        <w:r>
          <w:tab/>
        </w:r>
        <w:r>
          <w:fldChar w:fldCharType="begin"/>
        </w:r>
        <w:r>
          <w:instrText xml:space="preserve"> PAGEREF _Toc420 \h </w:instrText>
        </w:r>
        <w:r>
          <w:fldChar w:fldCharType="separate"/>
        </w:r>
        <w:r>
          <w:t>37</w:t>
        </w:r>
        <w:r>
          <w:fldChar w:fldCharType="end"/>
        </w:r>
      </w:hyperlink>
    </w:p>
    <w:p>
      <w:pPr>
        <w:pStyle w:val="TOC2"/>
        <w:tabs>
          <w:tab w:val="right" w:leader="dot" w:pos="8306"/>
        </w:tabs>
      </w:pPr>
      <w:hyperlink w:anchor="_Toc28573" w:history="1">
        <w:r>
          <w:rPr>
            <w:rFonts w:ascii="仿宋" w:eastAsia="仿宋" w:hAnsi="仿宋" w:cs="仿宋" w:hint="eastAsia"/>
            <w:lang w:eastAsia="zh-CN"/>
          </w:rPr>
          <w:t>(八)、环境保护综合评价</w:t>
        </w:r>
        <w:r>
          <w:tab/>
        </w:r>
        <w:r>
          <w:fldChar w:fldCharType="begin"/>
        </w:r>
        <w:r>
          <w:instrText xml:space="preserve"> PAGEREF _Toc28573 \h </w:instrText>
        </w:r>
        <w:r>
          <w:fldChar w:fldCharType="separate"/>
        </w:r>
        <w:r>
          <w:t>38</w:t>
        </w:r>
        <w:r>
          <w:fldChar w:fldCharType="end"/>
        </w:r>
      </w:hyperlink>
    </w:p>
    <w:p>
      <w:pPr>
        <w:pStyle w:val="TOC1"/>
        <w:tabs>
          <w:tab w:val="right" w:leader="dot" w:pos="8306"/>
        </w:tabs>
      </w:pPr>
      <w:hyperlink w:anchor="_Toc12695" w:history="1">
        <w:r>
          <w:rPr>
            <w:rFonts w:ascii="仿宋" w:eastAsia="仿宋" w:hAnsi="仿宋" w:cs="仿宋" w:hint="eastAsia"/>
            <w:lang w:eastAsia="zh-CN"/>
          </w:rPr>
          <w:t>十、射频消融仪项目社会影响</w:t>
        </w:r>
        <w:r>
          <w:tab/>
        </w:r>
        <w:r>
          <w:fldChar w:fldCharType="begin"/>
        </w:r>
        <w:r>
          <w:instrText xml:space="preserve"> PAGEREF _Toc12695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64" w:history="1">
        <w:r>
          <w:rPr>
            <w:rFonts w:ascii="仿宋" w:eastAsia="仿宋" w:hAnsi="仿宋" w:cs="仿宋" w:hint="eastAsia"/>
            <w:lang w:eastAsia="zh-CN"/>
          </w:rPr>
          <w:t>(一)、社会责任与义务</w:t>
        </w:r>
        <w:r>
          <w:tab/>
        </w:r>
        <w:r>
          <w:fldChar w:fldCharType="begin"/>
        </w:r>
        <w:r>
          <w:instrText xml:space="preserve"> PAGEREF _Toc13864 \h </w:instrText>
        </w:r>
        <w:r>
          <w:fldChar w:fldCharType="separate"/>
        </w:r>
        <w:r>
          <w:t>39</w:t>
        </w:r>
        <w:r>
          <w:fldChar w:fldCharType="end"/>
        </w:r>
      </w:hyperlink>
    </w:p>
    <w:p>
      <w:pPr>
        <w:pStyle w:val="TOC2"/>
        <w:tabs>
          <w:tab w:val="right" w:leader="dot" w:pos="8306"/>
        </w:tabs>
      </w:pPr>
      <w:hyperlink w:anchor="_Toc15978" w:history="1">
        <w:r>
          <w:rPr>
            <w:rFonts w:ascii="仿宋" w:eastAsia="仿宋" w:hAnsi="仿宋" w:cs="仿宋" w:hint="eastAsia"/>
            <w:lang w:eastAsia="zh-CN"/>
          </w:rPr>
          <w:t>(二)、社会参与与沟通</w:t>
        </w:r>
        <w:r>
          <w:tab/>
        </w:r>
        <w:r>
          <w:fldChar w:fldCharType="begin"/>
        </w:r>
        <w:r>
          <w:instrText xml:space="preserve"> PAGEREF _Toc15978 \h </w:instrText>
        </w:r>
        <w:r>
          <w:fldChar w:fldCharType="separate"/>
        </w:r>
        <w:r>
          <w:t>40</w:t>
        </w:r>
        <w:r>
          <w:fldChar w:fldCharType="end"/>
        </w:r>
      </w:hyperlink>
    </w:p>
    <w:p>
      <w:pPr>
        <w:pStyle w:val="TOC1"/>
        <w:tabs>
          <w:tab w:val="right" w:leader="dot" w:pos="8306"/>
        </w:tabs>
      </w:pPr>
      <w:hyperlink w:anchor="_Toc17271" w:history="1">
        <w:r>
          <w:rPr>
            <w:rFonts w:ascii="仿宋" w:eastAsia="仿宋" w:hAnsi="仿宋" w:cs="仿宋" w:hint="eastAsia"/>
            <w:lang w:eastAsia="zh-CN"/>
          </w:rPr>
          <w:t>十一、射频消融仪项目经营效益</w:t>
        </w:r>
        <w:r>
          <w:tab/>
        </w:r>
        <w:r>
          <w:fldChar w:fldCharType="begin"/>
        </w:r>
        <w:r>
          <w:instrText xml:space="preserve"> PAGEREF _Toc17271 \h </w:instrText>
        </w:r>
        <w:r>
          <w:fldChar w:fldCharType="separate"/>
        </w:r>
        <w:r>
          <w:t>41</w:t>
        </w:r>
        <w:r>
          <w:fldChar w:fldCharType="end"/>
        </w:r>
      </w:hyperlink>
    </w:p>
    <w:p>
      <w:pPr>
        <w:pStyle w:val="TOC2"/>
        <w:tabs>
          <w:tab w:val="right" w:leader="dot" w:pos="8306"/>
        </w:tabs>
      </w:pPr>
      <w:hyperlink w:anchor="_Toc31684" w:history="1">
        <w:r>
          <w:rPr>
            <w:rFonts w:ascii="仿宋" w:eastAsia="仿宋" w:hAnsi="仿宋" w:cs="仿宋" w:hint="eastAsia"/>
            <w:lang w:eastAsia="zh-CN"/>
          </w:rPr>
          <w:t>(一)、经济评价财务测算</w:t>
        </w:r>
        <w:r>
          <w:tab/>
        </w:r>
        <w:r>
          <w:fldChar w:fldCharType="begin"/>
        </w:r>
        <w:r>
          <w:instrText xml:space="preserve"> PAGEREF _Toc31684 \h </w:instrText>
        </w:r>
        <w:r>
          <w:fldChar w:fldCharType="separate"/>
        </w:r>
        <w:r>
          <w:t>41</w:t>
        </w:r>
        <w:r>
          <w:fldChar w:fldCharType="end"/>
        </w:r>
      </w:hyperlink>
    </w:p>
    <w:p>
      <w:pPr>
        <w:pStyle w:val="TOC2"/>
        <w:tabs>
          <w:tab w:val="right" w:leader="dot" w:pos="8306"/>
        </w:tabs>
      </w:pPr>
      <w:hyperlink w:anchor="_Toc22956" w:history="1">
        <w:r>
          <w:rPr>
            <w:rFonts w:ascii="仿宋" w:eastAsia="仿宋" w:hAnsi="仿宋" w:cs="仿宋" w:hint="eastAsia"/>
            <w:lang w:eastAsia="zh-CN"/>
          </w:rPr>
          <w:t>(二)、射频消融仪项目盈利能力分析</w:t>
        </w:r>
        <w:r>
          <w:tab/>
        </w:r>
        <w:r>
          <w:fldChar w:fldCharType="begin"/>
        </w:r>
        <w:r>
          <w:instrText xml:space="preserve"> PAGEREF _Toc22956 \h </w:instrText>
        </w:r>
        <w:r>
          <w:fldChar w:fldCharType="separate"/>
        </w:r>
        <w:r>
          <w:t>42</w:t>
        </w:r>
        <w:r>
          <w:fldChar w:fldCharType="end"/>
        </w:r>
      </w:hyperlink>
    </w:p>
    <w:p>
      <w:pPr>
        <w:pStyle w:val="TOC1"/>
        <w:tabs>
          <w:tab w:val="right" w:leader="dot" w:pos="8306"/>
        </w:tabs>
      </w:pPr>
      <w:hyperlink w:anchor="_Toc21496" w:history="1">
        <w:r>
          <w:rPr>
            <w:rFonts w:ascii="仿宋" w:eastAsia="仿宋" w:hAnsi="仿宋" w:cs="仿宋" w:hint="eastAsia"/>
            <w:lang w:eastAsia="zh-CN"/>
          </w:rPr>
          <w:t>十二、射频消融仪项目创新与研发</w:t>
        </w:r>
        <w:r>
          <w:tab/>
        </w:r>
        <w:r>
          <w:fldChar w:fldCharType="begin"/>
        </w:r>
        <w:r>
          <w:instrText xml:space="preserve"> PAGEREF _Toc21496 \h </w:instrText>
        </w:r>
        <w:r>
          <w:fldChar w:fldCharType="separate"/>
        </w:r>
        <w:r>
          <w:t>43</w:t>
        </w:r>
        <w:r>
          <w:fldChar w:fldCharType="end"/>
        </w:r>
      </w:hyperlink>
    </w:p>
    <w:p>
      <w:pPr>
        <w:pStyle w:val="TOC2"/>
        <w:tabs>
          <w:tab w:val="right" w:leader="dot" w:pos="8306"/>
        </w:tabs>
      </w:pPr>
      <w:hyperlink w:anchor="_Toc28606" w:history="1">
        <w:r>
          <w:rPr>
            <w:rFonts w:ascii="仿宋" w:eastAsia="仿宋" w:hAnsi="仿宋" w:cs="仿宋" w:hint="eastAsia"/>
            <w:lang w:eastAsia="zh-CN"/>
          </w:rPr>
          <w:t>(一)、创新策略与方向</w:t>
        </w:r>
        <w:r>
          <w:tab/>
        </w:r>
        <w:r>
          <w:fldChar w:fldCharType="begin"/>
        </w:r>
        <w:r>
          <w:instrText xml:space="preserve"> PAGEREF _Toc28606 \h </w:instrText>
        </w:r>
        <w:r>
          <w:fldChar w:fldCharType="separate"/>
        </w:r>
        <w:r>
          <w:t>43</w:t>
        </w:r>
        <w:r>
          <w:fldChar w:fldCharType="end"/>
        </w:r>
      </w:hyperlink>
    </w:p>
    <w:p>
      <w:pPr>
        <w:pStyle w:val="TOC2"/>
        <w:tabs>
          <w:tab w:val="right" w:leader="dot" w:pos="8306"/>
        </w:tabs>
      </w:pPr>
      <w:hyperlink w:anchor="_Toc26715" w:history="1">
        <w:r>
          <w:rPr>
            <w:rFonts w:ascii="仿宋" w:eastAsia="仿宋" w:hAnsi="仿宋" w:cs="仿宋" w:hint="eastAsia"/>
            <w:lang w:eastAsia="zh-CN"/>
          </w:rPr>
          <w:t>(二)、研发规划与投入</w:t>
        </w:r>
        <w:r>
          <w:tab/>
        </w:r>
        <w:r>
          <w:fldChar w:fldCharType="begin"/>
        </w:r>
        <w:r>
          <w:instrText xml:space="preserve"> PAGEREF _Toc26715 \h </w:instrText>
        </w:r>
        <w:r>
          <w:fldChar w:fldCharType="separate"/>
        </w:r>
        <w:r>
          <w:t>45</w:t>
        </w:r>
        <w:r>
          <w:fldChar w:fldCharType="end"/>
        </w:r>
      </w:hyperlink>
    </w:p>
    <w:p>
      <w:pPr>
        <w:pStyle w:val="TOC1"/>
        <w:tabs>
          <w:tab w:val="right" w:leader="dot" w:pos="8306"/>
        </w:tabs>
      </w:pPr>
      <w:hyperlink w:anchor="_Toc5857" w:history="1">
        <w:r>
          <w:rPr>
            <w:rFonts w:ascii="仿宋" w:eastAsia="仿宋" w:hAnsi="仿宋" w:cs="仿宋" w:hint="eastAsia"/>
            <w:lang w:eastAsia="zh-CN"/>
          </w:rPr>
          <w:t>十三、风险识别与分类</w:t>
        </w:r>
        <w:r>
          <w:tab/>
        </w:r>
        <w:r>
          <w:fldChar w:fldCharType="begin"/>
        </w:r>
        <w:r>
          <w:instrText xml:space="preserve"> PAGEREF _Toc5857 \h </w:instrText>
        </w:r>
        <w:r>
          <w:fldChar w:fldCharType="separate"/>
        </w:r>
        <w:r>
          <w:t>46</w:t>
        </w:r>
        <w:r>
          <w:fldChar w:fldCharType="end"/>
        </w:r>
      </w:hyperlink>
    </w:p>
    <w:p>
      <w:pPr>
        <w:pStyle w:val="TOC2"/>
        <w:tabs>
          <w:tab w:val="right" w:leader="dot" w:pos="8306"/>
        </w:tabs>
      </w:pPr>
      <w:hyperlink w:anchor="_Toc3500" w:history="1">
        <w:r>
          <w:rPr>
            <w:rFonts w:ascii="仿宋" w:eastAsia="仿宋" w:hAnsi="仿宋" w:cs="仿宋" w:hint="eastAsia"/>
            <w:lang w:eastAsia="zh-CN"/>
          </w:rPr>
          <w:t>(一)、风险识别</w:t>
        </w:r>
        <w:r>
          <w:tab/>
        </w:r>
        <w:r>
          <w:fldChar w:fldCharType="begin"/>
        </w:r>
        <w:r>
          <w:instrText xml:space="preserve"> PAGEREF _Toc3500 \h </w:instrText>
        </w:r>
        <w:r>
          <w:fldChar w:fldCharType="separate"/>
        </w:r>
        <w:r>
          <w:t>46</w:t>
        </w:r>
        <w:r>
          <w:fldChar w:fldCharType="end"/>
        </w:r>
      </w:hyperlink>
    </w:p>
    <w:p>
      <w:pPr>
        <w:pStyle w:val="TOC2"/>
        <w:tabs>
          <w:tab w:val="right" w:leader="dot" w:pos="8306"/>
        </w:tabs>
      </w:pPr>
      <w:hyperlink w:anchor="_Toc32745" w:history="1">
        <w:r>
          <w:rPr>
            <w:rFonts w:ascii="仿宋" w:eastAsia="仿宋" w:hAnsi="仿宋" w:cs="仿宋" w:hint="eastAsia"/>
            <w:lang w:eastAsia="zh-CN"/>
          </w:rPr>
          <w:t>(二)、风险分类</w:t>
        </w:r>
        <w:r>
          <w:tab/>
        </w:r>
        <w:r>
          <w:fldChar w:fldCharType="begin"/>
        </w:r>
        <w:r>
          <w:instrText xml:space="preserve"> PAGEREF _Toc32745 \h </w:instrText>
        </w:r>
        <w:r>
          <w:fldChar w:fldCharType="separate"/>
        </w:r>
        <w:r>
          <w:t>48</w:t>
        </w:r>
        <w:r>
          <w:fldChar w:fldCharType="end"/>
        </w:r>
      </w:hyperlink>
    </w:p>
    <w:p>
      <w:pPr>
        <w:pStyle w:val="TOC1"/>
        <w:tabs>
          <w:tab w:val="right" w:leader="dot" w:pos="8306"/>
        </w:tabs>
      </w:pPr>
      <w:hyperlink w:anchor="_Toc19531" w:history="1">
        <w:r>
          <w:rPr>
            <w:rFonts w:ascii="仿宋" w:eastAsia="仿宋" w:hAnsi="仿宋" w:cs="仿宋" w:hint="eastAsia"/>
            <w:lang w:eastAsia="zh-CN"/>
          </w:rPr>
          <w:t>十四、射频消融仪项目治理与监督</w:t>
        </w:r>
        <w:r>
          <w:tab/>
        </w:r>
        <w:r>
          <w:fldChar w:fldCharType="begin"/>
        </w:r>
        <w:r>
          <w:instrText xml:space="preserve"> PAGEREF _Toc19531 \h </w:instrText>
        </w:r>
        <w:r>
          <w:fldChar w:fldCharType="separate"/>
        </w:r>
        <w:r>
          <w:t>49</w:t>
        </w:r>
        <w:r>
          <w:fldChar w:fldCharType="end"/>
        </w:r>
      </w:hyperlink>
    </w:p>
    <w:p>
      <w:pPr>
        <w:pStyle w:val="TOC2"/>
        <w:tabs>
          <w:tab w:val="right" w:leader="dot" w:pos="8306"/>
        </w:tabs>
      </w:pPr>
      <w:hyperlink w:anchor="_Toc18697" w:history="1">
        <w:r>
          <w:rPr>
            <w:rFonts w:ascii="仿宋" w:eastAsia="仿宋" w:hAnsi="仿宋" w:cs="仿宋" w:hint="eastAsia"/>
            <w:lang w:eastAsia="zh-CN"/>
          </w:rPr>
          <w:t>(一)、射频消融仪项目治理结构</w:t>
        </w:r>
        <w:r>
          <w:tab/>
        </w:r>
        <w:r>
          <w:fldChar w:fldCharType="begin"/>
        </w:r>
        <w:r>
          <w:instrText xml:space="preserve"> PAGEREF _Toc18697 \h </w:instrText>
        </w:r>
        <w:r>
          <w:fldChar w:fldCharType="separate"/>
        </w:r>
        <w:r>
          <w:t>49</w:t>
        </w:r>
        <w:r>
          <w:fldChar w:fldCharType="end"/>
        </w:r>
      </w:hyperlink>
    </w:p>
    <w:p>
      <w:pPr>
        <w:pStyle w:val="TOC2"/>
        <w:tabs>
          <w:tab w:val="right" w:leader="dot" w:pos="8306"/>
        </w:tabs>
      </w:pPr>
      <w:hyperlink w:anchor="_Toc2959" w:history="1">
        <w:r>
          <w:rPr>
            <w:rFonts w:ascii="仿宋" w:eastAsia="仿宋" w:hAnsi="仿宋" w:cs="仿宋" w:hint="eastAsia"/>
            <w:lang w:eastAsia="zh-CN"/>
          </w:rPr>
          <w:t>(二)、监督与审计</w:t>
        </w:r>
        <w:r>
          <w:tab/>
        </w:r>
        <w:r>
          <w:fldChar w:fldCharType="begin"/>
        </w:r>
        <w:r>
          <w:instrText xml:space="preserve"> PAGEREF _Toc2959 \h </w:instrText>
        </w:r>
        <w:r>
          <w:fldChar w:fldCharType="separate"/>
        </w:r>
        <w:r>
          <w:t>51</w:t>
        </w:r>
        <w:r>
          <w:fldChar w:fldCharType="end"/>
        </w:r>
      </w:hyperlink>
    </w:p>
    <w:p>
      <w:pPr>
        <w:pStyle w:val="TOC1"/>
        <w:tabs>
          <w:tab w:val="right" w:leader="dot" w:pos="8306"/>
        </w:tabs>
      </w:pPr>
      <w:hyperlink w:anchor="_Toc15977" w:history="1">
        <w:r>
          <w:rPr>
            <w:rFonts w:ascii="仿宋" w:eastAsia="仿宋" w:hAnsi="仿宋" w:cs="仿宋" w:hint="eastAsia"/>
            <w:lang w:eastAsia="zh-CN"/>
          </w:rPr>
          <w:t>十五、质量管理体系</w:t>
        </w:r>
        <w:r>
          <w:tab/>
        </w:r>
        <w:r>
          <w:fldChar w:fldCharType="begin"/>
        </w:r>
        <w:r>
          <w:instrText xml:space="preserve"> PAGEREF _Toc15977 \h </w:instrText>
        </w:r>
        <w:r>
          <w:fldChar w:fldCharType="separate"/>
        </w:r>
        <w:r>
          <w:t>52</w:t>
        </w:r>
        <w:r>
          <w:fldChar w:fldCharType="end"/>
        </w:r>
      </w:hyperlink>
    </w:p>
    <w:p>
      <w:pPr>
        <w:pStyle w:val="TOC2"/>
        <w:tabs>
          <w:tab w:val="right" w:leader="dot" w:pos="8306"/>
        </w:tabs>
      </w:pPr>
      <w:hyperlink w:anchor="_Toc2183" w:history="1">
        <w:r>
          <w:rPr>
            <w:rFonts w:ascii="仿宋" w:eastAsia="仿宋" w:hAnsi="仿宋" w:cs="仿宋" w:hint="eastAsia"/>
            <w:lang w:eastAsia="zh-CN"/>
          </w:rPr>
          <w:t>(一)、质量目标与方针</w:t>
        </w:r>
        <w:r>
          <w:tab/>
        </w:r>
        <w:r>
          <w:fldChar w:fldCharType="begin"/>
        </w:r>
        <w:r>
          <w:instrText xml:space="preserve"> PAGEREF _Toc2183 \h </w:instrText>
        </w:r>
        <w:r>
          <w:fldChar w:fldCharType="separate"/>
        </w:r>
        <w:r>
          <w:t>52</w:t>
        </w:r>
        <w:r>
          <w:fldChar w:fldCharType="end"/>
        </w:r>
      </w:hyperlink>
    </w:p>
    <w:p>
      <w:pPr>
        <w:pStyle w:val="TOC2"/>
        <w:tabs>
          <w:tab w:val="right" w:leader="dot" w:pos="8306"/>
        </w:tabs>
      </w:pPr>
      <w:hyperlink w:anchor="_Toc19543" w:history="1">
        <w:r>
          <w:rPr>
            <w:rFonts w:ascii="仿宋" w:eastAsia="仿宋" w:hAnsi="仿宋" w:cs="仿宋" w:hint="eastAsia"/>
            <w:lang w:eastAsia="zh-CN"/>
          </w:rPr>
          <w:t>(二)、质量管理责任</w:t>
        </w:r>
        <w:r>
          <w:tab/>
        </w:r>
        <w:r>
          <w:fldChar w:fldCharType="begin"/>
        </w:r>
        <w:r>
          <w:instrText xml:space="preserve"> PAGEREF _Toc19543 \h </w:instrText>
        </w:r>
        <w:r>
          <w:fldChar w:fldCharType="separate"/>
        </w:r>
        <w:r>
          <w:t>53</w:t>
        </w:r>
        <w:r>
          <w:fldChar w:fldCharType="end"/>
        </w:r>
      </w:hyperlink>
    </w:p>
    <w:p>
      <w:pPr>
        <w:pStyle w:val="TOC2"/>
        <w:tabs>
          <w:tab w:val="right" w:leader="dot" w:pos="8306"/>
        </w:tabs>
      </w:pPr>
      <w:hyperlink w:anchor="_Toc31707" w:history="1">
        <w:r>
          <w:rPr>
            <w:rFonts w:ascii="仿宋" w:eastAsia="仿宋" w:hAnsi="仿宋" w:cs="仿宋" w:hint="eastAsia"/>
            <w:lang w:eastAsia="zh-CN"/>
          </w:rPr>
          <w:t>(三)、质量管理体系文件</w:t>
        </w:r>
        <w:r>
          <w:tab/>
        </w:r>
        <w:r>
          <w:fldChar w:fldCharType="begin"/>
        </w:r>
        <w:r>
          <w:instrText xml:space="preserve"> PAGEREF _Toc31707 \h </w:instrText>
        </w:r>
        <w:r>
          <w:fldChar w:fldCharType="separate"/>
        </w:r>
        <w:r>
          <w:t>55</w:t>
        </w:r>
        <w:r>
          <w:fldChar w:fldCharType="end"/>
        </w:r>
      </w:hyperlink>
    </w:p>
    <w:p>
      <w:pPr>
        <w:pStyle w:val="TOC2"/>
        <w:tabs>
          <w:tab w:val="right" w:leader="dot" w:pos="8306"/>
        </w:tabs>
      </w:pPr>
      <w:hyperlink w:anchor="_Toc6183" w:history="1">
        <w:r>
          <w:rPr>
            <w:rFonts w:ascii="仿宋" w:eastAsia="仿宋" w:hAnsi="仿宋" w:cs="仿宋" w:hint="eastAsia"/>
            <w:lang w:eastAsia="zh-CN"/>
          </w:rPr>
          <w:t>(四)、质量培训与教育</w:t>
        </w:r>
        <w:r>
          <w:tab/>
        </w:r>
        <w:r>
          <w:fldChar w:fldCharType="begin"/>
        </w:r>
        <w:r>
          <w:instrText xml:space="preserve"> PAGEREF _Toc6183 \h </w:instrText>
        </w:r>
        <w:r>
          <w:fldChar w:fldCharType="separate"/>
        </w:r>
        <w:r>
          <w:t>57</w:t>
        </w:r>
        <w:r>
          <w:fldChar w:fldCharType="end"/>
        </w:r>
      </w:hyperlink>
    </w:p>
    <w:p>
      <w:pPr>
        <w:pStyle w:val="TOC2"/>
        <w:tabs>
          <w:tab w:val="right" w:leader="dot" w:pos="8306"/>
        </w:tabs>
      </w:pPr>
      <w:hyperlink w:anchor="_Toc12207" w:history="1">
        <w:r>
          <w:rPr>
            <w:rFonts w:ascii="仿宋" w:eastAsia="仿宋" w:hAnsi="仿宋" w:cs="仿宋" w:hint="eastAsia"/>
            <w:lang w:eastAsia="zh-CN"/>
          </w:rPr>
          <w:t>(五)、质量审核与评价</w:t>
        </w:r>
        <w:r>
          <w:tab/>
        </w:r>
        <w:r>
          <w:fldChar w:fldCharType="begin"/>
        </w:r>
        <w:r>
          <w:instrText xml:space="preserve"> PAGEREF _Toc12207 \h </w:instrText>
        </w:r>
        <w:r>
          <w:fldChar w:fldCharType="separate"/>
        </w:r>
        <w:r>
          <w:t>58</w:t>
        </w:r>
        <w:r>
          <w:fldChar w:fldCharType="end"/>
        </w:r>
      </w:hyperlink>
    </w:p>
    <w:p>
      <w:pPr>
        <w:pStyle w:val="TOC2"/>
        <w:tabs>
          <w:tab w:val="right" w:leader="dot" w:pos="8306"/>
        </w:tabs>
      </w:pPr>
      <w:hyperlink w:anchor="_Toc7425" w:history="1">
        <w:r>
          <w:rPr>
            <w:rFonts w:ascii="仿宋" w:eastAsia="仿宋" w:hAnsi="仿宋" w:cs="仿宋" w:hint="eastAsia"/>
            <w:lang w:eastAsia="zh-CN"/>
          </w:rPr>
          <w:t>(六)、不符合与纠正措施</w:t>
        </w:r>
        <w:r>
          <w:tab/>
        </w:r>
        <w:r>
          <w:fldChar w:fldCharType="begin"/>
        </w:r>
        <w:r>
          <w:instrText xml:space="preserve"> PAGEREF _Toc7425 \h </w:instrText>
        </w:r>
        <w:r>
          <w:fldChar w:fldCharType="separate"/>
        </w:r>
        <w:r>
          <w:t>59</w:t>
        </w:r>
        <w:r>
          <w:fldChar w:fldCharType="end"/>
        </w:r>
      </w:hyperlink>
    </w:p>
    <w:p>
      <w:pPr>
        <w:pStyle w:val="TOC1"/>
        <w:tabs>
          <w:tab w:val="right" w:leader="dot" w:pos="8306"/>
        </w:tabs>
      </w:pPr>
      <w:hyperlink w:anchor="_Toc3514" w:history="1">
        <w:r>
          <w:rPr>
            <w:rFonts w:ascii="仿宋" w:eastAsia="仿宋" w:hAnsi="仿宋" w:cs="仿宋" w:hint="eastAsia"/>
            <w:lang w:eastAsia="zh-CN"/>
          </w:rPr>
          <w:t>十六、射频消融仪项目工程方案分析</w:t>
        </w:r>
        <w:r>
          <w:tab/>
        </w:r>
        <w:r>
          <w:fldChar w:fldCharType="begin"/>
        </w:r>
        <w:r>
          <w:instrText xml:space="preserve"> PAGEREF _Toc3514 \h </w:instrText>
        </w:r>
        <w:r>
          <w:fldChar w:fldCharType="separate"/>
        </w:r>
        <w:r>
          <w:t>60</w:t>
        </w:r>
        <w:r>
          <w:fldChar w:fldCharType="end"/>
        </w:r>
      </w:hyperlink>
    </w:p>
    <w:p>
      <w:pPr>
        <w:pStyle w:val="TOC2"/>
        <w:tabs>
          <w:tab w:val="right" w:leader="dot" w:pos="8306"/>
        </w:tabs>
      </w:pPr>
      <w:hyperlink w:anchor="_Toc21549" w:history="1">
        <w:r>
          <w:rPr>
            <w:rFonts w:ascii="仿宋" w:eastAsia="仿宋" w:hAnsi="仿宋" w:cs="仿宋" w:hint="eastAsia"/>
            <w:lang w:eastAsia="zh-CN"/>
          </w:rPr>
          <w:t>(一)、建筑工程设计原则</w:t>
        </w:r>
        <w:r>
          <w:tab/>
        </w:r>
        <w:r>
          <w:fldChar w:fldCharType="begin"/>
        </w:r>
        <w:r>
          <w:instrText xml:space="preserve"> PAGEREF _Toc21549 \h </w:instrText>
        </w:r>
        <w:r>
          <w:fldChar w:fldCharType="separate"/>
        </w:r>
        <w:r>
          <w:t>60</w:t>
        </w:r>
        <w:r>
          <w:fldChar w:fldCharType="end"/>
        </w:r>
      </w:hyperlink>
    </w:p>
    <w:p>
      <w:pPr>
        <w:pStyle w:val="TOC2"/>
        <w:tabs>
          <w:tab w:val="right" w:leader="dot" w:pos="8306"/>
        </w:tabs>
      </w:pPr>
      <w:hyperlink w:anchor="_Toc12012" w:history="1">
        <w:r>
          <w:rPr>
            <w:rFonts w:ascii="仿宋" w:eastAsia="仿宋" w:hAnsi="仿宋" w:cs="仿宋" w:hint="eastAsia"/>
            <w:lang w:eastAsia="zh-CN"/>
          </w:rPr>
          <w:t>(二)、土建工程建设指标</w:t>
        </w:r>
        <w:r>
          <w:tab/>
        </w:r>
        <w:r>
          <w:fldChar w:fldCharType="begin"/>
        </w:r>
        <w:r>
          <w:instrText xml:space="preserve"> PAGEREF _Toc12012 \h </w:instrText>
        </w:r>
        <w:r>
          <w:fldChar w:fldCharType="separate"/>
        </w:r>
        <w:r>
          <w:t>63</w:t>
        </w:r>
        <w:r>
          <w:fldChar w:fldCharType="end"/>
        </w:r>
      </w:hyperlink>
    </w:p>
    <w:p>
      <w:pPr>
        <w:pStyle w:val="TOC1"/>
        <w:tabs>
          <w:tab w:val="right" w:leader="dot" w:pos="8306"/>
        </w:tabs>
      </w:pPr>
      <w:hyperlink w:anchor="_Toc27799" w:history="1">
        <w:r>
          <w:rPr>
            <w:rFonts w:ascii="仿宋" w:eastAsia="仿宋" w:hAnsi="仿宋" w:cs="仿宋" w:hint="eastAsia"/>
            <w:lang w:eastAsia="zh-CN"/>
          </w:rPr>
          <w:t>十七、射频消融仪项目实施时间节点</w:t>
        </w:r>
        <w:r>
          <w:tab/>
        </w:r>
        <w:r>
          <w:fldChar w:fldCharType="begin"/>
        </w:r>
        <w:r>
          <w:instrText xml:space="preserve"> PAGEREF _Toc27799 \h </w:instrText>
        </w:r>
        <w:r>
          <w:fldChar w:fldCharType="separate"/>
        </w:r>
        <w:r>
          <w:t>65</w:t>
        </w:r>
        <w:r>
          <w:fldChar w:fldCharType="end"/>
        </w:r>
      </w:hyperlink>
    </w:p>
    <w:p>
      <w:pPr>
        <w:pStyle w:val="TOC2"/>
        <w:tabs>
          <w:tab w:val="right" w:leader="dot" w:pos="8306"/>
        </w:tabs>
      </w:pPr>
      <w:hyperlink w:anchor="_Toc337" w:history="1">
        <w:r>
          <w:rPr>
            <w:rFonts w:ascii="仿宋" w:eastAsia="仿宋" w:hAnsi="仿宋" w:cs="仿宋" w:hint="eastAsia"/>
            <w:lang w:eastAsia="zh-CN"/>
          </w:rPr>
          <w:t>(一)、射频消融仪项目启动阶段时间节点</w:t>
        </w:r>
        <w:r>
          <w:tab/>
        </w:r>
        <w:r>
          <w:fldChar w:fldCharType="begin"/>
        </w:r>
        <w:r>
          <w:instrText xml:space="preserve"> PAGEREF _Toc337 \h </w:instrText>
        </w:r>
        <w:r>
          <w:fldChar w:fldCharType="separate"/>
        </w:r>
        <w:r>
          <w:t>65</w:t>
        </w:r>
        <w:r>
          <w:fldChar w:fldCharType="end"/>
        </w:r>
      </w:hyperlink>
    </w:p>
    <w:p>
      <w:pPr>
        <w:pStyle w:val="TOC2"/>
        <w:tabs>
          <w:tab w:val="right" w:leader="dot" w:pos="8306"/>
        </w:tabs>
      </w:pPr>
      <w:hyperlink w:anchor="_Toc29603" w:history="1">
        <w:r>
          <w:rPr>
            <w:rFonts w:ascii="仿宋" w:eastAsia="仿宋" w:hAnsi="仿宋" w:cs="仿宋" w:hint="eastAsia"/>
            <w:lang w:eastAsia="zh-CN"/>
          </w:rPr>
          <w:t>(二)、射频消融仪项目执行阶段时间节点</w:t>
        </w:r>
        <w:r>
          <w:tab/>
        </w:r>
        <w:r>
          <w:fldChar w:fldCharType="begin"/>
        </w:r>
        <w:r>
          <w:instrText xml:space="preserve"> PAGEREF _Toc29603 \h </w:instrText>
        </w:r>
        <w:r>
          <w:fldChar w:fldCharType="separate"/>
        </w:r>
        <w:r>
          <w:t>66</w:t>
        </w:r>
        <w:r>
          <w:fldChar w:fldCharType="end"/>
        </w:r>
      </w:hyperlink>
    </w:p>
    <w:p>
      <w:pPr>
        <w:pStyle w:val="TOC2"/>
        <w:tabs>
          <w:tab w:val="right" w:leader="dot" w:pos="8306"/>
        </w:tabs>
      </w:pPr>
      <w:hyperlink w:anchor="_Toc32284" w:history="1">
        <w:r>
          <w:rPr>
            <w:rFonts w:ascii="仿宋" w:eastAsia="仿宋" w:hAnsi="仿宋" w:cs="仿宋" w:hint="eastAsia"/>
            <w:lang w:eastAsia="zh-CN"/>
          </w:rPr>
          <w:t>(三)、射频消融仪项目完成阶段时间节点</w:t>
        </w:r>
        <w:r>
          <w:tab/>
        </w:r>
        <w:r>
          <w:fldChar w:fldCharType="begin"/>
        </w:r>
        <w:r>
          <w:instrText xml:space="preserve"> PAGEREF _Toc32284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42"/>
      <w:r>
        <w:rPr>
          <w:rFonts w:ascii="仿宋" w:eastAsia="仿宋" w:hAnsi="仿宋" w:cs="仿宋" w:hint="eastAsia"/>
          <w:sz w:val="28"/>
          <w:lang w:eastAsia="zh-CN"/>
        </w:rPr>
        <w:t>一、射频消融仪项目土建工程</w:t>
      </w:r>
      <w:bookmarkEnd w:id="2"/>
    </w:p>
    <w:p>
      <w:pPr>
        <w:pStyle w:val="Heading2"/>
        <w:rPr>
          <w:rFonts w:ascii="仿宋" w:eastAsia="仿宋" w:hAnsi="仿宋" w:cs="仿宋" w:hint="eastAsia"/>
          <w:lang w:eastAsia="zh-CN"/>
        </w:rPr>
      </w:pPr>
      <w:bookmarkStart w:id="3" w:name="_Toc236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在射频消融仪项目的建筑工程设计中，我们将秉承一系列重要的设计原则，以确保射频消融仪项目建筑在功能、美观、可持续性等方面达到最佳效果。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首要原则是确保建筑的功能性得到最大化的发挥。我们将充分理解射频消融仪项目的实际需求，合理布局各个功能区域，保证建筑在满足业务需求的同时，提供高效的工作环境。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在建筑设计中，我们将综合考虑建设和运营成本。通过精细的经济效益分析，确保设计方案在高效利用资源的同时，对射频消融仪项目的长期盈利能力有积极的贡献。</w:t>
      </w:r>
    </w:p>
    <w:p>
      <w:pPr>
        <w:pStyle w:val="Heading2"/>
        <w:ind w:firstLine="560" w:firstLineChars="200"/>
        <w:rPr>
          <w:rFonts w:ascii="仿宋" w:eastAsia="仿宋" w:hAnsi="仿宋" w:cs="仿宋" w:hint="eastAsia"/>
          <w:sz w:val="28"/>
          <w:lang w:eastAsia="zh-CN"/>
        </w:rPr>
      </w:pPr>
      <w:bookmarkStart w:id="4" w:name="_Toc178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仪项目的土建工程设计中，我们将精准设定设计年限，结合射频消融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射频消融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4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射频消融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射频消融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射频消融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本期工程射频消融仪项目预计总建筑面积XXX平方米，其中：计容建筑面积XXX平方米，计划建筑工程投资XX万元，占射频消融仪项目总投资的XX%。</w:t>
      </w:r>
    </w:p>
    <w:p>
      <w:pPr>
        <w:pStyle w:val="Heading1"/>
        <w:ind w:firstLine="560" w:firstLineChars="200"/>
        <w:rPr>
          <w:rFonts w:ascii="仿宋" w:eastAsia="仿宋" w:hAnsi="仿宋" w:cs="仿宋" w:hint="eastAsia"/>
          <w:sz w:val="28"/>
          <w:lang w:eastAsia="zh-CN"/>
        </w:rPr>
      </w:pPr>
      <w:bookmarkStart w:id="7" w:name="_Toc22737"/>
      <w:r>
        <w:rPr>
          <w:rFonts w:ascii="仿宋" w:eastAsia="仿宋" w:hAnsi="仿宋" w:cs="仿宋" w:hint="eastAsia"/>
          <w:sz w:val="28"/>
          <w:lang w:eastAsia="zh-CN"/>
        </w:rPr>
        <w:t>二、射频消融仪项目建设背景及必要性分析</w:t>
      </w:r>
      <w:bookmarkEnd w:id="7"/>
    </w:p>
    <w:p>
      <w:pPr>
        <w:pStyle w:val="Heading2"/>
        <w:rPr>
          <w:rFonts w:ascii="仿宋" w:eastAsia="仿宋" w:hAnsi="仿宋" w:cs="仿宋" w:hint="eastAsia"/>
          <w:lang w:eastAsia="zh-CN"/>
        </w:rPr>
      </w:pPr>
      <w:bookmarkStart w:id="8" w:name="_Toc17129"/>
      <w:r>
        <w:rPr>
          <w:rFonts w:ascii="仿宋" w:eastAsia="仿宋" w:hAnsi="仿宋" w:cs="仿宋" w:hint="eastAsia"/>
          <w:lang w:eastAsia="zh-CN"/>
        </w:rPr>
        <w:t>(一)、射频消融仪项目背景分析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射频消融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射频消融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射频消融仪项目在这个潮流中的定位。同时，我们将关注行业内涌现的新兴机遇，以便射频消融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射频消融仪项目提供了强大的发展动力。我们将聚焦于行业内最新的技术发展趋势，包括但不限于人工智能、大数据分析、物联网等领域。通过深度的技术研究，我们将确保射频消融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射频消融仪项目发展的源泉。我们将投入更多的精力对市场需求进行深入剖析，超越表面的需求，深入挖掘潜在的市场痛点和机遇。通过对市场需求的细致了解，射频消融仪项目将更有针对性地设计解决方案，满足市场的多样化需求，从而更好地促进射频消融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射频消融仪项目战略至关重要。我们将对竞争态势进行更为深入的分析，包括但不限于市场份额、产品特点、客户满意度等多个维度。通过深度的竞争分析，射频消融仪项目将能够更准确地把握市场脉搏，制定具有竞争力的射频消融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射频消融仪项目的发展具有直接的影响。我们将进行更为全面的法规和政策分析，了解行业发展中的潜在法律风险和合规挑战。通过充分了解和遵守相关法规，射频消融仪项目将确保在法律框架内合法合规运营，为射频消融仪项目的稳健发展提供有力支持。</w:t>
      </w:r>
    </w:p>
    <w:p>
      <w:pPr>
        <w:pStyle w:val="Heading2"/>
        <w:ind w:firstLine="560" w:firstLineChars="200"/>
        <w:rPr>
          <w:rFonts w:ascii="仿宋" w:eastAsia="仿宋" w:hAnsi="仿宋" w:cs="仿宋" w:hint="eastAsia"/>
          <w:sz w:val="28"/>
          <w:lang w:eastAsia="zh-CN"/>
        </w:rPr>
      </w:pPr>
      <w:bookmarkStart w:id="9" w:name="_Toc23352"/>
      <w:r>
        <w:rPr>
          <w:rFonts w:ascii="仿宋" w:eastAsia="仿宋" w:hAnsi="仿宋" w:cs="仿宋" w:hint="eastAsia"/>
          <w:sz w:val="28"/>
          <w:lang w:eastAsia="zh-CN"/>
        </w:rPr>
        <w:t>(二)、射频消融仪项目建设必要性分析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仪项目建设的迫切性源于对行业发展趋势的深刻洞察。我们正处于一个行业变革的时代，科技创新、数字化转型成为企业发展的关键动力。射频消融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仪项目建设不仅仅是为了跟上潮流，更是为了通过技术创新推动企业的持续发展。通过引入先进的技术和解决方案，射频消融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射频消融仪项目的建设成为必然选择，通过提高产品质量、拓展服务领域，从而在竞争中获得更多的机会。射频消融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射频消融仪项目建设的必要性体现在对客户需求更精准的满足。通过射频消融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仪项目建设的背后是对企业持续创新的追求。只有通过不断创新，企业才能在竞争中立于不败之地。射频消融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758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70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射频消融仪项目的技术管理特点体现在其创新导向。通过引入最先进的技术趋势和解决方案，射频消融仪项目致力于提升科技含量、提高质量和效率水平。这意味着我们将采用最新的工具和方法，确保射频消融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射频消融仪项目技术管理的显著特征。通过整合不同领域的技术资源，我们实现了跨学科的协同工作。这有助于优化技术架构，提高整体效能。此外，整合性策略还促进了不同技术团队之间的紧密沟通和高效合作，确保射频消融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射频消融仪项目所采用的技术。通过不断优化技术方案，射频消融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射频消融仪项目团队将在射频消融仪项目初期识别可能的技术风险，并采取相应的预防和应对措施。通过建立健全的风险评估机制，射频消融仪项目能够在实施过程中及时发现并解决潜在的技术问题，保障射频消融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射频消融仪项目中，技术将成为射频消融仪项目成功的有力支持。这一深度剖析揭示了技术管理在射频消融仪项目实施中的关键作用，为射频消融仪项目的技术基础奠定了坚实的基础。</w:t>
      </w:r>
    </w:p>
    <w:p>
      <w:pPr>
        <w:pStyle w:val="Heading2"/>
        <w:ind w:firstLine="560" w:firstLineChars="200"/>
        <w:rPr>
          <w:rFonts w:ascii="仿宋" w:eastAsia="仿宋" w:hAnsi="仿宋" w:cs="仿宋" w:hint="eastAsia"/>
          <w:sz w:val="28"/>
          <w:lang w:eastAsia="zh-CN"/>
        </w:rPr>
      </w:pPr>
      <w:bookmarkStart w:id="12" w:name="_Toc1596"/>
      <w:r>
        <w:rPr>
          <w:rFonts w:ascii="仿宋" w:eastAsia="仿宋" w:hAnsi="仿宋" w:cs="仿宋" w:hint="eastAsia"/>
          <w:sz w:val="28"/>
          <w:lang w:eastAsia="zh-CN"/>
        </w:rPr>
        <w:t>(二)、射频消融仪项目工艺技术设计方案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射频消融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射频消融仪项目将严格按照相关行业规范要求进行组织。通过有效控制产品质量，射频消融仪项目将致力于为顾客提供优质的射频消融仪项目产品和良好的服务。这体现了射频消融仪项目对于生产活动合规性和质量标准的高度重视，为射频消融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射频消融仪项目注重生态效益和清洁生产原则。射频消融仪项目建设将紧密结合地方特色经济发展，与社会经济发展规划和区域环境保护规划方案相协调一致。通过与当地区域自然生态系统的结合，射频消融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射频消融仪项目产品具有多样化的客户需求和个性化的特点。因此，射频消融仪项目产品规格品种多样，且单批生产数量较小。为满足这一特点，射频消融仪项目承办单位将建设先进的柔性制造生产线。通过广泛应用柔性制造技术，射频消融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射频消融仪项目采用的技术具有较高的技术含量和自动化水平，处于国内先进水平。这一技术选用不仅体现了对生产效率、质量和环境友好性的高标准要求，同时为射频消融仪项目的可持续发展奠定了坚实的基础。</w:t>
      </w:r>
    </w:p>
    <w:p>
      <w:pPr>
        <w:pStyle w:val="Heading2"/>
        <w:ind w:firstLine="560" w:firstLineChars="200"/>
        <w:rPr>
          <w:rFonts w:ascii="仿宋" w:eastAsia="仿宋" w:hAnsi="仿宋" w:cs="仿宋" w:hint="eastAsia"/>
          <w:sz w:val="28"/>
          <w:lang w:eastAsia="zh-CN"/>
        </w:rPr>
      </w:pPr>
      <w:bookmarkStart w:id="13" w:name="_Toc1041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为确保射频消融仪项目的高效生产和技术实施，我们制定了一套精心设计的设备选型方案，以满足射频消融仪项目生产、质量和环保的要求。该方案的主要特点如下：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射频消融仪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针对射频消融仪项目产品的多样性和小批量生产的特点，我们将建设柔性制造生产线。通过在设备选型中考虑柔性制造技术，可以灵活应对不同产品规格和生产需求，实现生产线的高度灵活性和适应性。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8730"/>
      <w:r>
        <w:rPr>
          <w:rFonts w:ascii="仿宋" w:eastAsia="仿宋" w:hAnsi="仿宋" w:cs="仿宋" w:hint="eastAsia"/>
          <w:sz w:val="28"/>
          <w:lang w:eastAsia="zh-CN"/>
        </w:rPr>
        <w:t>四、射频消融仪项目危机管理</w:t>
      </w:r>
      <w:bookmarkEnd w:id="14"/>
    </w:p>
    <w:p>
      <w:pPr>
        <w:pStyle w:val="Heading2"/>
        <w:rPr>
          <w:rFonts w:ascii="仿宋" w:eastAsia="仿宋" w:hAnsi="仿宋" w:cs="仿宋" w:hint="eastAsia"/>
          <w:lang w:eastAsia="zh-CN"/>
        </w:rPr>
      </w:pPr>
      <w:bookmarkStart w:id="15" w:name="_Toc836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仪项目危机管理中，危机预警与识别是确保射频消融仪项目稳健运行的核心步骤。通过建立全面的监测机制，射频消融仪项目团队旨在及时发现和理解潜在的风险和危机因素，以便采取及时的预防和应对措施，确保射频消融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首先，通过深入的风险评估，射频消融仪项目团队全面分析了整个射频消融仪项目和各个阶段可能存在的威胁。这包括准确评估每个潜在风险的发生概率和可能影响的程度，为后续危机预警提供了有力支持。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射频消融仪项目团队着重于明确定义射频消融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射频消融仪项目进展的持续监控，团队能够及时发现潜在问题并作出迅速反应。射频消融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在这一阶段，团队的专业素养和反应速度将发挥至关重要的作用，以确保潜在危机能够在初期得到有效的处理，最大程度地减轻负面影响。通过危机预警与识别，射频消融仪项目得以更有序、可控地推进。</w:t>
      </w:r>
    </w:p>
    <w:p>
      <w:pPr>
        <w:pStyle w:val="Heading2"/>
        <w:ind w:firstLine="560" w:firstLineChars="200"/>
        <w:rPr>
          <w:rFonts w:ascii="仿宋" w:eastAsia="仿宋" w:hAnsi="仿宋" w:cs="仿宋" w:hint="eastAsia"/>
          <w:sz w:val="28"/>
          <w:lang w:eastAsia="zh-CN"/>
        </w:rPr>
      </w:pPr>
      <w:bookmarkStart w:id="16" w:name="_Toc1592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在危机发生时，射频消融仪项目团队立即行动，成立了应急小组。该小组的任务是迅速制定并实施紧急应对措施，以最小化潜在损失。以下是采取的主要措施：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暂停射频消融仪项目进度：为遏制危机蔓延，射频消融仪项目暂时停止进行，以便全面评估当前状况。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资源重新分配：重新评估射频消融仪项目资源的分配，确保最大限度地减小损失。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实时沟通：与关键利益相关者建立实时沟通机制，向他们传递射频消融仪项目危机的实际状况，保障射频消融仪项目核心利益。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在紧急应对的同时，射频消融仪项目团队强调了团队协作和有效沟通的重要性。以下是团队协作的关键举措：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信息共享机制：建立了信息共享平台，确保团队成员能够及时获取射频消融仪项目危机的实时信息。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领导者沟通：射频消融仪项目领导者通过定期会议和即时沟通工具，指导团队应对危机，保持团队稳定运行。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随着危机得到初步控制，射频消融仪项目团队转向制定恢复计划，以确保射频消融仪项目能够从中迅速恢复。主要恢复计划包括：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修复受损的进度计划：重新评估射频消融仪项目进度，制定修复计划，确保射频消融仪项目尽快回归正常进程。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重新调整资源分配：优化资源分配，确保射频消融仪项目在有限资源下高效运转。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风险管理机制加强：对射频消融仪项目风险进行全面评估，制定更强化的风险管理策略，以预防未来可能的危机。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9833"/>
      <w:r>
        <w:rPr>
          <w:rFonts w:ascii="仿宋" w:eastAsia="仿宋" w:hAnsi="仿宋" w:cs="仿宋" w:hint="eastAsia"/>
          <w:sz w:val="28"/>
          <w:lang w:eastAsia="zh-CN"/>
        </w:rPr>
        <w:t>五、射频消融仪项目文档管理</w:t>
      </w:r>
      <w:bookmarkEnd w:id="17"/>
    </w:p>
    <w:p>
      <w:pPr>
        <w:pStyle w:val="Heading2"/>
        <w:rPr>
          <w:rFonts w:ascii="仿宋" w:eastAsia="仿宋" w:hAnsi="仿宋" w:cs="仿宋" w:hint="eastAsia"/>
          <w:lang w:eastAsia="zh-CN"/>
        </w:rPr>
      </w:pPr>
      <w:bookmarkStart w:id="18" w:name="_Toc1130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射频消融仪项目高度重视文档的质量和准确性，以支持射频消融仪项目的各项活动和决策。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仪项目文档的编制始于射频消融仪项目计划的初期，我们制定了详细的文档编制计划，明确了每个文档的内容、格式和编写责任人。在射频消融仪项目启动阶段，我们首先编制了射频消融仪项目章程，明确定义了射频消融仪项目的目标、范围、风险等关键要素。随后，射频消融仪项目团队根据计划陆续编制了需求文档、设计文档、测试文档等各类文档，确保射频消融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射频消融仪项目管理中的重要环节，旨在确保射频消融仪项目文档符合质量标准和射频消融仪项目需求。在射频消融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射频消融仪项目相关利益方和专业领域的专家对文档进行独立审查。这有助于获取更全面、客观的反馈，确保射频消融仪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https://d.book118.com/338055046107006032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47541"/>
    <w:rsid w:val="54F475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5504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2024-01-30T15:20:00Z</dcterms:created>
  <dcterms:modified xsi:type="dcterms:W3CDTF">2024-01-30T15:20:27Z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92BAE84126E84EA0A4F13CF2D68B409D_11</vt:lpwstr>
  </property>
  <property fmtid="{D5CDD505-2E9C-101B-9397-08002B2CF9AE}" pid="3" name="KSOProductBuildVer">
    <vt:lpwstr>2052-12.1.0.16250</vt:lpwstr>
  </property>
</Properties>
</file>