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溴氨蓝项目规划设计方案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33" w:history="1">
        <w:r>
          <w:rPr>
            <w:rFonts w:ascii="仿宋" w:eastAsia="仿宋" w:hAnsi="仿宋" w:cs="仿宋" w:hint="eastAsia"/>
            <w:lang w:eastAsia="zh-CN"/>
          </w:rPr>
          <w:t>概论</w:t>
        </w:r>
        <w:r>
          <w:tab/>
        </w:r>
        <w:r>
          <w:fldChar w:fldCharType="begin"/>
        </w:r>
        <w:r>
          <w:instrText xml:space="preserve"> PAGEREF _Toc24733 \h </w:instrText>
        </w:r>
        <w:r>
          <w:fldChar w:fldCharType="separate"/>
        </w:r>
        <w:r>
          <w:t>3</w:t>
        </w:r>
        <w:r>
          <w:fldChar w:fldCharType="end"/>
        </w:r>
      </w:hyperlink>
    </w:p>
    <w:p>
      <w:pPr>
        <w:pStyle w:val="TOC1"/>
        <w:tabs>
          <w:tab w:val="right" w:leader="dot" w:pos="8306"/>
        </w:tabs>
      </w:pPr>
      <w:hyperlink w:anchor="_Toc20374" w:history="1">
        <w:r>
          <w:rPr>
            <w:rFonts w:ascii="仿宋" w:eastAsia="仿宋" w:hAnsi="仿宋" w:cs="仿宋" w:hint="eastAsia"/>
            <w:lang w:eastAsia="zh-CN"/>
          </w:rPr>
          <w:t>一、溴氨蓝项目土建工程</w:t>
        </w:r>
        <w:r>
          <w:tab/>
        </w:r>
        <w:r>
          <w:fldChar w:fldCharType="begin"/>
        </w:r>
        <w:r>
          <w:instrText xml:space="preserve"> PAGEREF _Toc20374 \h </w:instrText>
        </w:r>
        <w:r>
          <w:fldChar w:fldCharType="separate"/>
        </w:r>
        <w:r>
          <w:t>3</w:t>
        </w:r>
        <w:r>
          <w:fldChar w:fldCharType="end"/>
        </w:r>
      </w:hyperlink>
    </w:p>
    <w:p>
      <w:pPr>
        <w:pStyle w:val="TOC2"/>
        <w:tabs>
          <w:tab w:val="right" w:leader="dot" w:pos="8306"/>
        </w:tabs>
      </w:pPr>
      <w:hyperlink w:anchor="_Toc28439" w:history="1">
        <w:r>
          <w:rPr>
            <w:rFonts w:ascii="仿宋" w:eastAsia="仿宋" w:hAnsi="仿宋" w:cs="仿宋" w:hint="eastAsia"/>
            <w:lang w:eastAsia="zh-CN"/>
          </w:rPr>
          <w:t>(一)、建筑工程设计原则</w:t>
        </w:r>
        <w:r>
          <w:tab/>
        </w:r>
        <w:r>
          <w:fldChar w:fldCharType="begin"/>
        </w:r>
        <w:r>
          <w:instrText xml:space="preserve"> PAGEREF _Toc28439 \h </w:instrText>
        </w:r>
        <w:r>
          <w:fldChar w:fldCharType="separate"/>
        </w:r>
        <w:r>
          <w:t>3</w:t>
        </w:r>
        <w:r>
          <w:fldChar w:fldCharType="end"/>
        </w:r>
      </w:hyperlink>
    </w:p>
    <w:p>
      <w:pPr>
        <w:pStyle w:val="TOC2"/>
        <w:tabs>
          <w:tab w:val="right" w:leader="dot" w:pos="8306"/>
        </w:tabs>
      </w:pPr>
      <w:hyperlink w:anchor="_Toc26882" w:history="1">
        <w:r>
          <w:rPr>
            <w:rFonts w:ascii="仿宋" w:eastAsia="仿宋" w:hAnsi="仿宋" w:cs="仿宋" w:hint="eastAsia"/>
            <w:lang w:eastAsia="zh-CN"/>
          </w:rPr>
          <w:t>(二)、土建工程设计年限及安全等级</w:t>
        </w:r>
        <w:r>
          <w:tab/>
        </w:r>
        <w:r>
          <w:fldChar w:fldCharType="begin"/>
        </w:r>
        <w:r>
          <w:instrText xml:space="preserve"> PAGEREF _Toc26882 \h </w:instrText>
        </w:r>
        <w:r>
          <w:fldChar w:fldCharType="separate"/>
        </w:r>
        <w:r>
          <w:t>4</w:t>
        </w:r>
        <w:r>
          <w:fldChar w:fldCharType="end"/>
        </w:r>
      </w:hyperlink>
    </w:p>
    <w:p>
      <w:pPr>
        <w:pStyle w:val="TOC2"/>
        <w:tabs>
          <w:tab w:val="right" w:leader="dot" w:pos="8306"/>
        </w:tabs>
      </w:pPr>
      <w:hyperlink w:anchor="_Toc22764" w:history="1">
        <w:r>
          <w:rPr>
            <w:rFonts w:ascii="仿宋" w:eastAsia="仿宋" w:hAnsi="仿宋" w:cs="仿宋" w:hint="eastAsia"/>
            <w:lang w:eastAsia="zh-CN"/>
          </w:rPr>
          <w:t>(三)、建筑工程设计总体要求</w:t>
        </w:r>
        <w:r>
          <w:tab/>
        </w:r>
        <w:r>
          <w:fldChar w:fldCharType="begin"/>
        </w:r>
        <w:r>
          <w:instrText xml:space="preserve"> PAGEREF _Toc22764 \h </w:instrText>
        </w:r>
        <w:r>
          <w:fldChar w:fldCharType="separate"/>
        </w:r>
        <w:r>
          <w:t>5</w:t>
        </w:r>
        <w:r>
          <w:fldChar w:fldCharType="end"/>
        </w:r>
      </w:hyperlink>
    </w:p>
    <w:p>
      <w:pPr>
        <w:pStyle w:val="TOC2"/>
        <w:tabs>
          <w:tab w:val="right" w:leader="dot" w:pos="8306"/>
        </w:tabs>
      </w:pPr>
      <w:hyperlink w:anchor="_Toc31587" w:history="1">
        <w:r>
          <w:rPr>
            <w:rFonts w:ascii="仿宋" w:eastAsia="仿宋" w:hAnsi="仿宋" w:cs="仿宋" w:hint="eastAsia"/>
            <w:lang w:eastAsia="zh-CN"/>
          </w:rPr>
          <w:t>(四)、土建工程建设指标</w:t>
        </w:r>
        <w:r>
          <w:tab/>
        </w:r>
        <w:r>
          <w:fldChar w:fldCharType="begin"/>
        </w:r>
        <w:r>
          <w:instrText xml:space="preserve"> PAGEREF _Toc31587 \h </w:instrText>
        </w:r>
        <w:r>
          <w:fldChar w:fldCharType="separate"/>
        </w:r>
        <w:r>
          <w:t>6</w:t>
        </w:r>
        <w:r>
          <w:fldChar w:fldCharType="end"/>
        </w:r>
      </w:hyperlink>
    </w:p>
    <w:p>
      <w:pPr>
        <w:pStyle w:val="TOC1"/>
        <w:tabs>
          <w:tab w:val="right" w:leader="dot" w:pos="8306"/>
        </w:tabs>
      </w:pPr>
      <w:hyperlink w:anchor="_Toc23503" w:history="1">
        <w:r>
          <w:rPr>
            <w:rFonts w:ascii="仿宋" w:eastAsia="仿宋" w:hAnsi="仿宋" w:cs="仿宋" w:hint="eastAsia"/>
            <w:lang w:eastAsia="zh-CN"/>
          </w:rPr>
          <w:t>二、市场分析、调研</w:t>
        </w:r>
        <w:r>
          <w:tab/>
        </w:r>
        <w:r>
          <w:fldChar w:fldCharType="begin"/>
        </w:r>
        <w:r>
          <w:instrText xml:space="preserve"> PAGEREF _Toc23503 \h </w:instrText>
        </w:r>
        <w:r>
          <w:fldChar w:fldCharType="separate"/>
        </w:r>
        <w:r>
          <w:t>6</w:t>
        </w:r>
        <w:r>
          <w:fldChar w:fldCharType="end"/>
        </w:r>
      </w:hyperlink>
    </w:p>
    <w:p>
      <w:pPr>
        <w:pStyle w:val="TOC2"/>
        <w:tabs>
          <w:tab w:val="right" w:leader="dot" w:pos="8306"/>
        </w:tabs>
      </w:pPr>
      <w:hyperlink w:anchor="_Toc18374" w:history="1">
        <w:r>
          <w:rPr>
            <w:rFonts w:ascii="仿宋" w:eastAsia="仿宋" w:hAnsi="仿宋" w:cs="仿宋" w:hint="eastAsia"/>
            <w:lang w:eastAsia="zh-CN"/>
          </w:rPr>
          <w:t>(一)、溴氨蓝行业分析</w:t>
        </w:r>
        <w:r>
          <w:tab/>
        </w:r>
        <w:r>
          <w:fldChar w:fldCharType="begin"/>
        </w:r>
        <w:r>
          <w:instrText xml:space="preserve"> PAGEREF _Toc18374 \h </w:instrText>
        </w:r>
        <w:r>
          <w:fldChar w:fldCharType="separate"/>
        </w:r>
        <w:r>
          <w:t>6</w:t>
        </w:r>
        <w:r>
          <w:fldChar w:fldCharType="end"/>
        </w:r>
      </w:hyperlink>
    </w:p>
    <w:p>
      <w:pPr>
        <w:pStyle w:val="TOC2"/>
        <w:tabs>
          <w:tab w:val="right" w:leader="dot" w:pos="8306"/>
        </w:tabs>
      </w:pPr>
      <w:hyperlink w:anchor="_Toc28190" w:history="1">
        <w:r>
          <w:rPr>
            <w:rFonts w:ascii="仿宋" w:eastAsia="仿宋" w:hAnsi="仿宋" w:cs="仿宋" w:hint="eastAsia"/>
            <w:lang w:eastAsia="zh-CN"/>
          </w:rPr>
          <w:t>(二)、溴氨蓝市场分析预测</w:t>
        </w:r>
        <w:r>
          <w:tab/>
        </w:r>
        <w:r>
          <w:fldChar w:fldCharType="begin"/>
        </w:r>
        <w:r>
          <w:instrText xml:space="preserve"> PAGEREF _Toc28190 \h </w:instrText>
        </w:r>
        <w:r>
          <w:fldChar w:fldCharType="separate"/>
        </w:r>
        <w:r>
          <w:t>7</w:t>
        </w:r>
        <w:r>
          <w:fldChar w:fldCharType="end"/>
        </w:r>
      </w:hyperlink>
    </w:p>
    <w:p>
      <w:pPr>
        <w:pStyle w:val="TOC1"/>
        <w:tabs>
          <w:tab w:val="right" w:leader="dot" w:pos="8306"/>
        </w:tabs>
      </w:pPr>
      <w:hyperlink w:anchor="_Toc18064" w:history="1">
        <w:r>
          <w:rPr>
            <w:rFonts w:ascii="仿宋" w:eastAsia="仿宋" w:hAnsi="仿宋" w:cs="仿宋" w:hint="eastAsia"/>
            <w:lang w:eastAsia="zh-CN"/>
          </w:rPr>
          <w:t>三、溴氨蓝项目绩效评估</w:t>
        </w:r>
        <w:r>
          <w:tab/>
        </w:r>
        <w:r>
          <w:fldChar w:fldCharType="begin"/>
        </w:r>
        <w:r>
          <w:instrText xml:space="preserve"> PAGEREF _Toc18064 \h </w:instrText>
        </w:r>
        <w:r>
          <w:fldChar w:fldCharType="separate"/>
        </w:r>
        <w:r>
          <w:t>8</w:t>
        </w:r>
        <w:r>
          <w:fldChar w:fldCharType="end"/>
        </w:r>
      </w:hyperlink>
    </w:p>
    <w:p>
      <w:pPr>
        <w:pStyle w:val="TOC2"/>
        <w:tabs>
          <w:tab w:val="right" w:leader="dot" w:pos="8306"/>
        </w:tabs>
      </w:pPr>
      <w:hyperlink w:anchor="_Toc31806" w:history="1">
        <w:r>
          <w:rPr>
            <w:rFonts w:ascii="仿宋" w:eastAsia="仿宋" w:hAnsi="仿宋" w:cs="仿宋" w:hint="eastAsia"/>
            <w:lang w:eastAsia="zh-CN"/>
          </w:rPr>
          <w:t>(一)、绩效评估指标</w:t>
        </w:r>
        <w:r>
          <w:tab/>
        </w:r>
        <w:r>
          <w:fldChar w:fldCharType="begin"/>
        </w:r>
        <w:r>
          <w:instrText xml:space="preserve"> PAGEREF _Toc31806 \h </w:instrText>
        </w:r>
        <w:r>
          <w:fldChar w:fldCharType="separate"/>
        </w:r>
        <w:r>
          <w:t>8</w:t>
        </w:r>
        <w:r>
          <w:fldChar w:fldCharType="end"/>
        </w:r>
      </w:hyperlink>
    </w:p>
    <w:p>
      <w:pPr>
        <w:pStyle w:val="TOC2"/>
        <w:tabs>
          <w:tab w:val="right" w:leader="dot" w:pos="8306"/>
        </w:tabs>
      </w:pPr>
      <w:hyperlink w:anchor="_Toc31194" w:history="1">
        <w:r>
          <w:rPr>
            <w:rFonts w:ascii="仿宋" w:eastAsia="仿宋" w:hAnsi="仿宋" w:cs="仿宋" w:hint="eastAsia"/>
            <w:lang w:eastAsia="zh-CN"/>
          </w:rPr>
          <w:t>(二)、绩效评估方法</w:t>
        </w:r>
        <w:r>
          <w:tab/>
        </w:r>
        <w:r>
          <w:fldChar w:fldCharType="begin"/>
        </w:r>
        <w:r>
          <w:instrText xml:space="preserve"> PAGEREF _Toc31194 \h </w:instrText>
        </w:r>
        <w:r>
          <w:fldChar w:fldCharType="separate"/>
        </w:r>
        <w:r>
          <w:t>9</w:t>
        </w:r>
        <w:r>
          <w:fldChar w:fldCharType="end"/>
        </w:r>
      </w:hyperlink>
    </w:p>
    <w:p>
      <w:pPr>
        <w:pStyle w:val="TOC2"/>
        <w:tabs>
          <w:tab w:val="right" w:leader="dot" w:pos="8306"/>
        </w:tabs>
      </w:pPr>
      <w:hyperlink w:anchor="_Toc20994" w:history="1">
        <w:r>
          <w:rPr>
            <w:rFonts w:ascii="仿宋" w:eastAsia="仿宋" w:hAnsi="仿宋" w:cs="仿宋" w:hint="eastAsia"/>
            <w:lang w:eastAsia="zh-CN"/>
          </w:rPr>
          <w:t>(三)、绩效评估周期</w:t>
        </w:r>
        <w:r>
          <w:tab/>
        </w:r>
        <w:r>
          <w:fldChar w:fldCharType="begin"/>
        </w:r>
        <w:r>
          <w:instrText xml:space="preserve"> PAGEREF _Toc20994 \h </w:instrText>
        </w:r>
        <w:r>
          <w:fldChar w:fldCharType="separate"/>
        </w:r>
        <w:r>
          <w:t>10</w:t>
        </w:r>
        <w:r>
          <w:fldChar w:fldCharType="end"/>
        </w:r>
      </w:hyperlink>
    </w:p>
    <w:p>
      <w:pPr>
        <w:pStyle w:val="TOC1"/>
        <w:tabs>
          <w:tab w:val="right" w:leader="dot" w:pos="8306"/>
        </w:tabs>
      </w:pPr>
      <w:hyperlink w:anchor="_Toc4036" w:history="1">
        <w:r>
          <w:rPr>
            <w:rFonts w:ascii="仿宋" w:eastAsia="仿宋" w:hAnsi="仿宋" w:cs="仿宋" w:hint="eastAsia"/>
            <w:lang w:eastAsia="zh-CN"/>
          </w:rPr>
          <w:t>四、溴氨蓝项目危机管理</w:t>
        </w:r>
        <w:r>
          <w:tab/>
        </w:r>
        <w:r>
          <w:fldChar w:fldCharType="begin"/>
        </w:r>
        <w:r>
          <w:instrText xml:space="preserve"> PAGEREF _Toc4036 \h </w:instrText>
        </w:r>
        <w:r>
          <w:fldChar w:fldCharType="separate"/>
        </w:r>
        <w:r>
          <w:t>11</w:t>
        </w:r>
        <w:r>
          <w:fldChar w:fldCharType="end"/>
        </w:r>
      </w:hyperlink>
    </w:p>
    <w:p>
      <w:pPr>
        <w:pStyle w:val="TOC2"/>
        <w:tabs>
          <w:tab w:val="right" w:leader="dot" w:pos="8306"/>
        </w:tabs>
      </w:pPr>
      <w:hyperlink w:anchor="_Toc6207" w:history="1">
        <w:r>
          <w:rPr>
            <w:rFonts w:ascii="仿宋" w:eastAsia="仿宋" w:hAnsi="仿宋" w:cs="仿宋" w:hint="eastAsia"/>
            <w:lang w:eastAsia="zh-CN"/>
          </w:rPr>
          <w:t>(一)、危机预警与识别</w:t>
        </w:r>
        <w:r>
          <w:tab/>
        </w:r>
        <w:r>
          <w:fldChar w:fldCharType="begin"/>
        </w:r>
        <w:r>
          <w:instrText xml:space="preserve"> PAGEREF _Toc6207 \h </w:instrText>
        </w:r>
        <w:r>
          <w:fldChar w:fldCharType="separate"/>
        </w:r>
        <w:r>
          <w:t>11</w:t>
        </w:r>
        <w:r>
          <w:fldChar w:fldCharType="end"/>
        </w:r>
      </w:hyperlink>
    </w:p>
    <w:p>
      <w:pPr>
        <w:pStyle w:val="TOC2"/>
        <w:tabs>
          <w:tab w:val="right" w:leader="dot" w:pos="8306"/>
        </w:tabs>
      </w:pPr>
      <w:hyperlink w:anchor="_Toc15418" w:history="1">
        <w:r>
          <w:rPr>
            <w:rFonts w:ascii="仿宋" w:eastAsia="仿宋" w:hAnsi="仿宋" w:cs="仿宋" w:hint="eastAsia"/>
            <w:lang w:eastAsia="zh-CN"/>
          </w:rPr>
          <w:t>(二)、危机应对与恢复</w:t>
        </w:r>
        <w:r>
          <w:tab/>
        </w:r>
        <w:r>
          <w:fldChar w:fldCharType="begin"/>
        </w:r>
        <w:r>
          <w:instrText xml:space="preserve"> PAGEREF _Toc15418 \h </w:instrText>
        </w:r>
        <w:r>
          <w:fldChar w:fldCharType="separate"/>
        </w:r>
        <w:r>
          <w:t>12</w:t>
        </w:r>
        <w:r>
          <w:fldChar w:fldCharType="end"/>
        </w:r>
      </w:hyperlink>
    </w:p>
    <w:p>
      <w:pPr>
        <w:pStyle w:val="TOC1"/>
        <w:tabs>
          <w:tab w:val="right" w:leader="dot" w:pos="8306"/>
        </w:tabs>
      </w:pPr>
      <w:hyperlink w:anchor="_Toc20467" w:history="1">
        <w:r>
          <w:rPr>
            <w:rFonts w:ascii="仿宋" w:eastAsia="仿宋" w:hAnsi="仿宋" w:cs="仿宋" w:hint="eastAsia"/>
            <w:lang w:eastAsia="zh-CN"/>
          </w:rPr>
          <w:t>五、溴氨蓝项目选址可行性分析</w:t>
        </w:r>
        <w:r>
          <w:tab/>
        </w:r>
        <w:r>
          <w:fldChar w:fldCharType="begin"/>
        </w:r>
        <w:r>
          <w:instrText xml:space="preserve"> PAGEREF _Toc20467 \h </w:instrText>
        </w:r>
        <w:r>
          <w:fldChar w:fldCharType="separate"/>
        </w:r>
        <w:r>
          <w:t>13</w:t>
        </w:r>
        <w:r>
          <w:fldChar w:fldCharType="end"/>
        </w:r>
      </w:hyperlink>
    </w:p>
    <w:p>
      <w:pPr>
        <w:pStyle w:val="TOC2"/>
        <w:tabs>
          <w:tab w:val="right" w:leader="dot" w:pos="8306"/>
        </w:tabs>
      </w:pPr>
      <w:hyperlink w:anchor="_Toc11774" w:history="1">
        <w:r>
          <w:rPr>
            <w:rFonts w:ascii="仿宋" w:eastAsia="仿宋" w:hAnsi="仿宋" w:cs="仿宋" w:hint="eastAsia"/>
            <w:lang w:eastAsia="zh-CN"/>
          </w:rPr>
          <w:t>(一)、溴氨蓝项目选址</w:t>
        </w:r>
        <w:r>
          <w:tab/>
        </w:r>
        <w:r>
          <w:fldChar w:fldCharType="begin"/>
        </w:r>
        <w:r>
          <w:instrText xml:space="preserve"> PAGEREF _Toc11774 \h </w:instrText>
        </w:r>
        <w:r>
          <w:fldChar w:fldCharType="separate"/>
        </w:r>
        <w:r>
          <w:t>13</w:t>
        </w:r>
        <w:r>
          <w:fldChar w:fldCharType="end"/>
        </w:r>
      </w:hyperlink>
    </w:p>
    <w:p>
      <w:pPr>
        <w:pStyle w:val="TOC2"/>
        <w:tabs>
          <w:tab w:val="right" w:leader="dot" w:pos="8306"/>
        </w:tabs>
      </w:pPr>
      <w:hyperlink w:anchor="_Toc16295" w:history="1">
        <w:r>
          <w:rPr>
            <w:rFonts w:ascii="仿宋" w:eastAsia="仿宋" w:hAnsi="仿宋" w:cs="仿宋" w:hint="eastAsia"/>
            <w:lang w:eastAsia="zh-CN"/>
          </w:rPr>
          <w:t>(二)、用地控制指标</w:t>
        </w:r>
        <w:r>
          <w:tab/>
        </w:r>
        <w:r>
          <w:fldChar w:fldCharType="begin"/>
        </w:r>
        <w:r>
          <w:instrText xml:space="preserve"> PAGEREF _Toc16295 \h </w:instrText>
        </w:r>
        <w:r>
          <w:fldChar w:fldCharType="separate"/>
        </w:r>
        <w:r>
          <w:t>13</w:t>
        </w:r>
        <w:r>
          <w:fldChar w:fldCharType="end"/>
        </w:r>
      </w:hyperlink>
    </w:p>
    <w:p>
      <w:pPr>
        <w:pStyle w:val="TOC2"/>
        <w:tabs>
          <w:tab w:val="right" w:leader="dot" w:pos="8306"/>
        </w:tabs>
      </w:pPr>
      <w:hyperlink w:anchor="_Toc24828" w:history="1">
        <w:r>
          <w:rPr>
            <w:rFonts w:ascii="仿宋" w:eastAsia="仿宋" w:hAnsi="仿宋" w:cs="仿宋" w:hint="eastAsia"/>
            <w:lang w:eastAsia="zh-CN"/>
          </w:rPr>
          <w:t>(三)、节约用地措施</w:t>
        </w:r>
        <w:r>
          <w:tab/>
        </w:r>
        <w:r>
          <w:fldChar w:fldCharType="begin"/>
        </w:r>
        <w:r>
          <w:instrText xml:space="preserve"> PAGEREF _Toc24828 \h </w:instrText>
        </w:r>
        <w:r>
          <w:fldChar w:fldCharType="separate"/>
        </w:r>
        <w:r>
          <w:t>15</w:t>
        </w:r>
        <w:r>
          <w:fldChar w:fldCharType="end"/>
        </w:r>
      </w:hyperlink>
    </w:p>
    <w:p>
      <w:pPr>
        <w:pStyle w:val="TOC2"/>
        <w:tabs>
          <w:tab w:val="right" w:leader="dot" w:pos="8306"/>
        </w:tabs>
      </w:pPr>
      <w:hyperlink w:anchor="_Toc11517" w:history="1">
        <w:r>
          <w:rPr>
            <w:rFonts w:ascii="仿宋" w:eastAsia="仿宋" w:hAnsi="仿宋" w:cs="仿宋" w:hint="eastAsia"/>
            <w:lang w:eastAsia="zh-CN"/>
          </w:rPr>
          <w:t>(四)、总图布置方案</w:t>
        </w:r>
        <w:r>
          <w:tab/>
        </w:r>
        <w:r>
          <w:fldChar w:fldCharType="begin"/>
        </w:r>
        <w:r>
          <w:instrText xml:space="preserve"> PAGEREF _Toc11517 \h </w:instrText>
        </w:r>
        <w:r>
          <w:fldChar w:fldCharType="separate"/>
        </w:r>
        <w:r>
          <w:t>16</w:t>
        </w:r>
        <w:r>
          <w:fldChar w:fldCharType="end"/>
        </w:r>
      </w:hyperlink>
    </w:p>
    <w:p>
      <w:pPr>
        <w:pStyle w:val="TOC2"/>
        <w:tabs>
          <w:tab w:val="right" w:leader="dot" w:pos="8306"/>
        </w:tabs>
      </w:pPr>
      <w:hyperlink w:anchor="_Toc24618" w:history="1">
        <w:r>
          <w:rPr>
            <w:rFonts w:ascii="仿宋" w:eastAsia="仿宋" w:hAnsi="仿宋" w:cs="仿宋" w:hint="eastAsia"/>
            <w:lang w:eastAsia="zh-CN"/>
          </w:rPr>
          <w:t>(五)、选址综合评价</w:t>
        </w:r>
        <w:r>
          <w:tab/>
        </w:r>
        <w:r>
          <w:fldChar w:fldCharType="begin"/>
        </w:r>
        <w:r>
          <w:instrText xml:space="preserve"> PAGEREF _Toc24618 \h </w:instrText>
        </w:r>
        <w:r>
          <w:fldChar w:fldCharType="separate"/>
        </w:r>
        <w:r>
          <w:t>17</w:t>
        </w:r>
        <w:r>
          <w:fldChar w:fldCharType="end"/>
        </w:r>
      </w:hyperlink>
    </w:p>
    <w:p>
      <w:pPr>
        <w:pStyle w:val="TOC1"/>
        <w:tabs>
          <w:tab w:val="right" w:leader="dot" w:pos="8306"/>
        </w:tabs>
      </w:pPr>
      <w:hyperlink w:anchor="_Toc19332" w:history="1">
        <w:r>
          <w:rPr>
            <w:rFonts w:ascii="仿宋" w:eastAsia="仿宋" w:hAnsi="仿宋" w:cs="仿宋" w:hint="eastAsia"/>
            <w:lang w:eastAsia="zh-CN"/>
          </w:rPr>
          <w:t>六、溴氨蓝项目建设背景及必要性分析</w:t>
        </w:r>
        <w:r>
          <w:tab/>
        </w:r>
        <w:r>
          <w:fldChar w:fldCharType="begin"/>
        </w:r>
        <w:r>
          <w:instrText xml:space="preserve"> PAGEREF _Toc19332 \h </w:instrText>
        </w:r>
        <w:r>
          <w:fldChar w:fldCharType="separate"/>
        </w:r>
        <w:r>
          <w:t>18</w:t>
        </w:r>
        <w:r>
          <w:fldChar w:fldCharType="end"/>
        </w:r>
      </w:hyperlink>
    </w:p>
    <w:p>
      <w:pPr>
        <w:pStyle w:val="TOC2"/>
        <w:tabs>
          <w:tab w:val="right" w:leader="dot" w:pos="8306"/>
        </w:tabs>
      </w:pPr>
      <w:hyperlink w:anchor="_Toc23430" w:history="1">
        <w:r>
          <w:rPr>
            <w:rFonts w:ascii="仿宋" w:eastAsia="仿宋" w:hAnsi="仿宋" w:cs="仿宋" w:hint="eastAsia"/>
            <w:lang w:eastAsia="zh-CN"/>
          </w:rPr>
          <w:t>(一)、溴氨蓝项目背景分析</w:t>
        </w:r>
        <w:r>
          <w:tab/>
        </w:r>
        <w:r>
          <w:fldChar w:fldCharType="begin"/>
        </w:r>
        <w:r>
          <w:instrText xml:space="preserve"> PAGEREF _Toc23430 \h </w:instrText>
        </w:r>
        <w:r>
          <w:fldChar w:fldCharType="separate"/>
        </w:r>
        <w:r>
          <w:t>18</w:t>
        </w:r>
        <w:r>
          <w:fldChar w:fldCharType="end"/>
        </w:r>
      </w:hyperlink>
    </w:p>
    <w:p>
      <w:pPr>
        <w:pStyle w:val="TOC2"/>
        <w:tabs>
          <w:tab w:val="right" w:leader="dot" w:pos="8306"/>
        </w:tabs>
      </w:pPr>
      <w:hyperlink w:anchor="_Toc21314" w:history="1">
        <w:r>
          <w:rPr>
            <w:rFonts w:ascii="仿宋" w:eastAsia="仿宋" w:hAnsi="仿宋" w:cs="仿宋" w:hint="eastAsia"/>
            <w:lang w:eastAsia="zh-CN"/>
          </w:rPr>
          <w:t>(二)、溴氨蓝项目建设必要性分析</w:t>
        </w:r>
        <w:r>
          <w:tab/>
        </w:r>
        <w:r>
          <w:fldChar w:fldCharType="begin"/>
        </w:r>
        <w:r>
          <w:instrText xml:space="preserve"> PAGEREF _Toc21314 \h </w:instrText>
        </w:r>
        <w:r>
          <w:fldChar w:fldCharType="separate"/>
        </w:r>
        <w:r>
          <w:t>20</w:t>
        </w:r>
        <w:r>
          <w:fldChar w:fldCharType="end"/>
        </w:r>
      </w:hyperlink>
    </w:p>
    <w:p>
      <w:pPr>
        <w:pStyle w:val="TOC1"/>
        <w:tabs>
          <w:tab w:val="right" w:leader="dot" w:pos="8306"/>
        </w:tabs>
      </w:pPr>
      <w:hyperlink w:anchor="_Toc23283" w:history="1">
        <w:r>
          <w:rPr>
            <w:rFonts w:ascii="仿宋" w:eastAsia="仿宋" w:hAnsi="仿宋" w:cs="仿宋" w:hint="eastAsia"/>
            <w:lang w:eastAsia="zh-CN"/>
          </w:rPr>
          <w:t>七、生产安全保护</w:t>
        </w:r>
        <w:r>
          <w:tab/>
        </w:r>
        <w:r>
          <w:fldChar w:fldCharType="begin"/>
        </w:r>
        <w:r>
          <w:instrText xml:space="preserve"> PAGEREF _Toc23283 \h </w:instrText>
        </w:r>
        <w:r>
          <w:fldChar w:fldCharType="separate"/>
        </w:r>
        <w:r>
          <w:t>21</w:t>
        </w:r>
        <w:r>
          <w:fldChar w:fldCharType="end"/>
        </w:r>
      </w:hyperlink>
    </w:p>
    <w:p>
      <w:pPr>
        <w:pStyle w:val="TOC2"/>
        <w:tabs>
          <w:tab w:val="right" w:leader="dot" w:pos="8306"/>
        </w:tabs>
      </w:pPr>
      <w:hyperlink w:anchor="_Toc1186" w:history="1">
        <w:r>
          <w:rPr>
            <w:rFonts w:ascii="仿宋" w:eastAsia="仿宋" w:hAnsi="仿宋" w:cs="仿宋" w:hint="eastAsia"/>
            <w:lang w:eastAsia="zh-CN"/>
          </w:rPr>
          <w:t>(一)、消防安全</w:t>
        </w:r>
        <w:r>
          <w:tab/>
        </w:r>
        <w:r>
          <w:fldChar w:fldCharType="begin"/>
        </w:r>
        <w:r>
          <w:instrText xml:space="preserve"> PAGEREF _Toc1186 \h </w:instrText>
        </w:r>
        <w:r>
          <w:fldChar w:fldCharType="separate"/>
        </w:r>
        <w:r>
          <w:t>21</w:t>
        </w:r>
        <w:r>
          <w:fldChar w:fldCharType="end"/>
        </w:r>
      </w:hyperlink>
    </w:p>
    <w:p>
      <w:pPr>
        <w:pStyle w:val="TOC2"/>
        <w:tabs>
          <w:tab w:val="right" w:leader="dot" w:pos="8306"/>
        </w:tabs>
      </w:pPr>
      <w:hyperlink w:anchor="_Toc23807" w:history="1">
        <w:r>
          <w:rPr>
            <w:rFonts w:ascii="仿宋" w:eastAsia="仿宋" w:hAnsi="仿宋" w:cs="仿宋" w:hint="eastAsia"/>
            <w:lang w:eastAsia="zh-CN"/>
          </w:rPr>
          <w:t>(二)、防火防爆总图布置措施</w:t>
        </w:r>
        <w:r>
          <w:tab/>
        </w:r>
        <w:r>
          <w:fldChar w:fldCharType="begin"/>
        </w:r>
        <w:r>
          <w:instrText xml:space="preserve"> PAGEREF _Toc23807 \h </w:instrText>
        </w:r>
        <w:r>
          <w:fldChar w:fldCharType="separate"/>
        </w:r>
        <w:r>
          <w:t>23</w:t>
        </w:r>
        <w:r>
          <w:fldChar w:fldCharType="end"/>
        </w:r>
      </w:hyperlink>
    </w:p>
    <w:p>
      <w:pPr>
        <w:pStyle w:val="TOC2"/>
        <w:tabs>
          <w:tab w:val="right" w:leader="dot" w:pos="8306"/>
        </w:tabs>
      </w:pPr>
      <w:hyperlink w:anchor="_Toc19612" w:history="1">
        <w:r>
          <w:rPr>
            <w:rFonts w:ascii="仿宋" w:eastAsia="仿宋" w:hAnsi="仿宋" w:cs="仿宋" w:hint="eastAsia"/>
            <w:lang w:eastAsia="zh-CN"/>
          </w:rPr>
          <w:t>(三)、自然灾害防范措施</w:t>
        </w:r>
        <w:r>
          <w:tab/>
        </w:r>
        <w:r>
          <w:fldChar w:fldCharType="begin"/>
        </w:r>
        <w:r>
          <w:instrText xml:space="preserve"> PAGEREF _Toc19612 \h </w:instrText>
        </w:r>
        <w:r>
          <w:fldChar w:fldCharType="separate"/>
        </w:r>
        <w:r>
          <w:t>24</w:t>
        </w:r>
        <w:r>
          <w:fldChar w:fldCharType="end"/>
        </w:r>
      </w:hyperlink>
    </w:p>
    <w:p>
      <w:pPr>
        <w:pStyle w:val="TOC2"/>
        <w:tabs>
          <w:tab w:val="right" w:leader="dot" w:pos="8306"/>
        </w:tabs>
      </w:pPr>
      <w:hyperlink w:anchor="_Toc26841" w:history="1">
        <w:r>
          <w:rPr>
            <w:rFonts w:ascii="仿宋" w:eastAsia="仿宋" w:hAnsi="仿宋" w:cs="仿宋" w:hint="eastAsia"/>
            <w:lang w:eastAsia="zh-CN"/>
          </w:rPr>
          <w:t>(四)、安全色及安全标志使用要求</w:t>
        </w:r>
        <w:r>
          <w:tab/>
        </w:r>
        <w:r>
          <w:fldChar w:fldCharType="begin"/>
        </w:r>
        <w:r>
          <w:instrText xml:space="preserve"> PAGEREF _Toc26841 \h </w:instrText>
        </w:r>
        <w:r>
          <w:fldChar w:fldCharType="separate"/>
        </w:r>
        <w:r>
          <w:t>25</w:t>
        </w:r>
        <w:r>
          <w:fldChar w:fldCharType="end"/>
        </w:r>
      </w:hyperlink>
    </w:p>
    <w:p>
      <w:pPr>
        <w:pStyle w:val="TOC2"/>
        <w:tabs>
          <w:tab w:val="right" w:leader="dot" w:pos="8306"/>
        </w:tabs>
      </w:pPr>
      <w:hyperlink w:anchor="_Toc4948" w:history="1">
        <w:r>
          <w:rPr>
            <w:rFonts w:ascii="仿宋" w:eastAsia="仿宋" w:hAnsi="仿宋" w:cs="仿宋" w:hint="eastAsia"/>
            <w:lang w:eastAsia="zh-CN"/>
          </w:rPr>
          <w:t>(五)、防尘防毒措施</w:t>
        </w:r>
        <w:r>
          <w:tab/>
        </w:r>
        <w:r>
          <w:fldChar w:fldCharType="begin"/>
        </w:r>
        <w:r>
          <w:instrText xml:space="preserve"> PAGEREF _Toc4948 \h </w:instrText>
        </w:r>
        <w:r>
          <w:fldChar w:fldCharType="separate"/>
        </w:r>
        <w:r>
          <w:t>25</w:t>
        </w:r>
        <w:r>
          <w:fldChar w:fldCharType="end"/>
        </w:r>
      </w:hyperlink>
    </w:p>
    <w:p>
      <w:pPr>
        <w:pStyle w:val="TOC2"/>
        <w:tabs>
          <w:tab w:val="right" w:leader="dot" w:pos="8306"/>
        </w:tabs>
      </w:pPr>
      <w:hyperlink w:anchor="_Toc5379" w:history="1">
        <w:r>
          <w:rPr>
            <w:rFonts w:ascii="仿宋" w:eastAsia="仿宋" w:hAnsi="仿宋" w:cs="仿宋" w:hint="eastAsia"/>
            <w:lang w:eastAsia="zh-CN"/>
          </w:rPr>
          <w:t>(六)、防静电、触电防护及防雷措施</w:t>
        </w:r>
        <w:r>
          <w:tab/>
        </w:r>
        <w:r>
          <w:fldChar w:fldCharType="begin"/>
        </w:r>
        <w:r>
          <w:instrText xml:space="preserve"> PAGEREF _Toc5379 \h </w:instrText>
        </w:r>
        <w:r>
          <w:fldChar w:fldCharType="separate"/>
        </w:r>
        <w:r>
          <w:t>26</w:t>
        </w:r>
        <w:r>
          <w:fldChar w:fldCharType="end"/>
        </w:r>
      </w:hyperlink>
    </w:p>
    <w:p>
      <w:pPr>
        <w:pStyle w:val="TOC2"/>
        <w:tabs>
          <w:tab w:val="right" w:leader="dot" w:pos="8306"/>
        </w:tabs>
      </w:pPr>
      <w:hyperlink w:anchor="_Toc20612" w:history="1">
        <w:r>
          <w:rPr>
            <w:rFonts w:ascii="仿宋" w:eastAsia="仿宋" w:hAnsi="仿宋" w:cs="仿宋" w:hint="eastAsia"/>
            <w:lang w:eastAsia="zh-CN"/>
          </w:rPr>
          <w:t>(七)、机械设备安全保障措施</w:t>
        </w:r>
        <w:r>
          <w:tab/>
        </w:r>
        <w:r>
          <w:fldChar w:fldCharType="begin"/>
        </w:r>
        <w:r>
          <w:instrText xml:space="preserve"> PAGEREF _Toc20612 \h </w:instrText>
        </w:r>
        <w:r>
          <w:fldChar w:fldCharType="separate"/>
        </w:r>
        <w:r>
          <w:t>28</w:t>
        </w:r>
        <w:r>
          <w:fldChar w:fldCharType="end"/>
        </w:r>
      </w:hyperlink>
    </w:p>
    <w:p>
      <w:pPr>
        <w:pStyle w:val="TOC1"/>
        <w:tabs>
          <w:tab w:val="right" w:leader="dot" w:pos="8306"/>
        </w:tabs>
      </w:pPr>
      <w:hyperlink w:anchor="_Toc20611" w:history="1">
        <w:r>
          <w:rPr>
            <w:rFonts w:ascii="仿宋" w:eastAsia="仿宋" w:hAnsi="仿宋" w:cs="仿宋" w:hint="eastAsia"/>
            <w:lang w:eastAsia="zh-CN"/>
          </w:rPr>
          <w:t>八、溴氨蓝项目环境影响分析</w:t>
        </w:r>
        <w:r>
          <w:tab/>
        </w:r>
        <w:r>
          <w:fldChar w:fldCharType="begin"/>
        </w:r>
        <w:r>
          <w:instrText xml:space="preserve"> PAGEREF _Toc20611 \h </w:instrText>
        </w:r>
        <w:r>
          <w:fldChar w:fldCharType="separate"/>
        </w:r>
        <w:r>
          <w:t>29</w:t>
        </w:r>
        <w:r>
          <w:fldChar w:fldCharType="end"/>
        </w:r>
      </w:hyperlink>
    </w:p>
    <w:p>
      <w:pPr>
        <w:pStyle w:val="TOC2"/>
        <w:tabs>
          <w:tab w:val="right" w:leader="dot" w:pos="8306"/>
        </w:tabs>
      </w:pPr>
      <w:hyperlink w:anchor="_Toc7280" w:history="1">
        <w:r>
          <w:rPr>
            <w:rFonts w:ascii="仿宋" w:eastAsia="仿宋" w:hAnsi="仿宋" w:cs="仿宋" w:hint="eastAsia"/>
            <w:lang w:eastAsia="zh-CN"/>
          </w:rPr>
          <w:t>(一)、建设区域环境质量现状</w:t>
        </w:r>
        <w:r>
          <w:tab/>
        </w:r>
        <w:r>
          <w:fldChar w:fldCharType="begin"/>
        </w:r>
        <w:r>
          <w:instrText xml:space="preserve"> PAGEREF _Toc7280 \h </w:instrText>
        </w:r>
        <w:r>
          <w:fldChar w:fldCharType="separate"/>
        </w:r>
        <w:r>
          <w:t>29</w:t>
        </w:r>
        <w:r>
          <w:fldChar w:fldCharType="end"/>
        </w:r>
      </w:hyperlink>
    </w:p>
    <w:p>
      <w:pPr>
        <w:pStyle w:val="TOC2"/>
        <w:tabs>
          <w:tab w:val="right" w:leader="dot" w:pos="8306"/>
        </w:tabs>
      </w:pPr>
      <w:hyperlink w:anchor="_Toc27291" w:history="1">
        <w:r>
          <w:rPr>
            <w:rFonts w:ascii="仿宋" w:eastAsia="仿宋" w:hAnsi="仿宋" w:cs="仿宋" w:hint="eastAsia"/>
            <w:lang w:eastAsia="zh-CN"/>
          </w:rPr>
          <w:t>(二)、建设期环境保护</w:t>
        </w:r>
        <w:r>
          <w:tab/>
        </w:r>
        <w:r>
          <w:fldChar w:fldCharType="begin"/>
        </w:r>
        <w:r>
          <w:instrText xml:space="preserve"> PAGEREF _Toc27291 \h </w:instrText>
        </w:r>
        <w:r>
          <w:fldChar w:fldCharType="separate"/>
        </w:r>
        <w:r>
          <w:t>30</w:t>
        </w:r>
        <w:r>
          <w:fldChar w:fldCharType="end"/>
        </w:r>
      </w:hyperlink>
    </w:p>
    <w:p>
      <w:pPr>
        <w:pStyle w:val="TOC2"/>
        <w:tabs>
          <w:tab w:val="right" w:leader="dot" w:pos="8306"/>
        </w:tabs>
      </w:pPr>
      <w:hyperlink w:anchor="_Toc26931" w:history="1">
        <w:r>
          <w:rPr>
            <w:rFonts w:ascii="仿宋" w:eastAsia="仿宋" w:hAnsi="仿宋" w:cs="仿宋" w:hint="eastAsia"/>
            <w:lang w:eastAsia="zh-CN"/>
          </w:rPr>
          <w:t>(三)、运营期环境保护</w:t>
        </w:r>
        <w:r>
          <w:tab/>
        </w:r>
        <w:r>
          <w:fldChar w:fldCharType="begin"/>
        </w:r>
        <w:r>
          <w:instrText xml:space="preserve"> PAGEREF _Toc26931 \h </w:instrText>
        </w:r>
        <w:r>
          <w:fldChar w:fldCharType="separate"/>
        </w:r>
        <w:r>
          <w:t>32</w:t>
        </w:r>
        <w:r>
          <w:fldChar w:fldCharType="end"/>
        </w:r>
      </w:hyperlink>
    </w:p>
    <w:p>
      <w:pPr>
        <w:pStyle w:val="TOC2"/>
        <w:tabs>
          <w:tab w:val="right" w:leader="dot" w:pos="8306"/>
        </w:tabs>
      </w:pPr>
      <w:hyperlink w:anchor="_Toc30038" w:history="1">
        <w:r>
          <w:rPr>
            <w:rFonts w:ascii="仿宋" w:eastAsia="仿宋" w:hAnsi="仿宋" w:cs="仿宋" w:hint="eastAsia"/>
            <w:lang w:eastAsia="zh-CN"/>
          </w:rPr>
          <w:t>(四)、溴氨蓝项目建设对区域经济的影响</w:t>
        </w:r>
        <w:r>
          <w:tab/>
        </w:r>
        <w:r>
          <w:fldChar w:fldCharType="begin"/>
        </w:r>
        <w:r>
          <w:instrText xml:space="preserve"> PAGEREF _Toc30038 \h </w:instrText>
        </w:r>
        <w:r>
          <w:fldChar w:fldCharType="separate"/>
        </w:r>
        <w:r>
          <w:t>33</w:t>
        </w:r>
        <w:r>
          <w:fldChar w:fldCharType="end"/>
        </w:r>
      </w:hyperlink>
    </w:p>
    <w:p>
      <w:pPr>
        <w:pStyle w:val="TOC2"/>
        <w:tabs>
          <w:tab w:val="right" w:leader="dot" w:pos="8306"/>
        </w:tabs>
      </w:pPr>
      <w:hyperlink w:anchor="_Toc12188" w:history="1">
        <w:r>
          <w:rPr>
            <w:rFonts w:ascii="仿宋" w:eastAsia="仿宋" w:hAnsi="仿宋" w:cs="仿宋" w:hint="eastAsia"/>
            <w:lang w:eastAsia="zh-CN"/>
          </w:rPr>
          <w:t>(五)、废弃物处理</w:t>
        </w:r>
        <w:r>
          <w:tab/>
        </w:r>
        <w:r>
          <w:fldChar w:fldCharType="begin"/>
        </w:r>
        <w:r>
          <w:instrText xml:space="preserve"> PAGEREF _Toc12188 \h </w:instrText>
        </w:r>
        <w:r>
          <w:fldChar w:fldCharType="separate"/>
        </w:r>
        <w:r>
          <w:t>35</w:t>
        </w:r>
        <w:r>
          <w:fldChar w:fldCharType="end"/>
        </w:r>
      </w:hyperlink>
    </w:p>
    <w:p>
      <w:pPr>
        <w:pStyle w:val="TOC2"/>
        <w:tabs>
          <w:tab w:val="right" w:leader="dot" w:pos="8306"/>
        </w:tabs>
      </w:pPr>
      <w:hyperlink w:anchor="_Toc16748" w:history="1">
        <w:r>
          <w:rPr>
            <w:rFonts w:ascii="仿宋" w:eastAsia="仿宋" w:hAnsi="仿宋" w:cs="仿宋" w:hint="eastAsia"/>
            <w:lang w:eastAsia="zh-CN"/>
          </w:rPr>
          <w:t>(六)、特殊环境影响分析</w:t>
        </w:r>
        <w:r>
          <w:tab/>
        </w:r>
        <w:r>
          <w:fldChar w:fldCharType="begin"/>
        </w:r>
        <w:r>
          <w:instrText xml:space="preserve"> PAGEREF _Toc16748 \h </w:instrText>
        </w:r>
        <w:r>
          <w:fldChar w:fldCharType="separate"/>
        </w:r>
        <w:r>
          <w:t>36</w:t>
        </w:r>
        <w:r>
          <w:fldChar w:fldCharType="end"/>
        </w:r>
      </w:hyperlink>
    </w:p>
    <w:p>
      <w:pPr>
        <w:pStyle w:val="TOC2"/>
        <w:tabs>
          <w:tab w:val="right" w:leader="dot" w:pos="8306"/>
        </w:tabs>
      </w:pPr>
      <w:hyperlink w:anchor="_Toc29702" w:history="1">
        <w:r>
          <w:rPr>
            <w:rFonts w:ascii="仿宋" w:eastAsia="仿宋" w:hAnsi="仿宋" w:cs="仿宋" w:hint="eastAsia"/>
            <w:lang w:eastAsia="zh-CN"/>
          </w:rPr>
          <w:t>(七)、清洁生产</w:t>
        </w:r>
        <w:r>
          <w:tab/>
        </w:r>
        <w:r>
          <w:fldChar w:fldCharType="begin"/>
        </w:r>
        <w:r>
          <w:instrText xml:space="preserve"> PAGEREF _Toc29702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82" w:history="1">
        <w:r>
          <w:rPr>
            <w:rFonts w:ascii="仿宋" w:eastAsia="仿宋" w:hAnsi="仿宋" w:cs="仿宋" w:hint="eastAsia"/>
            <w:lang w:eastAsia="zh-CN"/>
          </w:rPr>
          <w:t>(八)、环境保护综合评价</w:t>
        </w:r>
        <w:r>
          <w:tab/>
        </w:r>
        <w:r>
          <w:fldChar w:fldCharType="begin"/>
        </w:r>
        <w:r>
          <w:instrText xml:space="preserve"> PAGEREF _Toc26182 \h </w:instrText>
        </w:r>
        <w:r>
          <w:fldChar w:fldCharType="separate"/>
        </w:r>
        <w:r>
          <w:t>38</w:t>
        </w:r>
        <w:r>
          <w:fldChar w:fldCharType="end"/>
        </w:r>
      </w:hyperlink>
    </w:p>
    <w:p>
      <w:pPr>
        <w:pStyle w:val="TOC1"/>
        <w:tabs>
          <w:tab w:val="right" w:leader="dot" w:pos="8306"/>
        </w:tabs>
      </w:pPr>
      <w:hyperlink w:anchor="_Toc27336" w:history="1">
        <w:r>
          <w:rPr>
            <w:rFonts w:ascii="仿宋" w:eastAsia="仿宋" w:hAnsi="仿宋" w:cs="仿宋" w:hint="eastAsia"/>
            <w:lang w:eastAsia="zh-CN"/>
          </w:rPr>
          <w:t>九、溴氨蓝项目技术管理</w:t>
        </w:r>
        <w:r>
          <w:tab/>
        </w:r>
        <w:r>
          <w:fldChar w:fldCharType="begin"/>
        </w:r>
        <w:r>
          <w:instrText xml:space="preserve"> PAGEREF _Toc27336 \h </w:instrText>
        </w:r>
        <w:r>
          <w:fldChar w:fldCharType="separate"/>
        </w:r>
        <w:r>
          <w:t>40</w:t>
        </w:r>
        <w:r>
          <w:fldChar w:fldCharType="end"/>
        </w:r>
      </w:hyperlink>
    </w:p>
    <w:p>
      <w:pPr>
        <w:pStyle w:val="TOC2"/>
        <w:tabs>
          <w:tab w:val="right" w:leader="dot" w:pos="8306"/>
        </w:tabs>
      </w:pPr>
      <w:hyperlink w:anchor="_Toc7982" w:history="1">
        <w:r>
          <w:rPr>
            <w:rFonts w:ascii="仿宋" w:eastAsia="仿宋" w:hAnsi="仿宋" w:cs="仿宋" w:hint="eastAsia"/>
            <w:lang w:eastAsia="zh-CN"/>
          </w:rPr>
          <w:t>(一)、技术方案选用方向</w:t>
        </w:r>
        <w:r>
          <w:tab/>
        </w:r>
        <w:r>
          <w:fldChar w:fldCharType="begin"/>
        </w:r>
        <w:r>
          <w:instrText xml:space="preserve"> PAGEREF _Toc7982 \h </w:instrText>
        </w:r>
        <w:r>
          <w:fldChar w:fldCharType="separate"/>
        </w:r>
        <w:r>
          <w:t>40</w:t>
        </w:r>
        <w:r>
          <w:fldChar w:fldCharType="end"/>
        </w:r>
      </w:hyperlink>
    </w:p>
    <w:p>
      <w:pPr>
        <w:pStyle w:val="TOC2"/>
        <w:tabs>
          <w:tab w:val="right" w:leader="dot" w:pos="8306"/>
        </w:tabs>
      </w:pPr>
      <w:hyperlink w:anchor="_Toc295" w:history="1">
        <w:r>
          <w:rPr>
            <w:rFonts w:ascii="仿宋" w:eastAsia="仿宋" w:hAnsi="仿宋" w:cs="仿宋" w:hint="eastAsia"/>
            <w:lang w:eastAsia="zh-CN"/>
          </w:rPr>
          <w:t>(二)、工艺技术方案选用原则</w:t>
        </w:r>
        <w:r>
          <w:tab/>
        </w:r>
        <w:r>
          <w:fldChar w:fldCharType="begin"/>
        </w:r>
        <w:r>
          <w:instrText xml:space="preserve"> PAGEREF _Toc295 \h </w:instrText>
        </w:r>
        <w:r>
          <w:fldChar w:fldCharType="separate"/>
        </w:r>
        <w:r>
          <w:t>41</w:t>
        </w:r>
        <w:r>
          <w:fldChar w:fldCharType="end"/>
        </w:r>
      </w:hyperlink>
    </w:p>
    <w:p>
      <w:pPr>
        <w:pStyle w:val="TOC2"/>
        <w:tabs>
          <w:tab w:val="right" w:leader="dot" w:pos="8306"/>
        </w:tabs>
      </w:pPr>
      <w:hyperlink w:anchor="_Toc20204" w:history="1">
        <w:r>
          <w:rPr>
            <w:rFonts w:ascii="仿宋" w:eastAsia="仿宋" w:hAnsi="仿宋" w:cs="仿宋" w:hint="eastAsia"/>
            <w:lang w:eastAsia="zh-CN"/>
          </w:rPr>
          <w:t>(三)、工艺技术方案要求</w:t>
        </w:r>
        <w:r>
          <w:tab/>
        </w:r>
        <w:r>
          <w:fldChar w:fldCharType="begin"/>
        </w:r>
        <w:r>
          <w:instrText xml:space="preserve"> PAGEREF _Toc20204 \h </w:instrText>
        </w:r>
        <w:r>
          <w:fldChar w:fldCharType="separate"/>
        </w:r>
        <w:r>
          <w:t>43</w:t>
        </w:r>
        <w:r>
          <w:fldChar w:fldCharType="end"/>
        </w:r>
      </w:hyperlink>
    </w:p>
    <w:p>
      <w:pPr>
        <w:pStyle w:val="TOC1"/>
        <w:tabs>
          <w:tab w:val="right" w:leader="dot" w:pos="8306"/>
        </w:tabs>
      </w:pPr>
      <w:hyperlink w:anchor="_Toc30460" w:history="1">
        <w:r>
          <w:rPr>
            <w:rFonts w:ascii="仿宋" w:eastAsia="仿宋" w:hAnsi="仿宋" w:cs="仿宋" w:hint="eastAsia"/>
            <w:lang w:eastAsia="zh-CN"/>
          </w:rPr>
          <w:t>十、溴氨蓝项目投资规划</w:t>
        </w:r>
        <w:r>
          <w:tab/>
        </w:r>
        <w:r>
          <w:fldChar w:fldCharType="begin"/>
        </w:r>
        <w:r>
          <w:instrText xml:space="preserve"> PAGEREF _Toc30460 \h </w:instrText>
        </w:r>
        <w:r>
          <w:fldChar w:fldCharType="separate"/>
        </w:r>
        <w:r>
          <w:t>46</w:t>
        </w:r>
        <w:r>
          <w:fldChar w:fldCharType="end"/>
        </w:r>
      </w:hyperlink>
    </w:p>
    <w:p>
      <w:pPr>
        <w:pStyle w:val="TOC2"/>
        <w:tabs>
          <w:tab w:val="right" w:leader="dot" w:pos="8306"/>
        </w:tabs>
      </w:pPr>
      <w:hyperlink w:anchor="_Toc17760" w:history="1">
        <w:r>
          <w:rPr>
            <w:rFonts w:ascii="仿宋" w:eastAsia="仿宋" w:hAnsi="仿宋" w:cs="仿宋" w:hint="eastAsia"/>
            <w:lang w:eastAsia="zh-CN"/>
          </w:rPr>
          <w:t>(一)、溴氨蓝项目总投资估算</w:t>
        </w:r>
        <w:r>
          <w:tab/>
        </w:r>
        <w:r>
          <w:fldChar w:fldCharType="begin"/>
        </w:r>
        <w:r>
          <w:instrText xml:space="preserve"> PAGEREF _Toc17760 \h </w:instrText>
        </w:r>
        <w:r>
          <w:fldChar w:fldCharType="separate"/>
        </w:r>
        <w:r>
          <w:t>46</w:t>
        </w:r>
        <w:r>
          <w:fldChar w:fldCharType="end"/>
        </w:r>
      </w:hyperlink>
    </w:p>
    <w:p>
      <w:pPr>
        <w:pStyle w:val="TOC2"/>
        <w:tabs>
          <w:tab w:val="right" w:leader="dot" w:pos="8306"/>
        </w:tabs>
      </w:pPr>
      <w:hyperlink w:anchor="_Toc22122" w:history="1">
        <w:r>
          <w:rPr>
            <w:rFonts w:ascii="仿宋" w:eastAsia="仿宋" w:hAnsi="仿宋" w:cs="仿宋" w:hint="eastAsia"/>
            <w:lang w:eastAsia="zh-CN"/>
          </w:rPr>
          <w:t>(二)、资金筹措</w:t>
        </w:r>
        <w:r>
          <w:tab/>
        </w:r>
        <w:r>
          <w:fldChar w:fldCharType="begin"/>
        </w:r>
        <w:r>
          <w:instrText xml:space="preserve"> PAGEREF _Toc22122 \h </w:instrText>
        </w:r>
        <w:r>
          <w:fldChar w:fldCharType="separate"/>
        </w:r>
        <w:r>
          <w:t>47</w:t>
        </w:r>
        <w:r>
          <w:fldChar w:fldCharType="end"/>
        </w:r>
      </w:hyperlink>
    </w:p>
    <w:p>
      <w:pPr>
        <w:pStyle w:val="TOC1"/>
        <w:tabs>
          <w:tab w:val="right" w:leader="dot" w:pos="8306"/>
        </w:tabs>
      </w:pPr>
      <w:hyperlink w:anchor="_Toc32473" w:history="1">
        <w:r>
          <w:rPr>
            <w:rFonts w:ascii="仿宋" w:eastAsia="仿宋" w:hAnsi="仿宋" w:cs="仿宋" w:hint="eastAsia"/>
            <w:lang w:eastAsia="zh-CN"/>
          </w:rPr>
          <w:t>十一、溴氨蓝项目风险管理</w:t>
        </w:r>
        <w:r>
          <w:tab/>
        </w:r>
        <w:r>
          <w:fldChar w:fldCharType="begin"/>
        </w:r>
        <w:r>
          <w:instrText xml:space="preserve"> PAGEREF _Toc32473 \h </w:instrText>
        </w:r>
        <w:r>
          <w:fldChar w:fldCharType="separate"/>
        </w:r>
        <w:r>
          <w:t>48</w:t>
        </w:r>
        <w:r>
          <w:fldChar w:fldCharType="end"/>
        </w:r>
      </w:hyperlink>
    </w:p>
    <w:p>
      <w:pPr>
        <w:pStyle w:val="TOC2"/>
        <w:tabs>
          <w:tab w:val="right" w:leader="dot" w:pos="8306"/>
        </w:tabs>
      </w:pPr>
      <w:hyperlink w:anchor="_Toc16980" w:history="1">
        <w:r>
          <w:rPr>
            <w:rFonts w:ascii="仿宋" w:eastAsia="仿宋" w:hAnsi="仿宋" w:cs="仿宋" w:hint="eastAsia"/>
            <w:lang w:eastAsia="zh-CN"/>
          </w:rPr>
          <w:t>(一)、风险识别与评估</w:t>
        </w:r>
        <w:r>
          <w:tab/>
        </w:r>
        <w:r>
          <w:fldChar w:fldCharType="begin"/>
        </w:r>
        <w:r>
          <w:instrText xml:space="preserve"> PAGEREF _Toc16980 \h </w:instrText>
        </w:r>
        <w:r>
          <w:fldChar w:fldCharType="separate"/>
        </w:r>
        <w:r>
          <w:t>48</w:t>
        </w:r>
        <w:r>
          <w:fldChar w:fldCharType="end"/>
        </w:r>
      </w:hyperlink>
    </w:p>
    <w:p>
      <w:pPr>
        <w:pStyle w:val="TOC2"/>
        <w:tabs>
          <w:tab w:val="right" w:leader="dot" w:pos="8306"/>
        </w:tabs>
      </w:pPr>
      <w:hyperlink w:anchor="_Toc4922" w:history="1">
        <w:r>
          <w:rPr>
            <w:rFonts w:ascii="仿宋" w:eastAsia="仿宋" w:hAnsi="仿宋" w:cs="仿宋" w:hint="eastAsia"/>
            <w:lang w:eastAsia="zh-CN"/>
          </w:rPr>
          <w:t>(二)、风险应对策略</w:t>
        </w:r>
        <w:r>
          <w:tab/>
        </w:r>
        <w:r>
          <w:fldChar w:fldCharType="begin"/>
        </w:r>
        <w:r>
          <w:instrText xml:space="preserve"> PAGEREF _Toc4922 \h </w:instrText>
        </w:r>
        <w:r>
          <w:fldChar w:fldCharType="separate"/>
        </w:r>
        <w:r>
          <w:t>49</w:t>
        </w:r>
        <w:r>
          <w:fldChar w:fldCharType="end"/>
        </w:r>
      </w:hyperlink>
    </w:p>
    <w:p>
      <w:pPr>
        <w:pStyle w:val="TOC2"/>
        <w:tabs>
          <w:tab w:val="right" w:leader="dot" w:pos="8306"/>
        </w:tabs>
      </w:pPr>
      <w:hyperlink w:anchor="_Toc6517" w:history="1">
        <w:r>
          <w:rPr>
            <w:rFonts w:ascii="仿宋" w:eastAsia="仿宋" w:hAnsi="仿宋" w:cs="仿宋" w:hint="eastAsia"/>
            <w:lang w:eastAsia="zh-CN"/>
          </w:rPr>
          <w:t>(三)、风险监控与控制</w:t>
        </w:r>
        <w:r>
          <w:tab/>
        </w:r>
        <w:r>
          <w:fldChar w:fldCharType="begin"/>
        </w:r>
        <w:r>
          <w:instrText xml:space="preserve"> PAGEREF _Toc6517 \h </w:instrText>
        </w:r>
        <w:r>
          <w:fldChar w:fldCharType="separate"/>
        </w:r>
        <w:r>
          <w:t>51</w:t>
        </w:r>
        <w:r>
          <w:fldChar w:fldCharType="end"/>
        </w:r>
      </w:hyperlink>
    </w:p>
    <w:p>
      <w:pPr>
        <w:pStyle w:val="TOC1"/>
        <w:tabs>
          <w:tab w:val="right" w:leader="dot" w:pos="8306"/>
        </w:tabs>
      </w:pPr>
      <w:hyperlink w:anchor="_Toc31531" w:history="1">
        <w:r>
          <w:rPr>
            <w:rFonts w:ascii="仿宋" w:eastAsia="仿宋" w:hAnsi="仿宋" w:cs="仿宋" w:hint="eastAsia"/>
            <w:lang w:eastAsia="zh-CN"/>
          </w:rPr>
          <w:t>十二、溴氨蓝项目经营效益</w:t>
        </w:r>
        <w:r>
          <w:tab/>
        </w:r>
        <w:r>
          <w:fldChar w:fldCharType="begin"/>
        </w:r>
        <w:r>
          <w:instrText xml:space="preserve"> PAGEREF _Toc31531 \h </w:instrText>
        </w:r>
        <w:r>
          <w:fldChar w:fldCharType="separate"/>
        </w:r>
        <w:r>
          <w:t>52</w:t>
        </w:r>
        <w:r>
          <w:fldChar w:fldCharType="end"/>
        </w:r>
      </w:hyperlink>
    </w:p>
    <w:p>
      <w:pPr>
        <w:pStyle w:val="TOC2"/>
        <w:tabs>
          <w:tab w:val="right" w:leader="dot" w:pos="8306"/>
        </w:tabs>
      </w:pPr>
      <w:hyperlink w:anchor="_Toc6985" w:history="1">
        <w:r>
          <w:rPr>
            <w:rFonts w:ascii="仿宋" w:eastAsia="仿宋" w:hAnsi="仿宋" w:cs="仿宋" w:hint="eastAsia"/>
            <w:lang w:eastAsia="zh-CN"/>
          </w:rPr>
          <w:t>(一)、经济评价财务测算</w:t>
        </w:r>
        <w:r>
          <w:tab/>
        </w:r>
        <w:r>
          <w:fldChar w:fldCharType="begin"/>
        </w:r>
        <w:r>
          <w:instrText xml:space="preserve"> PAGEREF _Toc6985 \h </w:instrText>
        </w:r>
        <w:r>
          <w:fldChar w:fldCharType="separate"/>
        </w:r>
        <w:r>
          <w:t>52</w:t>
        </w:r>
        <w:r>
          <w:fldChar w:fldCharType="end"/>
        </w:r>
      </w:hyperlink>
    </w:p>
    <w:p>
      <w:pPr>
        <w:pStyle w:val="TOC2"/>
        <w:tabs>
          <w:tab w:val="right" w:leader="dot" w:pos="8306"/>
        </w:tabs>
      </w:pPr>
      <w:hyperlink w:anchor="_Toc17380" w:history="1">
        <w:r>
          <w:rPr>
            <w:rFonts w:ascii="仿宋" w:eastAsia="仿宋" w:hAnsi="仿宋" w:cs="仿宋" w:hint="eastAsia"/>
            <w:lang w:eastAsia="zh-CN"/>
          </w:rPr>
          <w:t>(二)、溴氨蓝项目盈利能力分析</w:t>
        </w:r>
        <w:r>
          <w:tab/>
        </w:r>
        <w:r>
          <w:fldChar w:fldCharType="begin"/>
        </w:r>
        <w:r>
          <w:instrText xml:space="preserve"> PAGEREF _Toc17380 \h </w:instrText>
        </w:r>
        <w:r>
          <w:fldChar w:fldCharType="separate"/>
        </w:r>
        <w:r>
          <w:t>53</w:t>
        </w:r>
        <w:r>
          <w:fldChar w:fldCharType="end"/>
        </w:r>
      </w:hyperlink>
    </w:p>
    <w:p>
      <w:pPr>
        <w:pStyle w:val="TOC1"/>
        <w:tabs>
          <w:tab w:val="right" w:leader="dot" w:pos="8306"/>
        </w:tabs>
      </w:pPr>
      <w:hyperlink w:anchor="_Toc25892" w:history="1">
        <w:r>
          <w:rPr>
            <w:rFonts w:ascii="仿宋" w:eastAsia="仿宋" w:hAnsi="仿宋" w:cs="仿宋" w:hint="eastAsia"/>
            <w:lang w:eastAsia="zh-CN"/>
          </w:rPr>
          <w:t>十三、利益相关者分析与沟通计划</w:t>
        </w:r>
        <w:r>
          <w:tab/>
        </w:r>
        <w:r>
          <w:fldChar w:fldCharType="begin"/>
        </w:r>
        <w:r>
          <w:instrText xml:space="preserve"> PAGEREF _Toc25892 \h </w:instrText>
        </w:r>
        <w:r>
          <w:fldChar w:fldCharType="separate"/>
        </w:r>
        <w:r>
          <w:t>54</w:t>
        </w:r>
        <w:r>
          <w:fldChar w:fldCharType="end"/>
        </w:r>
      </w:hyperlink>
    </w:p>
    <w:p>
      <w:pPr>
        <w:pStyle w:val="TOC2"/>
        <w:tabs>
          <w:tab w:val="right" w:leader="dot" w:pos="8306"/>
        </w:tabs>
      </w:pPr>
      <w:hyperlink w:anchor="_Toc20062" w:history="1">
        <w:r>
          <w:rPr>
            <w:rFonts w:ascii="仿宋" w:eastAsia="仿宋" w:hAnsi="仿宋" w:cs="仿宋" w:hint="eastAsia"/>
            <w:lang w:eastAsia="zh-CN"/>
          </w:rPr>
          <w:t>(一)、利益相关者分析</w:t>
        </w:r>
        <w:r>
          <w:tab/>
        </w:r>
        <w:r>
          <w:fldChar w:fldCharType="begin"/>
        </w:r>
        <w:r>
          <w:instrText xml:space="preserve"> PAGEREF _Toc20062 \h </w:instrText>
        </w:r>
        <w:r>
          <w:fldChar w:fldCharType="separate"/>
        </w:r>
        <w:r>
          <w:t>54</w:t>
        </w:r>
        <w:r>
          <w:fldChar w:fldCharType="end"/>
        </w:r>
      </w:hyperlink>
    </w:p>
    <w:p>
      <w:pPr>
        <w:pStyle w:val="TOC2"/>
        <w:tabs>
          <w:tab w:val="right" w:leader="dot" w:pos="8306"/>
        </w:tabs>
      </w:pPr>
      <w:hyperlink w:anchor="_Toc4401" w:history="1">
        <w:r>
          <w:rPr>
            <w:rFonts w:ascii="仿宋" w:eastAsia="仿宋" w:hAnsi="仿宋" w:cs="仿宋" w:hint="eastAsia"/>
            <w:lang w:eastAsia="zh-CN"/>
          </w:rPr>
          <w:t>(二)、沟通计划</w:t>
        </w:r>
        <w:r>
          <w:tab/>
        </w:r>
        <w:r>
          <w:fldChar w:fldCharType="begin"/>
        </w:r>
        <w:r>
          <w:instrText xml:space="preserve"> PAGEREF _Toc4401 \h </w:instrText>
        </w:r>
        <w:r>
          <w:fldChar w:fldCharType="separate"/>
        </w:r>
        <w:r>
          <w:t>55</w:t>
        </w:r>
        <w:r>
          <w:fldChar w:fldCharType="end"/>
        </w:r>
      </w:hyperlink>
    </w:p>
    <w:p>
      <w:pPr>
        <w:pStyle w:val="TOC1"/>
        <w:tabs>
          <w:tab w:val="right" w:leader="dot" w:pos="8306"/>
        </w:tabs>
      </w:pPr>
      <w:hyperlink w:anchor="_Toc23781" w:history="1">
        <w:r>
          <w:rPr>
            <w:rFonts w:ascii="仿宋" w:eastAsia="仿宋" w:hAnsi="仿宋" w:cs="仿宋" w:hint="eastAsia"/>
            <w:lang w:eastAsia="zh-CN"/>
          </w:rPr>
          <w:t>十四、溴氨蓝项目工程方案分析</w:t>
        </w:r>
        <w:r>
          <w:tab/>
        </w:r>
        <w:r>
          <w:fldChar w:fldCharType="begin"/>
        </w:r>
        <w:r>
          <w:instrText xml:space="preserve"> PAGEREF _Toc23781 \h </w:instrText>
        </w:r>
        <w:r>
          <w:fldChar w:fldCharType="separate"/>
        </w:r>
        <w:r>
          <w:t>56</w:t>
        </w:r>
        <w:r>
          <w:fldChar w:fldCharType="end"/>
        </w:r>
      </w:hyperlink>
    </w:p>
    <w:p>
      <w:pPr>
        <w:pStyle w:val="TOC2"/>
        <w:tabs>
          <w:tab w:val="right" w:leader="dot" w:pos="8306"/>
        </w:tabs>
      </w:pPr>
      <w:hyperlink w:anchor="_Toc20012" w:history="1">
        <w:r>
          <w:rPr>
            <w:rFonts w:ascii="仿宋" w:eastAsia="仿宋" w:hAnsi="仿宋" w:cs="仿宋" w:hint="eastAsia"/>
            <w:lang w:eastAsia="zh-CN"/>
          </w:rPr>
          <w:t>(一)、建筑工程设计原则</w:t>
        </w:r>
        <w:r>
          <w:tab/>
        </w:r>
        <w:r>
          <w:fldChar w:fldCharType="begin"/>
        </w:r>
        <w:r>
          <w:instrText xml:space="preserve"> PAGEREF _Toc20012 \h </w:instrText>
        </w:r>
        <w:r>
          <w:fldChar w:fldCharType="separate"/>
        </w:r>
        <w:r>
          <w:t>56</w:t>
        </w:r>
        <w:r>
          <w:fldChar w:fldCharType="end"/>
        </w:r>
      </w:hyperlink>
    </w:p>
    <w:p>
      <w:pPr>
        <w:pStyle w:val="TOC2"/>
        <w:tabs>
          <w:tab w:val="right" w:leader="dot" w:pos="8306"/>
        </w:tabs>
      </w:pPr>
      <w:hyperlink w:anchor="_Toc2660" w:history="1">
        <w:r>
          <w:rPr>
            <w:rFonts w:ascii="仿宋" w:eastAsia="仿宋" w:hAnsi="仿宋" w:cs="仿宋" w:hint="eastAsia"/>
            <w:lang w:eastAsia="zh-CN"/>
          </w:rPr>
          <w:t>(二)、土建工程建设指标</w:t>
        </w:r>
        <w:r>
          <w:tab/>
        </w:r>
        <w:r>
          <w:fldChar w:fldCharType="begin"/>
        </w:r>
        <w:r>
          <w:instrText xml:space="preserve"> PAGEREF _Toc2660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374"/>
      <w:r>
        <w:rPr>
          <w:rFonts w:ascii="仿宋" w:eastAsia="仿宋" w:hAnsi="仿宋" w:cs="仿宋" w:hint="eastAsia"/>
          <w:sz w:val="28"/>
          <w:lang w:eastAsia="zh-CN"/>
        </w:rPr>
        <w:t>一、溴氨蓝项目土建工程</w:t>
      </w:r>
      <w:bookmarkEnd w:id="2"/>
    </w:p>
    <w:p>
      <w:pPr>
        <w:pStyle w:val="Heading2"/>
        <w:rPr>
          <w:rFonts w:ascii="仿宋" w:eastAsia="仿宋" w:hAnsi="仿宋" w:cs="仿宋" w:hint="eastAsia"/>
          <w:lang w:eastAsia="zh-CN"/>
        </w:rPr>
      </w:pPr>
      <w:bookmarkStart w:id="3" w:name="_Toc284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在溴氨蓝项目的建筑工程设计中，我们将秉承一系列重要的设计原则，以确保溴氨蓝项目建筑在功能、美观、可持续性等方面达到最佳效果。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首要原则是确保建筑的功能性得到最大化的发挥。我们将充分理解溴氨蓝项目的实际需求，合理布局各个功能区域，保证建筑在满足业务需求的同时，提供高效的工作环境。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在建筑设计中，我们将综合考虑建设和运营成本。通过精细的经济效益分析，确保设计方案在高效利用资源的同时，对溴氨蓝项目的长期盈利能力有积极的贡献。</w:t>
      </w:r>
    </w:p>
    <w:p>
      <w:pPr>
        <w:pStyle w:val="Heading2"/>
        <w:ind w:firstLine="560" w:firstLineChars="200"/>
        <w:rPr>
          <w:rFonts w:ascii="仿宋" w:eastAsia="仿宋" w:hAnsi="仿宋" w:cs="仿宋" w:hint="eastAsia"/>
          <w:sz w:val="28"/>
          <w:lang w:eastAsia="zh-CN"/>
        </w:rPr>
      </w:pPr>
      <w:bookmarkStart w:id="4" w:name="_Toc2688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溴氨蓝项目的土建工程设计中，我们将精准设定设计年限，结合溴氨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溴氨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76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溴氨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溴氨蓝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溴氨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5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本期工程溴氨蓝项目预计总建筑面积XXX平方米，其中：计容建筑面积XXX平方米，计划建筑工程投资XX万元，占溴氨蓝项目总投资的XX%。</w:t>
      </w:r>
    </w:p>
    <w:p>
      <w:pPr>
        <w:pStyle w:val="Heading1"/>
        <w:ind w:firstLine="560" w:firstLineChars="200"/>
        <w:rPr>
          <w:rFonts w:ascii="仿宋" w:eastAsia="仿宋" w:hAnsi="仿宋" w:cs="仿宋" w:hint="eastAsia"/>
          <w:sz w:val="28"/>
          <w:lang w:eastAsia="zh-CN"/>
        </w:rPr>
      </w:pPr>
      <w:bookmarkStart w:id="7" w:name="_Toc23503"/>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8374"/>
      <w:r>
        <w:rPr>
          <w:rFonts w:ascii="仿宋" w:eastAsia="仿宋" w:hAnsi="仿宋" w:cs="仿宋" w:hint="eastAsia"/>
          <w:lang w:eastAsia="zh-CN"/>
        </w:rPr>
        <w:t>(一)、溴氨蓝行业分析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溴氨蓝行业一直以来都是市场的关注焦点。行业内的发展趋势、竞争态势以及潜在机会都对溴氨蓝项目的推进产生深远的影响。通过深入研究行业的整体概貌，我们将更好地理解行业的核心特征，为溴氨蓝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溴氨蓝行业，技术一直是推动创新和发展的关键因素。我们将对当前技术趋势进行详尽分析，包括但不限于人工智能、大数据应用、先进制造技术等。这有助于溴氨蓝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溴氨蓝项目成功的基础。我们将对主要竞争对手进行深入研究，包括其市场份额、产品特点、市场定位等。通过全面了解竞争对手的优势和劣势，溴氨蓝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8190"/>
      <w:r>
        <w:rPr>
          <w:rFonts w:ascii="仿宋" w:eastAsia="仿宋" w:hAnsi="仿宋" w:cs="仿宋" w:hint="eastAsia"/>
          <w:sz w:val="28"/>
          <w:lang w:eastAsia="zh-CN"/>
        </w:rPr>
        <w:t>(二)、溴氨蓝市场分析预测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通过对市场规模的深入调研，我们将预测溴氨蓝市场未来的增长趋势。这包括市场的整体规模、各细分领域的发展趋势等。溴氨蓝项目可以根据市场的扩张速度和潜在机会，制定更符合市场需求的发展策略。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了解消费者的需求是市场分析的核心。我们将通过调查研究，深入挖掘目标消费者的需求特点、购买习惯以及对产品和服务的期望。这有助于溴氨蓝项目更好地定位目标市场，提供更符合消费者期待的解决方案。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溴氨蓝项目实施过程中需要充分考虑的因素。我们将对市场风险进行全面评估，包括但不限于政策法规风险、市场竞争风险、技术变革风险等。通过对潜在风险的深入分析，溴氨蓝项目可以制定相应的风险缓解策略，降低不确定性对溴氨蓝项目的影响。</w:t>
      </w:r>
    </w:p>
    <w:p>
      <w:pPr>
        <w:pStyle w:val="Heading1"/>
        <w:ind w:firstLine="560" w:firstLineChars="200"/>
        <w:rPr>
          <w:rFonts w:ascii="仿宋" w:eastAsia="仿宋" w:hAnsi="仿宋" w:cs="仿宋" w:hint="eastAsia"/>
          <w:sz w:val="28"/>
          <w:lang w:eastAsia="zh-CN"/>
        </w:rPr>
      </w:pPr>
      <w:bookmarkStart w:id="10" w:name="_Toc18064"/>
      <w:r>
        <w:rPr>
          <w:rFonts w:ascii="仿宋" w:eastAsia="仿宋" w:hAnsi="仿宋" w:cs="仿宋" w:hint="eastAsia"/>
          <w:sz w:val="28"/>
          <w:lang w:eastAsia="zh-CN"/>
        </w:rPr>
        <w:t>三、溴氨蓝项目绩效评估</w:t>
      </w:r>
      <w:bookmarkEnd w:id="10"/>
    </w:p>
    <w:p>
      <w:pPr>
        <w:pStyle w:val="Heading2"/>
        <w:rPr>
          <w:rFonts w:ascii="仿宋" w:eastAsia="仿宋" w:hAnsi="仿宋" w:cs="仿宋" w:hint="eastAsia"/>
          <w:lang w:eastAsia="zh-CN"/>
        </w:rPr>
      </w:pPr>
      <w:bookmarkStart w:id="11" w:name="_Toc3180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在溴氨蓝项目中，我们设计了一套全面的绩效评估指标，以确保溴氨蓝项目的可控和成功交付。这些指标跨足溴氨蓝项目目标、成本、进度和质量等多个维度，为我们提供了全面洞察溴氨蓝项目的健康状况。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氨蓝项目目标达成率是我们关注的首要指标。我们设定了明确的目标，并通过定期监测和评估，迅速发现并应对潜在的目标偏差。这为溴氨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成本绩效是另一个核心关注点。通过实际成本与预算成本的对比分析，我们深入了解成本差异的原因，及时调整资源分配，保持溴氨蓝项目在经济效益方面的合理水平。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溴氨蓝项目进度作为关键的绩效指标之一，得到了精心的关注。我们制定了详细的溴氨蓝项目进度计划，并设立了进度符合度指标，确保实际进度与计划进度保持一致。这使我们能够快速发现和解决潜在的进度问题，保持溴氨蓝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溴氨蓝项目绩效的不可或缺的一环。我们引入了一系列的质量标准和客户满意度指标，以确保溴氨蓝项目交付的成果在质量上达到或超越预期水平。通过持续监测这些指标，我们努力提升溴氨蓝项目整体质量水平，为溴氨蓝项目的成功交付提供有力保障。通过这些科学且全面的绩效评估，我们能够更好地引导溴氨蓝项目的持续改进，确保溴氨蓝项目目标的顺利达成。</w:t>
      </w:r>
    </w:p>
    <w:p>
      <w:pPr>
        <w:pStyle w:val="Heading2"/>
        <w:ind w:firstLine="560" w:firstLineChars="200"/>
        <w:rPr>
          <w:rFonts w:ascii="仿宋" w:eastAsia="仿宋" w:hAnsi="仿宋" w:cs="仿宋" w:hint="eastAsia"/>
          <w:sz w:val="28"/>
          <w:lang w:eastAsia="zh-CN"/>
        </w:rPr>
      </w:pPr>
      <w:bookmarkStart w:id="12" w:name="_Toc31194"/>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绩效评估是溴氨蓝项目中的关键环节，为确保溴氨蓝项目达到预期目标，我们采用了多层次、多维度的绩效评估方法。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溴氨蓝项目的战略目标对齐，确保每个决策和行动都与溴氨蓝项目整体目标保持一致。团队会定期召开战略对齐会议，审视当前工作与溴氨蓝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溴氨蓝项目进度、质量、成本和风险等方面。这些指标通过数据收集和分析，为溴氨蓝项目管理团队提供了客观的评估依据。例如，我们通过溴氨蓝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绩效评估不仅仅停留在溴氨蓝项目内部，还考虑了溴氨蓝项目对外部环境的影响。我们定期进行干系人满意度调查，以了解各利益相关方对溴氨蓝项目的期望和满意度，并及时做出调整。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这种多层次、多角度的绩效评估方法，使得我们能够全面了解溴氨蓝项目的运行状态，及时做出调整，确保溴氨蓝项目在不断变化的环境中保持稳健前行。</w:t>
      </w:r>
    </w:p>
    <w:p>
      <w:pPr>
        <w:pStyle w:val="Heading2"/>
        <w:ind w:firstLine="560" w:firstLineChars="200"/>
        <w:rPr>
          <w:rFonts w:ascii="仿宋" w:eastAsia="仿宋" w:hAnsi="仿宋" w:cs="仿宋" w:hint="eastAsia"/>
          <w:sz w:val="28"/>
          <w:lang w:eastAsia="zh-CN"/>
        </w:rPr>
      </w:pPr>
      <w:bookmarkStart w:id="13" w:name="_Toc20994"/>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为了确保溴氨蓝项目的有效管理和不断优化，我们采用了精心设计的绩效评估周期。这个周期旨在实现灵活、实时和全面的评估，以适应溴氨蓝项目执行中的各种挑战。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溴氨蓝项目的不同需求，分为短期、中期和长期。短期评估关注每个迭代或工作周期，以及时发现和解决当前任务中的问题。中期评估涵盖几个迭代，深入了解整体溴氨蓝项目的趋势和性能。长期评估则着眼于整个溴氨蓝项目阶段，确保溴氨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溴氨蓝项目管理工具和协作平台，团队成员能够随时更新和分享溴氨蓝项目数据。这种实时性的反馈机制使我们能够及时察觉潜在问题，快速调整，保持溴氨蓝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溴氨蓝项目的决策制定密不可分。每个周期的溴氨蓝项目回顾会议成为集体总结经验、识别问题深层次原因并找到创新解决方案的平台。这种定期的反思与调整机制使溴氨蓝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4036"/>
      <w:r>
        <w:rPr>
          <w:rFonts w:ascii="仿宋" w:eastAsia="仿宋" w:hAnsi="仿宋" w:cs="仿宋" w:hint="eastAsia"/>
          <w:sz w:val="28"/>
          <w:lang w:eastAsia="zh-CN"/>
        </w:rPr>
        <w:t>四、溴氨蓝项目危机管理</w:t>
      </w:r>
      <w:bookmarkEnd w:id="14"/>
    </w:p>
    <w:p>
      <w:pPr>
        <w:pStyle w:val="Heading2"/>
        <w:rPr>
          <w:rFonts w:ascii="仿宋" w:eastAsia="仿宋" w:hAnsi="仿宋" w:cs="仿宋" w:hint="eastAsia"/>
          <w:lang w:eastAsia="zh-CN"/>
        </w:rPr>
      </w:pPr>
      <w:bookmarkStart w:id="15" w:name="_Toc620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溴氨蓝项目危机管理中，危机预警与识别是确保溴氨蓝项目稳健运行的核心步骤。通过建立全面的监测机制，溴氨蓝项目团队旨在及时发现和理解潜在的风险和危机因素，以便采取及时的预防和应对措施，确保溴氨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首先，通过深入的风险评估，溴氨蓝项目团队全面分析了整个溴氨蓝项目和各个阶段可能存在的威胁。这包括准确评估每个潜在风险的发生概率和可能影响的程度，为后续危机预警提供了有力支持。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溴氨蓝项目团队着重于明确定义溴氨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溴氨蓝项目进展的持续监控，团队能够及时发现潜在问题并作出迅速反应。溴氨蓝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在这一阶段，团队的专业素养和反应速度将发挥至关重要的作用，以确保潜在危机能够在初期得到有效的处理，最大程度地减轻负面影响。通过危机预警与识别，溴氨蓝项目得以更有序、可控地推进。</w:t>
      </w:r>
    </w:p>
    <w:p>
      <w:pPr>
        <w:pStyle w:val="Heading2"/>
        <w:ind w:firstLine="560" w:firstLineChars="200"/>
        <w:rPr>
          <w:rFonts w:ascii="仿宋" w:eastAsia="仿宋" w:hAnsi="仿宋" w:cs="仿宋" w:hint="eastAsia"/>
          <w:sz w:val="28"/>
          <w:lang w:eastAsia="zh-CN"/>
        </w:rPr>
      </w:pPr>
      <w:bookmarkStart w:id="16" w:name="_Toc1541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在危机发生时，溴氨蓝项目团队立即行动，成立了应急小组。该小组的任务是迅速制定并实施紧急应对措施，以最小化潜在损失。以下是采取的主要措施：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暂停溴氨蓝项目进度：为遏制危机蔓延，溴氨蓝项目暂时停止进行，以便全面评估当前状况。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资源重新分配：重新评估溴氨蓝项目资源的分配，确保最大限度地减小损失。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实时沟通：与关键利益相关者建立实时沟通机制，向他们传递溴氨蓝项目危机的实际状况，保障溴氨蓝项目核心利益。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在紧急应对的同时，溴氨蓝项目团队强调了团队协作和有效沟通的重要性。以下是团队协作的关键举措：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信息共享机制：建立了信息共享平台，确保团队成员能够及时获取溴氨蓝项目危机的实时信息。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领导者沟通：溴氨蓝项目领导者通过定期会议和即时沟通工具，指导团队应对危机，保持团队稳定运行。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随着危机得到初步控制，溴氨蓝项目团队转向制定恢复计划，以确保溴氨蓝项目能够从中迅速恢复。主要恢复计划包括：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修复受损的进度计划：重新评估溴氨蓝项目进度，制定修复计划，确保溴氨蓝项目尽快回归正常进程。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重新调整资源分配：优化资源分配，确保溴氨蓝项目在有限资源下高效运转。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风险管理机制加强：对溴氨蓝项目风险进行全面评估，制定更强化的风险管理策略，以预防未来可能的危机。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0467"/>
      <w:r>
        <w:rPr>
          <w:rFonts w:ascii="仿宋" w:eastAsia="仿宋" w:hAnsi="仿宋" w:cs="仿宋" w:hint="eastAsia"/>
          <w:sz w:val="28"/>
          <w:lang w:eastAsia="zh-CN"/>
        </w:rPr>
        <w:t>五、溴氨蓝项目选址可行性分析</w:t>
      </w:r>
      <w:bookmarkEnd w:id="17"/>
    </w:p>
    <w:p>
      <w:pPr>
        <w:pStyle w:val="Heading2"/>
        <w:rPr>
          <w:rFonts w:ascii="仿宋" w:eastAsia="仿宋" w:hAnsi="仿宋" w:cs="仿宋" w:hint="eastAsia"/>
          <w:lang w:eastAsia="zh-CN"/>
        </w:rPr>
      </w:pPr>
      <w:bookmarkStart w:id="18" w:name="_Toc11774"/>
      <w:r>
        <w:rPr>
          <w:rFonts w:ascii="仿宋" w:eastAsia="仿宋" w:hAnsi="仿宋" w:cs="仿宋" w:hint="eastAsia"/>
          <w:lang w:eastAsia="zh-CN"/>
        </w:rPr>
        <w:t>(一)、溴氨蓝项目选址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该溴氨蓝项目选址位于XX省XX市XX区XXX街道</w:t>
      </w:r>
    </w:p>
    <w:p>
      <w:pPr>
        <w:pStyle w:val="Heading2"/>
        <w:ind w:firstLine="560" w:firstLineChars="200"/>
        <w:rPr>
          <w:rFonts w:ascii="仿宋" w:eastAsia="仿宋" w:hAnsi="仿宋" w:cs="仿宋" w:hint="eastAsia"/>
          <w:sz w:val="28"/>
          <w:lang w:eastAsia="zh-CN"/>
        </w:rPr>
      </w:pPr>
      <w:bookmarkStart w:id="19" w:name="_Toc1629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溴氨蓝项目的征地面积将根据溴氨蓝项目的实际规模和需求进行精确规划。具体面积XXX平方米，旨在确保溴氨蓝项目不仅能够满足当前的发展需求，还能够预留空间以适应未来的扩展。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净用地面积是在征地面积基础上去除不可利用面积后的实际可开发用地。具体面积XXX平方米，考虑到环保、交通、安全等多方面因素，以确保溴氨蓝项目在整体利用效率上达到最优。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溴氨蓝项目计划建设的建筑总规模具体面积XXX平方米。这一规模的确定综合考虑了溴氨蓝项目的性质、规模，以及城市规划的相关要求，确保建筑布局与周边环境协调一致。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绿地率是溴氨蓝项目用地中被规划为绿地的比例。具体面积XXX平方米，旨在通过合理规划绿地，改善溴氨蓝项目周边环境，提升居民生活质量，并符合城市整体绿化规划。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容积率是用地上可以建设的建筑总体积与用地面积之比。具体面积XXX，通过合理的容积率规划，确保溴氨蓝项目建筑规模与周边环境和谐共生。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确保溴氨蓝项目选址与当地城市规划相一致，具体面积XXX平方米。通过与城市规划部门深入沟通，确保溴氨蓝项目不仅符合城市的整体发展方向，还能够融入城市的发展布局，为城市的长远发展贡献力量。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充分了解并确保溴氨蓝项目选址符合当地产业政策，具体面积XXX平方米。这包括溴氨蓝项目对当地经济的促进作用，以及对相关产业的带动效应，确保溴氨蓝项目与地方政府的产业政策保持一致，促进共赢合作。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用地总体要求必须符合环保和可持续发展的原则，具体面积XXX平方米。通过采用绿色建筑设计、节能减排等措施，确保溴氨蓝项目在建设和运营过程中对环境的影响最小化，达到可持续发展的要求。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确保溴氨蓝项目选址具备必要的公共设施配套，具体面积XXX平方米。这包括交通便利性、教育、医疗等基础设施，以提高居民生活品质，使得溴氨蓝项目选址更具吸引力。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考虑用地总体要求对当地社会稳定性的影响，具体面积XXX平方米。通过深入了解当地社区反馈，确保溴氨蓝项目的选址和建设过程对当地社会和谐稳定产生积极作用。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溴氨蓝项目选址不仅符合法规和规划，还在实际操作中具有可行性。这一全面规划将为溴氨蓝项目的成功实施提供坚实的基础，确保溴氨蓝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482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溴氨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溴氨蓝项目的设备规划和空间设计中，我们将采取灵活设备布局的措施。设备布局将根据实际需求进行灵活设计，避免不必要的浪费。通过合理规划设备摆放位置，我们将提高设备的利用率，减少设备间距，以确保溴氨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溴氨蓝项目内部引入共享设施的概念，例如共享会议室、办公区等。通过这种方式，我们可以减少对资源的重复建设，提高资源共享效率，从而减小溴氨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11517"/>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溴氨蓝项目的总图布置中，我们将不同功能区域进行明确的规划，以最大程度满足溴氨蓝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https://d.book118.com/338063101110006032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E2935"/>
    <w:rsid w:val="12EE29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63101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2024-01-29T12:27:00Z</dcterms:created>
  <dcterms:modified xsi:type="dcterms:W3CDTF">2024-01-29T12:27:21Z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0711877014CE4429A73D40777DE4981B_11</vt:lpwstr>
  </property>
  <property fmtid="{D5CDD505-2E9C-101B-9397-08002B2CF9AE}" pid="3" name="KSOProductBuildVer">
    <vt:lpwstr>2052-12.1.0.16250</vt:lpwstr>
  </property>
</Properties>
</file>