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高锰酸盐相关行业公司成立报告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30698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_Toc30698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398" w:history="1">
        <w:r>
          <w:rPr>
            <w:rFonts w:ascii="仿宋" w:eastAsia="仿宋" w:hAnsi="仿宋" w:cs="仿宋" w:hint="eastAsia"/>
            <w:lang w:eastAsia="zh-CN"/>
          </w:rPr>
          <w:t>一、法人治理</w:t>
        </w:r>
        <w:r>
          <w:tab/>
        </w:r>
        <w:r>
          <w:fldChar w:fldCharType="begin"/>
        </w:r>
        <w:r>
          <w:instrText xml:space="preserve"> PAGEREF _Toc30398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67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_Toc22567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76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_Toc24876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35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_Toc10635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69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_Toc9369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649" w:history="1">
        <w:r>
          <w:rPr>
            <w:rFonts w:ascii="仿宋" w:eastAsia="仿宋" w:hAnsi="仿宋" w:cs="仿宋" w:hint="eastAsia"/>
            <w:lang w:eastAsia="zh-CN"/>
          </w:rPr>
          <w:t>二、高锰酸盐项目概况</w:t>
        </w:r>
        <w:r>
          <w:tab/>
        </w:r>
        <w:r>
          <w:fldChar w:fldCharType="begin"/>
        </w:r>
        <w:r>
          <w:instrText xml:space="preserve"> PAGEREF _Toc31649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62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_Toc4062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16" w:history="1">
        <w:r>
          <w:rPr>
            <w:rFonts w:ascii="仿宋" w:eastAsia="仿宋" w:hAnsi="仿宋" w:cs="仿宋" w:hint="eastAsia"/>
            <w:lang w:eastAsia="zh-CN"/>
          </w:rPr>
          <w:t>(二)、高锰酸盐项目提出的理由</w:t>
        </w:r>
        <w:r>
          <w:tab/>
        </w:r>
        <w:r>
          <w:fldChar w:fldCharType="begin"/>
        </w:r>
        <w:r>
          <w:instrText xml:space="preserve"> PAGEREF _Toc29016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38" w:history="1">
        <w:r>
          <w:rPr>
            <w:rFonts w:ascii="仿宋" w:eastAsia="仿宋" w:hAnsi="仿宋" w:cs="仿宋" w:hint="eastAsia"/>
            <w:lang w:eastAsia="zh-CN"/>
          </w:rPr>
          <w:t>(三)、高锰酸盐项目选址</w:t>
        </w:r>
        <w:r>
          <w:tab/>
        </w:r>
        <w:r>
          <w:fldChar w:fldCharType="begin"/>
        </w:r>
        <w:r>
          <w:instrText xml:space="preserve"> PAGEREF _Toc29638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11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_Toc13211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85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_Toc11185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93" w:history="1">
        <w:r>
          <w:rPr>
            <w:rFonts w:ascii="仿宋" w:eastAsia="仿宋" w:hAnsi="仿宋" w:cs="仿宋" w:hint="eastAsia"/>
            <w:lang w:eastAsia="zh-CN"/>
          </w:rPr>
          <w:t>(六)、高锰酸盐项目投资</w:t>
        </w:r>
        <w:r>
          <w:tab/>
        </w:r>
        <w:r>
          <w:fldChar w:fldCharType="begin"/>
        </w:r>
        <w:r>
          <w:instrText xml:space="preserve"> PAGEREF _Toc13793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16" w:history="1">
        <w:r>
          <w:rPr>
            <w:rFonts w:ascii="仿宋" w:eastAsia="仿宋" w:hAnsi="仿宋" w:cs="仿宋" w:hint="eastAsia"/>
            <w:lang w:eastAsia="zh-CN"/>
          </w:rPr>
          <w:t>(七)、高锰酸盐项目进度规划</w:t>
        </w:r>
        <w:r>
          <w:tab/>
        </w:r>
        <w:r>
          <w:fldChar w:fldCharType="begin"/>
        </w:r>
        <w:r>
          <w:instrText xml:space="preserve"> PAGEREF _Toc13416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65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_Toc17465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5" w:history="1">
        <w:r>
          <w:rPr>
            <w:rFonts w:ascii="仿宋" w:eastAsia="仿宋" w:hAnsi="仿宋" w:cs="仿宋" w:hint="eastAsia"/>
            <w:lang w:eastAsia="zh-CN"/>
          </w:rPr>
          <w:t>(九)、高锰酸盐项目综合评价</w:t>
        </w:r>
        <w:r>
          <w:tab/>
        </w:r>
        <w:r>
          <w:fldChar w:fldCharType="begin"/>
        </w:r>
        <w:r>
          <w:instrText xml:space="preserve"> PAGEREF _Toc2695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110" w:history="1">
        <w:r>
          <w:rPr>
            <w:rFonts w:ascii="仿宋" w:eastAsia="仿宋" w:hAnsi="仿宋" w:cs="仿宋" w:hint="eastAsia"/>
            <w:lang w:eastAsia="zh-CN"/>
          </w:rPr>
          <w:t>三、发展规划</w:t>
        </w:r>
        <w:r>
          <w:tab/>
        </w:r>
        <w:r>
          <w:fldChar w:fldCharType="begin"/>
        </w:r>
        <w:r>
          <w:instrText xml:space="preserve"> PAGEREF _Toc20110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03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_Toc5403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11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_Toc17211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036" w:history="1">
        <w:r>
          <w:rPr>
            <w:rFonts w:ascii="仿宋" w:eastAsia="仿宋" w:hAnsi="仿宋" w:cs="仿宋" w:hint="eastAsia"/>
            <w:lang w:eastAsia="zh-CN"/>
          </w:rPr>
          <w:t>四、公司成立方案</w:t>
        </w:r>
        <w:r>
          <w:tab/>
        </w:r>
        <w:r>
          <w:fldChar w:fldCharType="begin"/>
        </w:r>
        <w:r>
          <w:instrText xml:space="preserve"> PAGEREF _Toc18036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60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_Toc6960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17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_Toc11317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6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_Toc3116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79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_Toc12579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11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_Toc14811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04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_Toc9804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28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_Toc17628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749" w:history="1">
        <w:r>
          <w:rPr>
            <w:rFonts w:ascii="仿宋" w:eastAsia="仿宋" w:hAnsi="仿宋" w:cs="仿宋" w:hint="eastAsia"/>
            <w:lang w:eastAsia="zh-CN"/>
          </w:rPr>
          <w:t>五、公司成立背景及可行性分析</w:t>
        </w:r>
        <w:r>
          <w:tab/>
        </w:r>
        <w:r>
          <w:fldChar w:fldCharType="begin"/>
        </w:r>
        <w:r>
          <w:instrText xml:space="preserve"> PAGEREF _Toc5749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16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_Toc20216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64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_Toc15864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3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_Toc1553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16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_Toc4716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14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_Toc5014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93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_Toc24793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66" w:history="1">
        <w:r>
          <w:rPr>
            <w:rFonts w:ascii="仿宋" w:eastAsia="仿宋" w:hAnsi="仿宋" w:cs="仿宋" w:hint="eastAsia"/>
            <w:lang w:eastAsia="zh-CN"/>
          </w:rPr>
          <w:t>(七)、高锰酸盐项目建设必要性分析</w:t>
        </w:r>
        <w:r>
          <w:tab/>
        </w:r>
        <w:r>
          <w:fldChar w:fldCharType="begin"/>
        </w:r>
        <w:r>
          <w:instrText xml:space="preserve"> PAGEREF _Toc31866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328" w:history="1">
        <w:r>
          <w:rPr>
            <w:rFonts w:ascii="仿宋" w:eastAsia="仿宋" w:hAnsi="仿宋" w:cs="仿宋" w:hint="eastAsia"/>
            <w:lang w:eastAsia="zh-CN"/>
          </w:rPr>
          <w:t>六、环境保护分析</w:t>
        </w:r>
        <w:r>
          <w:tab/>
        </w:r>
        <w:r>
          <w:fldChar w:fldCharType="begin"/>
        </w:r>
        <w:r>
          <w:instrText xml:space="preserve"> PAGEREF _Toc32328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81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_Toc7681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92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_Toc9692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04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_Toc5604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75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_Toc14575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94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_Toc6294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30907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_Toc30907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60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_Toc3760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14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_Toc20114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53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_Toc23253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75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_Toc7875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73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_Toc29573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94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_Toc17294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28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_Toc6328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938" w:history="1">
        <w:r>
          <w:rPr>
            <w:rFonts w:ascii="仿宋" w:eastAsia="仿宋" w:hAnsi="仿宋" w:cs="仿宋" w:hint="eastAsia"/>
            <w:lang w:eastAsia="zh-CN"/>
          </w:rPr>
          <w:t>七、目标客户和受众分析</w:t>
        </w:r>
        <w:r>
          <w:tab/>
        </w:r>
        <w:r>
          <w:fldChar w:fldCharType="begin"/>
        </w:r>
        <w:r>
          <w:instrText xml:space="preserve"> PAGEREF _Toc30938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58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_Toc27458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0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_Toc1680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35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_Toc7235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20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_Toc9920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863" w:history="1">
        <w:r>
          <w:rPr>
            <w:rFonts w:ascii="仿宋" w:eastAsia="仿宋" w:hAnsi="仿宋" w:cs="仿宋" w:hint="eastAsia"/>
            <w:lang w:eastAsia="zh-CN"/>
          </w:rPr>
          <w:t>八、投资方案分析</w:t>
        </w:r>
        <w:r>
          <w:tab/>
        </w:r>
        <w:r>
          <w:fldChar w:fldCharType="begin"/>
        </w:r>
        <w:r>
          <w:instrText xml:space="preserve"> PAGEREF _Toc23863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65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_Toc19965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09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_Toc15709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65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_Toc28565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24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_Toc18324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45" w:history="1">
        <w:r>
          <w:rPr>
            <w:rFonts w:ascii="仿宋" w:eastAsia="仿宋" w:hAnsi="仿宋" w:cs="仿宋" w:hint="eastAsia"/>
            <w:lang w:eastAsia="zh-CN"/>
          </w:rPr>
          <w:t>(五)、高锰酸盐项目总投资</w:t>
        </w:r>
        <w:r>
          <w:tab/>
        </w:r>
        <w:r>
          <w:fldChar w:fldCharType="begin"/>
        </w:r>
        <w:r>
          <w:instrText xml:space="preserve"> PAGEREF _Toc25745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8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_Toc3038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020" w:history="1">
        <w:r>
          <w:rPr>
            <w:rFonts w:ascii="仿宋" w:eastAsia="仿宋" w:hAnsi="仿宋" w:cs="仿宋" w:hint="eastAsia"/>
            <w:lang w:eastAsia="zh-CN"/>
          </w:rPr>
          <w:t>九、高锰酸盐项目风险分析</w:t>
        </w:r>
        <w:r>
          <w:tab/>
        </w:r>
        <w:r>
          <w:fldChar w:fldCharType="begin"/>
        </w:r>
        <w:r>
          <w:instrText xml:space="preserve"> PAGEREF _Toc5020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73" w:history="1">
        <w:r>
          <w:rPr>
            <w:rFonts w:ascii="仿宋" w:eastAsia="仿宋" w:hAnsi="仿宋" w:cs="仿宋" w:hint="eastAsia"/>
            <w:lang w:eastAsia="zh-CN"/>
          </w:rPr>
          <w:t>(一)、高锰酸盐项目风险分析</w:t>
        </w:r>
        <w:r>
          <w:tab/>
        </w:r>
        <w:r>
          <w:fldChar w:fldCharType="begin"/>
        </w:r>
        <w:r>
          <w:instrText xml:space="preserve"> PAGEREF _Toc23073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66" w:history="1">
        <w:r>
          <w:rPr>
            <w:rFonts w:ascii="仿宋" w:eastAsia="仿宋" w:hAnsi="仿宋" w:cs="仿宋" w:hint="eastAsia"/>
            <w:lang w:eastAsia="zh-CN"/>
          </w:rPr>
          <w:t>(二)、高锰酸盐项目风险对策</w:t>
        </w:r>
        <w:r>
          <w:tab/>
        </w:r>
        <w:r>
          <w:fldChar w:fldCharType="begin"/>
        </w:r>
        <w:r>
          <w:instrText xml:space="preserve"> PAGEREF _Toc10566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553" w:history="1">
        <w:r>
          <w:rPr>
            <w:rFonts w:ascii="仿宋" w:eastAsia="仿宋" w:hAnsi="仿宋" w:cs="仿宋" w:hint="eastAsia"/>
            <w:lang w:eastAsia="zh-CN"/>
          </w:rPr>
          <w:t>十、高锰酸盐项目经济效益</w:t>
        </w:r>
        <w:r>
          <w:tab/>
        </w:r>
        <w:r>
          <w:fldChar w:fldCharType="begin"/>
        </w:r>
        <w:r>
          <w:instrText xml:space="preserve"> PAGEREF _Toc24553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54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_Toc27454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44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_Toc10544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39" w:history="1">
        <w:r>
          <w:rPr>
            <w:rFonts w:ascii="仿宋" w:eastAsia="仿宋" w:hAnsi="仿宋" w:cs="仿宋" w:hint="eastAsia"/>
            <w:lang w:eastAsia="zh-CN"/>
          </w:rPr>
          <w:t>(三)、高锰酸盐项目盈利能力分析</w:t>
        </w:r>
        <w:r>
          <w:tab/>
        </w:r>
        <w:r>
          <w:fldChar w:fldCharType="begin"/>
        </w:r>
        <w:r>
          <w:instrText xml:space="preserve"> PAGEREF _Toc18039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32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_Toc17532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46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_Toc30546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81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_Toc3281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669" w:history="1">
        <w:r>
          <w:rPr>
            <w:rFonts w:ascii="仿宋" w:eastAsia="仿宋" w:hAnsi="仿宋" w:cs="仿宋" w:hint="eastAsia"/>
            <w:lang w:eastAsia="zh-CN"/>
          </w:rPr>
          <w:t>十一、社会和环境责任</w:t>
        </w:r>
        <w:r>
          <w:tab/>
        </w:r>
        <w:r>
          <w:fldChar w:fldCharType="begin"/>
        </w:r>
        <w:r>
          <w:instrText xml:space="preserve"> PAGEREF _Toc25669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41" w:history="1">
        <w:r>
          <w:rPr>
            <w:rFonts w:ascii="仿宋" w:eastAsia="仿宋" w:hAnsi="仿宋" w:cs="仿宋" w:hint="eastAsia"/>
            <w:lang w:eastAsia="zh-CN"/>
          </w:rPr>
          <w:t>(一)、社会责任高锰酸盐项目</w:t>
        </w:r>
        <w:r>
          <w:tab/>
        </w:r>
        <w:r>
          <w:fldChar w:fldCharType="begin"/>
        </w:r>
        <w:r>
          <w:instrText xml:space="preserve"> PAGEREF _Toc28741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75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_Toc18075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_Toc68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098" w:history="1">
        <w:r>
          <w:rPr>
            <w:rFonts w:ascii="仿宋" w:eastAsia="仿宋" w:hAnsi="仿宋" w:cs="仿宋" w:hint="eastAsia"/>
            <w:lang w:eastAsia="zh-CN"/>
          </w:rPr>
          <w:t>十二、未来计划和展望</w:t>
        </w:r>
        <w:r>
          <w:tab/>
        </w:r>
        <w:r>
          <w:fldChar w:fldCharType="begin"/>
        </w:r>
        <w:r>
          <w:instrText xml:space="preserve"> PAGEREF _Toc23098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68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_Toc16568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50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_Toc21650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30698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欢迎阅读公司成立报告。本报告将详细介绍该公司的背景、目标及计划，以及我们计划如何满足市场需求和提供创新产品/服务。我们坚信，公司的成立是为了填补市场空缺并满足消费者需求。我们致力于以高质量和可持续发展为核心，致力于不断创新和改进。在本报告中，我们将提供详尽的信息，帮助你深入了解我们的核心价值观和未来发展计划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30398"/>
      <w:r>
        <w:rPr>
          <w:rFonts w:ascii="仿宋" w:eastAsia="仿宋" w:hAnsi="仿宋" w:cs="仿宋" w:hint="eastAsia"/>
          <w:sz w:val="28"/>
          <w:lang w:eastAsia="zh-CN"/>
        </w:rPr>
        <w:t>一、法人治理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2567"/>
      <w:r>
        <w:rPr>
          <w:rFonts w:ascii="仿宋" w:eastAsia="仿宋" w:hAnsi="仿宋" w:cs="仿宋" w:hint="eastAsia"/>
          <w:lang w:eastAsia="zh-CN"/>
        </w:rPr>
        <w:t>(一)、股东权利及义务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股权登记日规定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在召开股东大会、进行股利分配、清算以及需要确认股东身份的其他行为时，会确定一个股权登记日。在股权登记日收市后登记在公司册册上的股东，将享有相关权益。这个规定旨在确保公司股东的合法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股东权益明细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公司的股东拥有一系列权益，包括但不限于：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获得股利和其他形式的利益分配，根据持有的股份份额；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有权请求、召集、主持、参加或委派代理人参加股东大会，并行使相应的表决权；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3. 对公司经营进行监督，可以提出建议或质询；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有权按照法律、法规和章程规定，进行股份的转让、赠与或质押；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可查阅公司章程、股东名册、公司债券存根、股东大会会议记录、董事会会议决议、监事会会议决议和财务会计报告等公司文件；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当公司终止或清算时，可以按照所持有的股份份额参加公司剩余财产的分配；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7. 在对股东大会作出的公司合并、分立等决议持异议的情况下，有权要求公司收购其股份；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8. 还享有根据法律、法规、规章或章程规定的其他权利。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取消违法决议的权利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如果公司股东大会或董事会的决议违反法律和法规，公司股东有权向人民法院请求认定这些决议无效。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(四) 对董事和高级管理人员的监督权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如果公司的董事或高级管理人员违反法律、法规或章程的规定，损害了公司股东的利益，股东有权向人民法院提起诉讼，以保护自己的权益。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(五) 股东的法定义务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公司的股东需要遵守法律、法规和章程规定的义务，包括：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遵守法律、法规和章程规定；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除非法律法规允许，不得擅自退股；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https://d.book118.com/338066125130006036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高锰酸盐相关行业公司成立报告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高锰酸盐相关行业公司成立报告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高锰酸盐相关行业公司成立报告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高锰酸盐相关行业公司成立报告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高锰酸盐相关行业公司成立报告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338066125130006036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2024-02-08T23:49:00Z</dcterms:created>
  <dcterms:modified xsi:type="dcterms:W3CDTF">2024-02-08T23:49:35Z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81C1B5D5068E41F2BB38156D0473E96D_11</vt:lpwstr>
  </property>
  <property fmtid="{D5CDD505-2E9C-101B-9397-08002B2CF9AE}" pid="3" name="KSOProductBuildVer">
    <vt:lpwstr>2052-12.1.0.16250</vt:lpwstr>
  </property>
</Properties>
</file>