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r>
        <w:drawing>
          <wp:anchor distT="0" distB="0" distL="0" distR="0" simplePos="0" relativeHeight="251664384"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9385300" cy="101600"/>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9"/>
        <w:rPr>
          <w:rFonts w:ascii="Times New Roman"/>
          <w:sz w:val="20"/>
        </w:rPr>
      </w:pPr>
    </w:p>
    <w:p>
      <w:pPr>
        <w:pStyle w:val="Title"/>
      </w:pPr>
      <w:r>
        <w:pict>
          <v:group id="_x0000_s1025" style="width:893pt;height:113pt;margin-top:-116.74pt;margin-left:0;mso-position-horizontal-relative:page;position:absolute;z-index:251658240" coordorigin="0,-2335" coordsize="17860,2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7860;height:2260;position:absolute;top:-2335" stroked="f">
              <v:imagedata r:id="rId5" o:title=""/>
            </v:shape>
            <v:shapetype id="_x0000_t202" coordsize="21600,21600" o:spt="202" path="m,l,21600r21600,l21600,xe">
              <v:stroke joinstyle="miter"/>
              <v:path gradientshapeok="t" o:connecttype="rect"/>
            </v:shapetype>
            <v:shape id="_x0000_s1027" type="#_x0000_t202" style="width:17860;height:2260;position:absolute;top:-2335" filled="f" stroked="f">
              <v:textbox inset="0,0,0,0">
                <w:txbxContent>
                  <w:p>
                    <w:pPr>
                      <w:spacing w:before="4" w:line="240" w:lineRule="auto"/>
                      <w:rPr>
                        <w:sz w:val="98"/>
                      </w:rPr>
                    </w:pPr>
                  </w:p>
                  <w:p>
                    <w:pPr>
                      <w:spacing w:before="0"/>
                      <w:ind w:left="1133" w:right="1808" w:firstLine="0"/>
                      <w:jc w:val="center"/>
                      <w:rPr>
                        <w:rFonts w:ascii="微软雅黑" w:eastAsia="微软雅黑" w:hint="eastAsia"/>
                        <w:sz w:val="54"/>
                      </w:rPr>
                    </w:pPr>
                    <w:r>
                      <w:rPr>
                        <w:rFonts w:ascii="微软雅黑" w:eastAsia="微软雅黑" w:hint="eastAsia"/>
                        <w:sz w:val="54"/>
                      </w:rPr>
                      <w:t>荆楚理工学院</w:t>
                    </w:r>
                  </w:p>
                </w:txbxContent>
              </v:textbox>
            </v:shape>
          </v:group>
        </w:pict>
      </w:r>
      <w:r>
        <w:t>课程设计成果</w:t>
      </w:r>
    </w:p>
    <w:p>
      <w:pPr>
        <w:pStyle w:val="BodyText"/>
        <w:spacing w:before="4"/>
        <w:rPr>
          <w:rFonts w:ascii="微软雅黑"/>
          <w:sz w:val="90"/>
        </w:rPr>
      </w:pPr>
    </w:p>
    <w:p>
      <w:pPr>
        <w:pStyle w:val="BodyText"/>
        <w:tabs>
          <w:tab w:val="left" w:pos="7820"/>
        </w:tabs>
        <w:ind w:left="2960"/>
      </w:pPr>
      <w:r>
        <w:drawing>
          <wp:anchor distT="0" distB="0" distL="0" distR="0" simplePos="0" relativeHeight="251665408" behindDoc="1" locked="0" layoutInCell="1" allowOverlap="1">
            <wp:simplePos x="0" y="0"/>
            <wp:positionH relativeFrom="page">
              <wp:posOffset>2552700</wp:posOffset>
            </wp:positionH>
            <wp:positionV relativeFrom="paragraph">
              <wp:posOffset>255905</wp:posOffset>
            </wp:positionV>
            <wp:extent cx="2324100" cy="38100"/>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xmlns:r="http://schemas.openxmlformats.org/officeDocument/2006/relationships" r:embed="rId6" cstate="print"/>
                    <a:stretch>
                      <a:fillRect/>
                    </a:stretch>
                  </pic:blipFill>
                  <pic:spPr>
                    <a:xfrm>
                      <a:off x="0" y="0"/>
                      <a:ext cx="2324100" cy="38100"/>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5765800</wp:posOffset>
            </wp:positionH>
            <wp:positionV relativeFrom="paragraph">
              <wp:posOffset>255905</wp:posOffset>
            </wp:positionV>
            <wp:extent cx="1739900" cy="38100"/>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xmlns:r="http://schemas.openxmlformats.org/officeDocument/2006/relationships" r:embed="rId7" cstate="print"/>
                    <a:stretch>
                      <a:fillRect/>
                    </a:stretch>
                  </pic:blipFill>
                  <pic:spPr>
                    <a:xfrm>
                      <a:off x="0" y="0"/>
                      <a:ext cx="1739900" cy="38100"/>
                    </a:xfrm>
                    <a:prstGeom prst="rect">
                      <a:avLst/>
                    </a:prstGeom>
                  </pic:spPr>
                </pic:pic>
              </a:graphicData>
            </a:graphic>
          </wp:anchor>
        </w:drawing>
      </w:r>
      <w:r>
        <w:t>学院：</w:t>
        <w:tab/>
        <w:t>班 级：</w:t>
      </w:r>
    </w:p>
    <w:p>
      <w:pPr>
        <w:pStyle w:val="BodyText"/>
        <w:spacing w:before="1"/>
        <w:rPr>
          <w:sz w:val="37"/>
        </w:rPr>
      </w:pPr>
    </w:p>
    <w:p>
      <w:pPr>
        <w:pStyle w:val="BodyText"/>
        <w:tabs>
          <w:tab w:val="left" w:pos="7820"/>
        </w:tabs>
        <w:spacing w:before="1"/>
        <w:ind w:left="2960"/>
      </w:pPr>
      <w:r>
        <w:drawing>
          <wp:anchor distT="0" distB="0" distL="0" distR="0" simplePos="0" relativeHeight="251666432" behindDoc="1" locked="0" layoutInCell="1" allowOverlap="1">
            <wp:simplePos x="0" y="0"/>
            <wp:positionH relativeFrom="page">
              <wp:posOffset>3009900</wp:posOffset>
            </wp:positionH>
            <wp:positionV relativeFrom="paragraph">
              <wp:posOffset>258572</wp:posOffset>
            </wp:positionV>
            <wp:extent cx="1981200" cy="38100"/>
            <wp:effectExtent l="0" t="0" r="0" b="0"/>
            <wp:wrapNone/>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pic:cNvPicPr/>
                  </pic:nvPicPr>
                  <pic:blipFill>
                    <a:blip xmlns:r="http://schemas.openxmlformats.org/officeDocument/2006/relationships" r:embed="rId8" cstate="print"/>
                    <a:stretch>
                      <a:fillRect/>
                    </a:stretch>
                  </pic:blipFill>
                  <pic:spPr>
                    <a:xfrm>
                      <a:off x="0" y="0"/>
                      <a:ext cx="1981200" cy="38100"/>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5765800</wp:posOffset>
            </wp:positionH>
            <wp:positionV relativeFrom="paragraph">
              <wp:posOffset>258572</wp:posOffset>
            </wp:positionV>
            <wp:extent cx="1739900" cy="38100"/>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pic:cNvPicPr/>
                  </pic:nvPicPr>
                  <pic:blipFill>
                    <a:blip xmlns:r="http://schemas.openxmlformats.org/officeDocument/2006/relationships" r:embed="rId7" cstate="print"/>
                    <a:stretch>
                      <a:fillRect/>
                    </a:stretch>
                  </pic:blipFill>
                  <pic:spPr>
                    <a:xfrm>
                      <a:off x="0" y="0"/>
                      <a:ext cx="1739900" cy="38100"/>
                    </a:xfrm>
                    <a:prstGeom prst="rect">
                      <a:avLst/>
                    </a:prstGeom>
                  </pic:spPr>
                </pic:pic>
              </a:graphicData>
            </a:graphic>
          </wp:anchor>
        </w:drawing>
      </w:r>
      <w:r>
        <w:t>学生姓名：</w:t>
        <w:tab/>
        <w:t>学 号：</w:t>
      </w:r>
    </w:p>
    <w:p>
      <w:pPr>
        <w:pStyle w:val="BodyText"/>
        <w:rPr>
          <w:sz w:val="37"/>
        </w:rPr>
      </w:pPr>
    </w:p>
    <w:p>
      <w:pPr>
        <w:pStyle w:val="BodyText"/>
        <w:spacing w:line="487" w:lineRule="auto"/>
        <w:ind w:left="2960" w:right="11837"/>
      </w:pPr>
      <w:r>
        <w:drawing>
          <wp:anchor distT="0" distB="0" distL="0" distR="0" simplePos="0" relativeHeight="251661312" behindDoc="0" locked="0" layoutInCell="1" allowOverlap="1">
            <wp:simplePos x="0" y="0"/>
            <wp:positionH relativeFrom="page">
              <wp:posOffset>3822700</wp:posOffset>
            </wp:positionH>
            <wp:positionV relativeFrom="paragraph">
              <wp:posOffset>247777</wp:posOffset>
            </wp:positionV>
            <wp:extent cx="3683000" cy="3810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xmlns:r="http://schemas.openxmlformats.org/officeDocument/2006/relationships" r:embed="rId9" cstate="print"/>
                    <a:stretch>
                      <a:fillRect/>
                    </a:stretch>
                  </pic:blipFill>
                  <pic:spPr>
                    <a:xfrm>
                      <a:off x="0" y="0"/>
                      <a:ext cx="3683000" cy="38100"/>
                    </a:xfrm>
                    <a:prstGeom prst="rect">
                      <a:avLst/>
                    </a:prstGeom>
                  </pic:spPr>
                </pic:pic>
              </a:graphicData>
            </a:graphic>
          </wp:anchor>
        </w:drawing>
      </w:r>
      <w:r>
        <w:drawing>
          <wp:anchor distT="0" distB="0" distL="0" distR="0" simplePos="0" relativeHeight="251667456" behindDoc="1" locked="0" layoutInCell="1" allowOverlap="1">
            <wp:simplePos x="0" y="0"/>
            <wp:positionH relativeFrom="page">
              <wp:posOffset>3009900</wp:posOffset>
            </wp:positionH>
            <wp:positionV relativeFrom="paragraph">
              <wp:posOffset>844677</wp:posOffset>
            </wp:positionV>
            <wp:extent cx="4495800" cy="38100"/>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xmlns:r="http://schemas.openxmlformats.org/officeDocument/2006/relationships" r:embed="rId10" cstate="print"/>
                    <a:stretch>
                      <a:fillRect/>
                    </a:stretch>
                  </pic:blipFill>
                  <pic:spPr>
                    <a:xfrm>
                      <a:off x="0" y="0"/>
                      <a:ext cx="4495800" cy="38100"/>
                    </a:xfrm>
                    <a:prstGeom prst="rect">
                      <a:avLst/>
                    </a:prstGeom>
                  </pic:spPr>
                </pic:pic>
              </a:graphicData>
            </a:graphic>
          </wp:anchor>
        </w:drawing>
      </w:r>
      <w:r>
        <w:t>设计地点（单位</w:t>
      </w:r>
      <w:r>
        <w:rPr>
          <w:spacing w:val="-190"/>
        </w:rPr>
        <w:t>）</w:t>
      </w:r>
      <w:r>
        <w:rPr>
          <w:spacing w:val="-9"/>
        </w:rPr>
        <w:t>：</w:t>
      </w:r>
      <w:r>
        <w:t>设计题目：</w:t>
      </w:r>
    </w:p>
    <w:p>
      <w:pPr>
        <w:pStyle w:val="BodyText"/>
        <w:tabs>
          <w:tab w:val="left" w:pos="8000"/>
          <w:tab w:val="left" w:pos="9080"/>
          <w:tab w:val="left" w:pos="10161"/>
        </w:tabs>
        <w:spacing w:line="461" w:lineRule="exact"/>
        <w:ind w:left="4399"/>
      </w:pPr>
      <w:r>
        <w:t>完成日期：</w:t>
        <w:tab/>
        <w:t>年</w:t>
        <w:tab/>
        <w:t>月</w:t>
        <w:tab/>
        <w:t>日</w:t>
      </w:r>
    </w:p>
    <w:p>
      <w:pPr>
        <w:pStyle w:val="BodyText"/>
      </w:pPr>
    </w:p>
    <w:p>
      <w:pPr>
        <w:pStyle w:val="BodyText"/>
      </w:pPr>
    </w:p>
    <w:p>
      <w:pPr>
        <w:pStyle w:val="BodyText"/>
        <w:spacing w:before="2"/>
        <w:rPr>
          <w:sz w:val="38"/>
        </w:rPr>
      </w:pPr>
    </w:p>
    <w:p>
      <w:pPr>
        <w:pStyle w:val="BodyText"/>
        <w:ind w:left="2960"/>
      </w:pPr>
      <w:r>
        <w:drawing>
          <wp:anchor distT="0" distB="0" distL="0" distR="0" simplePos="0" relativeHeight="251662336" behindDoc="0" locked="0" layoutInCell="1" allowOverlap="1">
            <wp:simplePos x="0" y="0"/>
            <wp:positionH relativeFrom="page">
              <wp:posOffset>3467100</wp:posOffset>
            </wp:positionH>
            <wp:positionV relativeFrom="paragraph">
              <wp:posOffset>257555</wp:posOffset>
            </wp:positionV>
            <wp:extent cx="5410200" cy="38100"/>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png"/>
                    <pic:cNvPicPr/>
                  </pic:nvPicPr>
                  <pic:blipFill>
                    <a:blip xmlns:r="http://schemas.openxmlformats.org/officeDocument/2006/relationships" r:embed="rId11" cstate="print"/>
                    <a:stretch>
                      <a:fillRect/>
                    </a:stretch>
                  </pic:blipFill>
                  <pic:spPr>
                    <a:xfrm>
                      <a:off x="0" y="0"/>
                      <a:ext cx="5410200" cy="38100"/>
                    </a:xfrm>
                    <a:prstGeom prst="rect">
                      <a:avLst/>
                    </a:prstGeom>
                  </pic:spPr>
                </pic:pic>
              </a:graphicData>
            </a:graphic>
          </wp:anchor>
        </w:drawing>
      </w:r>
      <w:r>
        <w:t>指导教师评语：</w:t>
      </w:r>
    </w:p>
    <w:p>
      <w:pPr>
        <w:pStyle w:val="BodyText"/>
        <w:rPr>
          <w:sz w:val="20"/>
        </w:rPr>
      </w:pPr>
    </w:p>
    <w:p>
      <w:pPr>
        <w:pStyle w:val="BodyText"/>
        <w:rPr>
          <w:sz w:val="20"/>
        </w:rPr>
      </w:pPr>
    </w:p>
    <w:p>
      <w:pPr>
        <w:pStyle w:val="BodyText"/>
        <w:spacing w:before="3"/>
        <w:rPr>
          <w:sz w:val="24"/>
        </w:rPr>
      </w:pPr>
      <w:r>
        <w:pict>
          <v:shape id="_x0000_s1028" style="width:684pt;height:0.1pt;margin-top:17.94pt;margin-left:116.5pt;mso-position-horizontal-relative:page;mso-wrap-distance-left:0;mso-wrap-distance-right:0;position:absolute;z-index:-251648000" coordorigin="2330,359" coordsize="13680,0" path="m2330,359l16010,359e" filled="f" stroked="t" strokecolor="black" strokeweight="0.9pt">
            <v:stroke dashstyle="solid"/>
            <v:path arrowok="t"/>
            <w10:wrap type="topAndBottom"/>
          </v:shape>
        </w:pict>
      </w:r>
    </w:p>
    <w:p>
      <w:pPr>
        <w:pStyle w:val="BodyText"/>
        <w:rPr>
          <w:sz w:val="20"/>
        </w:rPr>
      </w:pPr>
    </w:p>
    <w:p>
      <w:pPr>
        <w:pStyle w:val="BodyText"/>
        <w:rPr>
          <w:sz w:val="20"/>
        </w:rPr>
      </w:pPr>
    </w:p>
    <w:p>
      <w:pPr>
        <w:pStyle w:val="BodyText"/>
        <w:spacing w:before="4"/>
        <w:rPr>
          <w:sz w:val="26"/>
        </w:rPr>
      </w:pPr>
      <w:r>
        <w:pict>
          <v:shape id="_x0000_s1029" style="width:684pt;height:0.1pt;margin-top:19.27pt;margin-left:116.5pt;mso-position-horizontal-relative:page;mso-wrap-distance-left:0;mso-wrap-distance-right:0;position:absolute;z-index:-251646976" coordorigin="2330,385" coordsize="13680,0" path="m2330,385l16010,385e" filled="f" stroked="t" strokecolor="black" strokeweight="0.9pt">
            <v:stroke dashstyle="solid"/>
            <v:path arrowok="t"/>
            <w10:wrap type="topAndBottom"/>
          </v:shape>
        </w:pict>
      </w:r>
    </w:p>
    <w:p>
      <w:pPr>
        <w:pStyle w:val="BodyText"/>
        <w:rPr>
          <w:sz w:val="20"/>
        </w:rPr>
      </w:pPr>
    </w:p>
    <w:p>
      <w:pPr>
        <w:pStyle w:val="BodyText"/>
        <w:rPr>
          <w:sz w:val="20"/>
        </w:rPr>
      </w:pPr>
    </w:p>
    <w:p>
      <w:pPr>
        <w:pStyle w:val="BodyText"/>
        <w:spacing w:before="4"/>
        <w:rPr>
          <w:sz w:val="26"/>
        </w:rPr>
      </w:pPr>
      <w:r>
        <w:pict>
          <v:group id="_x0000_s1030" style="width:397.5pt;height:3.55pt;margin-top:18.82pt;margin-left:116.5pt;mso-position-horizontal-relative:page;mso-wrap-distance-left:0;mso-wrap-distance-right:0;position:absolute;z-index:-251645952" coordorigin="2330,376" coordsize="7950,71">
            <v:shape id="_x0000_s1031" type="#_x0000_t75" style="width:400;height:60;left:9880;position:absolute;top:387" stroked="f">
              <v:imagedata r:id="rId12" o:title=""/>
            </v:shape>
            <v:line id="_x0000_s1032" style="position:absolute" from="2330,385" to="9890,385" stroked="t" strokecolor="black" strokeweight="0.9pt">
              <v:stroke dashstyle="solid"/>
            </v:line>
            <w10:wrap type="topAndBottom"/>
          </v:group>
        </w:pict>
      </w:r>
    </w:p>
    <w:p>
      <w:pPr>
        <w:pStyle w:val="BodyText"/>
      </w:pPr>
    </w:p>
    <w:p>
      <w:pPr>
        <w:pStyle w:val="BodyText"/>
      </w:pPr>
    </w:p>
    <w:p>
      <w:pPr>
        <w:pStyle w:val="BodyText"/>
      </w:pPr>
    </w:p>
    <w:p>
      <w:pPr>
        <w:pStyle w:val="BodyText"/>
        <w:spacing w:before="2"/>
        <w:rPr>
          <w:sz w:val="28"/>
        </w:rPr>
      </w:pPr>
    </w:p>
    <w:p>
      <w:pPr>
        <w:pStyle w:val="BodyText"/>
        <w:spacing w:before="1" w:line="487" w:lineRule="auto"/>
        <w:ind w:left="4759" w:right="9678"/>
      </w:pPr>
      <w:r>
        <w:drawing>
          <wp:anchor distT="0" distB="0" distL="0" distR="0" simplePos="0" relativeHeight="251663360" behindDoc="0" locked="0" layoutInCell="1" allowOverlap="1">
            <wp:simplePos x="0" y="0"/>
            <wp:positionH relativeFrom="page">
              <wp:posOffset>5194300</wp:posOffset>
            </wp:positionH>
            <wp:positionV relativeFrom="paragraph">
              <wp:posOffset>258191</wp:posOffset>
            </wp:positionV>
            <wp:extent cx="1854200" cy="38100"/>
            <wp:effectExtent l="0" t="0" r="0" b="0"/>
            <wp:wrapNone/>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png"/>
                    <pic:cNvPicPr/>
                  </pic:nvPicPr>
                  <pic:blipFill>
                    <a:blip xmlns:r="http://schemas.openxmlformats.org/officeDocument/2006/relationships" r:embed="rId13" cstate="print"/>
                    <a:stretch>
                      <a:fillRect/>
                    </a:stretch>
                  </pic:blipFill>
                  <pic:spPr>
                    <a:xfrm>
                      <a:off x="0" y="0"/>
                      <a:ext cx="1854200" cy="38100"/>
                    </a:xfrm>
                    <a:prstGeom prst="rect">
                      <a:avLst/>
                    </a:prstGeom>
                  </pic:spPr>
                </pic:pic>
              </a:graphicData>
            </a:graphic>
          </wp:anchor>
        </w:drawing>
      </w:r>
      <w:r>
        <w:t>成绩（五级记分制</w:t>
      </w:r>
      <w:r>
        <w:rPr>
          <w:spacing w:val="-189"/>
        </w:rPr>
        <w:t>）</w:t>
      </w:r>
      <w:r>
        <w:rPr>
          <w:spacing w:val="-9"/>
        </w:rPr>
        <w:t>：</w:t>
      </w:r>
      <w:r>
        <w:t>教师签名：</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sectPr>
          <w:headerReference w:type="default" r:id="rId14"/>
          <w:footerReference w:type="default" r:id="rId15"/>
          <w:type w:val="continuous"/>
          <w:pgSz w:w="17860" w:h="25260"/>
          <w:pgMar w:top="1320" w:right="0" w:bottom="2000" w:left="0" w:header="1059" w:footer="1816"/>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5"/>
        </w:rPr>
      </w:pPr>
      <w:r>
        <w:drawing>
          <wp:anchor distT="0" distB="0" distL="0" distR="0" simplePos="0" relativeHeight="251671552" behindDoc="0" locked="0" layoutInCell="1" allowOverlap="1">
            <wp:simplePos x="0" y="0"/>
            <wp:positionH relativeFrom="page">
              <wp:posOffset>4165600</wp:posOffset>
            </wp:positionH>
            <wp:positionV relativeFrom="paragraph">
              <wp:posOffset>232044</wp:posOffset>
            </wp:positionV>
            <wp:extent cx="1270" cy="1270"/>
            <wp:effectExtent l="0" t="0" r="0" b="0"/>
            <wp:wrapTopAndBottom/>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png"/>
                    <pic:cNvPicPr/>
                  </pic:nvPicPr>
                  <pic:blipFill>
                    <a:blip xmlns:r="http://schemas.openxmlformats.org/officeDocument/2006/relationships" r:embed="rId16" cstate="print"/>
                    <a:stretch>
                      <a:fillRect/>
                    </a:stretch>
                  </pic:blipFill>
                  <pic:spPr>
                    <a:xfrm>
                      <a:off x="0" y="0"/>
                      <a:ext cx="1270" cy="1270"/>
                    </a:xfrm>
                    <a:prstGeom prst="rect">
                      <a:avLst/>
                    </a:prstGeom>
                  </pic:spPr>
                </pic:pic>
              </a:graphicData>
            </a:graphic>
          </wp:anchor>
        </w:drawing>
      </w:r>
    </w:p>
    <w:p>
      <w:pPr>
        <w:spacing w:after="0"/>
        <w:rPr>
          <w:sz w:val="25"/>
        </w:rPr>
        <w:sectPr>
          <w:headerReference w:type="default" r:id="rId17"/>
          <w:footerReference w:type="default" r:id="rId18"/>
          <w:type w:val="nextPage"/>
          <w:pgSz w:w="17860" w:h="25260"/>
          <w:pgMar w:top="1320" w:right="0" w:bottom="2000" w:left="0" w:header="1059" w:footer="1816"/>
          <w:pgNumType w:start="2"/>
          <w:cols w:space="708"/>
          <w:titlePg w:val="0"/>
        </w:sectPr>
      </w:pPr>
    </w:p>
    <w:p>
      <w:pPr>
        <w:pStyle w:val="BodyText"/>
        <w:rPr>
          <w:sz w:val="20"/>
        </w:rPr>
      </w:pPr>
    </w:p>
    <w:p>
      <w:pPr>
        <w:pStyle w:val="BodyText"/>
        <w:rPr>
          <w:sz w:val="20"/>
        </w:rPr>
      </w:pPr>
    </w:p>
    <w:p>
      <w:pPr>
        <w:pStyle w:val="BodyText"/>
        <w:rPr>
          <w:sz w:val="20"/>
        </w:rPr>
      </w:pPr>
    </w:p>
    <w:p>
      <w:pPr>
        <w:pStyle w:val="BodyText"/>
        <w:spacing w:before="5"/>
        <w:rPr>
          <w:sz w:val="22"/>
        </w:rPr>
      </w:pPr>
    </w:p>
    <w:p>
      <w:pPr>
        <w:pStyle w:val="Heading1"/>
        <w:spacing w:before="50"/>
        <w:ind w:left="8565"/>
      </w:pPr>
      <w:r>
        <w:t>序言</w:t>
      </w:r>
    </w:p>
    <w:p>
      <w:pPr>
        <w:pStyle w:val="BodyText"/>
        <w:spacing w:before="241" w:line="364" w:lineRule="auto"/>
        <w:ind w:left="1699" w:right="1398" w:firstLine="720"/>
      </w:pPr>
      <w:r>
        <w:t>皮带轮属于盘毂类零件，一般相对尺寸比较大，制造工艺上一般以铸造、锻造为主。一般尺寸较大的设计为用铸造的方法，材料一般都是铸铁（铸造性能较好</w:t>
      </w:r>
      <w:r>
        <w:rPr>
          <w:spacing w:val="-239"/>
        </w:rPr>
        <w:t>）</w:t>
      </w:r>
      <w:r>
        <w:t>，很少用铸钢（钢的铸造性能不佳</w:t>
      </w:r>
      <w:r>
        <w:rPr>
          <w:spacing w:val="-180"/>
        </w:rPr>
        <w:t>）</w:t>
      </w:r>
      <w:r>
        <w:t>；一般尺寸较小的，可以设计为锻造，材料为钢。皮带轮各项指标及材质的选用是以能够达到使用要求的前提下上尽量减少原材料、工艺可行、成本最低的选择原则！皮 带</w:t>
      </w:r>
      <w:r>
        <w:rPr>
          <w:spacing w:val="-1"/>
        </w:rPr>
        <w:t xml:space="preserve">轮主要用于远距离传送动力的场合，例如小型柴油机动力的输出，农用车，拖拉机，汽车， </w:t>
      </w:r>
      <w:r>
        <w:t>矿山机械，机械加工设备，纺织机械，包装机械，车床，锻床，一些小马力摩托车动力的传 动，农业机械动力的传送，空压机，减速器，减速机，发电机，轧花机等等。</w:t>
      </w:r>
    </w:p>
    <w:p>
      <w:pPr>
        <w:pStyle w:val="BodyText"/>
        <w:spacing w:before="7" w:line="364" w:lineRule="auto"/>
        <w:ind w:left="1540" w:right="1401" w:firstLine="1595"/>
      </w:pPr>
      <w:r>
        <w:rPr>
          <w:spacing w:val="-1"/>
        </w:rPr>
        <w:t>皮带轮传动的优点有：皮带轮传动能缓和载荷冲击；皮带轮传动运行平稳、低噪音、</w:t>
      </w:r>
      <w:r>
        <w:rPr>
          <w:spacing w:val="-13"/>
        </w:rPr>
        <w:t>低振动；皮带轮传动的结构简单，调整方便；皮带轮传动对于皮带轮的制造和安装精度不象啮</w:t>
      </w:r>
      <w:r>
        <w:rPr>
          <w:spacing w:val="-14"/>
        </w:rPr>
        <w:t>合传动严格；皮带轮传动具有过载保护的功能；皮带轮传动的两轴中心距调节范围较大。皮带</w:t>
      </w:r>
      <w:r>
        <w:rPr>
          <w:spacing w:val="-15"/>
        </w:rPr>
        <w:t>传动的缺点有：皮带轮传动有弹性滑动和打滑，传动效率较低和不能保持准确的传动比；皮带</w:t>
      </w:r>
      <w:r>
        <w:rPr>
          <w:spacing w:val="-19"/>
        </w:rPr>
        <w:t>轮传动传递同样大的圆周力时，轮廓尺寸和轴上压力比啮合传动大；皮带轮传动皮带的寿命较</w:t>
      </w:r>
      <w:r>
        <w:rPr>
          <w:spacing w:val="-14"/>
        </w:rPr>
        <w:t>短。各类机械设备的皮带轮的直径等尺寸都是自己根据减速比配的，根据工作转速与电机的转</w:t>
      </w:r>
      <w:r>
        <w:rPr>
          <w:spacing w:val="-8"/>
        </w:rPr>
        <w:t>速自己设计。 工作转速</w:t>
      </w:r>
      <w:r>
        <w:t>/电机转速=从动轮直径/主动轮直径*0.98(滑动系数)，如使用钢为材</w:t>
      </w:r>
      <w:r>
        <w:rPr>
          <w:spacing w:val="-6"/>
        </w:rPr>
        <w:t xml:space="preserve">料的皮带轮,要求线速度不高于 </w:t>
      </w:r>
      <w:r>
        <w:t>40m/s,</w:t>
      </w:r>
      <w:r>
        <w:rPr>
          <w:spacing w:val="-5"/>
        </w:rPr>
        <w:t xml:space="preserve">如使用铸铁的材料,要求线速度不高于 </w:t>
      </w:r>
      <w:r>
        <w:rPr>
          <w:spacing w:val="-24"/>
        </w:rPr>
        <w:t>35m/s</w:t>
      </w:r>
      <w:r>
        <w:rPr>
          <w:spacing w:val="-5"/>
        </w:rPr>
        <w:t>，电机转速</w:t>
      </w:r>
      <w:r>
        <w:t>与皮带轮直径换算比，速度比=输出转速:输入转速=负载皮带轮节圆直径:电机皮带轮节圆直</w:t>
      </w:r>
      <w:r>
        <w:rPr>
          <w:spacing w:val="-2"/>
        </w:rPr>
        <w:t>径。节圆直径和基准直径是一样的，直径</w:t>
      </w:r>
      <w:r>
        <w:t>-2h=</w:t>
      </w:r>
      <w:r>
        <w:rPr>
          <w:spacing w:val="-2"/>
        </w:rPr>
        <w:t>节圆直径，</w:t>
      </w:r>
      <w:r>
        <w:rPr>
          <w:spacing w:val="-7"/>
        </w:rPr>
        <w:t>h</w:t>
      </w:r>
      <w:r>
        <w:rPr>
          <w:spacing w:val="-1"/>
        </w:rPr>
        <w:t xml:space="preserve"> 是基准线上槽深，不同型号的</w:t>
      </w:r>
      <w:r>
        <w:t>V</w:t>
      </w:r>
      <w:r>
        <w:rPr>
          <w:spacing w:val="-14"/>
        </w:rPr>
        <w:t xml:space="preserve"> 带</w:t>
      </w:r>
      <w:r>
        <w:t>h</w:t>
      </w:r>
      <w:r>
        <w:rPr>
          <w:spacing w:val="-72"/>
        </w:rPr>
        <w:t xml:space="preserve"> </w:t>
      </w:r>
      <w:r>
        <w:t>是不一样的，Y Z A B C D E</w:t>
      </w:r>
      <w:r>
        <w:rPr>
          <w:spacing w:val="-7"/>
        </w:rPr>
        <w:t xml:space="preserve">，基准线上槽深分别为 </w:t>
      </w:r>
      <w:r>
        <w:t>h=1.6 2 2.75 3.5 4.8 8.1 9.6。皮带轮节圆直径就是皮带轮节线位置理论直径,有点像齿轮的分度圆直径.一般用 PD 表示,外圆一般</w:t>
      </w:r>
      <w:r>
        <w:rPr>
          <w:spacing w:val="-37"/>
        </w:rPr>
        <w:t xml:space="preserve">用 </w:t>
      </w:r>
      <w:r>
        <w:t>OD</w:t>
      </w:r>
      <w:r>
        <w:rPr>
          <w:spacing w:val="-9"/>
        </w:rPr>
        <w:t xml:space="preserve"> 表示.不同的槽型节圆与外圆的换算公式不一样,一般我们比较容易测量到皮带轮的外圆,</w:t>
      </w:r>
      <w:r>
        <w:rPr>
          <w:spacing w:val="2"/>
        </w:rPr>
        <w:t>在根据公式计算出节圆</w:t>
      </w:r>
      <w:r>
        <w:t>.SPZ:OD=PD+4;SPA:OD=PD+5.5;SPB:OD=PD+7;SPC:OD=PD+9.6</w:t>
      </w:r>
      <w:r>
        <w:rPr>
          <w:spacing w:val="3"/>
        </w:rPr>
        <w:t>。</w:t>
      </w:r>
      <w:r>
        <w:t>A 或</w:t>
      </w:r>
    </w:p>
    <w:p>
      <w:pPr>
        <w:pStyle w:val="BodyText"/>
        <w:spacing w:before="13" w:line="364" w:lineRule="auto"/>
        <w:ind w:left="1540" w:right="1500"/>
      </w:pPr>
      <w:r>
        <w:t>SPA</w:t>
      </w:r>
      <w:r>
        <w:rPr>
          <w:spacing w:val="-17"/>
        </w:rPr>
        <w:t xml:space="preserve"> 的带轮最小外径尺寸为 </w:t>
      </w:r>
      <w:r>
        <w:rPr>
          <w:spacing w:val="-10"/>
        </w:rPr>
        <w:t>80mm</w:t>
      </w:r>
      <w:r>
        <w:rPr>
          <w:spacing w:val="-11"/>
        </w:rPr>
        <w:t>，如小于该尺寸，特别是在高速的情况下，皮带容易出现分层</w:t>
      </w:r>
      <w:r>
        <w:rPr>
          <w:spacing w:val="-12"/>
        </w:rPr>
        <w:t>及底部出现裂纹等毛病。</w:t>
      </w:r>
      <w:r>
        <w:t>SPZ</w:t>
      </w:r>
      <w:r>
        <w:rPr>
          <w:spacing w:val="-24"/>
        </w:rPr>
        <w:t xml:space="preserve"> 带，小轮不小于 </w:t>
      </w:r>
      <w:r>
        <w:t>63mm</w:t>
      </w:r>
      <w:r>
        <w:rPr>
          <w:spacing w:val="-11"/>
        </w:rPr>
        <w:t xml:space="preserve"> 即可。同时要注意皮带安装的手法及张力， </w:t>
      </w:r>
      <w:r>
        <w:t>过小易打滑，过大易损坏皮带与轴承。</w:t>
      </w:r>
    </w:p>
    <w:p>
      <w:pPr>
        <w:pStyle w:val="BodyText"/>
        <w:spacing w:line="346" w:lineRule="exact"/>
        <w:ind w:left="2331" w:right="1808"/>
        <w:jc w:val="center"/>
      </w:pPr>
      <w:r>
        <w:t>就我个人而言，我希望能通过设计对自己未来从事的工作进行一次适应性训练，从中锻</w:t>
      </w:r>
    </w:p>
    <w:p>
      <w:pPr>
        <w:pStyle w:val="BodyText"/>
        <w:spacing w:before="7"/>
        <w:ind w:left="1699"/>
      </w:pPr>
      <w:r>
        <w:t>炼自己分析问题、解决问题的能力，为今后参加祖国的现代化建设打下一个良好的基础。</w:t>
      </w:r>
    </w:p>
    <w:p>
      <w:pPr>
        <w:spacing w:after="0"/>
        <w:sectPr>
          <w:headerReference w:type="default" r:id="rId19"/>
          <w:footerReference w:type="default" r:id="rId20"/>
          <w:pgSz w:w="17860" w:h="25260"/>
          <w:pgMar w:top="1320" w:right="0" w:bottom="2000" w:left="0" w:header="1059" w:footer="1816"/>
          <w:pgNumType w:start="3"/>
          <w:cols w:space="708"/>
        </w:sectPr>
      </w:pPr>
    </w:p>
    <w:p>
      <w:pPr>
        <w:pStyle w:val="BodyText"/>
        <w:rPr>
          <w:sz w:val="20"/>
        </w:rPr>
      </w:pPr>
    </w:p>
    <w:p>
      <w:pPr>
        <w:pStyle w:val="BodyText"/>
        <w:rPr>
          <w:sz w:val="20"/>
        </w:rPr>
      </w:pPr>
    </w:p>
    <w:p>
      <w:pPr>
        <w:pStyle w:val="BodyText"/>
        <w:spacing w:before="9"/>
        <w:rPr>
          <w:sz w:val="25"/>
        </w:rPr>
      </w:pPr>
    </w:p>
    <w:p>
      <w:pPr>
        <w:tabs>
          <w:tab w:val="left" w:pos="633"/>
        </w:tabs>
        <w:spacing w:before="63"/>
        <w:ind w:left="0" w:right="0" w:firstLine="0"/>
        <w:jc w:val="center"/>
        <w:rPr>
          <w:b/>
          <w:sz w:val="31"/>
        </w:rPr>
      </w:pPr>
      <w:r>
        <w:drawing>
          <wp:anchor distT="0" distB="0" distL="0" distR="0" simplePos="0" relativeHeight="251672576" behindDoc="0" locked="0" layoutInCell="1" allowOverlap="1">
            <wp:simplePos x="0" y="0"/>
            <wp:positionH relativeFrom="page">
              <wp:posOffset>1041400</wp:posOffset>
            </wp:positionH>
            <wp:positionV relativeFrom="paragraph">
              <wp:posOffset>-557403</wp:posOffset>
            </wp:positionV>
            <wp:extent cx="9271000" cy="38100"/>
            <wp:effectExtent l="0" t="0" r="0" b="0"/>
            <wp:wrapNone/>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png"/>
                    <pic:cNvPicPr/>
                  </pic:nvPicPr>
                  <pic:blipFill>
                    <a:blip xmlns:r="http://schemas.openxmlformats.org/officeDocument/2006/relationships" r:embed="rId21" cstate="print"/>
                    <a:stretch>
                      <a:fillRect/>
                    </a:stretch>
                  </pic:blipFill>
                  <pic:spPr>
                    <a:xfrm>
                      <a:off x="0" y="0"/>
                      <a:ext cx="9271000" cy="38100"/>
                    </a:xfrm>
                    <a:prstGeom prst="rect">
                      <a:avLst/>
                    </a:prstGeom>
                  </pic:spPr>
                </pic:pic>
              </a:graphicData>
            </a:graphic>
          </wp:anchor>
        </w:drawing>
      </w:r>
      <w:r>
        <w:rPr>
          <w:b/>
          <w:sz w:val="31"/>
        </w:rPr>
        <w:t>—</w:t>
        <w:tab/>
        <w:t>零件的分析</w:t>
      </w:r>
    </w:p>
    <w:p>
      <w:pPr>
        <w:pStyle w:val="BodyText"/>
        <w:rPr>
          <w:b/>
          <w:sz w:val="20"/>
        </w:rPr>
      </w:pPr>
    </w:p>
    <w:p>
      <w:pPr>
        <w:pStyle w:val="BodyText"/>
        <w:rPr>
          <w:b/>
          <w:sz w:val="20"/>
        </w:rPr>
      </w:pPr>
    </w:p>
    <w:p>
      <w:pPr>
        <w:pStyle w:val="BodyText"/>
        <w:rPr>
          <w:b/>
          <w:sz w:val="20"/>
        </w:rPr>
      </w:pPr>
    </w:p>
    <w:p>
      <w:pPr>
        <w:pStyle w:val="BodyText"/>
        <w:rPr>
          <w:b/>
          <w:sz w:val="20"/>
        </w:rPr>
      </w:pPr>
    </w:p>
    <w:p>
      <w:pPr>
        <w:pStyle w:val="Heading1"/>
        <w:numPr>
          <w:ilvl w:val="1"/>
          <w:numId w:val="17"/>
        </w:numPr>
        <w:tabs>
          <w:tab w:val="left" w:pos="2428"/>
        </w:tabs>
        <w:spacing w:before="49" w:after="0" w:line="240" w:lineRule="auto"/>
        <w:ind w:left="2427" w:right="0" w:hanging="729"/>
        <w:jc w:val="left"/>
      </w:pPr>
      <w:r>
        <w:t>零件的作用</w:t>
      </w:r>
    </w:p>
    <w:p>
      <w:pPr>
        <w:pStyle w:val="BodyText"/>
        <w:spacing w:before="320" w:line="312" w:lineRule="auto"/>
        <w:ind w:left="1699" w:right="1750" w:firstLine="728"/>
      </w:pPr>
      <w:r>
        <w:t>生活中，皮带轮对我们来说很常见，它的应用很广泛，机械传动常见的类型有摩擦轮传动、带传动、链传动、齿轮传动、蜗轮蜗杆传动、螺旋传动等类型。</w:t>
      </w:r>
    </w:p>
    <w:p>
      <w:pPr>
        <w:pStyle w:val="BodyText"/>
        <w:spacing w:line="312" w:lineRule="auto"/>
        <w:ind w:left="1699" w:right="1698" w:firstLine="720"/>
      </w:pPr>
      <w:r>
        <w:t>带传动根据横截面形状不同可分为平带传动、</w:t>
      </w:r>
      <w:r>
        <w:rPr>
          <w:rFonts w:ascii="Arial" w:eastAsia="Arial"/>
        </w:rPr>
        <w:t>V</w:t>
      </w:r>
      <w:r>
        <w:rPr>
          <w:rFonts w:ascii="Arial" w:eastAsia="Arial"/>
          <w:spacing w:val="76"/>
        </w:rPr>
        <w:t xml:space="preserve"> </w:t>
      </w:r>
      <w:r>
        <w:rPr>
          <w:spacing w:val="-1"/>
        </w:rPr>
        <w:t>带传动、多楔带、圆形带、齿形带等类</w:t>
      </w:r>
      <w:r>
        <w:t>型的带传动。</w:t>
      </w:r>
    </w:p>
    <w:p>
      <w:pPr>
        <w:pStyle w:val="BodyText"/>
        <w:spacing w:line="314" w:lineRule="auto"/>
        <w:ind w:left="1699" w:right="1757" w:firstLine="720"/>
      </w:pPr>
      <w:r>
        <w:t>带传动中用于安装传动带的轮子就叫做带轮。俗称皮带轮。带轮是成对安装和使用的， 一个是主动轮，另一个是从动轮。</w:t>
      </w:r>
    </w:p>
    <w:p>
      <w:pPr>
        <w:pStyle w:val="BodyText"/>
        <w:spacing w:line="456" w:lineRule="exact"/>
        <w:ind w:left="2420"/>
      </w:pPr>
      <w:r>
        <w:t>机械传动按传动的工作原理分类可分为啮合传动和摩擦传动两类。</w:t>
      </w:r>
    </w:p>
    <w:p>
      <w:pPr>
        <w:pStyle w:val="BodyText"/>
        <w:spacing w:before="136" w:line="312" w:lineRule="auto"/>
        <w:ind w:left="1699" w:right="1578"/>
      </w:pPr>
      <w:r>
        <w:t>啮合传动的优点是工作可靠、寿命长，传动比准确、传递功率大，效率高（蜗杆传动除外</w:t>
      </w:r>
      <w:r>
        <w:rPr>
          <w:spacing w:val="-189"/>
        </w:rPr>
        <w:t>）</w:t>
      </w:r>
      <w:r>
        <w:rPr>
          <w:spacing w:val="-9"/>
        </w:rPr>
        <w:t>，</w:t>
      </w:r>
      <w:r>
        <w:t>速度范围广。缺点是对加工制造安装的精度要求较高。</w:t>
      </w:r>
    </w:p>
    <w:p>
      <w:pPr>
        <w:pStyle w:val="BodyText"/>
        <w:spacing w:before="3" w:line="312" w:lineRule="auto"/>
        <w:ind w:left="1699" w:right="1398"/>
      </w:pPr>
      <w:r>
        <w:t>摩擦传动工作平稳、噪声低、结构简单、造价低，具有过载保护能力，缺点是外廓尺寸较大、传动比不准确、传动效率较低、元件寿命较短。</w:t>
      </w:r>
    </w:p>
    <w:p>
      <w:pPr>
        <w:pStyle w:val="BodyText"/>
        <w:spacing w:line="461" w:lineRule="exact"/>
        <w:ind w:left="2420"/>
      </w:pPr>
      <w:r>
        <w:t>带传动就是摩擦传动中的一个种类。</w:t>
      </w:r>
    </w:p>
    <w:p>
      <w:pPr>
        <w:pStyle w:val="BodyText"/>
        <w:spacing w:before="140" w:line="312" w:lineRule="auto"/>
        <w:ind w:left="1699" w:right="1521" w:firstLine="720"/>
      </w:pPr>
      <w:r>
        <w:rPr>
          <w:spacing w:val="-7"/>
        </w:rPr>
        <w:t xml:space="preserve">带传动的工作原理是带紧套在主动轮和从动轮上，因而带与轮的接触表面存在着正压力， </w:t>
      </w:r>
      <w:r>
        <w:t>当原动机驱动主动轮回转时，在带与主动轮接触表面间便产生摩擦力，使主动轮牵动带，继而带又牵动从动轮，将主动轴上的转矩和运动传给从动轴。</w:t>
      </w:r>
    </w:p>
    <w:p>
      <w:pPr>
        <w:pStyle w:val="BodyText"/>
        <w:spacing w:before="1"/>
        <w:ind w:left="2420"/>
      </w:pPr>
      <w:r>
        <w:t>从带传动的原理可知道带轮的作用是通过传动带传递转矩和运动。</w:t>
      </w:r>
    </w:p>
    <w:p>
      <w:pPr>
        <w:spacing w:after="0"/>
        <w:sectPr>
          <w:headerReference w:type="default" r:id="rId22"/>
          <w:footerReference w:type="default" r:id="rId23"/>
          <w:pgSz w:w="17860" w:h="25260"/>
          <w:pgMar w:top="1320" w:right="0" w:bottom="2000" w:left="0" w:header="1059" w:footer="1816"/>
          <w:pgNumType w:start="4"/>
          <w:cols w:space="708"/>
        </w:sectPr>
      </w:pPr>
    </w:p>
    <w:p>
      <w:pPr>
        <w:pStyle w:val="BodyText"/>
        <w:spacing w:before="11"/>
        <w:rPr>
          <w:sz w:val="26"/>
        </w:rPr>
      </w:pPr>
      <w:r>
        <w:drawing>
          <wp:anchor distT="0" distB="0" distL="0" distR="0" simplePos="0" relativeHeight="251673600" behindDoc="0" locked="0" layoutInCell="1" allowOverlap="1">
            <wp:simplePos x="0" y="0"/>
            <wp:positionH relativeFrom="page">
              <wp:posOffset>0</wp:posOffset>
            </wp:positionH>
            <wp:positionV relativeFrom="page">
              <wp:posOffset>3098927</wp:posOffset>
            </wp:positionV>
            <wp:extent cx="11340845" cy="8115046"/>
            <wp:effectExtent l="0" t="0" r="0" b="0"/>
            <wp:wrapNone/>
            <wp:docPr id="2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png"/>
                    <pic:cNvPicPr/>
                  </pic:nvPicPr>
                  <pic:blipFill>
                    <a:blip xmlns:r="http://schemas.openxmlformats.org/officeDocument/2006/relationships" r:embed="rId24" cstate="print"/>
                    <a:stretch>
                      <a:fillRect/>
                    </a:stretch>
                  </pic:blipFill>
                  <pic:spPr>
                    <a:xfrm>
                      <a:off x="0" y="0"/>
                      <a:ext cx="11340845" cy="8115046"/>
                    </a:xfrm>
                    <a:prstGeom prst="rect">
                      <a:avLst/>
                    </a:prstGeom>
                  </pic:spPr>
                </pic:pic>
              </a:graphicData>
            </a:graphic>
          </wp:anchor>
        </w:drawing>
      </w:r>
    </w:p>
    <w:p>
      <w:pPr>
        <w:pStyle w:val="Heading1"/>
        <w:numPr>
          <w:ilvl w:val="1"/>
          <w:numId w:val="18"/>
        </w:numPr>
        <w:tabs>
          <w:tab w:val="left" w:pos="2518"/>
        </w:tabs>
        <w:spacing w:before="50" w:after="0" w:line="240" w:lineRule="auto"/>
        <w:ind w:left="2517" w:right="0" w:hanging="819"/>
        <w:jc w:val="left"/>
      </w:pPr>
      <w:r>
        <w:t>零件的三维模型</w:t>
      </w:r>
    </w:p>
    <w:p>
      <w:pPr>
        <w:spacing w:after="0" w:line="240" w:lineRule="auto"/>
        <w:jc w:val="left"/>
        <w:sectPr>
          <w:headerReference w:type="default" r:id="rId25"/>
          <w:footerReference w:type="default" r:id="rId26"/>
          <w:pgSz w:w="17860" w:h="25260"/>
          <w:pgMar w:top="1460" w:right="0" w:bottom="2000" w:left="0" w:header="1059" w:footer="1816"/>
          <w:pgNumType w:start="5"/>
          <w:cols w:space="708"/>
        </w:sectPr>
      </w:pPr>
    </w:p>
    <w:p>
      <w:pPr>
        <w:pStyle w:val="BodyText"/>
        <w:rPr>
          <w:b/>
          <w:sz w:val="20"/>
        </w:rPr>
      </w:pPr>
      <w:r>
        <w:pict>
          <v:group id="_x0000_s1033" style="width:893pt;height:1031pt;margin-top:92.25pt;margin-left:0;mso-position-horizontal-relative:page;mso-position-vertical-relative:page;position:absolute;z-index:-251641856" coordorigin="0,1845" coordsize="17860,20620">
            <v:shape id="_x0000_s1034" type="#_x0000_t75" style="width:17860;height:8440;position:absolute;top:4040" stroked="f">
              <v:imagedata r:id="rId27" o:title=""/>
            </v:shape>
            <v:shape id="_x0000_s1035" type="#_x0000_t75" style="width:14640;height:20620;left:1680;position:absolute;top:1845" stroked="f">
              <v:imagedata r:id="rId28" o:title=""/>
            </v:shape>
          </v:group>
        </w:pict>
      </w:r>
    </w:p>
    <w:p>
      <w:pPr>
        <w:pStyle w:val="BodyText"/>
        <w:rPr>
          <w:b/>
          <w:sz w:val="20"/>
        </w:rPr>
      </w:pPr>
    </w:p>
    <w:p>
      <w:pPr>
        <w:spacing w:before="195" w:line="679" w:lineRule="auto"/>
        <w:ind w:left="7280" w:right="7115" w:hanging="8"/>
        <w:jc w:val="left"/>
        <w:rPr>
          <w:sz w:val="36"/>
        </w:rPr>
      </w:pPr>
      <w:r>
        <w:rPr>
          <w:b/>
          <w:sz w:val="36"/>
        </w:rPr>
        <w:t>1．2 零件的工艺分析</w:t>
      </w:r>
      <w:r>
        <w:rPr>
          <w:sz w:val="36"/>
        </w:rPr>
        <w:t>图-1 测绘尺寸如图示</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21" w:line="244" w:lineRule="auto"/>
        <w:ind w:left="2581" w:right="1596" w:hanging="720"/>
      </w:pPr>
      <w:r>
        <w:t>该零件是轴类零件，形状不太复杂，尺寸精度要求比较高。零件的主要技术要求分析如下： (1)Φ240 的外圆和Φ90 的内孔,都有很高的尺寸精度要求,主要是为了和其装配件很好</w:t>
      </w:r>
    </w:p>
    <w:p>
      <w:pPr>
        <w:pStyle w:val="BodyText"/>
        <w:spacing w:line="457" w:lineRule="exact"/>
        <w:ind w:left="1861"/>
      </w:pPr>
      <w:r>
        <w:t>的装配。</w:t>
      </w:r>
    </w:p>
    <w:p>
      <w:pPr>
        <w:pStyle w:val="BodyText"/>
        <w:spacing w:before="7"/>
        <w:ind w:left="2582"/>
      </w:pPr>
      <w:r>
        <w:t>(2)在Φ240 的外圆上车 V 形带,要注意他们的相互位置。</w:t>
      </w:r>
    </w:p>
    <w:p>
      <w:pPr>
        <w:pStyle w:val="BodyText"/>
      </w:pPr>
    </w:p>
    <w:p>
      <w:pPr>
        <w:pStyle w:val="Heading1"/>
        <w:numPr>
          <w:ilvl w:val="2"/>
          <w:numId w:val="16"/>
        </w:numPr>
        <w:tabs>
          <w:tab w:val="left" w:pos="3849"/>
        </w:tabs>
        <w:spacing w:before="247" w:after="0" w:line="240" w:lineRule="auto"/>
        <w:ind w:left="3849" w:right="0" w:hanging="1357"/>
        <w:jc w:val="left"/>
      </w:pPr>
      <w:r>
        <w:t>图纸分析</w:t>
      </w:r>
    </w:p>
    <w:p>
      <w:pPr>
        <w:pStyle w:val="BodyText"/>
        <w:spacing w:before="10"/>
        <w:rPr>
          <w:b/>
          <w:sz w:val="27"/>
        </w:rPr>
      </w:pPr>
    </w:p>
    <w:p>
      <w:pPr>
        <w:spacing w:before="0"/>
        <w:ind w:left="3121" w:right="0" w:firstLine="0"/>
        <w:jc w:val="left"/>
        <w:rPr>
          <w:b/>
          <w:sz w:val="36"/>
        </w:rPr>
      </w:pPr>
      <w:r>
        <w:rPr>
          <w:b/>
          <w:sz w:val="36"/>
        </w:rPr>
        <w:t>（一）零件图的完整性、正确性分析</w:t>
      </w:r>
    </w:p>
    <w:p>
      <w:pPr>
        <w:pStyle w:val="BodyText"/>
        <w:spacing w:before="140" w:line="364" w:lineRule="auto"/>
        <w:ind w:left="2178" w:right="1739" w:firstLine="719"/>
        <w:jc w:val="both"/>
      </w:pPr>
      <w:r>
        <w:rPr>
          <w:spacing w:val="-11"/>
        </w:rPr>
        <w:t>零件图的完整性、正确性分析主要是检查零件设计图纸是否存在漏标尺寸或各种标注错误。设计图纸常常遇到漏标尺寸现象或构成零件轮廓的几何元素的条件不充分，如圆弧</w:t>
      </w:r>
      <w:r>
        <w:rPr>
          <w:spacing w:val="-12"/>
        </w:rPr>
        <w:t>与直线、圆弧与圆弧在图样上相切，可是依据图样给出的尺寸计算相切条件时却变成了相</w:t>
      </w:r>
      <w:r>
        <w:t>交或相离状态，这种情况导致工作无法进行。</w:t>
      </w:r>
    </w:p>
    <w:p>
      <w:pPr>
        <w:pStyle w:val="BodyText"/>
        <w:spacing w:before="5"/>
        <w:ind w:left="2898"/>
      </w:pPr>
      <w:r>
        <w:t>本零件图经过检查，未发现漏标尺寸或标注错误。</w:t>
      </w:r>
    </w:p>
    <w:p>
      <w:pPr>
        <w:pStyle w:val="Heading1"/>
        <w:spacing w:before="240"/>
        <w:ind w:left="3121"/>
      </w:pPr>
      <w:r>
        <w:t>（二） 零件的技术要求分析</w:t>
      </w:r>
    </w:p>
    <w:p>
      <w:pPr>
        <w:spacing w:after="0"/>
        <w:sectPr>
          <w:headerReference w:type="default" r:id="rId29"/>
          <w:footerReference w:type="default" r:id="rId30"/>
          <w:pgSz w:w="17860" w:h="25260"/>
          <w:pgMar w:top="1460" w:right="0" w:bottom="2000" w:left="0" w:header="1059" w:footer="1816"/>
          <w:pgNumType w:start="6"/>
          <w:cols w:space="708"/>
        </w:sectPr>
      </w:pPr>
    </w:p>
    <w:p>
      <w:pPr>
        <w:pStyle w:val="BodyText"/>
        <w:rPr>
          <w:b/>
          <w:sz w:val="20"/>
        </w:rPr>
      </w:pPr>
    </w:p>
    <w:p>
      <w:pPr>
        <w:pStyle w:val="BodyText"/>
        <w:spacing w:before="1"/>
        <w:rPr>
          <w:b/>
          <w:sz w:val="25"/>
        </w:rPr>
      </w:pPr>
    </w:p>
    <w:p>
      <w:pPr>
        <w:pStyle w:val="BodyText"/>
        <w:spacing w:before="50" w:line="364" w:lineRule="auto"/>
        <w:ind w:left="2477" w:right="1701"/>
      </w:pPr>
      <w:r>
        <w:drawing>
          <wp:anchor distT="0" distB="0" distL="0" distR="0" simplePos="0" relativeHeight="251675648" behindDoc="1" locked="0" layoutInCell="1" allowOverlap="1">
            <wp:simplePos x="0" y="0"/>
            <wp:positionH relativeFrom="page">
              <wp:posOffset>1066800</wp:posOffset>
            </wp:positionH>
            <wp:positionV relativeFrom="paragraph">
              <wp:posOffset>-58801</wp:posOffset>
            </wp:positionV>
            <wp:extent cx="9296400" cy="11620500"/>
            <wp:effectExtent l="0" t="0" r="0" b="0"/>
            <wp:wrapNone/>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png"/>
                    <pic:cNvPicPr/>
                  </pic:nvPicPr>
                  <pic:blipFill>
                    <a:blip xmlns:r="http://schemas.openxmlformats.org/officeDocument/2006/relationships" r:embed="rId31" cstate="print"/>
                    <a:stretch>
                      <a:fillRect/>
                    </a:stretch>
                  </pic:blipFill>
                  <pic:spPr>
                    <a:xfrm>
                      <a:off x="0" y="0"/>
                      <a:ext cx="9296400" cy="11620500"/>
                    </a:xfrm>
                    <a:prstGeom prst="rect">
                      <a:avLst/>
                    </a:prstGeom>
                  </pic:spPr>
                </pic:pic>
              </a:graphicData>
            </a:graphic>
          </wp:anchor>
        </w:drawing>
      </w:r>
      <w:r>
        <w:rPr>
          <w:spacing w:val="3"/>
        </w:rPr>
        <w:t>1</w:t>
      </w:r>
      <w:r>
        <w:t>、尺寸精度分析：主要根据设备精度及工艺水平能够达到的尺寸精度以及过往是否有</w:t>
      </w:r>
      <w:r>
        <w:rPr>
          <w:spacing w:val="-1"/>
        </w:rPr>
        <w:t>过类似零件的加工经验来判断是否有能力做到图纸要求的尺寸精度。本零件外圆尺寸精</w:t>
      </w:r>
      <w:r>
        <w:rPr>
          <w:spacing w:val="-7"/>
        </w:rPr>
        <w:t xml:space="preserve">度要求相当于 </w:t>
      </w:r>
      <w:r>
        <w:t>IT6-7</w:t>
      </w:r>
      <w:r>
        <w:rPr>
          <w:spacing w:val="-13"/>
        </w:rPr>
        <w:t xml:space="preserve"> 级，角度公差 </w:t>
      </w:r>
      <w:r>
        <w:t>0.2</w:t>
      </w:r>
      <w:r>
        <w:rPr>
          <w:spacing w:val="-7"/>
        </w:rPr>
        <w:t xml:space="preserve"> 分，必须选用硬质合金车刀通过精车来达到。</w:t>
      </w:r>
      <w:r>
        <w:t>2</w:t>
      </w:r>
      <w:r>
        <w:rPr>
          <w:spacing w:val="-9"/>
        </w:rPr>
        <w:t>、 形状精度分析：主要根据设备精度及工艺水平能够达到的形状精度以及过往是否有</w:t>
      </w:r>
    </w:p>
    <w:p>
      <w:pPr>
        <w:pStyle w:val="BodyText"/>
        <w:spacing w:before="4" w:line="364" w:lineRule="auto"/>
        <w:ind w:left="3017" w:right="1880"/>
        <w:jc w:val="both"/>
      </w:pPr>
      <w:r>
        <w:t>过类似零件的加工经验来判断是否有能力做到图纸要求的形状精度。形状精度误差通常是由于机床、刀具或工件的刚性不好引起，例如：刀具不够锋利或切削量太大导致切削力太大引起工件变形，刀尖高度安装不正确或磨损导致形状误差。本零件形状精度包含在尺寸精度内。</w:t>
      </w:r>
    </w:p>
    <w:p>
      <w:pPr>
        <w:pStyle w:val="BodyText"/>
        <w:spacing w:before="4" w:line="364" w:lineRule="auto"/>
        <w:ind w:left="2477" w:right="1701"/>
      </w:pPr>
      <w:r>
        <w:t>3、位置精度分析：主要考虑设备精度及工艺水平能够达到的位置精度及过往的类似零件加工水平判断是否有能力做到图纸要求的位置精度，发现问题应及时与零件设计者协商解决。位置精度主要依靠精加工的加工工艺来保证，例如有同轴度和垂直度要求的几何形状，一般要求在一次装夹中加工完成。</w:t>
      </w:r>
    </w:p>
    <w:p>
      <w:pPr>
        <w:pStyle w:val="BodyText"/>
        <w:spacing w:before="4" w:line="364" w:lineRule="auto"/>
        <w:ind w:left="3042" w:right="1775" w:hanging="540"/>
      </w:pPr>
      <w:r>
        <w:t>4</w:t>
      </w:r>
      <w:r>
        <w:rPr>
          <w:spacing w:val="-12"/>
        </w:rPr>
        <w:t>、 表面粗糙度分析：主要考虑设备及工艺水平能够达到的表面粗糙度及过往的类似零</w:t>
      </w:r>
      <w:r>
        <w:t>件加工水平判断是否有能力做到图纸要求的表面粗糙度。</w:t>
      </w:r>
    </w:p>
    <w:p>
      <w:pPr>
        <w:pStyle w:val="ListParagraph"/>
        <w:numPr>
          <w:ilvl w:val="3"/>
          <w:numId w:val="19"/>
        </w:numPr>
        <w:tabs>
          <w:tab w:val="left" w:pos="4664"/>
        </w:tabs>
        <w:spacing w:before="2" w:after="0" w:line="364" w:lineRule="auto"/>
        <w:ind w:left="3762" w:right="1676" w:firstLine="0"/>
        <w:jc w:val="left"/>
        <w:rPr>
          <w:sz w:val="36"/>
        </w:rPr>
      </w:pPr>
      <w:r>
        <w:rPr>
          <w:spacing w:val="-1"/>
          <w:sz w:val="36"/>
        </w:rPr>
        <w:t>热处理要求分析：主要考虑热处理设备及工艺水平及过往的类似零件热处</w:t>
      </w:r>
      <w:r>
        <w:rPr>
          <w:sz w:val="36"/>
        </w:rPr>
        <w:t>理水平判断是否有能力做到图纸要求的热处理工艺。一般零件热处理工艺要注</w:t>
      </w:r>
      <w:r>
        <w:rPr>
          <w:spacing w:val="-8"/>
          <w:sz w:val="36"/>
        </w:rPr>
        <w:t xml:space="preserve">意以下 </w:t>
      </w:r>
      <w:r>
        <w:rPr>
          <w:sz w:val="36"/>
        </w:rPr>
        <w:t>4</w:t>
      </w:r>
      <w:r>
        <w:rPr>
          <w:spacing w:val="-9"/>
          <w:sz w:val="36"/>
        </w:rPr>
        <w:t xml:space="preserve"> 点要求</w:t>
      </w:r>
      <w:r>
        <w:rPr>
          <w:sz w:val="36"/>
        </w:rPr>
        <w:t>:(1)锻造毛坯在加工前，均需安排正火或退火处理，使钢材内</w:t>
      </w:r>
      <w:r>
        <w:rPr>
          <w:spacing w:val="-3"/>
          <w:sz w:val="36"/>
        </w:rPr>
        <w:t>部晶粒细化，消除锻造应力，降低材料硬度，改善切削加工性能。</w:t>
      </w:r>
      <w:r>
        <w:rPr>
          <w:sz w:val="36"/>
        </w:rPr>
        <w:t>(2)调质一般</w:t>
      </w:r>
      <w:r>
        <w:rPr>
          <w:spacing w:val="-3"/>
          <w:sz w:val="36"/>
        </w:rPr>
        <w:t>安排在粗车之后、半精车之前，以获得良好的物理力学性能。</w:t>
      </w:r>
      <w:r>
        <w:rPr>
          <w:sz w:val="36"/>
        </w:rPr>
        <w:t>(3)表面淬火一般</w:t>
      </w:r>
      <w:r>
        <w:rPr>
          <w:spacing w:val="-3"/>
          <w:sz w:val="36"/>
        </w:rPr>
        <w:t>安排在精加工之前，这样可以纠正因淬火引起的局部变形。</w:t>
      </w:r>
      <w:r>
        <w:rPr>
          <w:sz w:val="36"/>
        </w:rPr>
        <w:t>(4)精度要求高的零件，在局部淬火或粗磨之后，还需进行低温时效处理。</w:t>
      </w:r>
    </w:p>
    <w:p>
      <w:pPr>
        <w:pStyle w:val="ListParagraph"/>
        <w:numPr>
          <w:ilvl w:val="3"/>
          <w:numId w:val="19"/>
        </w:numPr>
        <w:tabs>
          <w:tab w:val="left" w:pos="4635"/>
        </w:tabs>
        <w:spacing w:before="7" w:after="0" w:line="240" w:lineRule="auto"/>
        <w:ind w:left="4634" w:right="0" w:hanging="902"/>
        <w:jc w:val="left"/>
        <w:rPr>
          <w:sz w:val="36"/>
        </w:rPr>
      </w:pPr>
      <w:r>
        <w:rPr>
          <w:sz w:val="36"/>
        </w:rPr>
        <w:t>其它技术条件分析：如工件材料要求、清洁要求、包装及运输要求等等。</w:t>
      </w:r>
    </w:p>
    <w:p>
      <w:pPr>
        <w:spacing w:after="0" w:line="240" w:lineRule="auto"/>
        <w:jc w:val="left"/>
        <w:rPr>
          <w:sz w:val="36"/>
        </w:rPr>
        <w:sectPr>
          <w:headerReference w:type="default" r:id="rId32"/>
          <w:footerReference w:type="default" r:id="rId33"/>
          <w:pgSz w:w="17860" w:h="25260"/>
          <w:pgMar w:top="1360" w:right="0" w:bottom="2000" w:left="0" w:header="1059" w:footer="1816"/>
          <w:pgNumType w:start="7"/>
          <w:cols w:space="708"/>
        </w:sectPr>
      </w:pPr>
    </w:p>
    <w:p>
      <w:pPr>
        <w:pStyle w:val="BodyText"/>
        <w:rPr>
          <w:sz w:val="20"/>
        </w:rPr>
      </w:pPr>
      <w:r>
        <w:drawing>
          <wp:anchor distT="0" distB="0" distL="0" distR="0" simplePos="0" relativeHeight="251676672" behindDoc="1" locked="0" layoutInCell="1" allowOverlap="1">
            <wp:simplePos x="0" y="0"/>
            <wp:positionH relativeFrom="page">
              <wp:posOffset>1066800</wp:posOffset>
            </wp:positionH>
            <wp:positionV relativeFrom="page">
              <wp:posOffset>1171575</wp:posOffset>
            </wp:positionV>
            <wp:extent cx="9296400" cy="13258800"/>
            <wp:effectExtent l="0" t="0" r="0" b="0"/>
            <wp:wrapNone/>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png"/>
                    <pic:cNvPicPr/>
                  </pic:nvPicPr>
                  <pic:blipFill>
                    <a:blip xmlns:r="http://schemas.openxmlformats.org/officeDocument/2006/relationships" r:embed="rId34" cstate="print"/>
                    <a:stretch>
                      <a:fillRect/>
                    </a:stretch>
                  </pic:blipFill>
                  <pic:spPr>
                    <a:xfrm>
                      <a:off x="0" y="0"/>
                      <a:ext cx="9296400" cy="13258800"/>
                    </a:xfrm>
                    <a:prstGeom prst="rect">
                      <a:avLst/>
                    </a:prstGeom>
                  </pic:spPr>
                </pic:pic>
              </a:graphicData>
            </a:graphic>
          </wp:anchor>
        </w:drawing>
      </w:r>
    </w:p>
    <w:p>
      <w:pPr>
        <w:pStyle w:val="BodyText"/>
        <w:spacing w:before="1"/>
        <w:rPr>
          <w:sz w:val="25"/>
        </w:rPr>
      </w:pPr>
    </w:p>
    <w:p>
      <w:pPr>
        <w:pStyle w:val="Heading1"/>
        <w:spacing w:before="50"/>
      </w:pPr>
      <w:r>
        <w:t>二 工艺规程设计</w:t>
      </w:r>
    </w:p>
    <w:p>
      <w:pPr>
        <w:pStyle w:val="ListParagraph"/>
        <w:numPr>
          <w:ilvl w:val="1"/>
          <w:numId w:val="15"/>
        </w:numPr>
        <w:tabs>
          <w:tab w:val="left" w:pos="2590"/>
        </w:tabs>
        <w:spacing w:before="122" w:after="0" w:line="240" w:lineRule="auto"/>
        <w:ind w:left="2589" w:right="0" w:hanging="729"/>
        <w:jc w:val="left"/>
        <w:rPr>
          <w:b/>
          <w:sz w:val="36"/>
        </w:rPr>
      </w:pPr>
      <w:r>
        <w:rPr>
          <w:b/>
          <w:sz w:val="36"/>
        </w:rPr>
        <w:t>、确定毛坯的制造形式</w:t>
      </w:r>
    </w:p>
    <w:p>
      <w:pPr>
        <w:pStyle w:val="BodyText"/>
        <w:spacing w:before="7" w:line="242" w:lineRule="auto"/>
        <w:ind w:left="1861" w:right="1737" w:firstLine="630"/>
        <w:jc w:val="both"/>
      </w:pPr>
      <w:r>
        <w:t>零件的材料为 HT200.考虑到皮带轮在工作过程中会受到一定的载荷,因此选择铸件,以使金属纤维不被切断,保证零件工作可靠.由于零件的轮廓尺寸不大,故可采用铸造成型,这对于提高生产率,保证加工质量也是有利的。</w:t>
      </w:r>
    </w:p>
    <w:p>
      <w:pPr>
        <w:pStyle w:val="Heading1"/>
        <w:numPr>
          <w:ilvl w:val="1"/>
          <w:numId w:val="15"/>
        </w:numPr>
        <w:tabs>
          <w:tab w:val="left" w:pos="2590"/>
        </w:tabs>
        <w:spacing w:before="6" w:after="0" w:line="240" w:lineRule="auto"/>
        <w:ind w:left="2589" w:right="0" w:hanging="729"/>
        <w:jc w:val="left"/>
      </w:pPr>
      <w:r>
        <w:t>、基面的选择</w:t>
      </w:r>
    </w:p>
    <w:p>
      <w:pPr>
        <w:pStyle w:val="BodyText"/>
        <w:spacing w:before="7" w:line="242" w:lineRule="auto"/>
        <w:ind w:left="1861" w:right="1560" w:firstLine="630"/>
      </w:pPr>
      <w:r>
        <w:t>基面的选择是工艺规程设计中的重要工作之一。基面选择的正确、合理，可以保证加工</w:t>
      </w:r>
      <w:r>
        <w:rPr>
          <w:spacing w:val="-20"/>
        </w:rPr>
        <w:t xml:space="preserve">质量，提高生产效率。否则，就会使加工工艺过程问题百出，严重的还会造成零件大批报废， </w:t>
      </w:r>
      <w:r>
        <w:t>使生产无法进行。</w:t>
      </w:r>
    </w:p>
    <w:p>
      <w:pPr>
        <w:pStyle w:val="BodyText"/>
        <w:spacing w:before="7"/>
        <w:ind w:left="2492"/>
      </w:pPr>
      <w:r>
        <w:t>（一）粗基准的选择</w:t>
      </w:r>
    </w:p>
    <w:p>
      <w:pPr>
        <w:pStyle w:val="BodyText"/>
        <w:spacing w:before="6"/>
        <w:ind w:left="2492"/>
      </w:pPr>
      <w:r>
        <w:t>对于一般的轴类零件而言，以外圆作为基准是完全合理的。按照有关粗基准的选择原则</w:t>
      </w:r>
    </w:p>
    <w:p>
      <w:pPr>
        <w:pStyle w:val="BodyText"/>
        <w:spacing w:before="7" w:line="244" w:lineRule="auto"/>
        <w:ind w:left="1861" w:right="1704"/>
        <w:jc w:val="both"/>
      </w:pPr>
      <w:r>
        <w:t>（</w:t>
      </w:r>
      <w:r>
        <w:rPr>
          <w:spacing w:val="-10"/>
        </w:rPr>
        <w:t>即当零件又不加工表面时，应以这些不加工的表面作为粗基准；若零件有若干个不加工表面时，则应以与加工要求相对位置精度较高的不加工表面作为粗基准</w:t>
      </w:r>
      <w:r>
        <w:rPr>
          <w:spacing w:val="-151"/>
        </w:rPr>
        <w:t>）</w:t>
      </w:r>
      <w:r>
        <w:t>，现在应为都要加工就要结合加工工艺来确定粗基准，现取</w:t>
      </w:r>
      <w:r>
        <w:rPr>
          <w:spacing w:val="-5"/>
        </w:rPr>
        <w:t>Φ246</w:t>
      </w:r>
      <w:r>
        <w:rPr>
          <w:spacing w:val="-11"/>
        </w:rPr>
        <w:t xml:space="preserve"> 的外圆作为粗基准，利用三爪卡盘装夹。利用</w:t>
      </w:r>
      <w:r>
        <w:t>不完全定位来加工工件。</w:t>
      </w:r>
    </w:p>
    <w:p>
      <w:pPr>
        <w:pStyle w:val="BodyText"/>
        <w:spacing w:line="452" w:lineRule="exact"/>
        <w:ind w:left="2492"/>
      </w:pPr>
      <w:r>
        <w:t>（二）精基准的选择</w:t>
      </w:r>
    </w:p>
    <w:p>
      <w:pPr>
        <w:pStyle w:val="BodyText"/>
        <w:spacing w:before="7" w:line="242" w:lineRule="auto"/>
        <w:ind w:left="1861" w:right="1685" w:firstLine="630"/>
      </w:pPr>
      <w:r>
        <w:t>精基准的选择主要考虑基准重合的问题。当设计基准与工序基准不重合时，应该进行尺寸换算。</w:t>
      </w:r>
    </w:p>
    <w:p>
      <w:pPr>
        <w:pStyle w:val="Heading1"/>
        <w:numPr>
          <w:ilvl w:val="1"/>
          <w:numId w:val="15"/>
        </w:numPr>
        <w:tabs>
          <w:tab w:val="left" w:pos="2590"/>
        </w:tabs>
        <w:spacing w:before="4" w:after="0" w:line="240" w:lineRule="auto"/>
        <w:ind w:left="2589" w:right="0" w:hanging="729"/>
        <w:jc w:val="left"/>
      </w:pPr>
      <w:r>
        <w:t>、工艺路线的制定</w:t>
      </w:r>
    </w:p>
    <w:p>
      <w:pPr>
        <w:pStyle w:val="BodyText"/>
        <w:spacing w:before="7" w:line="242" w:lineRule="auto"/>
        <w:ind w:left="1861" w:right="1806" w:firstLine="630"/>
        <w:jc w:val="both"/>
      </w:pPr>
      <w:r>
        <w:t>制定工艺路线的相互发点,应当是使零件的几何形状、尺寸精度及位置精度要求等技术</w:t>
      </w:r>
      <w:r>
        <w:rPr>
          <w:spacing w:val="-5"/>
        </w:rPr>
        <w:t>能得到合理的保证.在生产纲领已确定为大批生产的条件下 ,可以采用万能机床配以专用夹</w:t>
      </w:r>
      <w:r>
        <w:t>具,并尽量使工序集中来提高生产率.除此以外,还应考虑经济效益,以便降低生产成本。</w:t>
      </w:r>
    </w:p>
    <w:p>
      <w:pPr>
        <w:pStyle w:val="BodyText"/>
        <w:spacing w:before="6"/>
        <w:ind w:left="2492"/>
      </w:pPr>
      <w:r>
        <w:t>（一）.工艺路线方案一:</w:t>
      </w:r>
    </w:p>
    <w:p>
      <w:pPr>
        <w:pStyle w:val="BodyText"/>
        <w:spacing w:before="8"/>
        <w:ind w:left="3301"/>
      </w:pPr>
      <w:r>
        <w:t>工序 0：下料， 按毛坯图铸造</w:t>
      </w:r>
    </w:p>
    <w:p>
      <w:pPr>
        <w:pStyle w:val="BodyText"/>
        <w:tabs>
          <w:tab w:val="left" w:pos="6002"/>
          <w:tab w:val="left" w:pos="6272"/>
        </w:tabs>
        <w:spacing w:before="6" w:line="242" w:lineRule="auto"/>
        <w:ind w:left="3301" w:right="6814"/>
      </w:pPr>
      <w:r>
        <w:t>工序 5；检查</w:t>
        <w:tab/>
        <w:t>目检毛坯表面有无裂纹等缺陷</w:t>
      </w:r>
      <w:r>
        <w:rPr>
          <w:spacing w:val="-17"/>
        </w:rPr>
        <w:t>。</w:t>
      </w:r>
      <w:r>
        <w:t>工序</w:t>
      </w:r>
      <w:r>
        <w:rPr>
          <w:spacing w:val="-90"/>
        </w:rPr>
        <w:t xml:space="preserve"> </w:t>
      </w:r>
      <w:r>
        <w:t>10：热处理</w:t>
        <w:tab/>
        <w:tab/>
        <w:t>时效处理。</w:t>
      </w:r>
    </w:p>
    <w:p>
      <w:pPr>
        <w:pStyle w:val="BodyText"/>
        <w:spacing w:before="5" w:line="242" w:lineRule="auto"/>
        <w:ind w:left="3301" w:right="6994"/>
      </w:pPr>
      <w:r>
        <w:rPr>
          <w:spacing w:val="-30"/>
        </w:rPr>
        <w:t xml:space="preserve">工序 </w:t>
      </w:r>
      <w:r>
        <w:t>15: 车端面, 车Φ246</w:t>
      </w:r>
      <w:r>
        <w:rPr>
          <w:spacing w:val="-13"/>
        </w:rPr>
        <w:t xml:space="preserve"> 的外圆表面，倒角。</w:t>
      </w:r>
      <w:r>
        <w:rPr>
          <w:spacing w:val="-30"/>
        </w:rPr>
        <w:t xml:space="preserve">工序 </w:t>
      </w:r>
      <w:r>
        <w:t>20: 调头车另一端面，车内孔。</w:t>
      </w:r>
    </w:p>
    <w:p>
      <w:pPr>
        <w:pStyle w:val="BodyText"/>
        <w:spacing w:before="4"/>
        <w:ind w:left="3301"/>
      </w:pPr>
      <w:r>
        <w:t>工序 25: 钻孔攻丝。</w:t>
      </w:r>
    </w:p>
    <w:p>
      <w:pPr>
        <w:pStyle w:val="BodyText"/>
        <w:spacing w:before="7" w:line="242" w:lineRule="auto"/>
        <w:ind w:left="3301" w:right="10504"/>
      </w:pPr>
      <w:r>
        <w:rPr>
          <w:spacing w:val="-30"/>
        </w:rPr>
        <w:t xml:space="preserve">工序 </w:t>
      </w:r>
      <w:r>
        <w:t>30:</w:t>
      </w:r>
      <w:r>
        <w:rPr>
          <w:spacing w:val="-18"/>
        </w:rPr>
        <w:t xml:space="preserve"> 粗精车 </w:t>
      </w:r>
      <w:r>
        <w:t>V</w:t>
      </w:r>
      <w:r>
        <w:rPr>
          <w:spacing w:val="-27"/>
        </w:rPr>
        <w:t xml:space="preserve"> 形带。</w:t>
      </w:r>
      <w:r>
        <w:rPr>
          <w:spacing w:val="-30"/>
        </w:rPr>
        <w:t xml:space="preserve">工序 </w:t>
      </w:r>
      <w:r>
        <w:t>35：终检。</w:t>
      </w:r>
    </w:p>
    <w:p>
      <w:pPr>
        <w:pStyle w:val="BodyText"/>
        <w:spacing w:before="4"/>
        <w:ind w:left="1953" w:right="10598"/>
        <w:jc w:val="center"/>
      </w:pPr>
      <w:r>
        <w:rPr>
          <w:spacing w:val="-30"/>
        </w:rPr>
        <w:t xml:space="preserve">工序 </w:t>
      </w:r>
      <w:r>
        <w:t>40：入库。</w:t>
      </w:r>
    </w:p>
    <w:p>
      <w:pPr>
        <w:pStyle w:val="BodyText"/>
        <w:spacing w:before="7"/>
        <w:ind w:left="1865" w:right="10598"/>
        <w:jc w:val="center"/>
      </w:pPr>
      <w:r>
        <w:t>（二）.工艺路线方案二：</w:t>
      </w:r>
    </w:p>
    <w:p>
      <w:pPr>
        <w:pStyle w:val="BodyText"/>
        <w:spacing w:before="6"/>
        <w:ind w:left="3301"/>
      </w:pPr>
      <w:r>
        <w:t>工序 0：下料， 按毛坯图铸造</w:t>
      </w:r>
    </w:p>
    <w:p>
      <w:pPr>
        <w:pStyle w:val="BodyText"/>
        <w:tabs>
          <w:tab w:val="left" w:pos="6092"/>
          <w:tab w:val="left" w:pos="6272"/>
        </w:tabs>
        <w:spacing w:before="7" w:line="244" w:lineRule="auto"/>
        <w:ind w:left="3301" w:right="6724"/>
      </w:pPr>
      <w:r>
        <w:t>工序</w:t>
      </w:r>
      <w:r>
        <w:rPr>
          <w:spacing w:val="-90"/>
        </w:rPr>
        <w:t xml:space="preserve"> </w:t>
      </w:r>
      <w:r>
        <w:t>05：检查</w:t>
        <w:tab/>
        <w:t>目检毛坯表面有无裂纹等缺陷</w:t>
      </w:r>
      <w:r>
        <w:rPr>
          <w:spacing w:val="-17"/>
        </w:rPr>
        <w:t>。</w:t>
      </w:r>
      <w:r>
        <w:t>工序</w:t>
      </w:r>
      <w:r>
        <w:rPr>
          <w:spacing w:val="-90"/>
        </w:rPr>
        <w:t xml:space="preserve"> </w:t>
      </w:r>
      <w:r>
        <w:t>10：热处理</w:t>
        <w:tab/>
        <w:tab/>
        <w:t>时效处理。</w:t>
      </w:r>
    </w:p>
    <w:p>
      <w:pPr>
        <w:pStyle w:val="BodyText"/>
        <w:spacing w:line="457" w:lineRule="exact"/>
        <w:ind w:left="3211"/>
      </w:pPr>
      <w:r>
        <w:t>工序 15：铣端面。</w:t>
      </w:r>
    </w:p>
    <w:p>
      <w:pPr>
        <w:pStyle w:val="BodyText"/>
        <w:spacing w:before="7"/>
        <w:ind w:left="3211"/>
      </w:pPr>
      <w:r>
        <w:t>工序 20：掉头铣另一端面。</w:t>
      </w:r>
    </w:p>
    <w:p>
      <w:pPr>
        <w:pStyle w:val="BodyText"/>
        <w:spacing w:before="7" w:line="242" w:lineRule="auto"/>
        <w:ind w:left="3301" w:right="6814" w:hanging="90"/>
      </w:pPr>
      <w:r>
        <w:rPr>
          <w:spacing w:val="-30"/>
        </w:rPr>
        <w:t xml:space="preserve">工序 </w:t>
      </w:r>
      <w:r>
        <w:t>25：车Φ246</w:t>
      </w:r>
      <w:r>
        <w:rPr>
          <w:spacing w:val="-13"/>
        </w:rPr>
        <w:t xml:space="preserve"> 的外圆，掉头车</w:t>
      </w:r>
      <w:r>
        <w:t>Φ246</w:t>
      </w:r>
      <w:r>
        <w:rPr>
          <w:spacing w:val="-22"/>
        </w:rPr>
        <w:t xml:space="preserve"> 的外圆。</w:t>
      </w:r>
      <w:r>
        <w:rPr>
          <w:spacing w:val="-30"/>
        </w:rPr>
        <w:t xml:space="preserve">工序 </w:t>
      </w:r>
      <w:r>
        <w:t>30：钻孔攻丝。</w:t>
      </w:r>
    </w:p>
    <w:p>
      <w:pPr>
        <w:pStyle w:val="BodyText"/>
        <w:spacing w:before="4" w:line="242" w:lineRule="auto"/>
        <w:ind w:left="3301" w:right="10504"/>
      </w:pPr>
      <w:r>
        <w:rPr>
          <w:spacing w:val="-30"/>
        </w:rPr>
        <w:t xml:space="preserve">工序 </w:t>
      </w:r>
      <w:r>
        <w:t>35:</w:t>
      </w:r>
      <w:r>
        <w:rPr>
          <w:spacing w:val="-18"/>
        </w:rPr>
        <w:t xml:space="preserve"> 粗精车 </w:t>
      </w:r>
      <w:r>
        <w:t>V</w:t>
      </w:r>
      <w:r>
        <w:rPr>
          <w:spacing w:val="-27"/>
        </w:rPr>
        <w:t xml:space="preserve"> 形带。</w:t>
      </w:r>
      <w:r>
        <w:rPr>
          <w:spacing w:val="-30"/>
        </w:rPr>
        <w:t xml:space="preserve">工序 </w:t>
      </w:r>
      <w:r>
        <w:t>40：终检。</w:t>
      </w:r>
    </w:p>
    <w:p>
      <w:pPr>
        <w:pStyle w:val="BodyText"/>
        <w:spacing w:before="4"/>
        <w:ind w:left="3301"/>
      </w:pPr>
      <w:r>
        <w:t>工序 45：入库.</w:t>
      </w:r>
    </w:p>
    <w:p>
      <w:pPr>
        <w:spacing w:after="0"/>
        <w:sectPr>
          <w:headerReference w:type="default" r:id="rId35"/>
          <w:footerReference w:type="default" r:id="rId36"/>
          <w:pgSz w:w="17860" w:h="25260"/>
          <w:pgMar w:top="1360" w:right="0" w:bottom="2000" w:left="0" w:header="1059" w:footer="1816"/>
          <w:pgNumType w:start="8"/>
          <w:cols w:space="708"/>
        </w:sectPr>
      </w:pPr>
    </w:p>
    <w:p>
      <w:pPr>
        <w:pStyle w:val="BodyText"/>
        <w:rPr>
          <w:sz w:val="20"/>
        </w:rPr>
      </w:pPr>
    </w:p>
    <w:p>
      <w:pPr>
        <w:pStyle w:val="BodyText"/>
        <w:spacing w:before="10"/>
        <w:rPr>
          <w:sz w:val="15"/>
        </w:rPr>
      </w:pPr>
    </w:p>
    <w:p>
      <w:pPr>
        <w:pStyle w:val="BodyText"/>
        <w:spacing w:before="50"/>
        <w:ind w:left="2582"/>
      </w:pPr>
      <w:r>
        <w:drawing>
          <wp:anchor distT="0" distB="0" distL="0" distR="0" simplePos="0" relativeHeight="251677696" behindDoc="1" locked="0" layoutInCell="1" allowOverlap="1">
            <wp:simplePos x="0" y="0"/>
            <wp:positionH relativeFrom="page">
              <wp:posOffset>1066800</wp:posOffset>
            </wp:positionH>
            <wp:positionV relativeFrom="paragraph">
              <wp:posOffset>16636</wp:posOffset>
            </wp:positionV>
            <wp:extent cx="9296400" cy="11620500"/>
            <wp:effectExtent l="0" t="0" r="0" b="0"/>
            <wp:wrapNone/>
            <wp:docPr id="3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png"/>
                    <pic:cNvPicPr/>
                  </pic:nvPicPr>
                  <pic:blipFill>
                    <a:blip xmlns:r="http://schemas.openxmlformats.org/officeDocument/2006/relationships" r:embed="rId31" cstate="print"/>
                    <a:stretch>
                      <a:fillRect/>
                    </a:stretch>
                  </pic:blipFill>
                  <pic:spPr>
                    <a:xfrm>
                      <a:off x="0" y="0"/>
                      <a:ext cx="9296400" cy="11620500"/>
                    </a:xfrm>
                    <a:prstGeom prst="rect">
                      <a:avLst/>
                    </a:prstGeom>
                  </pic:spPr>
                </pic:pic>
              </a:graphicData>
            </a:graphic>
          </wp:anchor>
        </w:drawing>
      </w:r>
      <w:r>
        <w:t>（三）.工艺方案的比较与分析</w:t>
      </w:r>
    </w:p>
    <w:p>
      <w:pPr>
        <w:pStyle w:val="BodyText"/>
        <w:spacing w:before="7" w:line="242" w:lineRule="auto"/>
        <w:ind w:left="1861" w:right="1735" w:firstLine="720"/>
        <w:jc w:val="both"/>
      </w:pPr>
      <w:r>
        <w:rPr>
          <w:spacing w:val="-10"/>
        </w:rPr>
        <w:t>上述两个工艺方案的特点在于：方案一是在车床上用三爪卡盘装夹，车一端面在在调头</w:t>
      </w:r>
      <w:r>
        <w:rPr>
          <w:spacing w:val="-8"/>
        </w:rPr>
        <w:t>以车好的外圆为基准来完成后面的工序。方案二则与之不同，是先铣削好两个端面，以毛坯</w:t>
      </w:r>
      <w:r>
        <w:rPr>
          <w:spacing w:val="-10"/>
        </w:rPr>
        <w:t>外圆为基准来加工余下的工序。经比较可见，先加工好一端面和它所在端的外圆，以此为基准来加工后面的工序，这是的位置和尺寸精度较易保证，并且定位也较方便。具体工艺过程</w:t>
      </w:r>
      <w:r>
        <w:t>如下：</w:t>
      </w:r>
    </w:p>
    <w:p>
      <w:pPr>
        <w:pStyle w:val="BodyText"/>
        <w:spacing w:before="11"/>
        <w:ind w:left="3301"/>
      </w:pPr>
      <w:r>
        <w:t>工序 0：下料， 按毛坯图铸造</w:t>
      </w:r>
    </w:p>
    <w:p>
      <w:pPr>
        <w:pStyle w:val="BodyText"/>
        <w:tabs>
          <w:tab w:val="left" w:pos="6002"/>
          <w:tab w:val="left" w:pos="6272"/>
        </w:tabs>
        <w:spacing w:before="7" w:line="242" w:lineRule="auto"/>
        <w:ind w:left="3301" w:right="6814"/>
      </w:pPr>
      <w:r>
        <w:t>工序 5；检查</w:t>
        <w:tab/>
        <w:t>目检毛坯表面有无裂纹等缺陷</w:t>
      </w:r>
      <w:r>
        <w:rPr>
          <w:spacing w:val="-17"/>
        </w:rPr>
        <w:t>。</w:t>
      </w:r>
      <w:r>
        <w:t>工序</w:t>
      </w:r>
      <w:r>
        <w:rPr>
          <w:spacing w:val="-90"/>
        </w:rPr>
        <w:t xml:space="preserve"> </w:t>
      </w:r>
      <w:r>
        <w:t>10：热处理</w:t>
        <w:tab/>
        <w:tab/>
        <w:t>时效处理</w:t>
      </w:r>
    </w:p>
    <w:p>
      <w:pPr>
        <w:pStyle w:val="BodyText"/>
        <w:spacing w:before="4" w:line="242" w:lineRule="auto"/>
        <w:ind w:left="3301" w:right="6994"/>
      </w:pPr>
      <w:r>
        <w:rPr>
          <w:spacing w:val="-30"/>
        </w:rPr>
        <w:t xml:space="preserve">工序 </w:t>
      </w:r>
      <w:r>
        <w:t>15: 车端面, 车Φ246</w:t>
      </w:r>
      <w:r>
        <w:rPr>
          <w:spacing w:val="-13"/>
        </w:rPr>
        <w:t xml:space="preserve"> 的外圆表面，倒角。</w:t>
      </w:r>
      <w:r>
        <w:rPr>
          <w:spacing w:val="-30"/>
        </w:rPr>
        <w:t xml:space="preserve">工序 </w:t>
      </w:r>
      <w:r>
        <w:t>20: 调头车另一端面，车内孔。</w:t>
      </w:r>
    </w:p>
    <w:p>
      <w:pPr>
        <w:pStyle w:val="BodyText"/>
        <w:spacing w:before="4"/>
        <w:ind w:left="3301"/>
      </w:pPr>
      <w:r>
        <w:t>工序 25: 钻孔攻丝。</w:t>
      </w:r>
    </w:p>
    <w:p>
      <w:pPr>
        <w:pStyle w:val="BodyText"/>
        <w:spacing w:before="8" w:line="242" w:lineRule="auto"/>
        <w:ind w:left="3301" w:right="10504"/>
      </w:pPr>
      <w:r>
        <w:rPr>
          <w:spacing w:val="-30"/>
        </w:rPr>
        <w:t xml:space="preserve">工序 </w:t>
      </w:r>
      <w:r>
        <w:t>30:</w:t>
      </w:r>
      <w:r>
        <w:rPr>
          <w:spacing w:val="-18"/>
        </w:rPr>
        <w:t xml:space="preserve"> 粗精车 </w:t>
      </w:r>
      <w:r>
        <w:t>V</w:t>
      </w:r>
      <w:r>
        <w:rPr>
          <w:spacing w:val="-27"/>
        </w:rPr>
        <w:t xml:space="preserve"> 形带。</w:t>
      </w:r>
      <w:r>
        <w:rPr>
          <w:spacing w:val="-30"/>
        </w:rPr>
        <w:t xml:space="preserve">工序 </w:t>
      </w:r>
      <w:r>
        <w:t>35：终检。</w:t>
      </w:r>
    </w:p>
    <w:p>
      <w:pPr>
        <w:pStyle w:val="BodyText"/>
        <w:spacing w:before="4"/>
        <w:ind w:left="3301"/>
      </w:pPr>
      <w:r>
        <w:rPr>
          <w:spacing w:val="-30"/>
        </w:rPr>
        <w:t xml:space="preserve">工序 </w:t>
      </w:r>
      <w:r>
        <w:t>40：入库。</w:t>
      </w:r>
    </w:p>
    <w:p>
      <w:pPr>
        <w:pStyle w:val="BodyText"/>
        <w:spacing w:before="7"/>
        <w:ind w:left="2762"/>
      </w:pPr>
      <w:r>
        <w:t>以上工艺过程详见附表机械加工工艺过程卡片和附表机械加工工序卡片。</w:t>
      </w:r>
    </w:p>
    <w:p>
      <w:pPr>
        <w:pStyle w:val="BodyText"/>
        <w:rPr>
          <w:sz w:val="37"/>
        </w:rPr>
      </w:pPr>
    </w:p>
    <w:p>
      <w:pPr>
        <w:pStyle w:val="Heading1"/>
        <w:numPr>
          <w:ilvl w:val="1"/>
          <w:numId w:val="15"/>
        </w:numPr>
        <w:tabs>
          <w:tab w:val="left" w:pos="3129"/>
        </w:tabs>
        <w:spacing w:before="1" w:after="0" w:line="240" w:lineRule="auto"/>
        <w:ind w:left="3129" w:right="0" w:hanging="727"/>
        <w:jc w:val="left"/>
      </w:pPr>
      <w:r>
        <w:t>、机械加工余量、工序尺寸及毛坯尺寸的确定</w:t>
      </w:r>
    </w:p>
    <w:p>
      <w:pPr>
        <w:pStyle w:val="BodyText"/>
        <w:spacing w:before="6" w:line="242" w:lineRule="auto"/>
        <w:ind w:left="2020" w:right="1563" w:firstLine="561"/>
      </w:pPr>
      <w:r>
        <w:rPr>
          <w:spacing w:val="-17"/>
        </w:rPr>
        <w:t xml:space="preserve">“皮带轮”零件材料为 </w:t>
      </w:r>
      <w:r>
        <w:rPr>
          <w:spacing w:val="-14"/>
        </w:rPr>
        <w:t>HT200</w:t>
      </w:r>
      <w:r>
        <w:rPr>
          <w:spacing w:val="-12"/>
        </w:rPr>
        <w:t>，生产类型为小批量生产，可采用在锻锤上合模铸造毛坯。</w:t>
      </w:r>
      <w:r>
        <w:t>根据上述原始资料及加工工艺，分别确定个加工表面的机械加工余量工序尺寸及毛坯尺寸如下：</w:t>
      </w:r>
    </w:p>
    <w:p>
      <w:pPr>
        <w:pStyle w:val="ListParagraph"/>
        <w:numPr>
          <w:ilvl w:val="2"/>
          <w:numId w:val="15"/>
        </w:numPr>
        <w:tabs>
          <w:tab w:val="left" w:pos="3123"/>
        </w:tabs>
        <w:spacing w:before="7" w:after="0" w:line="240" w:lineRule="auto"/>
        <w:ind w:left="3123" w:right="0" w:hanging="361"/>
        <w:jc w:val="left"/>
        <w:rPr>
          <w:sz w:val="36"/>
        </w:rPr>
      </w:pPr>
      <w:r>
        <w:rPr>
          <w:sz w:val="36"/>
        </w:rPr>
        <w:t>外圆表面（Φ240）</w:t>
      </w:r>
    </w:p>
    <w:p>
      <w:pPr>
        <w:pStyle w:val="BodyText"/>
        <w:spacing w:before="7" w:line="244" w:lineRule="auto"/>
        <w:ind w:left="2042" w:right="1726" w:firstLine="720"/>
        <w:jc w:val="both"/>
      </w:pPr>
      <w:r>
        <w:t>查《机械制造工艺设计简明手册</w:t>
      </w:r>
      <w:r>
        <w:rPr>
          <w:spacing w:val="-202"/>
        </w:rPr>
        <w:t>》</w:t>
      </w:r>
      <w:r>
        <w:t>（</w:t>
      </w:r>
      <w:r>
        <w:rPr>
          <w:spacing w:val="-20"/>
        </w:rPr>
        <w:t>以下简称《工艺手册》</w:t>
      </w:r>
      <w:r>
        <w:t>）</w:t>
      </w:r>
      <w:r>
        <w:rPr>
          <w:spacing w:val="-50"/>
        </w:rPr>
        <w:t xml:space="preserve">表 </w:t>
      </w:r>
      <w:r>
        <w:t>2.2-14，</w:t>
      </w:r>
      <w:r>
        <w:rPr>
          <w:spacing w:val="-3"/>
        </w:rPr>
        <w:t>其中铸件重量</w:t>
      </w:r>
      <w:r>
        <w:rPr>
          <w:spacing w:val="-45"/>
        </w:rPr>
        <w:t xml:space="preserve">为 </w:t>
      </w:r>
      <w:r>
        <w:rPr>
          <w:spacing w:val="-12"/>
        </w:rPr>
        <w:t>4kg</w:t>
      </w:r>
      <w:r>
        <w:rPr>
          <w:spacing w:val="-11"/>
        </w:rPr>
        <w:t xml:space="preserve">，铸件复杂形状系数为 </w:t>
      </w:r>
      <w:r>
        <w:rPr>
          <w:spacing w:val="-16"/>
        </w:rPr>
        <w:t>S1</w:t>
      </w:r>
      <w:r>
        <w:rPr>
          <w:spacing w:val="-14"/>
        </w:rPr>
        <w:t xml:space="preserve">，铸件材质系数取 </w:t>
      </w:r>
      <w:r>
        <w:rPr>
          <w:spacing w:val="-16"/>
        </w:rPr>
        <w:t>M1</w:t>
      </w:r>
      <w:r>
        <w:rPr>
          <w:spacing w:val="-11"/>
        </w:rPr>
        <w:t>，铸件轮廓尺寸</w:t>
      </w:r>
      <w:r>
        <w:t>（直径方向</w:t>
      </w:r>
      <w:r>
        <w:rPr>
          <w:spacing w:val="-8"/>
        </w:rPr>
        <w:t xml:space="preserve">）＞180～ </w:t>
      </w:r>
      <w:r>
        <w:t>315mm，</w:t>
      </w:r>
      <w:r>
        <w:rPr>
          <w:spacing w:val="-12"/>
        </w:rPr>
        <w:t xml:space="preserve">其余量值规定为 </w:t>
      </w:r>
      <w:r>
        <w:t>1.7～2.2mm，</w:t>
      </w:r>
      <w:r>
        <w:rPr>
          <w:spacing w:val="-30"/>
        </w:rPr>
        <w:t xml:space="preserve">现取 </w:t>
      </w:r>
      <w:r>
        <w:t>2.0mm。</w:t>
      </w:r>
    </w:p>
    <w:p>
      <w:pPr>
        <w:pStyle w:val="ListParagraph"/>
        <w:numPr>
          <w:ilvl w:val="2"/>
          <w:numId w:val="15"/>
        </w:numPr>
        <w:tabs>
          <w:tab w:val="left" w:pos="3123"/>
        </w:tabs>
        <w:spacing w:before="0" w:after="0" w:line="454" w:lineRule="exact"/>
        <w:ind w:left="3123" w:right="0" w:hanging="361"/>
        <w:jc w:val="left"/>
        <w:rPr>
          <w:sz w:val="36"/>
        </w:rPr>
      </w:pPr>
      <w:r>
        <w:rPr>
          <w:sz w:val="36"/>
        </w:rPr>
        <w:t>外圆表面沿轴线长度方向的加工余量及公差</w:t>
      </w:r>
    </w:p>
    <w:p>
      <w:pPr>
        <w:pStyle w:val="BodyText"/>
        <w:spacing w:before="6" w:line="242" w:lineRule="auto"/>
        <w:ind w:left="2020" w:right="1730"/>
      </w:pPr>
      <w:r>
        <w:rPr>
          <w:spacing w:val="-12"/>
        </w:rPr>
        <w:t xml:space="preserve">查《工艺手册》表 </w:t>
      </w:r>
      <w:r>
        <w:t>2.2-25</w:t>
      </w:r>
      <w:r>
        <w:rPr>
          <w:spacing w:val="-11"/>
        </w:rPr>
        <w:t xml:space="preserve">，其中铸件重量为 </w:t>
      </w:r>
      <w:r>
        <w:t>4kg，</w:t>
      </w:r>
      <w:r>
        <w:rPr>
          <w:spacing w:val="9"/>
        </w:rPr>
        <w:t>铸件复杂形状系数为</w:t>
      </w:r>
      <w:r>
        <w:t>S1，</w:t>
      </w:r>
      <w:r>
        <w:rPr>
          <w:spacing w:val="-3"/>
        </w:rPr>
        <w:t>铸件材质系数</w:t>
      </w:r>
      <w:r>
        <w:rPr>
          <w:spacing w:val="-45"/>
        </w:rPr>
        <w:t xml:space="preserve">取 </w:t>
      </w:r>
      <w:r>
        <w:t>M1，铸件轮廓尺寸（直径方向）＞120～180mm，故长度方向偏差为（+1.2；-0.6）mm.</w:t>
      </w:r>
    </w:p>
    <w:p>
      <w:pPr>
        <w:pStyle w:val="BodyText"/>
        <w:spacing w:before="5" w:line="549" w:lineRule="auto"/>
        <w:ind w:left="8479" w:right="1557" w:hanging="5718"/>
        <w:rPr>
          <w:b/>
        </w:rPr>
      </w:pPr>
      <w:r>
        <w:rPr>
          <w:spacing w:val="3"/>
        </w:rPr>
        <w:t>长度方向的余量查《工艺手册》表</w:t>
      </w:r>
      <w:r>
        <w:t>2.2-25，</w:t>
      </w:r>
      <w:r>
        <w:rPr>
          <w:spacing w:val="-14"/>
        </w:rPr>
        <w:t xml:space="preserve">其余量值规定为 </w:t>
      </w:r>
      <w:r>
        <w:t>1.7～2.2mm,</w:t>
      </w:r>
      <w:r>
        <w:rPr>
          <w:spacing w:val="-30"/>
        </w:rPr>
        <w:t xml:space="preserve">现取 </w:t>
      </w:r>
      <w:r>
        <w:t>2.0mm</w:t>
      </w:r>
      <w:r>
        <w:rPr>
          <w:spacing w:val="-15"/>
        </w:rPr>
        <w:t>。</w:t>
      </w:r>
      <w:r>
        <w:rPr>
          <w:b/>
        </w:rPr>
        <w:t>三 刀具选择</w:t>
      </w:r>
    </w:p>
    <w:p>
      <w:pPr>
        <w:spacing w:after="0" w:line="549" w:lineRule="auto"/>
        <w:sectPr>
          <w:headerReference w:type="default" r:id="rId37"/>
          <w:footerReference w:type="default" r:id="rId38"/>
          <w:pgSz w:w="17860" w:h="25260"/>
          <w:pgMar w:top="1360" w:right="0" w:bottom="2000" w:left="0" w:header="1059" w:footer="1816"/>
          <w:pgNumType w:start="9"/>
          <w:cols w:space="708"/>
        </w:sectPr>
      </w:pPr>
    </w:p>
    <w:p>
      <w:pPr>
        <w:pStyle w:val="BodyText"/>
        <w:rPr>
          <w:b/>
          <w:sz w:val="20"/>
        </w:rPr>
      </w:pPr>
      <w:r>
        <w:pict>
          <v:group id="_x0000_s1036" style="width:893pt;height:963pt;margin-top:92.25pt;margin-left:0;mso-position-horizontal-relative:page;mso-position-vertical-relative:page;position:absolute;z-index:-251637760" coordorigin="0,1845" coordsize="17860,19260">
            <v:shape id="_x0000_s1037" type="#_x0000_t75" style="width:14820;height:19260;left:1580;position:absolute;top:1845" stroked="f">
              <v:imagedata r:id="rId39" o:title=""/>
            </v:shape>
            <v:shape id="_x0000_s1038" type="#_x0000_t75" style="width:17860;height:5140;position:absolute;top:5900" stroked="f">
              <v:imagedata r:id="rId40" o:title=""/>
            </v:shape>
          </v:group>
        </w:pict>
      </w:r>
    </w:p>
    <w:p>
      <w:pPr>
        <w:pStyle w:val="BodyText"/>
        <w:spacing w:before="4"/>
        <w:rPr>
          <w:b/>
          <w:sz w:val="17"/>
        </w:rPr>
      </w:pPr>
    </w:p>
    <w:p>
      <w:pPr>
        <w:pStyle w:val="BodyText"/>
        <w:spacing w:before="49" w:line="364" w:lineRule="auto"/>
        <w:ind w:left="2178" w:right="1638" w:firstLine="719"/>
        <w:jc w:val="both"/>
      </w:pPr>
      <w:r>
        <w:rPr>
          <w:spacing w:val="-6"/>
        </w:rPr>
        <w:t>由于在数控机床上要加工多种工件，并完成工件上多道工序的加工，因此需要使用的</w:t>
      </w:r>
      <w:r>
        <w:rPr>
          <w:spacing w:val="-7"/>
        </w:rPr>
        <w:t>刀具品种、规格和数量就较多。要加工不同工件所需刀具更多，因品种规格繁多而将造成</w:t>
      </w:r>
      <w:r>
        <w:rPr>
          <w:spacing w:val="-11"/>
        </w:rPr>
        <w:t>很大困难。为了减少刀具的品种规格，有必要发展柔性制造系统和加工中心使用的工具系</w:t>
      </w:r>
      <w:r>
        <w:rPr>
          <w:spacing w:val="-12"/>
        </w:rPr>
        <w:t>统。工具系统一般为模块化组合结构，在一个通用的刀柄上可以装多种不同的刀具，使数</w:t>
      </w:r>
      <w:r>
        <w:t>控加工中的刀具品种规格大大减少，同时也便于刀具的管理。</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34"/>
        </w:rPr>
      </w:pPr>
    </w:p>
    <w:p>
      <w:pPr>
        <w:pStyle w:val="BodyText"/>
        <w:ind w:left="7136"/>
      </w:pPr>
      <w:r>
        <w:t>车削加工中心上加工工件时选用的刀具</w:t>
      </w:r>
    </w:p>
    <w:p>
      <w:pPr>
        <w:pStyle w:val="BodyText"/>
        <w:spacing w:before="127" w:line="364" w:lineRule="auto"/>
        <w:ind w:left="2178" w:right="1730" w:firstLine="719"/>
        <w:jc w:val="both"/>
      </w:pPr>
      <w:r>
        <w:rPr>
          <w:spacing w:val="-5"/>
        </w:rPr>
        <w:t>数控车削加工用工具系统的构成和结构，与机床刀架的形式、刀具类型及刀具是否需</w:t>
      </w:r>
      <w:r>
        <w:rPr>
          <w:spacing w:val="-12"/>
        </w:rPr>
        <w:t>要动力驱动等因素有关。数控车床常采用立式或卧式转塔刀架作为刀库，刀库容量一般为4~8 把刀具，常按加工工艺顺序布置，由程序控制实现自动换刀。其特点是结构简单，换</w:t>
      </w:r>
      <w:r>
        <w:rPr>
          <w:spacing w:val="-9"/>
        </w:rPr>
        <w:t xml:space="preserve">刀快速，每次换刀仅需 </w:t>
      </w:r>
      <w:r>
        <w:t>l~2s。</w:t>
      </w:r>
    </w:p>
    <w:p>
      <w:pPr>
        <w:pStyle w:val="Heading1"/>
        <w:numPr>
          <w:ilvl w:val="1"/>
          <w:numId w:val="14"/>
        </w:numPr>
        <w:tabs>
          <w:tab w:val="left" w:pos="2996"/>
        </w:tabs>
        <w:spacing w:before="3" w:after="0" w:line="240" w:lineRule="auto"/>
        <w:ind w:left="2996" w:right="0" w:hanging="818"/>
        <w:jc w:val="both"/>
      </w:pPr>
      <w:r>
        <w:t>车刀和刀片的种类</w:t>
      </w:r>
    </w:p>
    <w:p>
      <w:pPr>
        <w:pStyle w:val="BodyText"/>
        <w:spacing w:before="140" w:line="364" w:lineRule="auto"/>
        <w:ind w:left="2178" w:right="1640" w:firstLine="719"/>
      </w:pPr>
      <w:r>
        <w:t>由于工件材料、生产批量、加工精度以及机床类型、工艺方案的不同，车刀的种类也异常繁多。根据刀片与刀体材料的异同，车刀主要可分为整体式与机械夹固式两大类。</w:t>
      </w:r>
    </w:p>
    <w:p>
      <w:pPr>
        <w:pStyle w:val="BodyText"/>
        <w:spacing w:line="459" w:lineRule="exact"/>
        <w:ind w:left="2898"/>
      </w:pPr>
      <w:r>
        <w:t>（1</w:t>
      </w:r>
      <w:r>
        <w:rPr>
          <w:spacing w:val="-180"/>
        </w:rPr>
        <w:t>）</w:t>
      </w:r>
      <w:r>
        <w:t>、整体式车刀</w:t>
      </w:r>
    </w:p>
    <w:p>
      <w:pPr>
        <w:pStyle w:val="BodyText"/>
        <w:spacing w:before="141" w:line="364" w:lineRule="auto"/>
        <w:ind w:left="2178" w:right="1638" w:firstLine="719"/>
        <w:jc w:val="both"/>
      </w:pPr>
      <w:r>
        <w:t>用工具钢制成。这种车刀的优点是结构简单，经济，刚性较好。缺点是刀片材料强度较低，刃口易磨损，可靠性差，不太适合用于数控加工。另外，刃口磨损后需要操作者手工刃磨后方可继续使用，对操作者技术要求较高。根据工件加工表面以及用途不同，整体式车刀又可分为切断刀、外圆车刀、端面车刀、内孔车刀、螺纹车刀以及成形车刀等。</w:t>
      </w:r>
    </w:p>
    <w:p>
      <w:pPr>
        <w:spacing w:after="0" w:line="364" w:lineRule="auto"/>
        <w:jc w:val="both"/>
        <w:sectPr>
          <w:headerReference w:type="default" r:id="rId41"/>
          <w:footerReference w:type="default" r:id="rId42"/>
          <w:pgSz w:w="17860" w:h="25260"/>
          <w:pgMar w:top="1460" w:right="0" w:bottom="2000" w:left="0" w:header="1059" w:footer="1816"/>
          <w:pgNumType w:start="10"/>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8"/>
        </w:rPr>
      </w:pPr>
    </w:p>
    <w:p>
      <w:pPr>
        <w:pStyle w:val="BodyText"/>
        <w:spacing w:before="50"/>
        <w:ind w:left="8396"/>
      </w:pPr>
      <w:r>
        <w:pict>
          <v:group id="_x0000_s1039" style="width:893pt;height:915pt;margin-top:-235.78pt;margin-left:0;mso-position-horizontal-relative:page;position:absolute;z-index:-251636736" coordorigin="0,-4716" coordsize="17860,18300">
            <v:shape id="_x0000_s1040" type="#_x0000_t75" style="width:14820;height:18300;left:1580;position:absolute;top:-4716" stroked="f">
              <v:imagedata r:id="rId43" o:title=""/>
            </v:shape>
            <v:shape id="_x0000_s1041" type="#_x0000_t75" style="width:17860;height:3720;position:absolute;top:-4261" stroked="f">
              <v:imagedata r:id="rId44" o:title=""/>
            </v:shape>
          </v:group>
        </w:pict>
      </w:r>
      <w:r>
        <w:t>车刀的种类</w:t>
      </w:r>
    </w:p>
    <w:p>
      <w:pPr>
        <w:pStyle w:val="BodyText"/>
        <w:tabs>
          <w:tab w:val="left" w:pos="4997"/>
          <w:tab w:val="left" w:pos="5188"/>
          <w:tab w:val="left" w:pos="7964"/>
          <w:tab w:val="left" w:pos="10370"/>
          <w:tab w:val="left" w:pos="10744"/>
          <w:tab w:val="left" w:pos="12781"/>
          <w:tab w:val="left" w:pos="13149"/>
          <w:tab w:val="left" w:pos="15558"/>
          <w:tab w:val="left" w:pos="15742"/>
        </w:tabs>
        <w:spacing w:before="7" w:line="242" w:lineRule="auto"/>
        <w:ind w:left="3165" w:right="1737" w:firstLine="3"/>
      </w:pPr>
      <w:r>
        <w:rPr>
          <w:spacing w:val="3"/>
        </w:rPr>
        <w:t>1—</w:t>
      </w:r>
      <w:r>
        <w:t>切断刀</w:t>
        <w:tab/>
        <w:tab/>
      </w:r>
      <w:r>
        <w:rPr>
          <w:spacing w:val="8"/>
        </w:rPr>
        <w:t>2—90°</w:t>
      </w:r>
      <w:r>
        <w:t>左偏刀</w:t>
        <w:tab/>
      </w:r>
      <w:r>
        <w:rPr>
          <w:spacing w:val="8"/>
        </w:rPr>
        <w:t>3—90°</w:t>
      </w:r>
      <w:r>
        <w:t>右偏刀</w:t>
        <w:tab/>
        <w:tab/>
      </w:r>
      <w:r>
        <w:rPr>
          <w:spacing w:val="12"/>
        </w:rPr>
        <w:t>4—</w:t>
      </w:r>
      <w:r>
        <w:t>弯头车刀</w:t>
        <w:tab/>
        <w:tab/>
      </w:r>
      <w:r>
        <w:rPr>
          <w:spacing w:val="14"/>
        </w:rPr>
        <w:t>5—</w:t>
      </w:r>
      <w:r>
        <w:t>直头车刀</w:t>
        <w:tab/>
        <w:t>6— 成形车刀</w:t>
        <w:tab/>
      </w:r>
      <w:r>
        <w:rPr>
          <w:spacing w:val="14"/>
        </w:rPr>
        <w:t>7—</w:t>
      </w:r>
      <w:r>
        <w:t>宽刃精车刀</w:t>
      </w:r>
      <w:r>
        <w:rPr>
          <w:spacing w:val="51"/>
        </w:rPr>
        <w:t xml:space="preserve"> </w:t>
      </w:r>
      <w:r>
        <w:rPr>
          <w:spacing w:val="8"/>
        </w:rPr>
        <w:t>8—</w:t>
      </w:r>
      <w:r>
        <w:t>外螺纹车刀</w:t>
        <w:tab/>
      </w:r>
      <w:r>
        <w:rPr>
          <w:spacing w:val="12"/>
        </w:rPr>
        <w:t>9—</w:t>
      </w:r>
      <w:r>
        <w:t>端面车刀</w:t>
        <w:tab/>
      </w:r>
      <w:r>
        <w:rPr>
          <w:spacing w:val="8"/>
        </w:rPr>
        <w:t>10—</w:t>
      </w:r>
      <w:r>
        <w:t>内螺纹车刀</w:t>
        <w:tab/>
        <w:tab/>
        <w:t>11</w:t>
      </w:r>
    </w:p>
    <w:p>
      <w:pPr>
        <w:pStyle w:val="BodyText"/>
        <w:tabs>
          <w:tab w:val="left" w:pos="5324"/>
          <w:tab w:val="left" w:pos="7845"/>
        </w:tabs>
        <w:spacing w:before="1"/>
        <w:ind w:left="3165"/>
      </w:pPr>
      <w:r>
        <w:t>—内槽车刀</w:t>
        <w:tab/>
        <w:t>12—通孔车刀</w:t>
        <w:tab/>
        <w:t>13—盲孔车刀</w:t>
      </w:r>
    </w:p>
    <w:p>
      <w:pPr>
        <w:pStyle w:val="BodyText"/>
        <w:spacing w:before="126"/>
        <w:ind w:left="2898"/>
      </w:pPr>
      <w:r>
        <w:t>（二</w:t>
      </w:r>
      <w:r>
        <w:rPr>
          <w:spacing w:val="-180"/>
        </w:rPr>
        <w:t>）</w:t>
      </w:r>
      <w:r>
        <w:t>、机夹可转位车刀</w:t>
      </w:r>
    </w:p>
    <w:p>
      <w:pPr>
        <w:pStyle w:val="BodyText"/>
        <w:spacing w:before="140" w:line="364" w:lineRule="auto"/>
        <w:ind w:left="2178" w:right="1739" w:firstLine="719"/>
      </w:pPr>
      <w:r>
        <w:rPr>
          <w:spacing w:val="-7"/>
        </w:rPr>
        <w:t>为了减少换刀时间和方便对刀，便于实现机械加工的标准化，数控车削加工时应尽量</w:t>
      </w:r>
      <w:r>
        <w:t>采用机夹刀和机夹可转位刀片。</w:t>
      </w:r>
    </w:p>
    <w:p>
      <w:pPr>
        <w:pStyle w:val="ListParagraph"/>
        <w:numPr>
          <w:ilvl w:val="0"/>
          <w:numId w:val="13"/>
        </w:numPr>
        <w:tabs>
          <w:tab w:val="left" w:pos="3800"/>
          <w:tab w:val="left" w:pos="6679"/>
        </w:tabs>
        <w:spacing w:before="1" w:after="0" w:line="364" w:lineRule="auto"/>
        <w:ind w:left="2178" w:right="1638" w:firstLine="719"/>
        <w:jc w:val="left"/>
        <w:rPr>
          <w:sz w:val="36"/>
        </w:rPr>
      </w:pPr>
      <w:r>
        <w:rPr>
          <w:sz w:val="36"/>
        </w:rPr>
        <w:t>刀片材质的选择</w:t>
        <w:tab/>
        <w:t>车刀刀片的材料主要有高速钢、硬质合金、涂层硬质合金、陶瓷、立方氮化硼和金刚石等。其中应用最多的是硬质合金和涂层硬质合金刀片。选择</w:t>
      </w:r>
      <w:r>
        <w:rPr>
          <w:spacing w:val="-17"/>
          <w:sz w:val="36"/>
        </w:rPr>
        <w:t>刀</w:t>
      </w:r>
      <w:r>
        <w:rPr>
          <w:sz w:val="36"/>
        </w:rPr>
        <w:t>片材质，主要依据被加工工件的材料、被加工表面的精度、表面质量要求、切削载荷的</w:t>
      </w:r>
      <w:r>
        <w:rPr>
          <w:spacing w:val="-17"/>
          <w:sz w:val="36"/>
        </w:rPr>
        <w:t>大</w:t>
      </w:r>
      <w:r>
        <w:rPr>
          <w:sz w:val="36"/>
        </w:rPr>
        <w:t>小以及切削过程中有无冲击和振动等。</w:t>
      </w:r>
    </w:p>
    <w:p>
      <w:pPr>
        <w:pStyle w:val="ListParagraph"/>
        <w:numPr>
          <w:ilvl w:val="0"/>
          <w:numId w:val="13"/>
        </w:numPr>
        <w:tabs>
          <w:tab w:val="left" w:pos="3800"/>
          <w:tab w:val="left" w:pos="6679"/>
        </w:tabs>
        <w:spacing w:before="5" w:after="0" w:line="240" w:lineRule="auto"/>
        <w:ind w:left="3799" w:right="0" w:hanging="902"/>
        <w:jc w:val="left"/>
        <w:rPr>
          <w:sz w:val="36"/>
        </w:rPr>
      </w:pPr>
      <w:r>
        <w:rPr>
          <w:sz w:val="36"/>
        </w:rPr>
        <w:t>刀片尺寸的选择</w:t>
        <w:tab/>
        <w:t>刀片尺寸的大小取决于必要的有效切削刃长度</w:t>
      </w:r>
      <w:r>
        <w:rPr>
          <w:spacing w:val="-89"/>
          <w:sz w:val="36"/>
        </w:rPr>
        <w:t xml:space="preserve"> </w:t>
      </w:r>
      <w:r>
        <w:rPr>
          <w:sz w:val="36"/>
        </w:rPr>
        <w:t>L，有效切削</w:t>
      </w:r>
    </w:p>
    <w:p>
      <w:pPr>
        <w:pStyle w:val="BodyText"/>
        <w:spacing w:before="11"/>
        <w:rPr>
          <w:sz w:val="14"/>
        </w:rPr>
      </w:pPr>
    </w:p>
    <w:p>
      <w:pPr>
        <w:spacing w:after="0"/>
        <w:rPr>
          <w:sz w:val="14"/>
        </w:rPr>
        <w:sectPr>
          <w:headerReference w:type="default" r:id="rId45"/>
          <w:footerReference w:type="default" r:id="rId46"/>
          <w:pgSz w:w="17860" w:h="25260"/>
          <w:pgMar w:top="1460" w:right="0" w:bottom="2000" w:left="0" w:header="1059" w:footer="1816"/>
          <w:pgNumType w:start="11"/>
          <w:cols w:space="708"/>
        </w:sectPr>
      </w:pPr>
    </w:p>
    <w:p>
      <w:pPr>
        <w:pStyle w:val="BodyText"/>
        <w:spacing w:before="50" w:line="412" w:lineRule="exact"/>
        <w:ind w:left="2178"/>
      </w:pPr>
      <w:r>
        <w:t>刃长度与背吃刀量α</w:t>
      </w:r>
    </w:p>
    <w:p>
      <w:pPr>
        <w:spacing w:before="0" w:line="182" w:lineRule="exact"/>
        <w:ind w:left="0" w:right="0" w:firstLine="0"/>
        <w:jc w:val="right"/>
        <w:rPr>
          <w:sz w:val="18"/>
        </w:rPr>
      </w:pPr>
      <w:r>
        <w:rPr>
          <w:sz w:val="18"/>
        </w:rPr>
        <w:t>p</w:t>
      </w:r>
    </w:p>
    <w:p>
      <w:pPr>
        <w:pStyle w:val="BodyText"/>
        <w:spacing w:before="50" w:line="412" w:lineRule="exact"/>
        <w:ind w:left="6"/>
      </w:pPr>
      <w:r>
        <w:br w:type="column"/>
      </w:r>
      <w:r>
        <w:t>和车刀的主偏角 K</w:t>
      </w:r>
    </w:p>
    <w:p>
      <w:pPr>
        <w:spacing w:before="0" w:line="182" w:lineRule="exact"/>
        <w:ind w:left="0" w:right="0" w:firstLine="0"/>
        <w:jc w:val="right"/>
        <w:rPr>
          <w:sz w:val="18"/>
        </w:rPr>
      </w:pPr>
      <w:r>
        <w:rPr>
          <w:sz w:val="18"/>
        </w:rPr>
        <w:t>r</w:t>
      </w:r>
    </w:p>
    <w:p>
      <w:pPr>
        <w:pStyle w:val="BodyText"/>
        <w:spacing w:before="50"/>
        <w:ind w:left="6"/>
      </w:pPr>
      <w:r>
        <w:br w:type="column"/>
      </w:r>
      <w:r>
        <w:t>有关，使用时可查阅有关刀具手册选取,如图所</w:t>
      </w:r>
    </w:p>
    <w:p>
      <w:pPr>
        <w:spacing w:after="0"/>
        <w:sectPr>
          <w:headerReference w:type="default" r:id="rId47"/>
          <w:footerReference w:type="default" r:id="rId48"/>
          <w:type w:val="continuous"/>
          <w:pgSz w:w="17860" w:h="25260"/>
          <w:pgMar w:top="1320" w:right="0" w:bottom="2000" w:left="0" w:header="708" w:footer="708"/>
          <w:pgNumType w:start="12"/>
          <w:cols w:num="3" w:space="708" w:equalWidth="0">
            <w:col w:w="5509" w:space="40"/>
            <w:col w:w="2888" w:space="39"/>
            <w:col w:w="9384" w:space="0"/>
          </w:cols>
        </w:sectPr>
      </w:pPr>
    </w:p>
    <w:p>
      <w:pPr>
        <w:pStyle w:val="BodyText"/>
        <w:spacing w:before="108"/>
        <w:ind w:left="2178"/>
      </w:pPr>
      <w:r>
        <w:t>示。</w:t>
      </w:r>
    </w:p>
    <w:p>
      <w:pPr>
        <w:pStyle w:val="ListParagraph"/>
        <w:numPr>
          <w:ilvl w:val="0"/>
          <w:numId w:val="13"/>
        </w:numPr>
        <w:tabs>
          <w:tab w:val="left" w:pos="3800"/>
          <w:tab w:val="left" w:pos="6679"/>
        </w:tabs>
        <w:spacing w:before="241" w:after="0" w:line="364" w:lineRule="auto"/>
        <w:ind w:left="2178" w:right="1819" w:firstLine="719"/>
        <w:jc w:val="left"/>
        <w:rPr>
          <w:sz w:val="36"/>
        </w:rPr>
      </w:pPr>
      <w:r>
        <w:rPr>
          <w:sz w:val="36"/>
        </w:rPr>
        <w:t>刀片形状的选择</w:t>
        <w:tab/>
        <w:t>刀片形状主要依据被加工工件的表面形状、切削方法、刀</w:t>
      </w:r>
      <w:r>
        <w:rPr>
          <w:spacing w:val="-19"/>
          <w:sz w:val="36"/>
        </w:rPr>
        <w:t>具</w:t>
      </w:r>
      <w:r>
        <w:rPr>
          <w:sz w:val="36"/>
        </w:rPr>
        <w:t>寿命和刀片的转位次数等因素选择。</w:t>
      </w:r>
    </w:p>
    <w:p>
      <w:pPr>
        <w:pStyle w:val="BodyText"/>
        <w:spacing w:before="2" w:line="364" w:lineRule="auto"/>
        <w:ind w:left="2178" w:right="1638" w:firstLine="719"/>
      </w:pPr>
      <w:r>
        <w:rPr>
          <w:spacing w:val="-7"/>
        </w:rPr>
        <w:t xml:space="preserve">机械夹固式可转位车刀由刀杆 </w:t>
      </w:r>
      <w:r>
        <w:t>l</w:t>
      </w:r>
      <w:r>
        <w:rPr>
          <w:spacing w:val="-23"/>
        </w:rPr>
        <w:t xml:space="preserve">、刀片 </w:t>
      </w:r>
      <w:r>
        <w:t>2</w:t>
      </w:r>
      <w:r>
        <w:rPr>
          <w:spacing w:val="-23"/>
        </w:rPr>
        <w:t xml:space="preserve">、刀垫 </w:t>
      </w:r>
      <w:r>
        <w:t>3</w:t>
      </w:r>
      <w:r>
        <w:rPr>
          <w:spacing w:val="-24"/>
        </w:rPr>
        <w:t xml:space="preserve"> 以及夹紧元件 </w:t>
      </w:r>
      <w:r>
        <w:t>4</w:t>
      </w:r>
      <w:r>
        <w:rPr>
          <w:spacing w:val="-12"/>
        </w:rPr>
        <w:t xml:space="preserve"> 组成。刀片材料用</w:t>
      </w:r>
      <w:r>
        <w:rPr>
          <w:spacing w:val="-13"/>
        </w:rPr>
        <w:t>硬质合金制造，每边都有切削刃，当某切削刃磨损钝化后，只需松开夹紧元件，将刀片转</w:t>
      </w:r>
      <w:r>
        <w:rPr>
          <w:spacing w:val="-7"/>
        </w:rPr>
        <w:t>一个位置便可继续使用，刀杆材料一般用中碳钢制造，为了提高刀杆的刚性也可用硬质合金制造（</w:t>
      </w:r>
      <w:r>
        <w:rPr>
          <w:spacing w:val="-35"/>
        </w:rPr>
        <w:t xml:space="preserve">例如 </w:t>
      </w:r>
      <w:r>
        <w:t>7</w:t>
      </w:r>
      <w:r>
        <w:rPr>
          <w:spacing w:val="-13"/>
        </w:rPr>
        <w:t xml:space="preserve"> 倍长径比镗刀杆</w:t>
      </w:r>
      <w:r>
        <w:rPr>
          <w:spacing w:val="-180"/>
        </w:rPr>
        <w:t>）</w:t>
      </w:r>
      <w:r>
        <w:t>，机械夹固式可转位车刀刀杆可反复使用。</w:t>
      </w:r>
    </w:p>
    <w:p>
      <w:pPr>
        <w:spacing w:after="0" w:line="364" w:lineRule="auto"/>
        <w:sectPr>
          <w:headerReference w:type="default" r:id="rId49"/>
          <w:footerReference w:type="default" r:id="rId50"/>
          <w:type w:val="continuous"/>
          <w:pgSz w:w="17860" w:h="25260"/>
          <w:pgMar w:top="1320" w:right="0" w:bottom="2000" w:left="0" w:header="708" w:footer="708"/>
          <w:pgNumType w:start="13"/>
          <w:cols w:space="708"/>
        </w:sectPr>
      </w:pPr>
    </w:p>
    <w:p>
      <w:pPr>
        <w:pStyle w:val="BodyText"/>
        <w:rPr>
          <w:sz w:val="20"/>
        </w:rPr>
      </w:pPr>
      <w:r>
        <w:pict>
          <v:group id="_x0000_s1042" style="width:893pt;height:1046pt;margin-top:92.25pt;margin-left:0;mso-position-horizontal-relative:page;mso-position-vertical-relative:page;position:absolute;z-index:-251635712" coordorigin="0,1845" coordsize="17860,20920">
            <v:shape id="_x0000_s1043" type="#_x0000_t75" style="width:14820;height:20920;left:1580;position:absolute;top:1845" stroked="f">
              <v:imagedata r:id="rId51" o:title=""/>
            </v:shape>
            <v:shape id="_x0000_s1044" type="#_x0000_t75" style="width:17860;height:11040;position:absolute;top:2980" stroked="f">
              <v:imagedata r:id="rId52" o:title=""/>
            </v:shap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tabs>
          <w:tab w:val="left" w:pos="7496"/>
          <w:tab w:val="left" w:pos="9116"/>
          <w:tab w:val="left" w:pos="10737"/>
        </w:tabs>
        <w:spacing w:before="212" w:line="364" w:lineRule="auto"/>
        <w:ind w:left="5876" w:right="5140" w:firstLine="1080"/>
      </w:pPr>
      <w:r>
        <w:t>机械夹固式可转位车刀的组成    1—刀杆</w:t>
        <w:tab/>
        <w:t>2—刀片</w:t>
        <w:tab/>
        <w:t>3—刀垫</w:t>
        <w:tab/>
        <w:t>4—夹紧元</w:t>
      </w:r>
      <w:r>
        <w:rPr>
          <w:spacing w:val="-18"/>
        </w:rPr>
        <w:t>件</w:t>
      </w:r>
    </w:p>
    <w:p>
      <w:pPr>
        <w:pStyle w:val="BodyText"/>
        <w:spacing w:before="10"/>
        <w:rPr>
          <w:sz w:val="46"/>
        </w:rPr>
      </w:pPr>
    </w:p>
    <w:p>
      <w:pPr>
        <w:pStyle w:val="BodyText"/>
        <w:spacing w:line="364" w:lineRule="auto"/>
        <w:ind w:left="2178" w:right="1640" w:firstLine="719"/>
      </w:pPr>
      <w:r>
        <w:t>硬质合金刀片是机夹可转位车刀的一个最重要组成元件，大致形状有：三角形、正方形、五边形、六边形、圆形以及菱形等，图示为常见的几种刀片形状及角度。</w:t>
      </w:r>
    </w:p>
    <w:p>
      <w:pPr>
        <w:pStyle w:val="BodyText"/>
        <w:spacing w:before="1"/>
        <w:rPr>
          <w:sz w:val="47"/>
        </w:rPr>
      </w:pPr>
    </w:p>
    <w:p>
      <w:pPr>
        <w:pStyle w:val="Heading1"/>
        <w:numPr>
          <w:ilvl w:val="1"/>
          <w:numId w:val="20"/>
        </w:numPr>
        <w:tabs>
          <w:tab w:val="left" w:pos="3939"/>
        </w:tabs>
        <w:spacing w:before="1" w:after="0" w:line="240" w:lineRule="auto"/>
        <w:ind w:left="3939" w:right="0" w:hanging="818"/>
        <w:jc w:val="both"/>
      </w:pPr>
      <w:r>
        <w:t>孔加工刀具的类型</w:t>
      </w:r>
    </w:p>
    <w:p>
      <w:pPr>
        <w:pStyle w:val="BodyText"/>
        <w:spacing w:before="140" w:line="364" w:lineRule="auto"/>
        <w:ind w:left="2178" w:right="1638" w:firstLine="298"/>
        <w:jc w:val="both"/>
      </w:pPr>
      <w:r>
        <w:t xml:space="preserve">孔加工刀具分为钻孔刀具、扩孔刀具、镗孔刀具和铰孔刀具四大类。钻孔刀具类型有： </w:t>
      </w:r>
      <w:r>
        <w:rPr>
          <w:spacing w:val="-1"/>
        </w:rPr>
        <w:t>普通麻花钻、可转位浅孔钻及扁钻等，钻孔刀具通常用于没有孔的地方钻孔，孔的质量相当于粗加工质量。扩孔刀具、镗孔刀具通常用于有孔之后的孔粗加工和精加工，铰孔刀具</w:t>
      </w:r>
      <w:r>
        <w:t>通常用于孔的精加工。直径特别大的孔（</w:t>
      </w:r>
      <w:r>
        <w:rPr>
          <w:spacing w:val="20"/>
        </w:rPr>
        <w:t>例如</w:t>
      </w:r>
      <w:r>
        <w:t>80mm</w:t>
      </w:r>
      <w:r>
        <w:rPr>
          <w:spacing w:val="-30"/>
        </w:rPr>
        <w:t xml:space="preserve"> 以上</w:t>
      </w:r>
      <w:r>
        <w:rPr>
          <w:spacing w:val="-180"/>
        </w:rPr>
        <w:t>）</w:t>
      </w:r>
      <w:r>
        <w:t>，因没有相应尺寸的钻头，不可</w:t>
      </w:r>
      <w:r>
        <w:rPr>
          <w:spacing w:val="-1"/>
        </w:rPr>
        <w:t>能一次性钻出来，只能先钻一个小孔，然后用扩孔刀具、镗孔刀具将孔逐步扩大。总之，</w:t>
      </w:r>
    </w:p>
    <w:p>
      <w:pPr>
        <w:spacing w:after="0" w:line="364" w:lineRule="auto"/>
        <w:jc w:val="both"/>
        <w:sectPr>
          <w:headerReference w:type="default" r:id="rId53"/>
          <w:footerReference w:type="default" r:id="rId54"/>
          <w:pgSz w:w="17860" w:h="25260"/>
          <w:pgMar w:top="1460" w:right="0" w:bottom="2000" w:left="0" w:header="1059" w:footer="1816"/>
          <w:pgNumType w:start="14"/>
          <w:cols w:space="708"/>
        </w:sectPr>
      </w:pPr>
    </w:p>
    <w:p>
      <w:pPr>
        <w:pStyle w:val="BodyText"/>
        <w:rPr>
          <w:sz w:val="20"/>
        </w:rPr>
      </w:pPr>
      <w:r>
        <w:drawing>
          <wp:anchor distT="0" distB="0" distL="0" distR="0" simplePos="0" relativeHeight="251681792" behindDoc="1" locked="0" layoutInCell="1" allowOverlap="1">
            <wp:simplePos x="0" y="0"/>
            <wp:positionH relativeFrom="page">
              <wp:posOffset>1066800</wp:posOffset>
            </wp:positionH>
            <wp:positionV relativeFrom="page">
              <wp:posOffset>1171575</wp:posOffset>
            </wp:positionV>
            <wp:extent cx="9296400" cy="12966700"/>
            <wp:effectExtent l="0" t="0" r="0" b="0"/>
            <wp:wrapNone/>
            <wp:docPr id="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png"/>
                    <pic:cNvPicPr/>
                  </pic:nvPicPr>
                  <pic:blipFill>
                    <a:blip xmlns:r="http://schemas.openxmlformats.org/officeDocument/2006/relationships" r:embed="rId55" cstate="print"/>
                    <a:stretch>
                      <a:fillRect/>
                    </a:stretch>
                  </pic:blipFill>
                  <pic:spPr>
                    <a:xfrm>
                      <a:off x="0" y="0"/>
                      <a:ext cx="9296400" cy="12966700"/>
                    </a:xfrm>
                    <a:prstGeom prst="rect">
                      <a:avLst/>
                    </a:prstGeom>
                  </pic:spPr>
                </pic:pic>
              </a:graphicData>
            </a:graphic>
          </wp:anchor>
        </w:drawing>
      </w:r>
    </w:p>
    <w:p>
      <w:pPr>
        <w:pStyle w:val="BodyText"/>
        <w:spacing w:before="1"/>
        <w:rPr>
          <w:sz w:val="25"/>
        </w:rPr>
      </w:pPr>
    </w:p>
    <w:p>
      <w:pPr>
        <w:pStyle w:val="BodyText"/>
        <w:spacing w:before="50"/>
        <w:ind w:left="2178"/>
      </w:pPr>
      <w:r>
        <w:t>应根据工件材料、加工尺寸及加工质量要求等合理选用孔加工刀具。</w:t>
      </w:r>
    </w:p>
    <w:p>
      <w:pPr>
        <w:pStyle w:val="Heading1"/>
        <w:spacing w:before="122"/>
        <w:ind w:left="2178"/>
      </w:pPr>
      <w:r>
        <w:t>（一）麻花钻</w:t>
      </w:r>
    </w:p>
    <w:p>
      <w:pPr>
        <w:pStyle w:val="BodyText"/>
        <w:spacing w:before="126" w:line="364" w:lineRule="auto"/>
        <w:ind w:left="2808" w:right="1730"/>
      </w:pPr>
      <w:r>
        <w:t xml:space="preserve">在工件上钻孔，大多是采用普通麻花钻。麻花钻的材料有高速钢和硬质合金两种。 </w:t>
      </w:r>
      <w:r>
        <w:rPr>
          <w:spacing w:val="-1"/>
        </w:rPr>
        <w:t>麻花钻的切削部分有两个主切削刃、两个副切削刃和一个横刃。两个螺旋糟是切屑流</w:t>
      </w:r>
    </w:p>
    <w:p>
      <w:pPr>
        <w:pStyle w:val="BodyText"/>
        <w:spacing w:before="2" w:line="364" w:lineRule="auto"/>
        <w:ind w:left="2178" w:right="1559"/>
      </w:pPr>
      <w:r>
        <w:t>经的表面，为前刀面；与工件过渡表面（即孔底）相对的端部两曲面为主后刀面；与工件</w:t>
      </w:r>
      <w:r>
        <w:rPr>
          <w:spacing w:val="-19"/>
        </w:rPr>
        <w:t>已加工表面</w:t>
      </w:r>
      <w:r>
        <w:t>（即孔壁</w:t>
      </w:r>
      <w:r>
        <w:rPr>
          <w:spacing w:val="-94"/>
        </w:rPr>
        <w:t>）</w:t>
      </w:r>
      <w:r>
        <w:rPr>
          <w:spacing w:val="-9"/>
        </w:rPr>
        <w:t xml:space="preserve">相对的两条刃带为副后刀面。前刀面与主后刀面的交线为主切削刃， </w:t>
      </w:r>
      <w:r>
        <w:rPr>
          <w:spacing w:val="-5"/>
        </w:rPr>
        <w:t>前刀面与副后刀面的交线为副切削刃，两个主后刀面的交线为横刃。横刃与主切削刃在端面上投影之间的夹角称为横刃斜角，横刃斜角</w:t>
      </w:r>
      <w:r>
        <w:rPr>
          <w:spacing w:val="-18"/>
        </w:rPr>
        <w:t>ψ＝50°～55</w:t>
      </w:r>
      <w:r>
        <w:rPr>
          <w:spacing w:val="-6"/>
        </w:rPr>
        <w:t>°；主切削刃上各点的前角、</w:t>
      </w:r>
      <w:r>
        <w:rPr>
          <w:spacing w:val="-12"/>
        </w:rPr>
        <w:t xml:space="preserve">后角是变化的，外缘处前角约为 </w:t>
      </w:r>
      <w:r>
        <w:rPr>
          <w:spacing w:val="-23"/>
        </w:rPr>
        <w:t>30</w:t>
      </w:r>
      <w:r>
        <w:rPr>
          <w:spacing w:val="-16"/>
        </w:rPr>
        <w:t xml:space="preserve">°，钻心处前角接近 </w:t>
      </w:r>
      <w:r>
        <w:rPr>
          <w:spacing w:val="-30"/>
        </w:rPr>
        <w:t>0</w:t>
      </w:r>
      <w:r>
        <w:rPr>
          <w:spacing w:val="-8"/>
        </w:rPr>
        <w:t>°，甚至是负值；两条主切削刃</w:t>
      </w:r>
      <w:r>
        <w:rPr>
          <w:spacing w:val="-11"/>
        </w:rPr>
        <w:t xml:space="preserve">在与其平行的平面内的投影之间的夹角为顶角，标准麻花钻的顶角 </w:t>
      </w:r>
      <w:r>
        <w:rPr>
          <w:spacing w:val="-13"/>
        </w:rPr>
        <w:t>2φ＝118</w:t>
      </w:r>
      <w:r>
        <w:rPr>
          <w:spacing w:val="-7"/>
        </w:rPr>
        <w:t>°。</w:t>
      </w:r>
    </w:p>
    <w:p>
      <w:pPr>
        <w:pStyle w:val="BodyText"/>
        <w:spacing w:before="6" w:line="364" w:lineRule="auto"/>
        <w:ind w:left="2178" w:right="1733" w:firstLine="629"/>
        <w:jc w:val="both"/>
      </w:pPr>
      <w:r>
        <w:rPr>
          <w:spacing w:val="-4"/>
        </w:rPr>
        <w:t xml:space="preserve">根据柄部不同，麻花钻有莫氏锥柄和圆柱柄两种。直径为 </w:t>
      </w:r>
      <w:r>
        <w:t>8～80mm</w:t>
      </w:r>
      <w:r>
        <w:rPr>
          <w:spacing w:val="-14"/>
        </w:rPr>
        <w:t xml:space="preserve"> 的麻花钻多为莫氏</w:t>
      </w:r>
      <w:r>
        <w:rPr>
          <w:spacing w:val="-1"/>
        </w:rPr>
        <w:t>锥柄，可直接装在带有莫氏锥孔的刀柄内，刀具长度不能调节。直径为</w:t>
      </w:r>
      <w:r>
        <w:t>0.l～20mm</w:t>
      </w:r>
      <w:r>
        <w:rPr>
          <w:spacing w:val="-27"/>
        </w:rPr>
        <w:t xml:space="preserve"> 的麻花</w:t>
      </w:r>
      <w:r>
        <w:t>钻多为圆柱柄，可装在钻夹头刀柄上。中等尺寸麻花钻两种形式均可选用。</w:t>
      </w:r>
    </w:p>
    <w:p>
      <w:pPr>
        <w:pStyle w:val="BodyText"/>
        <w:spacing w:before="3"/>
        <w:ind w:left="2808"/>
      </w:pPr>
      <w:r>
        <w:t>麻花钻有标准型和加长型。</w:t>
      </w:r>
    </w:p>
    <w:p>
      <w:pPr>
        <w:pStyle w:val="BodyText"/>
        <w:spacing w:before="240" w:line="364" w:lineRule="auto"/>
        <w:ind w:left="2178" w:right="1730" w:firstLine="629"/>
      </w:pPr>
      <w:r>
        <w:t>钻孔时，受两切削刃上切削力不对称的影响，容易引起钻孔偏斜，故要求钻头的两切削刃必须有较高的刃磨精度，麻花钻通常用于孔的粗加工。</w:t>
      </w:r>
    </w:p>
    <w:p>
      <w:pPr>
        <w:pStyle w:val="Heading1"/>
        <w:spacing w:line="345" w:lineRule="exact"/>
        <w:ind w:left="2178"/>
      </w:pPr>
      <w:r>
        <w:t>（二） 扩孔刀具</w:t>
      </w:r>
    </w:p>
    <w:p>
      <w:pPr>
        <w:pStyle w:val="BodyText"/>
        <w:spacing w:before="126" w:line="364" w:lineRule="auto"/>
        <w:ind w:left="2178" w:right="1740" w:firstLine="719"/>
      </w:pPr>
      <w:r>
        <w:rPr>
          <w:spacing w:val="-10"/>
        </w:rPr>
        <w:t xml:space="preserve">标准扩孔钻一般有 </w:t>
      </w:r>
      <w:r>
        <w:t>3~4</w:t>
      </w:r>
      <w:r>
        <w:rPr>
          <w:spacing w:val="-16"/>
        </w:rPr>
        <w:t xml:space="preserve"> 条主切削刃，切削部分的材料为高速钢或硬质合金，结构形式</w:t>
      </w:r>
      <w:r>
        <w:t>有直柄式、锥柄式和套式等。</w:t>
      </w:r>
    </w:p>
    <w:p>
      <w:pPr>
        <w:pStyle w:val="BodyText"/>
        <w:spacing w:before="2" w:line="364" w:lineRule="auto"/>
        <w:ind w:left="2178" w:right="1640" w:firstLine="719"/>
      </w:pPr>
      <w:r>
        <w:t>扩孔直径较小时，可选用直柄式扩孔钻，扩孔直径中等时，可选用锥柄式扩孔钻，扩孔直径较大时，可选用套式扩孔钻。</w:t>
      </w:r>
    </w:p>
    <w:p>
      <w:pPr>
        <w:pStyle w:val="BodyText"/>
        <w:spacing w:before="1" w:line="364" w:lineRule="auto"/>
        <w:ind w:left="2178" w:right="1638" w:firstLine="719"/>
        <w:jc w:val="both"/>
      </w:pPr>
      <w:r>
        <w:t>扩孔钻的加工余量较小，主切削刃较短，因而容屑槽浅、刀体的强度和刚度较好。它无麻花钻的横刃，加之刀齿多，所以导向性好，切削平稳，加工质量和生产率都比麻花钻高。</w:t>
      </w:r>
    </w:p>
    <w:p>
      <w:pPr>
        <w:pStyle w:val="BodyText"/>
        <w:spacing w:before="4" w:line="364" w:lineRule="auto"/>
        <w:ind w:left="2178" w:right="1557" w:firstLine="719"/>
        <w:jc w:val="both"/>
      </w:pPr>
      <w:r>
        <w:rPr>
          <w:spacing w:val="-15"/>
        </w:rPr>
        <w:t xml:space="preserve">扩孔直径在 </w:t>
      </w:r>
      <w:r>
        <w:t>20~60mm</w:t>
      </w:r>
      <w:r>
        <w:rPr>
          <w:spacing w:val="-10"/>
        </w:rPr>
        <w:t xml:space="preserve"> 之间时，且机床刚性好、功率大，可选用可转位扩孔钻。这种扩</w:t>
      </w:r>
      <w:r>
        <w:rPr>
          <w:spacing w:val="-14"/>
        </w:rPr>
        <w:t>孔钻的两个可转位刀片的外刃位于同一个外圆直径上，并且刀片径向可作微量</w:t>
      </w:r>
      <w:r>
        <w:t>（±0.1mm） 调整，以控制扩孔直径。</w:t>
      </w:r>
    </w:p>
    <w:p>
      <w:pPr>
        <w:pStyle w:val="Heading1"/>
        <w:numPr>
          <w:ilvl w:val="1"/>
          <w:numId w:val="14"/>
        </w:numPr>
        <w:tabs>
          <w:tab w:val="left" w:pos="2680"/>
        </w:tabs>
        <w:spacing w:before="0" w:after="0" w:line="345" w:lineRule="exact"/>
        <w:ind w:left="2679" w:right="0" w:hanging="819"/>
        <w:jc w:val="left"/>
      </w:pPr>
      <w:r>
        <w:t>镗孔刀具</w:t>
      </w:r>
    </w:p>
    <w:p>
      <w:pPr>
        <w:pStyle w:val="BodyText"/>
        <w:spacing w:before="126" w:line="364" w:lineRule="auto"/>
        <w:ind w:left="2898" w:right="1640"/>
      </w:pPr>
      <w:r>
        <w:t xml:space="preserve">镗孔所用刀具为镗刀。镗刀种类很多，按切削刃数量可分为单刃镗刀和双刃镗刀。 </w:t>
      </w:r>
      <w:r>
        <w:rPr>
          <w:spacing w:val="-1"/>
        </w:rPr>
        <w:t>单刃镗刀刚性差，切削时易引起振动，所以镗刀的主偏角选得较大，以减小径向力。</w:t>
      </w:r>
    </w:p>
    <w:p>
      <w:pPr>
        <w:spacing w:after="0" w:line="364" w:lineRule="auto"/>
        <w:sectPr>
          <w:headerReference w:type="default" r:id="rId56"/>
          <w:footerReference w:type="default" r:id="rId57"/>
          <w:pgSz w:w="17860" w:h="25260"/>
          <w:pgMar w:top="1360" w:right="0" w:bottom="2000" w:left="0" w:header="1059" w:footer="1816"/>
          <w:pgNumType w:start="15"/>
          <w:cols w:space="708"/>
        </w:sectPr>
      </w:pPr>
    </w:p>
    <w:p>
      <w:pPr>
        <w:pStyle w:val="BodyText"/>
        <w:rPr>
          <w:sz w:val="20"/>
        </w:rPr>
      </w:pPr>
    </w:p>
    <w:p>
      <w:pPr>
        <w:pStyle w:val="BodyText"/>
        <w:rPr>
          <w:sz w:val="20"/>
        </w:rPr>
      </w:pPr>
    </w:p>
    <w:p>
      <w:pPr>
        <w:pStyle w:val="BodyText"/>
        <w:tabs>
          <w:tab w:val="left" w:pos="6884"/>
          <w:tab w:val="left" w:pos="11468"/>
        </w:tabs>
        <w:spacing w:before="223"/>
        <w:ind w:left="2178"/>
      </w:pPr>
      <w:r>
        <w:drawing>
          <wp:anchor distT="0" distB="0" distL="0" distR="0" simplePos="0" relativeHeight="251682816" behindDoc="1" locked="0" layoutInCell="1" allowOverlap="1">
            <wp:simplePos x="0" y="0"/>
            <wp:positionH relativeFrom="page">
              <wp:posOffset>1066800</wp:posOffset>
            </wp:positionH>
            <wp:positionV relativeFrom="paragraph">
              <wp:posOffset>-17907</wp:posOffset>
            </wp:positionV>
            <wp:extent cx="9296400" cy="11620500"/>
            <wp:effectExtent l="0" t="0" r="0" b="0"/>
            <wp:wrapNone/>
            <wp:docPr id="4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png"/>
                    <pic:cNvPicPr/>
                  </pic:nvPicPr>
                  <pic:blipFill>
                    <a:blip xmlns:r="http://schemas.openxmlformats.org/officeDocument/2006/relationships" r:embed="rId31" cstate="print"/>
                    <a:stretch>
                      <a:fillRect/>
                    </a:stretch>
                  </pic:blipFill>
                  <pic:spPr>
                    <a:xfrm>
                      <a:off x="0" y="0"/>
                      <a:ext cx="9296400" cy="11620500"/>
                    </a:xfrm>
                    <a:prstGeom prst="rect">
                      <a:avLst/>
                    </a:prstGeom>
                  </pic:spPr>
                </pic:pic>
              </a:graphicData>
            </a:graphic>
          </wp:anchor>
        </w:drawing>
      </w:r>
      <w:r>
        <w:pict>
          <v:shape id="_x0000_s1045" type="#_x0000_t202" style="width:233.8pt;height:11.9pt;margin-top:25.23pt;margin-left:335.48pt;mso-position-horizontal-relative:page;position:absolute;z-index:-251632640" filled="f" stroked="f">
            <v:textbox inset="0,0,0,0">
              <w:txbxContent>
                <w:p>
                  <w:pPr>
                    <w:tabs>
                      <w:tab w:val="left" w:pos="4582"/>
                    </w:tabs>
                    <w:spacing w:before="18" w:line="218" w:lineRule="exact"/>
                    <w:ind w:left="0" w:right="0" w:firstLine="0"/>
                    <w:jc w:val="left"/>
                    <w:rPr>
                      <w:rFonts w:ascii="Times New Roman"/>
                      <w:i/>
                      <w:sz w:val="23"/>
                    </w:rPr>
                  </w:pPr>
                  <w:r>
                    <w:rPr>
                      <w:rFonts w:ascii="Times New Roman"/>
                      <w:i/>
                      <w:w w:val="105"/>
                      <w:sz w:val="23"/>
                    </w:rPr>
                    <w:t>r</w:t>
                    <w:tab/>
                  </w:r>
                  <w:r>
                    <w:rPr>
                      <w:rFonts w:ascii="Times New Roman"/>
                      <w:i/>
                      <w:spacing w:val="-19"/>
                      <w:w w:val="105"/>
                      <w:sz w:val="23"/>
                    </w:rPr>
                    <w:t>r</w:t>
                  </w:r>
                </w:p>
              </w:txbxContent>
            </v:textbox>
          </v:shape>
        </w:pict>
      </w:r>
      <w:r>
        <w:t>镗铸铁孔或精镗时，一般</w:t>
      </w:r>
      <w:r>
        <w:rPr>
          <w:spacing w:val="22"/>
        </w:rPr>
        <w:t>取</w:t>
      </w:r>
      <w:r>
        <w:rPr>
          <w:rFonts w:ascii="Times New Roman" w:eastAsia="Times New Roman" w:hAnsi="Times New Roman"/>
          <w:i/>
          <w:sz w:val="35"/>
        </w:rPr>
        <w:t>k</w:t>
        <w:tab/>
      </w:r>
      <w:r>
        <w:rPr>
          <w:spacing w:val="-18"/>
        </w:rPr>
        <w:t>＝90°；</w:t>
      </w:r>
      <w:r>
        <w:t>粗镗钢件孔时，</w:t>
      </w:r>
      <w:r>
        <w:rPr>
          <w:spacing w:val="-10"/>
        </w:rPr>
        <w:t>取</w:t>
      </w:r>
      <w:r>
        <w:rPr>
          <w:rFonts w:ascii="Times New Roman" w:eastAsia="Times New Roman" w:hAnsi="Times New Roman"/>
          <w:i/>
          <w:sz w:val="35"/>
        </w:rPr>
        <w:t>k</w:t>
        <w:tab/>
      </w:r>
      <w:r>
        <w:rPr>
          <w:spacing w:val="-20"/>
        </w:rPr>
        <w:t>＝60°~75°，</w:t>
      </w:r>
      <w:r>
        <w:t>以提高刀具的耐</w:t>
      </w:r>
    </w:p>
    <w:p>
      <w:pPr>
        <w:pStyle w:val="BodyText"/>
        <w:spacing w:before="8"/>
        <w:rPr>
          <w:sz w:val="28"/>
        </w:rPr>
      </w:pPr>
    </w:p>
    <w:p>
      <w:pPr>
        <w:pStyle w:val="BodyText"/>
        <w:spacing w:line="364" w:lineRule="auto"/>
        <w:ind w:left="2178" w:right="1638"/>
      </w:pPr>
      <w:r>
        <w:t>用度。镗孔孔径的大小要靠调整刀具的悬伸长度来保证，调整麻烦，效率低，只能用于单件小批生产。但单刃镗刀结构简单，适应性较广，粗、精加工都适用。</w:t>
      </w:r>
    </w:p>
    <w:p>
      <w:pPr>
        <w:pStyle w:val="BodyText"/>
        <w:spacing w:before="2" w:line="364" w:lineRule="auto"/>
        <w:ind w:left="2178" w:right="1739" w:firstLine="719"/>
      </w:pPr>
      <w:r>
        <w:rPr>
          <w:spacing w:val="-11"/>
        </w:rPr>
        <w:t>在孔的精镗中，目前较多地选用精镗微调镗刀。这种镗刀的径向尺寸可以在一定范围</w:t>
      </w:r>
      <w:r>
        <w:rPr>
          <w:spacing w:val="-5"/>
        </w:rPr>
        <w:t xml:space="preserve">内进行微调，调节方便，且精度高，其结构如图 </w:t>
      </w:r>
      <w:r>
        <w:t>3-13</w:t>
      </w:r>
      <w:r>
        <w:rPr>
          <w:spacing w:val="-10"/>
        </w:rPr>
        <w:t xml:space="preserve"> 所示。调整尺寸时，先松开拉紧螺</w:t>
      </w:r>
      <w:r>
        <w:rPr>
          <w:spacing w:val="-51"/>
        </w:rPr>
        <w:t xml:space="preserve">钉 </w:t>
      </w:r>
      <w:r>
        <w:t>4，</w:t>
      </w:r>
      <w:r>
        <w:rPr>
          <w:spacing w:val="-7"/>
        </w:rPr>
        <w:t xml:space="preserve">然后转动带刻度盘的调整螺母 </w:t>
      </w:r>
      <w:r>
        <w:t>5，</w:t>
      </w:r>
      <w:r>
        <w:rPr>
          <w:spacing w:val="-7"/>
        </w:rPr>
        <w:t xml:space="preserve">等调至所需尺寸，再拧紧螺钉 </w:t>
      </w:r>
      <w:r>
        <w:t>4，使用时应保证锥面靠近大端接触（</w:t>
      </w:r>
      <w:r>
        <w:rPr>
          <w:spacing w:val="-23"/>
        </w:rPr>
        <w:t xml:space="preserve">即镗杆 </w:t>
      </w:r>
      <w:r>
        <w:t>90</w:t>
      </w:r>
      <w:r>
        <w:rPr>
          <w:spacing w:val="-10"/>
        </w:rPr>
        <w:t>°锥孔的角度公差为负值</w:t>
      </w:r>
      <w:r>
        <w:rPr>
          <w:spacing w:val="-181"/>
        </w:rPr>
        <w:t>）</w:t>
      </w:r>
      <w:r>
        <w:t>，且与直孔部分同心。健与健槽配合间隙不能太大，否则微调时就不能达到较高的精度。</w:t>
      </w:r>
    </w:p>
    <w:p>
      <w:pPr>
        <w:pStyle w:val="BodyText"/>
        <w:spacing w:before="6" w:line="364" w:lineRule="auto"/>
        <w:ind w:left="2178" w:right="1638" w:firstLine="719"/>
        <w:jc w:val="both"/>
      </w:pPr>
      <w:r>
        <w:t>镗削大直径的孔可选用双刃镗刀。这种镗刀头部可以在较大范围内进行调整，且调整方便，最大镗孔直径可达 1000 mm。双刃镗刀的两端有一对对称的切削刃同时参加切削， 与单刃镗刀相比，每转进给量可提高一倍左右，生产效率高。同时，可以消除切削力对镗杆的影响。</w:t>
      </w:r>
    </w:p>
    <w:p>
      <w:pPr>
        <w:pStyle w:val="Heading1"/>
        <w:spacing w:line="346" w:lineRule="exact"/>
        <w:ind w:left="2178"/>
      </w:pPr>
      <w:r>
        <w:t>（一）铰孔刀具</w:t>
      </w:r>
    </w:p>
    <w:p>
      <w:pPr>
        <w:pStyle w:val="BodyText"/>
        <w:spacing w:before="125" w:line="364" w:lineRule="auto"/>
        <w:ind w:left="2178" w:right="1739" w:firstLine="719"/>
      </w:pPr>
      <w:r>
        <w:rPr>
          <w:spacing w:val="-7"/>
        </w:rPr>
        <w:t>加工中心上使用的铰刀多是通用标准铰刀。此外，还有机夹硬质合金刀片单刃铰刀和</w:t>
      </w:r>
      <w:r>
        <w:t>浮动铰刀等。</w:t>
      </w:r>
    </w:p>
    <w:p>
      <w:pPr>
        <w:pStyle w:val="BodyText"/>
        <w:spacing w:before="2" w:line="364" w:lineRule="auto"/>
        <w:ind w:left="2178" w:right="1725" w:firstLine="719"/>
      </w:pPr>
      <w:r>
        <w:rPr>
          <w:spacing w:val="-15"/>
        </w:rPr>
        <w:t xml:space="preserve">加工精度为 </w:t>
      </w:r>
      <w:r>
        <w:t>IT</w:t>
      </w:r>
      <w:r>
        <w:rPr>
          <w:spacing w:val="-89"/>
        </w:rPr>
        <w:t xml:space="preserve"> </w:t>
      </w:r>
      <w:r>
        <w:t>7～IT10</w:t>
      </w:r>
      <w:r>
        <w:rPr>
          <w:spacing w:val="-3"/>
        </w:rPr>
        <w:t xml:space="preserve"> 级、表面粗糙度</w:t>
      </w:r>
      <w:r>
        <w:t>Ra</w:t>
      </w:r>
      <w:r>
        <w:rPr>
          <w:spacing w:val="-59"/>
        </w:rPr>
        <w:t xml:space="preserve"> 为 </w:t>
      </w:r>
      <w:r>
        <w:rPr>
          <w:spacing w:val="-9"/>
        </w:rPr>
        <w:t>0.8~1.6μm</w:t>
      </w:r>
      <w:r>
        <w:rPr>
          <w:spacing w:val="-2"/>
        </w:rPr>
        <w:t>的孔时，多选用通用标准铰</w:t>
      </w:r>
      <w:r>
        <w:t>刀。</w:t>
      </w:r>
    </w:p>
    <w:p>
      <w:pPr>
        <w:pStyle w:val="BodyText"/>
        <w:spacing w:before="2" w:line="364" w:lineRule="auto"/>
        <w:ind w:left="2178" w:right="1733" w:firstLine="719"/>
      </w:pPr>
      <w:r>
        <w:rPr>
          <w:spacing w:val="-4"/>
        </w:rPr>
        <w:t xml:space="preserve">通用标准铰刀如图所示，有直柄、锥柄和套式三种。锥柄铰刀直径为 </w:t>
      </w:r>
      <w:r>
        <w:t>10~32mm，</w:t>
      </w:r>
      <w:r>
        <w:rPr>
          <w:spacing w:val="-8"/>
        </w:rPr>
        <w:t>直柄</w:t>
      </w:r>
      <w:r>
        <w:rPr>
          <w:spacing w:val="-16"/>
        </w:rPr>
        <w:t xml:space="preserve">铰刀直径为 </w:t>
      </w:r>
      <w:r>
        <w:t>6~20mm，</w:t>
      </w:r>
      <w:r>
        <w:rPr>
          <w:spacing w:val="-9"/>
        </w:rPr>
        <w:t xml:space="preserve">小孔直柄铰刀直径为 </w:t>
      </w:r>
      <w:r>
        <w:t>l~6 mm，</w:t>
      </w:r>
      <w:r>
        <w:rPr>
          <w:spacing w:val="-12"/>
        </w:rPr>
        <w:t xml:space="preserve">套式铰刀直径为 </w:t>
      </w:r>
      <w:r>
        <w:t>25~80mm。</w:t>
      </w:r>
    </w:p>
    <w:p>
      <w:pPr>
        <w:pStyle w:val="BodyText"/>
        <w:spacing w:before="2" w:line="364" w:lineRule="auto"/>
        <w:ind w:left="2178" w:right="1640" w:firstLine="719"/>
      </w:pPr>
      <w:r>
        <w:rPr>
          <w:spacing w:val="-1"/>
        </w:rPr>
        <w:t>铰刀工作部分包括切削部分与校准部分。切削部分为锥形，担负主要切削工作。切削</w:t>
      </w:r>
      <w:r>
        <w:rPr>
          <w:spacing w:val="-12"/>
        </w:rPr>
        <w:t xml:space="preserve">部分的主偏角为 </w:t>
      </w:r>
      <w:r>
        <w:t>5°~15</w:t>
      </w:r>
      <w:r>
        <w:rPr>
          <w:spacing w:val="-12"/>
        </w:rPr>
        <w:t xml:space="preserve">°，前角一般为 </w:t>
      </w:r>
      <w:r>
        <w:t>0°，</w:t>
      </w:r>
      <w:r>
        <w:rPr>
          <w:spacing w:val="-16"/>
        </w:rPr>
        <w:t xml:space="preserve">后角一般为 </w:t>
      </w:r>
      <w:r>
        <w:t>5°~8°。校准部分的作用是校</w:t>
      </w:r>
    </w:p>
    <w:p>
      <w:pPr>
        <w:pStyle w:val="BodyText"/>
        <w:spacing w:before="103" w:line="376" w:lineRule="auto"/>
        <w:ind w:left="2178" w:right="1737"/>
        <w:jc w:val="both"/>
      </w:pPr>
      <w:r>
        <w:t>正孔径、修光孔壁和导向。为此，这部分带有很窄的刃带（</w:t>
      </w:r>
      <w:r>
        <w:rPr>
          <w:spacing w:val="-147"/>
        </w:rPr>
        <w:t xml:space="preserve"> </w:t>
      </w:r>
      <w:r>
        <w:rPr>
          <w:rFonts w:ascii="Symbol" w:eastAsia="Symbol" w:hAnsi="Symbol"/>
          <w:position w:val="14"/>
          <w:sz w:val="29"/>
        </w:rPr>
        <w:sym w:font="Symbol" w:char="F067"/>
      </w:r>
      <w:r>
        <w:rPr>
          <w:rFonts w:ascii="Times New Roman" w:eastAsia="Times New Roman" w:hAnsi="Times New Roman"/>
          <w:position w:val="14"/>
          <w:sz w:val="29"/>
        </w:rPr>
        <w:t xml:space="preserve"> </w:t>
      </w:r>
      <w:r>
        <w:rPr>
          <w:rFonts w:ascii="Times New Roman" w:eastAsia="Times New Roman" w:hAnsi="Times New Roman"/>
          <w:i/>
          <w:spacing w:val="11"/>
          <w:position w:val="-2"/>
          <w:sz w:val="29"/>
        </w:rPr>
        <w:t>o</w:t>
      </w:r>
      <w:r>
        <w:t>＝0°</w:t>
      </w:r>
      <w:r>
        <w:rPr>
          <w:spacing w:val="20"/>
        </w:rPr>
        <w:t>，</w:t>
      </w:r>
      <w:r>
        <w:rPr>
          <w:rFonts w:ascii="Symbol" w:eastAsia="Symbol" w:hAnsi="Symbol"/>
          <w:position w:val="11"/>
          <w:sz w:val="29"/>
        </w:rPr>
        <w:sym w:font="Symbol" w:char="F061"/>
      </w:r>
      <w:r>
        <w:rPr>
          <w:rFonts w:ascii="Times New Roman" w:eastAsia="Times New Roman" w:hAnsi="Times New Roman"/>
          <w:position w:val="11"/>
          <w:sz w:val="29"/>
        </w:rPr>
        <w:t xml:space="preserve"> </w:t>
      </w:r>
      <w:r>
        <w:rPr>
          <w:rFonts w:ascii="Times New Roman" w:eastAsia="Times New Roman" w:hAnsi="Times New Roman"/>
          <w:i/>
          <w:spacing w:val="13"/>
          <w:position w:val="-5"/>
          <w:sz w:val="29"/>
        </w:rPr>
        <w:t>o</w:t>
      </w:r>
      <w:r>
        <w:t>＝0°</w:t>
      </w:r>
      <w:r>
        <w:rPr>
          <w:spacing w:val="-180"/>
        </w:rPr>
        <w:t>）</w:t>
      </w:r>
      <w:r>
        <w:rPr>
          <w:spacing w:val="-4"/>
        </w:rPr>
        <w:t>。校准部</w:t>
      </w:r>
      <w:r>
        <w:rPr>
          <w:spacing w:val="-7"/>
        </w:rPr>
        <w:t>分包括圆柱部分和倒锥部分。圆柱部分保证铰刀直径和便于测量，倒锥部分可减少铰刀与</w:t>
      </w:r>
      <w:r>
        <w:t>孔壁的摩擦和减小孔径扩大量。</w:t>
      </w:r>
    </w:p>
    <w:p>
      <w:pPr>
        <w:spacing w:after="0" w:line="376" w:lineRule="auto"/>
        <w:jc w:val="both"/>
        <w:sectPr>
          <w:headerReference w:type="default" r:id="rId58"/>
          <w:footerReference w:type="default" r:id="rId59"/>
          <w:pgSz w:w="17860" w:h="25260"/>
          <w:pgMar w:top="1360" w:right="0" w:bottom="2000" w:left="0" w:header="1059" w:footer="1816"/>
          <w:pgNumType w:start="16"/>
          <w:cols w:space="708"/>
        </w:sectPr>
      </w:pPr>
    </w:p>
    <w:p>
      <w:pPr>
        <w:pStyle w:val="BodyText"/>
        <w:rPr>
          <w:sz w:val="20"/>
        </w:rPr>
      </w:pPr>
      <w:r>
        <w:drawing>
          <wp:anchor distT="0" distB="0" distL="0" distR="0" simplePos="0" relativeHeight="251684864"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png"/>
                    <pic:cNvPicPr/>
                  </pic:nvPicPr>
                  <pic:blipFill>
                    <a:blip xmlns:r="http://schemas.openxmlformats.org/officeDocument/2006/relationships" r:embed="rId4" cstate="print"/>
                    <a:stretch>
                      <a:fillRect/>
                    </a:stretch>
                  </pic:blipFill>
                  <pic:spPr>
                    <a:xfrm>
                      <a:off x="0" y="0"/>
                      <a:ext cx="9385300" cy="101600"/>
                    </a:xfrm>
                    <a:prstGeom prst="rect">
                      <a:avLst/>
                    </a:prstGeom>
                  </pic:spPr>
                </pic:pic>
              </a:graphicData>
            </a:graphic>
          </wp:anchor>
        </w:drawing>
      </w:r>
      <w:r>
        <w:pict>
          <v:group id="_x0000_s1046" style="width:893pt;height:1034pt;margin-top:92.25pt;margin-left:0;mso-position-horizontal-relative:page;mso-position-vertical-relative:page;position:absolute;z-index:-251630592" coordorigin="0,1845" coordsize="17860,20680">
            <v:shape id="_x0000_s1047" type="#_x0000_t75" style="width:17860;height:4240;position:absolute;top:14520" stroked="f">
              <v:imagedata r:id="rId60" o:title=""/>
            </v:shape>
            <v:shape id="_x0000_s1048" type="#_x0000_t75" style="width:14820;height:20680;left:1580;position:absolute;top:1845" stroked="f">
              <v:imagedata r:id="rId61" o:title=""/>
            </v:shape>
            <v:shape id="_x0000_s1049" type="#_x0000_t75" style="width:17860;height:4780;position:absolute;top:2060" stroked="f">
              <v:imagedata r:id="rId62" o:title=""/>
            </v:shap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8"/>
        </w:rPr>
      </w:pPr>
    </w:p>
    <w:p>
      <w:pPr>
        <w:pStyle w:val="BodyText"/>
        <w:spacing w:before="49"/>
        <w:ind w:left="8789"/>
      </w:pPr>
      <w:r>
        <w:t>机用铰刀</w:t>
      </w:r>
    </w:p>
    <w:p>
      <w:pPr>
        <w:pStyle w:val="BodyText"/>
        <w:tabs>
          <w:tab w:val="left" w:pos="6268"/>
          <w:tab w:val="left" w:pos="9328"/>
          <w:tab w:val="left" w:pos="12389"/>
        </w:tabs>
        <w:spacing w:before="241" w:line="364" w:lineRule="auto"/>
        <w:ind w:left="2898" w:right="1740" w:firstLine="309"/>
      </w:pPr>
      <w:r>
        <w:t>a）直柄机用铰刀</w:t>
        <w:tab/>
        <w:t>b）锥柄机用铰刀</w:t>
        <w:tab/>
        <w:t>c）套式机用铰刀</w:t>
        <w:tab/>
        <w:t>d）切削校准部分角度标准铰刀有</w:t>
      </w:r>
      <w:r>
        <w:rPr>
          <w:spacing w:val="-90"/>
        </w:rPr>
        <w:t xml:space="preserve"> </w:t>
      </w:r>
      <w:r>
        <w:t>4～12</w:t>
      </w:r>
      <w:r>
        <w:rPr>
          <w:spacing w:val="-89"/>
        </w:rPr>
        <w:t xml:space="preserve"> </w:t>
      </w:r>
      <w:r>
        <w:t>齿</w:t>
      </w:r>
      <w:r>
        <w:rPr>
          <w:spacing w:val="-51"/>
        </w:rPr>
        <w:t>。</w:t>
      </w:r>
      <w:r>
        <w:t>铰刀的齿数除与铰刀直径有关外</w:t>
      </w:r>
      <w:r>
        <w:rPr>
          <w:spacing w:val="-51"/>
        </w:rPr>
        <w:t>，</w:t>
      </w:r>
      <w:r>
        <w:t>主要根据加工精度的要求</w:t>
      </w:r>
      <w:r>
        <w:rPr>
          <w:spacing w:val="-18"/>
        </w:rPr>
        <w:t>选</w:t>
      </w:r>
    </w:p>
    <w:p>
      <w:pPr>
        <w:pStyle w:val="BodyText"/>
        <w:spacing w:before="2" w:line="364" w:lineRule="auto"/>
        <w:ind w:left="2178" w:right="1550"/>
      </w:pPr>
      <w:r>
        <w:t>择。齿数过多，刀具的制造重磨都比较麻烦，而且会因齿间容屑槽减小，而造成切屑堵塞和划伤孔壁以致使铰刀折断的后果。齿数过少，则铰削时的稳定性差，刀齿的切削负荷增</w:t>
      </w:r>
      <w:r>
        <w:rPr>
          <w:spacing w:val="-6"/>
        </w:rPr>
        <w:t xml:space="preserve">大，且容易产生几何形状误差。加工 </w:t>
      </w:r>
      <w:r>
        <w:t>IT</w:t>
      </w:r>
      <w:r>
        <w:rPr>
          <w:spacing w:val="1"/>
        </w:rPr>
        <w:t xml:space="preserve"> </w:t>
      </w:r>
      <w:r>
        <w:t>5～IT7</w:t>
      </w:r>
      <w:r>
        <w:rPr>
          <w:spacing w:val="-22"/>
        </w:rPr>
        <w:t xml:space="preserve"> 级、表面粗糙度 </w:t>
      </w:r>
      <w:r>
        <w:t>Ra</w:t>
      </w:r>
      <w:r>
        <w:rPr>
          <w:spacing w:val="-60"/>
        </w:rPr>
        <w:t xml:space="preserve"> 为 </w:t>
      </w:r>
      <w:r>
        <w:rPr>
          <w:spacing w:val="-16"/>
        </w:rPr>
        <w:t>0.7μm</w:t>
      </w:r>
      <w:r>
        <w:t>的孔时，可</w:t>
      </w:r>
      <w:r>
        <w:rPr>
          <w:spacing w:val="-9"/>
        </w:rPr>
        <w:t xml:space="preserve">采用机夹硬质合金刀片的单刃铰刀。这种铰刀的结构如图所示，刀片 </w:t>
      </w:r>
      <w:r>
        <w:t>3</w:t>
      </w:r>
      <w:r>
        <w:rPr>
          <w:spacing w:val="-31"/>
        </w:rPr>
        <w:t xml:space="preserve"> 通过楔套 </w:t>
      </w:r>
      <w:r>
        <w:t>4</w:t>
      </w:r>
      <w:r>
        <w:rPr>
          <w:spacing w:val="-22"/>
        </w:rPr>
        <w:t xml:space="preserve"> 用螺钉</w:t>
      </w:r>
      <w:r>
        <w:t>1</w:t>
      </w:r>
      <w:r>
        <w:rPr>
          <w:spacing w:val="-90"/>
        </w:rPr>
        <w:t xml:space="preserve"> </w:t>
      </w:r>
      <w:r>
        <w:rPr>
          <w:spacing w:val="5"/>
        </w:rPr>
        <w:t>固定在刀体上，通过螺钉</w:t>
      </w:r>
      <w:r>
        <w:t>7</w:t>
      </w:r>
      <w:r>
        <w:rPr>
          <w:spacing w:val="19"/>
        </w:rPr>
        <w:t>、销子</w:t>
      </w:r>
      <w:r>
        <w:t>6</w:t>
      </w:r>
      <w:r>
        <w:rPr>
          <w:spacing w:val="-5"/>
        </w:rPr>
        <w:t xml:space="preserve"> 可调节铰刀尺寸。导向块</w:t>
      </w:r>
      <w:r>
        <w:t>2</w:t>
      </w:r>
      <w:r>
        <w:rPr>
          <w:spacing w:val="-11"/>
        </w:rPr>
        <w:t xml:space="preserve"> 可采用粘结和铜焊固定。</w:t>
      </w:r>
      <w:r>
        <w:rPr>
          <w:spacing w:val="-10"/>
        </w:rPr>
        <w:t xml:space="preserve">机夹单刀铰刀应有很高的刃磨质量。因为精密铰削时，半径上的铰削余量是在 </w:t>
      </w:r>
      <w:r>
        <w:rPr>
          <w:spacing w:val="-19"/>
        </w:rPr>
        <w:t>10μm</w:t>
      </w:r>
      <w:r>
        <w:rPr>
          <w:spacing w:val="-6"/>
        </w:rPr>
        <w:t xml:space="preserve">以下， </w:t>
      </w:r>
      <w:r>
        <w:t>所以刀片的切削刃口要磨得异常锋利。</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32"/>
        </w:rPr>
      </w:pPr>
    </w:p>
    <w:p>
      <w:pPr>
        <w:pStyle w:val="BodyText"/>
        <w:ind w:left="8036"/>
      </w:pPr>
      <w:r>
        <w:t>硬质合金单刃铰刀</w:t>
      </w:r>
    </w:p>
    <w:p>
      <w:pPr>
        <w:pStyle w:val="BodyText"/>
        <w:tabs>
          <w:tab w:val="left" w:pos="6326"/>
          <w:tab w:val="left" w:pos="8306"/>
          <w:tab w:val="left" w:pos="9927"/>
          <w:tab w:val="left" w:pos="11547"/>
          <w:tab w:val="left" w:pos="13167"/>
        </w:tabs>
        <w:spacing w:before="7"/>
        <w:ind w:left="4165"/>
      </w:pPr>
      <w:r>
        <w:t>l、7—螺钉</w:t>
        <w:tab/>
        <w:t>2—导向块</w:t>
        <w:tab/>
        <w:t>3—刀片</w:t>
        <w:tab/>
        <w:t>4—模套</w:t>
        <w:tab/>
        <w:t>5—刀体</w:t>
        <w:tab/>
        <w:t>6—铺子</w:t>
      </w:r>
    </w:p>
    <w:p>
      <w:pPr>
        <w:pStyle w:val="BodyText"/>
        <w:spacing w:before="125" w:line="364" w:lineRule="auto"/>
        <w:ind w:left="2178" w:right="1779" w:firstLine="925"/>
      </w:pPr>
      <w:r>
        <w:rPr>
          <w:spacing w:val="-15"/>
        </w:rPr>
        <w:t xml:space="preserve">铰削精度为 </w:t>
      </w:r>
      <w:r>
        <w:t>IT 6～IT7</w:t>
      </w:r>
      <w:r>
        <w:rPr>
          <w:spacing w:val="-22"/>
        </w:rPr>
        <w:t xml:space="preserve"> 级，表面粗糙度 </w:t>
      </w:r>
      <w:r>
        <w:t>Ra</w:t>
      </w:r>
      <w:r>
        <w:rPr>
          <w:spacing w:val="-60"/>
        </w:rPr>
        <w:t xml:space="preserve"> 为 </w:t>
      </w:r>
      <w:r>
        <w:rPr>
          <w:spacing w:val="-9"/>
        </w:rPr>
        <w:t>0.8～1.6μm</w:t>
      </w:r>
      <w:r>
        <w:rPr>
          <w:spacing w:val="-2"/>
        </w:rPr>
        <w:t>的大直径通孔时，可选用</w:t>
      </w:r>
      <w:r>
        <w:t>专为加工中心设计的浮动铰刀。</w:t>
      </w:r>
    </w:p>
    <w:p>
      <w:pPr>
        <w:spacing w:after="0" w:line="364" w:lineRule="auto"/>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3" w:history="1">
        <w:r>
          <w:rPr>
            <w:rFonts w:ascii="SimSun" w:eastAsia="SimSun" w:hAnsi="SimSun" w:cs="SimSun"/>
            <w:b/>
            <w:bCs/>
            <w:color w:val="0000EE"/>
            <w:sz w:val="30"/>
            <w:szCs w:val="30"/>
            <w:u w:val="single" w:color="0000EE"/>
          </w:rPr>
          <w:t>https://d.book118.com/338067137037006030</w:t>
        </w:r>
      </w:hyperlink>
    </w:p>
    <w:p>
      <w:pPr>
        <w:spacing w:after="0" w:line="364" w:lineRule="auto"/>
      </w:pPr>
    </w:p>
    <w:sectPr>
      <w:headerReference w:type="default" r:id="rId64"/>
      <w:footerReference w:type="default" r:id="rId65"/>
      <w:pgSz w:w="17860" w:h="25260"/>
      <w:pgMar w:top="1320" w:right="0" w:bottom="2000" w:left="0" w:header="1059" w:footer="1816"/>
      <w:pgNumType w:start="17"/>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微软雅黑">
    <w:altName w:val="微软雅黑"/>
    <w:charset w:val="86"/>
    <w:family w:val="swiss"/>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Symbol">
    <w:altName w:val="Symbol"/>
    <w:charset w:val="02"/>
    <w:family w:val="roman"/>
    <w:pitch w:val="variable"/>
    <w:sig w:usb0="00000000" w:usb1="00000000" w:usb2="00000000" w:usb3="00000000" w:csb0="80000000" w:csb1="00000000"/>
  </w:font>
  <w:font w:name="黑体">
    <w:altName w:val="黑体"/>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9.15pt;height:15.9pt;margin-top:1161.07pt;margin-left:83.96pt;mso-position-horizontal-relative:page;mso-position-vertical-relative:page;position:absolute;z-index:-251658240"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9.15pt;height:15.9pt;margin-top:1161.07pt;margin-left:83.96pt;mso-position-horizontal-relative:page;mso-position-vertical-relative:page;position:absolute;z-index:-251657216"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9.15pt;height:15.9pt;margin-top:1161.07pt;margin-left:83.96pt;mso-position-horizontal-relative:page;mso-position-vertical-relative:page;position:absolute;z-index:-251656192"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9.15pt;height:15.9pt;margin-top:1161.07pt;margin-left:83.96pt;mso-position-horizontal-relative:page;mso-position-vertical-relative:page;position:absolute;z-index:-251655168"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9.15pt;height:15.9pt;margin-top:1161.07pt;margin-left:83.96pt;mso-position-horizontal-relative:page;mso-position-vertical-relative:page;position:absolute;z-index:-251654144"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9.15pt;height:15.9pt;margin-top:1161.07pt;margin-left:83.96pt;mso-position-horizontal-relative:page;mso-position-vertical-relative:page;position:absolute;z-index:-251653120"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9.15pt;height:15.9pt;margin-top:1161.07pt;margin-left:83.96pt;mso-position-horizontal-relative:page;mso-position-vertical-relative:page;position:absolute;z-index:-251652096"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width:9.15pt;height:15.9pt;margin-top:1161.07pt;margin-left:83.96pt;mso-position-horizontal-relative:page;mso-position-vertical-relative:page;position:absolute;z-index:-251651072"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width:9.15pt;height:15.9pt;margin-top:1161.07pt;margin-left:83.96pt;mso-position-horizontal-relative:page;mso-position-vertical-relative:page;position:absolute;z-index:-251650048"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9.15pt;height:15.9pt;margin-top:1161.07pt;margin-left:83.96pt;mso-position-horizontal-relative:page;mso-position-vertical-relative:page;position:absolute;z-index:-251649024"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0" type="#_x0000_t202" style="width:9.15pt;height:15.9pt;margin-top:1161.07pt;margin-left:83.96pt;mso-position-horizontal-relative:page;mso-position-vertical-relative:page;position:absolute;z-index:-251648000"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width:9.15pt;height:15.9pt;margin-top:1161.07pt;margin-left:83.96pt;mso-position-horizontal-relative:page;mso-position-vertical-relative:page;position:absolute;z-index:-251646976"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width:9.15pt;height:15.9pt;margin-top:1161.07pt;margin-left:83.96pt;mso-position-horizontal-relative:page;mso-position-vertical-relative:page;position:absolute;z-index:-251645952"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6" type="#_x0000_t202" style="width:9.15pt;height:15.9pt;margin-top:1161.07pt;margin-left:83.96pt;mso-position-horizontal-relative:page;mso-position-vertical-relative:page;position:absolute;z-index:-251644928"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8" type="#_x0000_t202" style="width:9.15pt;height:15.9pt;margin-top:1161.07pt;margin-left:83.96pt;mso-position-horizontal-relative:page;mso-position-vertical-relative:page;position:absolute;z-index:-251643904"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0" type="#_x0000_t202" style="width:9.15pt;height:15.9pt;margin-top:1161.07pt;margin-left:83.96pt;mso-position-horizontal-relative:page;mso-position-vertical-relative:page;position:absolute;z-index:-251642880"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2" type="#_x0000_t202" style="width:9.15pt;height:15.9pt;margin-top:1161.07pt;margin-left:83.96pt;mso-position-horizontal-relative:page;mso-position-vertical-relative:page;position:absolute;z-index:-251641856" filled="f" stroked="f">
          <v:textbox inset="0,0,0,0">
            <w:txbxContent>
              <w:p>
                <w:pPr>
                  <w:spacing w:before="6"/>
                  <w:ind w:left="20" w:right="0" w:firstLine="0"/>
                  <w:jc w:val="left"/>
                  <w:rPr>
                    <w:rFonts w:ascii="Arial"/>
                    <w:sz w:val="27"/>
                  </w:rPr>
                </w:pPr>
                <w:r>
                  <w:rPr>
                    <w:rFonts w:ascii="Arial"/>
                    <w:sz w:val="27"/>
                  </w:rPr>
                  <w:t>;.</w:t>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5.4pt;height:15.9pt;margin-top:51.94pt;margin-left:443.67pt;mso-position-horizontal-relative:page;mso-position-vertical-relative:page;position:absolute;z-index:-251658240"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5.4pt;height:15.9pt;margin-top:51.94pt;margin-left:443.67pt;mso-position-horizontal-relative:page;mso-position-vertical-relative:page;position:absolute;z-index:-251657216"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0288"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3" type="#_x0000_t202" style="width:5.4pt;height:15.9pt;margin-top:51.94pt;margin-left:443.67pt;mso-position-horizontal-relative:page;mso-position-vertical-relative:page;position:absolute;z-index:-251655168"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2336"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4394780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7800"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5" type="#_x0000_t202" style="width:5.4pt;height:15.9pt;margin-top:51.94pt;margin-left:443.67pt;mso-position-horizontal-relative:page;mso-position-vertical-relative:page;position:absolute;z-index:-251653120"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4384"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7" type="#_x0000_t202" style="width:5.4pt;height:15.9pt;margin-top:51.94pt;margin-left:443.67pt;mso-position-horizontal-relative:page;mso-position-vertical-relative:page;position:absolute;z-index:-251651072"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6432"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1360034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03495"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9" type="#_x0000_t202" style="width:5.4pt;height:15.9pt;margin-top:51.94pt;margin-left:443.67pt;mso-position-horizontal-relative:page;mso-position-vertical-relative:page;position:absolute;z-index:-251649024"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8480"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2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1" type="#_x0000_t202" style="width:5.4pt;height:15.9pt;margin-top:51.94pt;margin-left:443.67pt;mso-position-horizontal-relative:page;mso-position-vertical-relative:page;position:absolute;z-index:-251646976"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0528"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25887990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79900"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3" type="#_x0000_t202" style="width:5.4pt;height:15.9pt;margin-top:51.94pt;margin-left:443.67pt;mso-position-horizontal-relative:page;mso-position-vertical-relative:page;position:absolute;z-index:-251644928"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2576"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186480924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09248"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5" type="#_x0000_t202" style="width:5.4pt;height:15.9pt;margin-top:51.94pt;margin-left:443.67pt;mso-position-horizontal-relative:page;mso-position-vertical-relative:page;position:absolute;z-index:-251642880"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4624"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7" type="#_x0000_t202" style="width:5.4pt;height:15.9pt;margin-top:51.94pt;margin-left:443.67pt;mso-position-horizontal-relative:page;mso-position-vertical-relative:page;position:absolute;z-index:-251640832"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6672"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524989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8943"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9" type="#_x0000_t202" style="width:5.4pt;height:15.9pt;margin-top:51.94pt;margin-left:443.67pt;mso-position-horizontal-relative:page;mso-position-vertical-relative:page;position:absolute;z-index:-251638784"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8720"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359987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8768"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1" type="#_x0000_t202" style="width:5.4pt;height:15.9pt;margin-top:51.94pt;margin-left:443.67pt;mso-position-horizontal-relative:page;mso-position-vertical-relative:page;position:absolute;z-index:-251636736"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0768"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3336470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47070"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3" type="#_x0000_t202" style="width:5.4pt;height:15.9pt;margin-top:51.94pt;margin-left:443.67pt;mso-position-horizontal-relative:page;mso-position-vertical-relative:page;position:absolute;z-index:-251634688"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2816" behindDoc="1" locked="0" layoutInCell="1" allowOverlap="1">
          <wp:simplePos x="0" y="0"/>
          <wp:positionH relativeFrom="page">
            <wp:posOffset>977900</wp:posOffset>
          </wp:positionH>
          <wp:positionV relativeFrom="page">
            <wp:posOffset>825500</wp:posOffset>
          </wp:positionV>
          <wp:extent cx="9385300" cy="101600"/>
          <wp:effectExtent l="0" t="0" r="0" b="0"/>
          <wp:wrapNone/>
          <wp:docPr id="17741515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51571" name="image1.png"/>
                  <pic:cNvPicPr/>
                </pic:nvPicPr>
                <pic:blipFill>
                  <a:blip xmlns:r="http://schemas.openxmlformats.org/officeDocument/2006/relationships" r:embed="rId1" cstate="print"/>
                  <a:stretch>
                    <a:fillRect/>
                  </a:stretch>
                </pic:blipFill>
                <pic:spPr>
                  <a:xfrm>
                    <a:off x="0" y="0"/>
                    <a:ext cx="9385300" cy="1016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5" type="#_x0000_t202" style="width:5.4pt;height:15.9pt;margin-top:51.94pt;margin-left:443.67pt;mso-position-horizontal-relative:page;mso-position-vertical-relative:page;position:absolute;z-index:-251632640"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4864"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3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7" type="#_x0000_t202" style="width:5.4pt;height:15.9pt;margin-top:51.94pt;margin-left:443.67pt;mso-position-horizontal-relative:page;mso-position-vertical-relative:page;position:absolute;z-index:-251630592"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6912" behindDoc="1" locked="0" layoutInCell="1" allowOverlap="1">
          <wp:simplePos x="0" y="0"/>
          <wp:positionH relativeFrom="page">
            <wp:posOffset>1041400</wp:posOffset>
          </wp:positionH>
          <wp:positionV relativeFrom="page">
            <wp:posOffset>825500</wp:posOffset>
          </wp:positionV>
          <wp:extent cx="9271000" cy="38100"/>
          <wp:effectExtent l="0" t="0" r="0" b="0"/>
          <wp:wrapNone/>
          <wp:docPr id="1948940466"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40466" name="image12.png"/>
                  <pic:cNvPicPr/>
                </pic:nvPicPr>
                <pic:blipFill>
                  <a:blip xmlns:r="http://schemas.openxmlformats.org/officeDocument/2006/relationships" r:embed="rId1" cstate="print"/>
                  <a:stretch>
                    <a:fillRect/>
                  </a:stretch>
                </pic:blipFill>
                <pic:spPr>
                  <a:xfrm>
                    <a:off x="0" y="0"/>
                    <a:ext cx="92710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9" type="#_x0000_t202" style="width:5.4pt;height:15.9pt;margin-top:51.94pt;margin-left:443.67pt;mso-position-horizontal-relative:page;mso-position-vertical-relative:page;position:absolute;z-index:-251628544"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1" type="#_x0000_t202" style="width:5.4pt;height:15.9pt;margin-top:51.94pt;margin-left:443.67pt;mso-position-horizontal-relative:page;mso-position-vertical-relative:page;position:absolute;z-index:-251627520" filled="f" stroked="f">
          <v:textbox inset="0,0,0,0">
            <w:txbxContent>
              <w:p>
                <w:pPr>
                  <w:spacing w:before="6"/>
                  <w:ind w:left="20" w:right="0" w:firstLine="0"/>
                  <w:jc w:val="left"/>
                  <w:rPr>
                    <w:rFonts w:ascii="Arial"/>
                    <w:sz w:val="27"/>
                  </w:rPr>
                </w:pPr>
                <w:r>
                  <w:rPr>
                    <w:rFonts w:ascii="Arial"/>
                    <w:w w:val="89"/>
                    <w:sz w:val="27"/>
                  </w:rPr>
                  <w:t>.</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9FF3"/>
    <w:multiLevelType w:val="hybridMultilevel"/>
    <w:tmpl w:val="00000000"/>
    <w:lvl w:ilvl="0">
      <w:start w:val="1"/>
      <w:numFmt w:val="decimal"/>
      <w:lvlText w:val="%1"/>
      <w:lvlJc w:val="left"/>
      <w:pPr>
        <w:ind w:left="2427" w:hanging="728"/>
        <w:jc w:val="left"/>
      </w:pPr>
      <w:rPr>
        <w:rFonts w:hint="default"/>
      </w:rPr>
    </w:lvl>
    <w:lvl w:ilvl="1">
      <w:start w:val="1"/>
      <w:numFmt w:val="decimal"/>
      <w:lvlText w:val="%1.%2"/>
      <w:lvlJc w:val="left"/>
      <w:pPr>
        <w:ind w:left="2427" w:hanging="728"/>
        <w:jc w:val="left"/>
      </w:pPr>
      <w:rPr>
        <w:rFonts w:ascii="宋体" w:eastAsia="宋体" w:hAnsi="宋体" w:cs="宋体" w:hint="default"/>
        <w:b/>
        <w:bCs/>
        <w:w w:val="99"/>
        <w:sz w:val="36"/>
        <w:szCs w:val="36"/>
      </w:rPr>
    </w:lvl>
    <w:lvl w:ilvl="2">
      <w:start w:val="1"/>
      <w:numFmt w:val="decimal"/>
      <w:lvlText w:val="%1.%2.%3"/>
      <w:lvlJc w:val="left"/>
      <w:pPr>
        <w:ind w:left="3849" w:hanging="1357"/>
        <w:jc w:val="left"/>
      </w:pPr>
      <w:rPr>
        <w:rFonts w:ascii="宋体" w:eastAsia="宋体" w:hAnsi="宋体" w:cs="宋体" w:hint="default"/>
        <w:b/>
        <w:bCs/>
        <w:spacing w:val="-1"/>
        <w:w w:val="99"/>
        <w:sz w:val="36"/>
        <w:szCs w:val="36"/>
      </w:rPr>
    </w:lvl>
    <w:lvl w:ilvl="3">
      <w:start w:val="1"/>
      <w:numFmt w:val="decimal"/>
      <w:lvlText w:val="（%4）"/>
      <w:lvlJc w:val="left"/>
      <w:pPr>
        <w:ind w:left="3762" w:hanging="901"/>
        <w:jc w:val="left"/>
      </w:pPr>
      <w:rPr>
        <w:rFonts w:ascii="宋体" w:eastAsia="宋体" w:hAnsi="宋体" w:cs="宋体" w:hint="default"/>
        <w:w w:val="100"/>
        <w:sz w:val="34"/>
        <w:szCs w:val="34"/>
      </w:rPr>
    </w:lvl>
    <w:lvl w:ilvl="4">
      <w:start w:val="0"/>
      <w:numFmt w:val="bullet"/>
      <w:lvlText w:val="•"/>
      <w:lvlJc w:val="left"/>
      <w:pPr>
        <w:ind w:left="7344" w:hanging="901"/>
      </w:pPr>
      <w:rPr>
        <w:rFonts w:hint="default"/>
      </w:rPr>
    </w:lvl>
    <w:lvl w:ilvl="5">
      <w:start w:val="0"/>
      <w:numFmt w:val="bullet"/>
      <w:lvlText w:val="•"/>
      <w:lvlJc w:val="left"/>
      <w:pPr>
        <w:ind w:left="9097" w:hanging="901"/>
      </w:pPr>
      <w:rPr>
        <w:rFonts w:hint="default"/>
      </w:rPr>
    </w:lvl>
    <w:lvl w:ilvl="6">
      <w:start w:val="0"/>
      <w:numFmt w:val="bullet"/>
      <w:lvlText w:val="•"/>
      <w:lvlJc w:val="left"/>
      <w:pPr>
        <w:ind w:left="10849" w:hanging="901"/>
      </w:pPr>
      <w:rPr>
        <w:rFonts w:hint="default"/>
      </w:rPr>
    </w:lvl>
    <w:lvl w:ilvl="7">
      <w:start w:val="0"/>
      <w:numFmt w:val="bullet"/>
      <w:lvlText w:val="•"/>
      <w:lvlJc w:val="left"/>
      <w:pPr>
        <w:ind w:left="12602" w:hanging="901"/>
      </w:pPr>
      <w:rPr>
        <w:rFonts w:hint="default"/>
      </w:rPr>
    </w:lvl>
    <w:lvl w:ilvl="8">
      <w:start w:val="0"/>
      <w:numFmt w:val="bullet"/>
      <w:lvlText w:val="•"/>
      <w:lvlJc w:val="left"/>
      <w:pPr>
        <w:ind w:left="14354" w:hanging="901"/>
      </w:pPr>
      <w:rPr>
        <w:rFonts w:hint="default"/>
      </w:rPr>
    </w:lvl>
  </w:abstractNum>
  <w:abstractNum w:abstractNumId="1">
    <w:nsid w:val="079823E8"/>
    <w:multiLevelType w:val="hybridMultilevel"/>
    <w:tmpl w:val="00000000"/>
    <w:lvl w:ilvl="0">
      <w:start w:val="1"/>
      <w:numFmt w:val="decimal"/>
      <w:lvlText w:val="（%1）"/>
      <w:lvlJc w:val="left"/>
      <w:pPr>
        <w:ind w:left="2941" w:hanging="901"/>
        <w:jc w:val="left"/>
      </w:pPr>
      <w:rPr>
        <w:rFonts w:ascii="宋体" w:eastAsia="宋体" w:hAnsi="宋体" w:cs="宋体" w:hint="default"/>
        <w:w w:val="100"/>
        <w:sz w:val="34"/>
        <w:szCs w:val="34"/>
      </w:rPr>
    </w:lvl>
    <w:lvl w:ilvl="1">
      <w:start w:val="1"/>
      <w:numFmt w:val="decimal"/>
      <w:lvlText w:val="%2）"/>
      <w:lvlJc w:val="left"/>
      <w:pPr>
        <w:ind w:left="3482" w:hanging="541"/>
        <w:jc w:val="left"/>
      </w:pPr>
      <w:rPr>
        <w:rFonts w:ascii="宋体" w:eastAsia="宋体" w:hAnsi="宋体" w:cs="宋体" w:hint="default"/>
        <w:spacing w:val="-1"/>
        <w:w w:val="100"/>
        <w:sz w:val="34"/>
        <w:szCs w:val="34"/>
      </w:rPr>
    </w:lvl>
    <w:lvl w:ilvl="2">
      <w:start w:val="0"/>
      <w:numFmt w:val="bullet"/>
      <w:lvlText w:val="•"/>
      <w:lvlJc w:val="left"/>
      <w:pPr>
        <w:ind w:left="5077" w:hanging="541"/>
      </w:pPr>
      <w:rPr>
        <w:rFonts w:hint="default"/>
      </w:rPr>
    </w:lvl>
    <w:lvl w:ilvl="3">
      <w:start w:val="0"/>
      <w:numFmt w:val="bullet"/>
      <w:lvlText w:val="•"/>
      <w:lvlJc w:val="left"/>
      <w:pPr>
        <w:ind w:left="6675" w:hanging="541"/>
      </w:pPr>
      <w:rPr>
        <w:rFonts w:hint="default"/>
      </w:rPr>
    </w:lvl>
    <w:lvl w:ilvl="4">
      <w:start w:val="0"/>
      <w:numFmt w:val="bullet"/>
      <w:lvlText w:val="•"/>
      <w:lvlJc w:val="left"/>
      <w:pPr>
        <w:ind w:left="8273" w:hanging="541"/>
      </w:pPr>
      <w:rPr>
        <w:rFonts w:hint="default"/>
      </w:rPr>
    </w:lvl>
    <w:lvl w:ilvl="5">
      <w:start w:val="0"/>
      <w:numFmt w:val="bullet"/>
      <w:lvlText w:val="•"/>
      <w:lvlJc w:val="left"/>
      <w:pPr>
        <w:ind w:left="9870" w:hanging="541"/>
      </w:pPr>
      <w:rPr>
        <w:rFonts w:hint="default"/>
      </w:rPr>
    </w:lvl>
    <w:lvl w:ilvl="6">
      <w:start w:val="0"/>
      <w:numFmt w:val="bullet"/>
      <w:lvlText w:val="•"/>
      <w:lvlJc w:val="left"/>
      <w:pPr>
        <w:ind w:left="11468" w:hanging="541"/>
      </w:pPr>
      <w:rPr>
        <w:rFonts w:hint="default"/>
      </w:rPr>
    </w:lvl>
    <w:lvl w:ilvl="7">
      <w:start w:val="0"/>
      <w:numFmt w:val="bullet"/>
      <w:lvlText w:val="•"/>
      <w:lvlJc w:val="left"/>
      <w:pPr>
        <w:ind w:left="13066" w:hanging="541"/>
      </w:pPr>
      <w:rPr>
        <w:rFonts w:hint="default"/>
      </w:rPr>
    </w:lvl>
    <w:lvl w:ilvl="8">
      <w:start w:val="0"/>
      <w:numFmt w:val="bullet"/>
      <w:lvlText w:val="•"/>
      <w:lvlJc w:val="left"/>
      <w:pPr>
        <w:ind w:left="14664" w:hanging="541"/>
      </w:pPr>
      <w:rPr>
        <w:rFonts w:hint="default"/>
      </w:rPr>
    </w:lvl>
  </w:abstractNum>
  <w:abstractNum w:abstractNumId="2">
    <w:nsid w:val="0AC81B3A"/>
    <w:multiLevelType w:val="hybridMultilevel"/>
    <w:tmpl w:val="00000000"/>
    <w:lvl w:ilvl="0">
      <w:start w:val="1"/>
      <w:numFmt w:val="decimal"/>
      <w:lvlText w:val="（%1）"/>
      <w:lvlJc w:val="left"/>
      <w:pPr>
        <w:ind w:left="2178" w:hanging="901"/>
        <w:jc w:val="left"/>
      </w:pPr>
      <w:rPr>
        <w:rFonts w:ascii="宋体" w:eastAsia="宋体" w:hAnsi="宋体" w:cs="宋体" w:hint="default"/>
        <w:w w:val="100"/>
        <w:sz w:val="34"/>
        <w:szCs w:val="34"/>
      </w:rPr>
    </w:lvl>
    <w:lvl w:ilvl="1">
      <w:start w:val="0"/>
      <w:numFmt w:val="bullet"/>
      <w:lvlText w:val="•"/>
      <w:lvlJc w:val="left"/>
      <w:pPr>
        <w:ind w:left="3747" w:hanging="901"/>
      </w:pPr>
      <w:rPr>
        <w:rFonts w:hint="default"/>
      </w:rPr>
    </w:lvl>
    <w:lvl w:ilvl="2">
      <w:start w:val="0"/>
      <w:numFmt w:val="bullet"/>
      <w:lvlText w:val="•"/>
      <w:lvlJc w:val="left"/>
      <w:pPr>
        <w:ind w:left="5315" w:hanging="901"/>
      </w:pPr>
      <w:rPr>
        <w:rFonts w:hint="default"/>
      </w:rPr>
    </w:lvl>
    <w:lvl w:ilvl="3">
      <w:start w:val="0"/>
      <w:numFmt w:val="bullet"/>
      <w:lvlText w:val="•"/>
      <w:lvlJc w:val="left"/>
      <w:pPr>
        <w:ind w:left="6883" w:hanging="901"/>
      </w:pPr>
      <w:rPr>
        <w:rFonts w:hint="default"/>
      </w:rPr>
    </w:lvl>
    <w:lvl w:ilvl="4">
      <w:start w:val="0"/>
      <w:numFmt w:val="bullet"/>
      <w:lvlText w:val="•"/>
      <w:lvlJc w:val="left"/>
      <w:pPr>
        <w:ind w:left="8451" w:hanging="901"/>
      </w:pPr>
      <w:rPr>
        <w:rFonts w:hint="default"/>
      </w:rPr>
    </w:lvl>
    <w:lvl w:ilvl="5">
      <w:start w:val="0"/>
      <w:numFmt w:val="bullet"/>
      <w:lvlText w:val="•"/>
      <w:lvlJc w:val="left"/>
      <w:pPr>
        <w:ind w:left="10019" w:hanging="901"/>
      </w:pPr>
      <w:rPr>
        <w:rFonts w:hint="default"/>
      </w:rPr>
    </w:lvl>
    <w:lvl w:ilvl="6">
      <w:start w:val="0"/>
      <w:numFmt w:val="bullet"/>
      <w:lvlText w:val="•"/>
      <w:lvlJc w:val="left"/>
      <w:pPr>
        <w:ind w:left="11587" w:hanging="901"/>
      </w:pPr>
      <w:rPr>
        <w:rFonts w:hint="default"/>
      </w:rPr>
    </w:lvl>
    <w:lvl w:ilvl="7">
      <w:start w:val="0"/>
      <w:numFmt w:val="bullet"/>
      <w:lvlText w:val="•"/>
      <w:lvlJc w:val="left"/>
      <w:pPr>
        <w:ind w:left="13155" w:hanging="901"/>
      </w:pPr>
      <w:rPr>
        <w:rFonts w:hint="default"/>
      </w:rPr>
    </w:lvl>
    <w:lvl w:ilvl="8">
      <w:start w:val="0"/>
      <w:numFmt w:val="bullet"/>
      <w:lvlText w:val="•"/>
      <w:lvlJc w:val="left"/>
      <w:pPr>
        <w:ind w:left="14723" w:hanging="901"/>
      </w:pPr>
      <w:rPr>
        <w:rFonts w:hint="default"/>
      </w:rPr>
    </w:lvl>
  </w:abstractNum>
  <w:abstractNum w:abstractNumId="3">
    <w:nsid w:val="0F25BC9E"/>
    <w:multiLevelType w:val="hybridMultilevel"/>
    <w:tmpl w:val="00000000"/>
    <w:lvl w:ilvl="0">
      <w:start w:val="5"/>
      <w:numFmt w:val="decimal"/>
      <w:lvlText w:val="%1）"/>
      <w:lvlJc w:val="left"/>
      <w:pPr>
        <w:ind w:left="2968" w:hanging="477"/>
        <w:jc w:val="left"/>
      </w:pPr>
      <w:rPr>
        <w:rFonts w:ascii="Arial" w:eastAsia="Arial" w:hAnsi="Arial" w:cs="Arial" w:hint="default"/>
        <w:w w:val="91"/>
        <w:sz w:val="29"/>
        <w:szCs w:val="29"/>
      </w:rPr>
    </w:lvl>
    <w:lvl w:ilvl="1">
      <w:start w:val="6"/>
      <w:numFmt w:val="decimal"/>
      <w:lvlText w:val="%2）"/>
      <w:lvlJc w:val="left"/>
      <w:pPr>
        <w:ind w:left="1861" w:hanging="541"/>
        <w:jc w:val="left"/>
      </w:pPr>
      <w:rPr>
        <w:rFonts w:ascii="宋体" w:eastAsia="宋体" w:hAnsi="宋体" w:cs="宋体" w:hint="default"/>
        <w:spacing w:val="-1"/>
        <w:w w:val="100"/>
        <w:sz w:val="34"/>
        <w:szCs w:val="34"/>
      </w:rPr>
    </w:lvl>
    <w:lvl w:ilvl="2">
      <w:start w:val="0"/>
      <w:numFmt w:val="bullet"/>
      <w:lvlText w:val="•"/>
      <w:lvlJc w:val="left"/>
      <w:pPr>
        <w:ind w:left="3480" w:hanging="541"/>
      </w:pPr>
      <w:rPr>
        <w:rFonts w:hint="default"/>
      </w:rPr>
    </w:lvl>
    <w:lvl w:ilvl="3">
      <w:start w:val="0"/>
      <w:numFmt w:val="bullet"/>
      <w:lvlText w:val="•"/>
      <w:lvlJc w:val="left"/>
      <w:pPr>
        <w:ind w:left="5760" w:hanging="541"/>
      </w:pPr>
      <w:rPr>
        <w:rFonts w:hint="default"/>
      </w:rPr>
    </w:lvl>
    <w:lvl w:ilvl="4">
      <w:start w:val="0"/>
      <w:numFmt w:val="bullet"/>
      <w:lvlText w:val="•"/>
      <w:lvlJc w:val="left"/>
      <w:pPr>
        <w:ind w:left="5900" w:hanging="541"/>
      </w:pPr>
      <w:rPr>
        <w:rFonts w:hint="default"/>
      </w:rPr>
    </w:lvl>
    <w:lvl w:ilvl="5">
      <w:start w:val="0"/>
      <w:numFmt w:val="bullet"/>
      <w:lvlText w:val="•"/>
      <w:lvlJc w:val="left"/>
      <w:pPr>
        <w:ind w:left="6048" w:hanging="541"/>
      </w:pPr>
      <w:rPr>
        <w:rFonts w:hint="default"/>
      </w:rPr>
    </w:lvl>
    <w:lvl w:ilvl="6">
      <w:start w:val="0"/>
      <w:numFmt w:val="bullet"/>
      <w:lvlText w:val="•"/>
      <w:lvlJc w:val="left"/>
      <w:pPr>
        <w:ind w:left="6196" w:hanging="541"/>
      </w:pPr>
      <w:rPr>
        <w:rFonts w:hint="default"/>
      </w:rPr>
    </w:lvl>
    <w:lvl w:ilvl="7">
      <w:start w:val="0"/>
      <w:numFmt w:val="bullet"/>
      <w:lvlText w:val="•"/>
      <w:lvlJc w:val="left"/>
      <w:pPr>
        <w:ind w:left="6345" w:hanging="541"/>
      </w:pPr>
      <w:rPr>
        <w:rFonts w:hint="default"/>
      </w:rPr>
    </w:lvl>
    <w:lvl w:ilvl="8">
      <w:start w:val="0"/>
      <w:numFmt w:val="bullet"/>
      <w:lvlText w:val="•"/>
      <w:lvlJc w:val="left"/>
      <w:pPr>
        <w:ind w:left="6493" w:hanging="541"/>
      </w:pPr>
      <w:rPr>
        <w:rFonts w:hint="default"/>
      </w:rPr>
    </w:lvl>
  </w:abstractNum>
  <w:abstractNum w:abstractNumId="4">
    <w:nsid w:val="1260A3C9"/>
    <w:multiLevelType w:val="hybridMultilevel"/>
    <w:tmpl w:val="00000000"/>
    <w:lvl w:ilvl="0">
      <w:start w:val="4"/>
      <w:numFmt w:val="decimal"/>
      <w:lvlText w:val="%1)"/>
      <w:lvlJc w:val="left"/>
      <w:pPr>
        <w:ind w:left="2967" w:hanging="476"/>
        <w:jc w:val="left"/>
      </w:pPr>
      <w:rPr>
        <w:rFonts w:ascii="Arial" w:eastAsia="Arial" w:hAnsi="Arial" w:cs="Arial" w:hint="default"/>
        <w:w w:val="91"/>
        <w:sz w:val="31"/>
        <w:szCs w:val="31"/>
      </w:rPr>
    </w:lvl>
    <w:lvl w:ilvl="1">
      <w:start w:val="0"/>
      <w:numFmt w:val="bullet"/>
      <w:lvlText w:val="•"/>
      <w:lvlJc w:val="left"/>
      <w:pPr>
        <w:ind w:left="4449" w:hanging="476"/>
      </w:pPr>
      <w:rPr>
        <w:rFonts w:hint="default"/>
      </w:rPr>
    </w:lvl>
    <w:lvl w:ilvl="2">
      <w:start w:val="0"/>
      <w:numFmt w:val="bullet"/>
      <w:lvlText w:val="•"/>
      <w:lvlJc w:val="left"/>
      <w:pPr>
        <w:ind w:left="5939" w:hanging="476"/>
      </w:pPr>
      <w:rPr>
        <w:rFonts w:hint="default"/>
      </w:rPr>
    </w:lvl>
    <w:lvl w:ilvl="3">
      <w:start w:val="0"/>
      <w:numFmt w:val="bullet"/>
      <w:lvlText w:val="•"/>
      <w:lvlJc w:val="left"/>
      <w:pPr>
        <w:ind w:left="7429" w:hanging="476"/>
      </w:pPr>
      <w:rPr>
        <w:rFonts w:hint="default"/>
      </w:rPr>
    </w:lvl>
    <w:lvl w:ilvl="4">
      <w:start w:val="0"/>
      <w:numFmt w:val="bullet"/>
      <w:lvlText w:val="•"/>
      <w:lvlJc w:val="left"/>
      <w:pPr>
        <w:ind w:left="8919" w:hanging="476"/>
      </w:pPr>
      <w:rPr>
        <w:rFonts w:hint="default"/>
      </w:rPr>
    </w:lvl>
    <w:lvl w:ilvl="5">
      <w:start w:val="0"/>
      <w:numFmt w:val="bullet"/>
      <w:lvlText w:val="•"/>
      <w:lvlJc w:val="left"/>
      <w:pPr>
        <w:ind w:left="10409" w:hanging="476"/>
      </w:pPr>
      <w:rPr>
        <w:rFonts w:hint="default"/>
      </w:rPr>
    </w:lvl>
    <w:lvl w:ilvl="6">
      <w:start w:val="0"/>
      <w:numFmt w:val="bullet"/>
      <w:lvlText w:val="•"/>
      <w:lvlJc w:val="left"/>
      <w:pPr>
        <w:ind w:left="11899" w:hanging="476"/>
      </w:pPr>
      <w:rPr>
        <w:rFonts w:hint="default"/>
      </w:rPr>
    </w:lvl>
    <w:lvl w:ilvl="7">
      <w:start w:val="0"/>
      <w:numFmt w:val="bullet"/>
      <w:lvlText w:val="•"/>
      <w:lvlJc w:val="left"/>
      <w:pPr>
        <w:ind w:left="13389" w:hanging="476"/>
      </w:pPr>
      <w:rPr>
        <w:rFonts w:hint="default"/>
      </w:rPr>
    </w:lvl>
    <w:lvl w:ilvl="8">
      <w:start w:val="0"/>
      <w:numFmt w:val="bullet"/>
      <w:lvlText w:val="•"/>
      <w:lvlJc w:val="left"/>
      <w:pPr>
        <w:ind w:left="14879" w:hanging="476"/>
      </w:pPr>
      <w:rPr>
        <w:rFonts w:hint="default"/>
      </w:rPr>
    </w:lvl>
  </w:abstractNum>
  <w:abstractNum w:abstractNumId="5">
    <w:nsid w:val="14495E78"/>
    <w:multiLevelType w:val="hybridMultilevel"/>
    <w:tmpl w:val="00000000"/>
    <w:lvl w:ilvl="0">
      <w:start w:val="1"/>
      <w:numFmt w:val="decimal"/>
      <w:lvlText w:val="%1）"/>
      <w:lvlJc w:val="left"/>
      <w:pPr>
        <w:ind w:left="2968" w:hanging="477"/>
        <w:jc w:val="left"/>
      </w:pPr>
      <w:rPr>
        <w:rFonts w:ascii="Arial" w:eastAsia="Arial" w:hAnsi="Arial" w:cs="Arial" w:hint="default"/>
        <w:w w:val="91"/>
        <w:sz w:val="29"/>
        <w:szCs w:val="29"/>
      </w:rPr>
    </w:lvl>
    <w:lvl w:ilvl="1">
      <w:start w:val="0"/>
      <w:numFmt w:val="bullet"/>
      <w:lvlText w:val="•"/>
      <w:lvlJc w:val="left"/>
      <w:pPr>
        <w:ind w:left="4449" w:hanging="477"/>
      </w:pPr>
      <w:rPr>
        <w:rFonts w:hint="default"/>
      </w:rPr>
    </w:lvl>
    <w:lvl w:ilvl="2">
      <w:start w:val="0"/>
      <w:numFmt w:val="bullet"/>
      <w:lvlText w:val="•"/>
      <w:lvlJc w:val="left"/>
      <w:pPr>
        <w:ind w:left="5939" w:hanging="477"/>
      </w:pPr>
      <w:rPr>
        <w:rFonts w:hint="default"/>
      </w:rPr>
    </w:lvl>
    <w:lvl w:ilvl="3">
      <w:start w:val="0"/>
      <w:numFmt w:val="bullet"/>
      <w:lvlText w:val="•"/>
      <w:lvlJc w:val="left"/>
      <w:pPr>
        <w:ind w:left="7429" w:hanging="477"/>
      </w:pPr>
      <w:rPr>
        <w:rFonts w:hint="default"/>
      </w:rPr>
    </w:lvl>
    <w:lvl w:ilvl="4">
      <w:start w:val="0"/>
      <w:numFmt w:val="bullet"/>
      <w:lvlText w:val="•"/>
      <w:lvlJc w:val="left"/>
      <w:pPr>
        <w:ind w:left="8919" w:hanging="477"/>
      </w:pPr>
      <w:rPr>
        <w:rFonts w:hint="default"/>
      </w:rPr>
    </w:lvl>
    <w:lvl w:ilvl="5">
      <w:start w:val="0"/>
      <w:numFmt w:val="bullet"/>
      <w:lvlText w:val="•"/>
      <w:lvlJc w:val="left"/>
      <w:pPr>
        <w:ind w:left="10409" w:hanging="477"/>
      </w:pPr>
      <w:rPr>
        <w:rFonts w:hint="default"/>
      </w:rPr>
    </w:lvl>
    <w:lvl w:ilvl="6">
      <w:start w:val="0"/>
      <w:numFmt w:val="bullet"/>
      <w:lvlText w:val="•"/>
      <w:lvlJc w:val="left"/>
      <w:pPr>
        <w:ind w:left="11899" w:hanging="477"/>
      </w:pPr>
      <w:rPr>
        <w:rFonts w:hint="default"/>
      </w:rPr>
    </w:lvl>
    <w:lvl w:ilvl="7">
      <w:start w:val="0"/>
      <w:numFmt w:val="bullet"/>
      <w:lvlText w:val="•"/>
      <w:lvlJc w:val="left"/>
      <w:pPr>
        <w:ind w:left="13389" w:hanging="477"/>
      </w:pPr>
      <w:rPr>
        <w:rFonts w:hint="default"/>
      </w:rPr>
    </w:lvl>
    <w:lvl w:ilvl="8">
      <w:start w:val="0"/>
      <w:numFmt w:val="bullet"/>
      <w:lvlText w:val="•"/>
      <w:lvlJc w:val="left"/>
      <w:pPr>
        <w:ind w:left="14879" w:hanging="477"/>
      </w:pPr>
      <w:rPr>
        <w:rFonts w:hint="default"/>
      </w:rPr>
    </w:lvl>
  </w:abstractNum>
  <w:abstractNum w:abstractNumId="6">
    <w:nsid w:val="152E44F8"/>
    <w:multiLevelType w:val="hybridMultilevel"/>
    <w:tmpl w:val="00000000"/>
    <w:lvl w:ilvl="0">
      <w:start w:val="3"/>
      <w:numFmt w:val="decimal"/>
      <w:lvlText w:val="%1"/>
      <w:lvlJc w:val="left"/>
      <w:pPr>
        <w:ind w:left="2996" w:hanging="818"/>
        <w:jc w:val="left"/>
      </w:pPr>
      <w:rPr>
        <w:rFonts w:hint="default"/>
      </w:rPr>
    </w:lvl>
    <w:lvl w:ilvl="1">
      <w:start w:val="1"/>
      <w:numFmt w:val="decimal"/>
      <w:lvlText w:val="%1.%2"/>
      <w:lvlJc w:val="left"/>
      <w:pPr>
        <w:ind w:left="2996" w:hanging="818"/>
        <w:jc w:val="right"/>
      </w:pPr>
      <w:rPr>
        <w:rFonts w:ascii="宋体" w:eastAsia="宋体" w:hAnsi="宋体" w:cs="宋体" w:hint="default"/>
        <w:b/>
        <w:bCs/>
        <w:spacing w:val="0"/>
        <w:w w:val="99"/>
        <w:sz w:val="36"/>
        <w:szCs w:val="36"/>
      </w:rPr>
    </w:lvl>
    <w:lvl w:ilvl="2">
      <w:start w:val="1"/>
      <w:numFmt w:val="decimal"/>
      <w:lvlText w:val="%3."/>
      <w:lvlJc w:val="left"/>
      <w:pPr>
        <w:ind w:left="3211" w:hanging="540"/>
        <w:jc w:val="right"/>
      </w:pPr>
      <w:rPr>
        <w:rFonts w:ascii="宋体" w:eastAsia="宋体" w:hAnsi="宋体" w:cs="宋体" w:hint="default"/>
        <w:w w:val="100"/>
        <w:sz w:val="36"/>
        <w:szCs w:val="36"/>
      </w:rPr>
    </w:lvl>
    <w:lvl w:ilvl="3">
      <w:start w:val="0"/>
      <w:numFmt w:val="bullet"/>
      <w:lvlText w:val="•"/>
      <w:lvlJc w:val="left"/>
      <w:pPr>
        <w:ind w:left="3800" w:hanging="540"/>
      </w:pPr>
      <w:rPr>
        <w:rFonts w:hint="default"/>
      </w:rPr>
    </w:lvl>
    <w:lvl w:ilvl="4">
      <w:start w:val="0"/>
      <w:numFmt w:val="bullet"/>
      <w:lvlText w:val="•"/>
      <w:lvlJc w:val="left"/>
      <w:pPr>
        <w:ind w:left="5808" w:hanging="540"/>
      </w:pPr>
      <w:rPr>
        <w:rFonts w:hint="default"/>
      </w:rPr>
    </w:lvl>
    <w:lvl w:ilvl="5">
      <w:start w:val="0"/>
      <w:numFmt w:val="bullet"/>
      <w:lvlText w:val="•"/>
      <w:lvlJc w:val="left"/>
      <w:pPr>
        <w:ind w:left="7817" w:hanging="540"/>
      </w:pPr>
      <w:rPr>
        <w:rFonts w:hint="default"/>
      </w:rPr>
    </w:lvl>
    <w:lvl w:ilvl="6">
      <w:start w:val="0"/>
      <w:numFmt w:val="bullet"/>
      <w:lvlText w:val="•"/>
      <w:lvlJc w:val="left"/>
      <w:pPr>
        <w:ind w:left="9825" w:hanging="540"/>
      </w:pPr>
      <w:rPr>
        <w:rFonts w:hint="default"/>
      </w:rPr>
    </w:lvl>
    <w:lvl w:ilvl="7">
      <w:start w:val="0"/>
      <w:numFmt w:val="bullet"/>
      <w:lvlText w:val="•"/>
      <w:lvlJc w:val="left"/>
      <w:pPr>
        <w:ind w:left="11834" w:hanging="540"/>
      </w:pPr>
      <w:rPr>
        <w:rFonts w:hint="default"/>
      </w:rPr>
    </w:lvl>
    <w:lvl w:ilvl="8">
      <w:start w:val="0"/>
      <w:numFmt w:val="bullet"/>
      <w:lvlText w:val="•"/>
      <w:lvlJc w:val="left"/>
      <w:pPr>
        <w:ind w:left="13842" w:hanging="540"/>
      </w:pPr>
      <w:rPr>
        <w:rFonts w:hint="default"/>
      </w:rPr>
    </w:lvl>
  </w:abstractNum>
  <w:abstractNum w:abstractNumId="7">
    <w:nsid w:val="1C92C0E3"/>
    <w:multiLevelType w:val="hybridMultilevel"/>
    <w:tmpl w:val="00000000"/>
    <w:lvl w:ilvl="0">
      <w:start w:val="1"/>
      <w:numFmt w:val="decimal"/>
      <w:lvlText w:val="(%1)"/>
      <w:lvlJc w:val="left"/>
      <w:pPr>
        <w:ind w:left="3123" w:hanging="541"/>
        <w:jc w:val="right"/>
      </w:pPr>
      <w:rPr>
        <w:rFonts w:ascii="宋体" w:eastAsia="宋体" w:hAnsi="宋体" w:cs="宋体" w:hint="default"/>
        <w:spacing w:val="-1"/>
        <w:w w:val="100"/>
        <w:sz w:val="34"/>
        <w:szCs w:val="34"/>
      </w:rPr>
    </w:lvl>
    <w:lvl w:ilvl="1">
      <w:start w:val="1"/>
      <w:numFmt w:val="decimal"/>
      <w:lvlText w:val="%2）"/>
      <w:lvlJc w:val="left"/>
      <w:pPr>
        <w:ind w:left="1861" w:hanging="541"/>
        <w:jc w:val="left"/>
      </w:pPr>
      <w:rPr>
        <w:rFonts w:ascii="宋体" w:eastAsia="宋体" w:hAnsi="宋体" w:cs="宋体" w:hint="default"/>
        <w:w w:val="100"/>
        <w:sz w:val="34"/>
        <w:szCs w:val="34"/>
      </w:rPr>
    </w:lvl>
    <w:lvl w:ilvl="2">
      <w:start w:val="0"/>
      <w:numFmt w:val="bullet"/>
      <w:lvlText w:val="•"/>
      <w:lvlJc w:val="left"/>
      <w:pPr>
        <w:ind w:left="4757" w:hanging="541"/>
      </w:pPr>
      <w:rPr>
        <w:rFonts w:hint="default"/>
      </w:rPr>
    </w:lvl>
    <w:lvl w:ilvl="3">
      <w:start w:val="0"/>
      <w:numFmt w:val="bullet"/>
      <w:lvlText w:val="•"/>
      <w:lvlJc w:val="left"/>
      <w:pPr>
        <w:ind w:left="6395" w:hanging="541"/>
      </w:pPr>
      <w:rPr>
        <w:rFonts w:hint="default"/>
      </w:rPr>
    </w:lvl>
    <w:lvl w:ilvl="4">
      <w:start w:val="0"/>
      <w:numFmt w:val="bullet"/>
      <w:lvlText w:val="•"/>
      <w:lvlJc w:val="left"/>
      <w:pPr>
        <w:ind w:left="8033" w:hanging="541"/>
      </w:pPr>
      <w:rPr>
        <w:rFonts w:hint="default"/>
      </w:rPr>
    </w:lvl>
    <w:lvl w:ilvl="5">
      <w:start w:val="0"/>
      <w:numFmt w:val="bullet"/>
      <w:lvlText w:val="•"/>
      <w:lvlJc w:val="left"/>
      <w:pPr>
        <w:ind w:left="9670" w:hanging="541"/>
      </w:pPr>
      <w:rPr>
        <w:rFonts w:hint="default"/>
      </w:rPr>
    </w:lvl>
    <w:lvl w:ilvl="6">
      <w:start w:val="0"/>
      <w:numFmt w:val="bullet"/>
      <w:lvlText w:val="•"/>
      <w:lvlJc w:val="left"/>
      <w:pPr>
        <w:ind w:left="11308" w:hanging="541"/>
      </w:pPr>
      <w:rPr>
        <w:rFonts w:hint="default"/>
      </w:rPr>
    </w:lvl>
    <w:lvl w:ilvl="7">
      <w:start w:val="0"/>
      <w:numFmt w:val="bullet"/>
      <w:lvlText w:val="•"/>
      <w:lvlJc w:val="left"/>
      <w:pPr>
        <w:ind w:left="12946" w:hanging="541"/>
      </w:pPr>
      <w:rPr>
        <w:rFonts w:hint="default"/>
      </w:rPr>
    </w:lvl>
    <w:lvl w:ilvl="8">
      <w:start w:val="0"/>
      <w:numFmt w:val="bullet"/>
      <w:lvlText w:val="•"/>
      <w:lvlJc w:val="left"/>
      <w:pPr>
        <w:ind w:left="14584" w:hanging="541"/>
      </w:pPr>
      <w:rPr>
        <w:rFonts w:hint="default"/>
      </w:rPr>
    </w:lvl>
  </w:abstractNum>
  <w:abstractNum w:abstractNumId="8">
    <w:nsid w:val="260CF2CE"/>
    <w:multiLevelType w:val="hybridMultilevel"/>
    <w:tmpl w:val="00000000"/>
    <w:lvl w:ilvl="0">
      <w:start w:val="1"/>
      <w:numFmt w:val="decimal"/>
      <w:lvlText w:val="(%1)"/>
      <w:lvlJc w:val="left"/>
      <w:pPr>
        <w:ind w:left="3125" w:hanging="634"/>
        <w:jc w:val="left"/>
      </w:pPr>
      <w:rPr>
        <w:rFonts w:hint="default"/>
        <w:spacing w:val="-1"/>
        <w:w w:val="91"/>
      </w:rPr>
    </w:lvl>
    <w:lvl w:ilvl="1">
      <w:start w:val="0"/>
      <w:numFmt w:val="bullet"/>
      <w:lvlText w:val="•"/>
      <w:lvlJc w:val="left"/>
      <w:pPr>
        <w:ind w:left="3796" w:hanging="634"/>
      </w:pPr>
      <w:rPr>
        <w:rFonts w:hint="default"/>
      </w:rPr>
    </w:lvl>
    <w:lvl w:ilvl="2">
      <w:start w:val="0"/>
      <w:numFmt w:val="bullet"/>
      <w:lvlText w:val="•"/>
      <w:lvlJc w:val="left"/>
      <w:pPr>
        <w:ind w:left="4473" w:hanging="634"/>
      </w:pPr>
      <w:rPr>
        <w:rFonts w:hint="default"/>
      </w:rPr>
    </w:lvl>
    <w:lvl w:ilvl="3">
      <w:start w:val="0"/>
      <w:numFmt w:val="bullet"/>
      <w:lvlText w:val="•"/>
      <w:lvlJc w:val="left"/>
      <w:pPr>
        <w:ind w:left="5149" w:hanging="634"/>
      </w:pPr>
      <w:rPr>
        <w:rFonts w:hint="default"/>
      </w:rPr>
    </w:lvl>
    <w:lvl w:ilvl="4">
      <w:start w:val="0"/>
      <w:numFmt w:val="bullet"/>
      <w:lvlText w:val="•"/>
      <w:lvlJc w:val="left"/>
      <w:pPr>
        <w:ind w:left="5826" w:hanging="634"/>
      </w:pPr>
      <w:rPr>
        <w:rFonts w:hint="default"/>
      </w:rPr>
    </w:lvl>
    <w:lvl w:ilvl="5">
      <w:start w:val="0"/>
      <w:numFmt w:val="bullet"/>
      <w:lvlText w:val="•"/>
      <w:lvlJc w:val="left"/>
      <w:pPr>
        <w:ind w:left="6502" w:hanging="634"/>
      </w:pPr>
      <w:rPr>
        <w:rFonts w:hint="default"/>
      </w:rPr>
    </w:lvl>
    <w:lvl w:ilvl="6">
      <w:start w:val="0"/>
      <w:numFmt w:val="bullet"/>
      <w:lvlText w:val="•"/>
      <w:lvlJc w:val="left"/>
      <w:pPr>
        <w:ind w:left="7179" w:hanging="634"/>
      </w:pPr>
      <w:rPr>
        <w:rFonts w:hint="default"/>
      </w:rPr>
    </w:lvl>
    <w:lvl w:ilvl="7">
      <w:start w:val="0"/>
      <w:numFmt w:val="bullet"/>
      <w:lvlText w:val="•"/>
      <w:lvlJc w:val="left"/>
      <w:pPr>
        <w:ind w:left="7855" w:hanging="634"/>
      </w:pPr>
      <w:rPr>
        <w:rFonts w:hint="default"/>
      </w:rPr>
    </w:lvl>
    <w:lvl w:ilvl="8">
      <w:start w:val="0"/>
      <w:numFmt w:val="bullet"/>
      <w:lvlText w:val="•"/>
      <w:lvlJc w:val="left"/>
      <w:pPr>
        <w:ind w:left="8532" w:hanging="634"/>
      </w:pPr>
      <w:rPr>
        <w:rFonts w:hint="default"/>
      </w:rPr>
    </w:lvl>
  </w:abstractNum>
  <w:abstractNum w:abstractNumId="9">
    <w:nsid w:val="28A86E04"/>
    <w:multiLevelType w:val="hybridMultilevel"/>
    <w:tmpl w:val="00000000"/>
    <w:lvl w:ilvl="0">
      <w:start w:val="7"/>
      <w:numFmt w:val="decimal"/>
      <w:lvlText w:val="[%1]"/>
      <w:lvlJc w:val="left"/>
      <w:pPr>
        <w:ind w:left="2409" w:hanging="548"/>
        <w:jc w:val="left"/>
      </w:pPr>
      <w:rPr>
        <w:rFonts w:ascii="宋体" w:eastAsia="宋体" w:hAnsi="宋体" w:cs="宋体" w:hint="default"/>
        <w:b/>
        <w:bCs/>
        <w:w w:val="99"/>
        <w:sz w:val="34"/>
        <w:szCs w:val="34"/>
      </w:rPr>
    </w:lvl>
    <w:lvl w:ilvl="1">
      <w:start w:val="0"/>
      <w:numFmt w:val="bullet"/>
      <w:lvlText w:val="•"/>
      <w:lvlJc w:val="left"/>
      <w:pPr>
        <w:ind w:left="3945" w:hanging="548"/>
      </w:pPr>
      <w:rPr>
        <w:rFonts w:hint="default"/>
      </w:rPr>
    </w:lvl>
    <w:lvl w:ilvl="2">
      <w:start w:val="0"/>
      <w:numFmt w:val="bullet"/>
      <w:lvlText w:val="•"/>
      <w:lvlJc w:val="left"/>
      <w:pPr>
        <w:ind w:left="5491" w:hanging="548"/>
      </w:pPr>
      <w:rPr>
        <w:rFonts w:hint="default"/>
      </w:rPr>
    </w:lvl>
    <w:lvl w:ilvl="3">
      <w:start w:val="0"/>
      <w:numFmt w:val="bullet"/>
      <w:lvlText w:val="•"/>
      <w:lvlJc w:val="left"/>
      <w:pPr>
        <w:ind w:left="7037" w:hanging="548"/>
      </w:pPr>
      <w:rPr>
        <w:rFonts w:hint="default"/>
      </w:rPr>
    </w:lvl>
    <w:lvl w:ilvl="4">
      <w:start w:val="0"/>
      <w:numFmt w:val="bullet"/>
      <w:lvlText w:val="•"/>
      <w:lvlJc w:val="left"/>
      <w:pPr>
        <w:ind w:left="8583" w:hanging="548"/>
      </w:pPr>
      <w:rPr>
        <w:rFonts w:hint="default"/>
      </w:rPr>
    </w:lvl>
    <w:lvl w:ilvl="5">
      <w:start w:val="0"/>
      <w:numFmt w:val="bullet"/>
      <w:lvlText w:val="•"/>
      <w:lvlJc w:val="left"/>
      <w:pPr>
        <w:ind w:left="10129" w:hanging="548"/>
      </w:pPr>
      <w:rPr>
        <w:rFonts w:hint="default"/>
      </w:rPr>
    </w:lvl>
    <w:lvl w:ilvl="6">
      <w:start w:val="0"/>
      <w:numFmt w:val="bullet"/>
      <w:lvlText w:val="•"/>
      <w:lvlJc w:val="left"/>
      <w:pPr>
        <w:ind w:left="11675" w:hanging="548"/>
      </w:pPr>
      <w:rPr>
        <w:rFonts w:hint="default"/>
      </w:rPr>
    </w:lvl>
    <w:lvl w:ilvl="7">
      <w:start w:val="0"/>
      <w:numFmt w:val="bullet"/>
      <w:lvlText w:val="•"/>
      <w:lvlJc w:val="left"/>
      <w:pPr>
        <w:ind w:left="13221" w:hanging="548"/>
      </w:pPr>
      <w:rPr>
        <w:rFonts w:hint="default"/>
      </w:rPr>
    </w:lvl>
    <w:lvl w:ilvl="8">
      <w:start w:val="0"/>
      <w:numFmt w:val="bullet"/>
      <w:lvlText w:val="•"/>
      <w:lvlJc w:val="left"/>
      <w:pPr>
        <w:ind w:left="14767" w:hanging="548"/>
      </w:pPr>
      <w:rPr>
        <w:rFonts w:hint="default"/>
      </w:rPr>
    </w:lvl>
  </w:abstractNum>
  <w:abstractNum w:abstractNumId="10">
    <w:nsid w:val="306A5A63"/>
    <w:multiLevelType w:val="hybridMultilevel"/>
    <w:tmpl w:val="00000000"/>
    <w:lvl w:ilvl="0">
      <w:start w:val="7"/>
      <w:numFmt w:val="decimal"/>
      <w:lvlText w:val="%1)"/>
      <w:lvlJc w:val="left"/>
      <w:pPr>
        <w:ind w:left="2778" w:hanging="265"/>
        <w:jc w:val="left"/>
      </w:pPr>
      <w:rPr>
        <w:rFonts w:ascii="Arial" w:eastAsia="Arial" w:hAnsi="Arial" w:cs="Arial" w:hint="default"/>
        <w:spacing w:val="-2"/>
        <w:w w:val="95"/>
        <w:sz w:val="29"/>
        <w:szCs w:val="29"/>
      </w:rPr>
    </w:lvl>
    <w:lvl w:ilvl="1">
      <w:start w:val="3"/>
      <w:numFmt w:val="decimal"/>
      <w:lvlText w:val="%2)"/>
      <w:lvlJc w:val="left"/>
      <w:pPr>
        <w:ind w:left="4381" w:hanging="541"/>
        <w:jc w:val="left"/>
      </w:pPr>
      <w:rPr>
        <w:rFonts w:ascii="宋体" w:eastAsia="宋体" w:hAnsi="宋体" w:cs="宋体" w:hint="default"/>
        <w:w w:val="100"/>
        <w:sz w:val="36"/>
        <w:szCs w:val="36"/>
      </w:rPr>
    </w:lvl>
    <w:lvl w:ilvl="2">
      <w:start w:val="3"/>
      <w:numFmt w:val="decimal"/>
      <w:lvlText w:val="%3)"/>
      <w:lvlJc w:val="left"/>
      <w:pPr>
        <w:ind w:left="4381" w:hanging="541"/>
        <w:jc w:val="left"/>
      </w:pPr>
      <w:rPr>
        <w:rFonts w:ascii="宋体" w:eastAsia="宋体" w:hAnsi="宋体" w:cs="宋体" w:hint="default"/>
        <w:w w:val="100"/>
        <w:sz w:val="36"/>
        <w:szCs w:val="36"/>
      </w:rPr>
    </w:lvl>
    <w:lvl w:ilvl="3">
      <w:start w:val="0"/>
      <w:numFmt w:val="bullet"/>
      <w:lvlText w:val="•"/>
      <w:lvlJc w:val="left"/>
      <w:pPr>
        <w:ind w:left="4621" w:hanging="541"/>
      </w:pPr>
      <w:rPr>
        <w:rFonts w:hint="default"/>
      </w:rPr>
    </w:lvl>
    <w:lvl w:ilvl="4">
      <w:start w:val="0"/>
      <w:numFmt w:val="bullet"/>
      <w:lvlText w:val="•"/>
      <w:lvlJc w:val="left"/>
      <w:pPr>
        <w:ind w:left="4742" w:hanging="541"/>
      </w:pPr>
      <w:rPr>
        <w:rFonts w:hint="default"/>
      </w:rPr>
    </w:lvl>
    <w:lvl w:ilvl="5">
      <w:start w:val="0"/>
      <w:numFmt w:val="bullet"/>
      <w:lvlText w:val="•"/>
      <w:lvlJc w:val="left"/>
      <w:pPr>
        <w:ind w:left="4863" w:hanging="541"/>
      </w:pPr>
      <w:rPr>
        <w:rFonts w:hint="default"/>
      </w:rPr>
    </w:lvl>
    <w:lvl w:ilvl="6">
      <w:start w:val="0"/>
      <w:numFmt w:val="bullet"/>
      <w:lvlText w:val="•"/>
      <w:lvlJc w:val="left"/>
      <w:pPr>
        <w:ind w:left="4984" w:hanging="541"/>
      </w:pPr>
      <w:rPr>
        <w:rFonts w:hint="default"/>
      </w:rPr>
    </w:lvl>
    <w:lvl w:ilvl="7">
      <w:start w:val="0"/>
      <w:numFmt w:val="bullet"/>
      <w:lvlText w:val="•"/>
      <w:lvlJc w:val="left"/>
      <w:pPr>
        <w:ind w:left="5105" w:hanging="541"/>
      </w:pPr>
      <w:rPr>
        <w:rFonts w:hint="default"/>
      </w:rPr>
    </w:lvl>
    <w:lvl w:ilvl="8">
      <w:start w:val="0"/>
      <w:numFmt w:val="bullet"/>
      <w:lvlText w:val="•"/>
      <w:lvlJc w:val="left"/>
      <w:pPr>
        <w:ind w:left="5226" w:hanging="541"/>
      </w:pPr>
      <w:rPr>
        <w:rFonts w:hint="default"/>
      </w:rPr>
    </w:lvl>
  </w:abstractNum>
  <w:abstractNum w:abstractNumId="11">
    <w:nsid w:val="3598EFC2"/>
    <w:multiLevelType w:val="hybridMultilevel"/>
    <w:tmpl w:val="00000000"/>
    <w:lvl w:ilvl="0">
      <w:start w:val="1"/>
      <w:numFmt w:val="decimal"/>
      <w:lvlText w:val="%1）"/>
      <w:lvlJc w:val="left"/>
      <w:pPr>
        <w:ind w:left="2968" w:hanging="477"/>
        <w:jc w:val="left"/>
      </w:pPr>
      <w:rPr>
        <w:rFonts w:ascii="Arial" w:eastAsia="Arial" w:hAnsi="Arial" w:cs="Arial" w:hint="default"/>
        <w:w w:val="91"/>
        <w:sz w:val="29"/>
        <w:szCs w:val="29"/>
      </w:rPr>
    </w:lvl>
    <w:lvl w:ilvl="1">
      <w:start w:val="0"/>
      <w:numFmt w:val="bullet"/>
      <w:lvlText w:val="•"/>
      <w:lvlJc w:val="left"/>
      <w:pPr>
        <w:ind w:left="3300" w:hanging="477"/>
      </w:pPr>
      <w:rPr>
        <w:rFonts w:hint="default"/>
      </w:rPr>
    </w:lvl>
    <w:lvl w:ilvl="2">
      <w:start w:val="0"/>
      <w:numFmt w:val="bullet"/>
      <w:lvlText w:val="•"/>
      <w:lvlJc w:val="left"/>
      <w:pPr>
        <w:ind w:left="6120" w:hanging="477"/>
      </w:pPr>
      <w:rPr>
        <w:rFonts w:hint="default"/>
      </w:rPr>
    </w:lvl>
    <w:lvl w:ilvl="3">
      <w:start w:val="0"/>
      <w:numFmt w:val="bullet"/>
      <w:lvlText w:val="•"/>
      <w:lvlJc w:val="left"/>
      <w:pPr>
        <w:ind w:left="5934" w:hanging="477"/>
      </w:pPr>
      <w:rPr>
        <w:rFonts w:hint="default"/>
      </w:rPr>
    </w:lvl>
    <w:lvl w:ilvl="4">
      <w:start w:val="0"/>
      <w:numFmt w:val="bullet"/>
      <w:lvlText w:val="•"/>
      <w:lvlJc w:val="left"/>
      <w:pPr>
        <w:ind w:left="5749" w:hanging="477"/>
      </w:pPr>
      <w:rPr>
        <w:rFonts w:hint="default"/>
      </w:rPr>
    </w:lvl>
    <w:lvl w:ilvl="5">
      <w:start w:val="0"/>
      <w:numFmt w:val="bullet"/>
      <w:lvlText w:val="•"/>
      <w:lvlJc w:val="left"/>
      <w:pPr>
        <w:ind w:left="5564" w:hanging="477"/>
      </w:pPr>
      <w:rPr>
        <w:rFonts w:hint="default"/>
      </w:rPr>
    </w:lvl>
    <w:lvl w:ilvl="6">
      <w:start w:val="0"/>
      <w:numFmt w:val="bullet"/>
      <w:lvlText w:val="•"/>
      <w:lvlJc w:val="left"/>
      <w:pPr>
        <w:ind w:left="5378" w:hanging="477"/>
      </w:pPr>
      <w:rPr>
        <w:rFonts w:hint="default"/>
      </w:rPr>
    </w:lvl>
    <w:lvl w:ilvl="7">
      <w:start w:val="0"/>
      <w:numFmt w:val="bullet"/>
      <w:lvlText w:val="•"/>
      <w:lvlJc w:val="left"/>
      <w:pPr>
        <w:ind w:left="5193" w:hanging="477"/>
      </w:pPr>
      <w:rPr>
        <w:rFonts w:hint="default"/>
      </w:rPr>
    </w:lvl>
    <w:lvl w:ilvl="8">
      <w:start w:val="0"/>
      <w:numFmt w:val="bullet"/>
      <w:lvlText w:val="•"/>
      <w:lvlJc w:val="left"/>
      <w:pPr>
        <w:ind w:left="5008" w:hanging="477"/>
      </w:pPr>
      <w:rPr>
        <w:rFonts w:hint="default"/>
      </w:rPr>
    </w:lvl>
  </w:abstractNum>
  <w:abstractNum w:abstractNumId="12">
    <w:nsid w:val="420AA53D"/>
    <w:multiLevelType w:val="hybridMultilevel"/>
    <w:tmpl w:val="00000000"/>
    <w:lvl w:ilvl="0">
      <w:start w:val="2"/>
      <w:numFmt w:val="decimal"/>
      <w:lvlText w:val="%1）"/>
      <w:lvlJc w:val="left"/>
      <w:pPr>
        <w:ind w:left="3482" w:hanging="542"/>
        <w:jc w:val="left"/>
      </w:pPr>
      <w:rPr>
        <w:rFonts w:ascii="宋体" w:eastAsia="宋体" w:hAnsi="宋体" w:cs="宋体" w:hint="default"/>
        <w:w w:val="100"/>
        <w:sz w:val="34"/>
        <w:szCs w:val="34"/>
      </w:rPr>
    </w:lvl>
    <w:lvl w:ilvl="1">
      <w:start w:val="0"/>
      <w:numFmt w:val="bullet"/>
      <w:lvlText w:val="•"/>
      <w:lvlJc w:val="left"/>
      <w:pPr>
        <w:ind w:left="4917" w:hanging="542"/>
      </w:pPr>
      <w:rPr>
        <w:rFonts w:hint="default"/>
      </w:rPr>
    </w:lvl>
    <w:lvl w:ilvl="2">
      <w:start w:val="0"/>
      <w:numFmt w:val="bullet"/>
      <w:lvlText w:val="•"/>
      <w:lvlJc w:val="left"/>
      <w:pPr>
        <w:ind w:left="6355" w:hanging="542"/>
      </w:pPr>
      <w:rPr>
        <w:rFonts w:hint="default"/>
      </w:rPr>
    </w:lvl>
    <w:lvl w:ilvl="3">
      <w:start w:val="0"/>
      <w:numFmt w:val="bullet"/>
      <w:lvlText w:val="•"/>
      <w:lvlJc w:val="left"/>
      <w:pPr>
        <w:ind w:left="7793" w:hanging="542"/>
      </w:pPr>
      <w:rPr>
        <w:rFonts w:hint="default"/>
      </w:rPr>
    </w:lvl>
    <w:lvl w:ilvl="4">
      <w:start w:val="0"/>
      <w:numFmt w:val="bullet"/>
      <w:lvlText w:val="•"/>
      <w:lvlJc w:val="left"/>
      <w:pPr>
        <w:ind w:left="9231" w:hanging="542"/>
      </w:pPr>
      <w:rPr>
        <w:rFonts w:hint="default"/>
      </w:rPr>
    </w:lvl>
    <w:lvl w:ilvl="5">
      <w:start w:val="0"/>
      <w:numFmt w:val="bullet"/>
      <w:lvlText w:val="•"/>
      <w:lvlJc w:val="left"/>
      <w:pPr>
        <w:ind w:left="10669" w:hanging="542"/>
      </w:pPr>
      <w:rPr>
        <w:rFonts w:hint="default"/>
      </w:rPr>
    </w:lvl>
    <w:lvl w:ilvl="6">
      <w:start w:val="0"/>
      <w:numFmt w:val="bullet"/>
      <w:lvlText w:val="•"/>
      <w:lvlJc w:val="left"/>
      <w:pPr>
        <w:ind w:left="12107" w:hanging="542"/>
      </w:pPr>
      <w:rPr>
        <w:rFonts w:hint="default"/>
      </w:rPr>
    </w:lvl>
    <w:lvl w:ilvl="7">
      <w:start w:val="0"/>
      <w:numFmt w:val="bullet"/>
      <w:lvlText w:val="•"/>
      <w:lvlJc w:val="left"/>
      <w:pPr>
        <w:ind w:left="13545" w:hanging="542"/>
      </w:pPr>
      <w:rPr>
        <w:rFonts w:hint="default"/>
      </w:rPr>
    </w:lvl>
    <w:lvl w:ilvl="8">
      <w:start w:val="0"/>
      <w:numFmt w:val="bullet"/>
      <w:lvlText w:val="•"/>
      <w:lvlJc w:val="left"/>
      <w:pPr>
        <w:ind w:left="14983" w:hanging="542"/>
      </w:pPr>
      <w:rPr>
        <w:rFonts w:hint="default"/>
      </w:rPr>
    </w:lvl>
  </w:abstractNum>
  <w:abstractNum w:abstractNumId="13">
    <w:nsid w:val="4F460784"/>
    <w:multiLevelType w:val="hybridMultilevel"/>
    <w:tmpl w:val="00000000"/>
    <w:lvl w:ilvl="0">
      <w:start w:val="1"/>
      <w:numFmt w:val="decimal"/>
      <w:lvlText w:val="%1."/>
      <w:lvlJc w:val="left"/>
      <w:pPr>
        <w:ind w:left="3033" w:hanging="361"/>
        <w:jc w:val="right"/>
      </w:pPr>
      <w:rPr>
        <w:rFonts w:ascii="宋体" w:eastAsia="宋体" w:hAnsi="宋体" w:cs="宋体" w:hint="default"/>
        <w:spacing w:val="-1"/>
        <w:w w:val="100"/>
        <w:sz w:val="34"/>
        <w:szCs w:val="34"/>
      </w:rPr>
    </w:lvl>
    <w:lvl w:ilvl="1">
      <w:start w:val="0"/>
      <w:numFmt w:val="bullet"/>
      <w:lvlText w:val="•"/>
      <w:lvlJc w:val="left"/>
      <w:pPr>
        <w:ind w:left="4521" w:hanging="361"/>
      </w:pPr>
      <w:rPr>
        <w:rFonts w:hint="default"/>
      </w:rPr>
    </w:lvl>
    <w:lvl w:ilvl="2">
      <w:start w:val="0"/>
      <w:numFmt w:val="bullet"/>
      <w:lvlText w:val="•"/>
      <w:lvlJc w:val="left"/>
      <w:pPr>
        <w:ind w:left="6003" w:hanging="361"/>
      </w:pPr>
      <w:rPr>
        <w:rFonts w:hint="default"/>
      </w:rPr>
    </w:lvl>
    <w:lvl w:ilvl="3">
      <w:start w:val="0"/>
      <w:numFmt w:val="bullet"/>
      <w:lvlText w:val="•"/>
      <w:lvlJc w:val="left"/>
      <w:pPr>
        <w:ind w:left="7485" w:hanging="361"/>
      </w:pPr>
      <w:rPr>
        <w:rFonts w:hint="default"/>
      </w:rPr>
    </w:lvl>
    <w:lvl w:ilvl="4">
      <w:start w:val="0"/>
      <w:numFmt w:val="bullet"/>
      <w:lvlText w:val="•"/>
      <w:lvlJc w:val="left"/>
      <w:pPr>
        <w:ind w:left="8967" w:hanging="361"/>
      </w:pPr>
      <w:rPr>
        <w:rFonts w:hint="default"/>
      </w:rPr>
    </w:lvl>
    <w:lvl w:ilvl="5">
      <w:start w:val="0"/>
      <w:numFmt w:val="bullet"/>
      <w:lvlText w:val="•"/>
      <w:lvlJc w:val="left"/>
      <w:pPr>
        <w:ind w:left="10449" w:hanging="361"/>
      </w:pPr>
      <w:rPr>
        <w:rFonts w:hint="default"/>
      </w:rPr>
    </w:lvl>
    <w:lvl w:ilvl="6">
      <w:start w:val="0"/>
      <w:numFmt w:val="bullet"/>
      <w:lvlText w:val="•"/>
      <w:lvlJc w:val="left"/>
      <w:pPr>
        <w:ind w:left="11931" w:hanging="361"/>
      </w:pPr>
      <w:rPr>
        <w:rFonts w:hint="default"/>
      </w:rPr>
    </w:lvl>
    <w:lvl w:ilvl="7">
      <w:start w:val="0"/>
      <w:numFmt w:val="bullet"/>
      <w:lvlText w:val="•"/>
      <w:lvlJc w:val="left"/>
      <w:pPr>
        <w:ind w:left="13413" w:hanging="361"/>
      </w:pPr>
      <w:rPr>
        <w:rFonts w:hint="default"/>
      </w:rPr>
    </w:lvl>
    <w:lvl w:ilvl="8">
      <w:start w:val="0"/>
      <w:numFmt w:val="bullet"/>
      <w:lvlText w:val="•"/>
      <w:lvlJc w:val="left"/>
      <w:pPr>
        <w:ind w:left="14895" w:hanging="361"/>
      </w:pPr>
      <w:rPr>
        <w:rFonts w:hint="default"/>
      </w:rPr>
    </w:lvl>
  </w:abstractNum>
  <w:abstractNum w:abstractNumId="14">
    <w:nsid w:val="554BA68D"/>
    <w:multiLevelType w:val="hybridMultilevel"/>
    <w:tmpl w:val="00000000"/>
    <w:lvl w:ilvl="0">
      <w:start w:val="2"/>
      <w:numFmt w:val="decimal"/>
      <w:lvlText w:val="%1"/>
      <w:lvlJc w:val="left"/>
      <w:pPr>
        <w:ind w:left="2589" w:hanging="728"/>
        <w:jc w:val="left"/>
      </w:pPr>
      <w:rPr>
        <w:rFonts w:hint="default"/>
      </w:rPr>
    </w:lvl>
    <w:lvl w:ilvl="1">
      <w:start w:val="1"/>
      <w:numFmt w:val="decimal"/>
      <w:lvlText w:val="%1.%2"/>
      <w:lvlJc w:val="left"/>
      <w:pPr>
        <w:ind w:left="2589" w:hanging="728"/>
        <w:jc w:val="right"/>
      </w:pPr>
      <w:rPr>
        <w:rFonts w:ascii="宋体" w:eastAsia="宋体" w:hAnsi="宋体" w:cs="宋体" w:hint="default"/>
        <w:b/>
        <w:bCs/>
        <w:spacing w:val="0"/>
        <w:w w:val="99"/>
        <w:sz w:val="34"/>
        <w:szCs w:val="34"/>
      </w:rPr>
    </w:lvl>
    <w:lvl w:ilvl="2">
      <w:start w:val="1"/>
      <w:numFmt w:val="decimal"/>
      <w:lvlText w:val="%3."/>
      <w:lvlJc w:val="left"/>
      <w:pPr>
        <w:ind w:left="3123" w:hanging="361"/>
        <w:jc w:val="left"/>
      </w:pPr>
      <w:rPr>
        <w:rFonts w:ascii="宋体" w:eastAsia="宋体" w:hAnsi="宋体" w:cs="宋体" w:hint="default"/>
        <w:spacing w:val="-1"/>
        <w:w w:val="100"/>
        <w:sz w:val="34"/>
        <w:szCs w:val="34"/>
      </w:rPr>
    </w:lvl>
    <w:lvl w:ilvl="3">
      <w:start w:val="0"/>
      <w:numFmt w:val="bullet"/>
      <w:lvlText w:val="•"/>
      <w:lvlJc w:val="left"/>
      <w:pPr>
        <w:ind w:left="6395" w:hanging="361"/>
      </w:pPr>
      <w:rPr>
        <w:rFonts w:hint="default"/>
      </w:rPr>
    </w:lvl>
    <w:lvl w:ilvl="4">
      <w:start w:val="0"/>
      <w:numFmt w:val="bullet"/>
      <w:lvlText w:val="•"/>
      <w:lvlJc w:val="left"/>
      <w:pPr>
        <w:ind w:left="8033" w:hanging="361"/>
      </w:pPr>
      <w:rPr>
        <w:rFonts w:hint="default"/>
      </w:rPr>
    </w:lvl>
    <w:lvl w:ilvl="5">
      <w:start w:val="0"/>
      <w:numFmt w:val="bullet"/>
      <w:lvlText w:val="•"/>
      <w:lvlJc w:val="left"/>
      <w:pPr>
        <w:ind w:left="9670" w:hanging="361"/>
      </w:pPr>
      <w:rPr>
        <w:rFonts w:hint="default"/>
      </w:rPr>
    </w:lvl>
    <w:lvl w:ilvl="6">
      <w:start w:val="0"/>
      <w:numFmt w:val="bullet"/>
      <w:lvlText w:val="•"/>
      <w:lvlJc w:val="left"/>
      <w:pPr>
        <w:ind w:left="11308" w:hanging="361"/>
      </w:pPr>
      <w:rPr>
        <w:rFonts w:hint="default"/>
      </w:rPr>
    </w:lvl>
    <w:lvl w:ilvl="7">
      <w:start w:val="0"/>
      <w:numFmt w:val="bullet"/>
      <w:lvlText w:val="•"/>
      <w:lvlJc w:val="left"/>
      <w:pPr>
        <w:ind w:left="12946" w:hanging="361"/>
      </w:pPr>
      <w:rPr>
        <w:rFonts w:hint="default"/>
      </w:rPr>
    </w:lvl>
    <w:lvl w:ilvl="8">
      <w:start w:val="0"/>
      <w:numFmt w:val="bullet"/>
      <w:lvlText w:val="•"/>
      <w:lvlJc w:val="left"/>
      <w:pPr>
        <w:ind w:left="14584" w:hanging="361"/>
      </w:pPr>
      <w:rPr>
        <w:rFonts w:hint="default"/>
      </w:rPr>
    </w:lvl>
  </w:abstractNum>
  <w:abstractNum w:abstractNumId="15">
    <w:nsid w:val="5705A811"/>
    <w:multiLevelType w:val="hybridMultilevel"/>
    <w:tmpl w:val="00000000"/>
    <w:lvl w:ilvl="0">
      <w:start w:val="1"/>
      <w:numFmt w:val="decimal"/>
      <w:lvlText w:val="%1"/>
      <w:lvlJc w:val="left"/>
      <w:pPr>
        <w:ind w:left="2427" w:hanging="728"/>
        <w:jc w:val="left"/>
      </w:pPr>
      <w:rPr>
        <w:rFonts w:hint="default"/>
      </w:rPr>
    </w:lvl>
    <w:lvl w:ilvl="1">
      <w:start w:val="1"/>
      <w:numFmt w:val="decimal"/>
      <w:lvlText w:val="%1.%2"/>
      <w:lvlJc w:val="left"/>
      <w:pPr>
        <w:ind w:left="2427" w:hanging="728"/>
        <w:jc w:val="left"/>
      </w:pPr>
      <w:rPr>
        <w:rFonts w:ascii="宋体" w:eastAsia="宋体" w:hAnsi="宋体" w:cs="宋体" w:hint="default"/>
        <w:b/>
        <w:bCs/>
        <w:w w:val="99"/>
        <w:sz w:val="36"/>
        <w:szCs w:val="36"/>
      </w:rPr>
    </w:lvl>
    <w:lvl w:ilvl="2">
      <w:start w:val="1"/>
      <w:numFmt w:val="decimal"/>
      <w:lvlText w:val="%1.%2.%3"/>
      <w:lvlJc w:val="left"/>
      <w:pPr>
        <w:ind w:left="3849" w:hanging="1357"/>
        <w:jc w:val="left"/>
      </w:pPr>
      <w:rPr>
        <w:rFonts w:ascii="宋体" w:eastAsia="宋体" w:hAnsi="宋体" w:cs="宋体" w:hint="default"/>
        <w:b/>
        <w:bCs/>
        <w:spacing w:val="-1"/>
        <w:w w:val="99"/>
        <w:sz w:val="36"/>
        <w:szCs w:val="36"/>
      </w:rPr>
    </w:lvl>
    <w:lvl w:ilvl="3">
      <w:start w:val="1"/>
      <w:numFmt w:val="decimal"/>
      <w:lvlText w:val="（%4）"/>
      <w:lvlJc w:val="left"/>
      <w:pPr>
        <w:ind w:left="3762" w:hanging="901"/>
        <w:jc w:val="left"/>
      </w:pPr>
      <w:rPr>
        <w:rFonts w:ascii="宋体" w:eastAsia="宋体" w:hAnsi="宋体" w:cs="宋体" w:hint="default"/>
        <w:w w:val="100"/>
        <w:sz w:val="34"/>
        <w:szCs w:val="34"/>
      </w:rPr>
    </w:lvl>
    <w:lvl w:ilvl="4">
      <w:start w:val="0"/>
      <w:numFmt w:val="bullet"/>
      <w:lvlText w:val="•"/>
      <w:lvlJc w:val="left"/>
      <w:pPr>
        <w:ind w:left="7344" w:hanging="901"/>
      </w:pPr>
      <w:rPr>
        <w:rFonts w:hint="default"/>
      </w:rPr>
    </w:lvl>
    <w:lvl w:ilvl="5">
      <w:start w:val="0"/>
      <w:numFmt w:val="bullet"/>
      <w:lvlText w:val="•"/>
      <w:lvlJc w:val="left"/>
      <w:pPr>
        <w:ind w:left="9097" w:hanging="901"/>
      </w:pPr>
      <w:rPr>
        <w:rFonts w:hint="default"/>
      </w:rPr>
    </w:lvl>
    <w:lvl w:ilvl="6">
      <w:start w:val="0"/>
      <w:numFmt w:val="bullet"/>
      <w:lvlText w:val="•"/>
      <w:lvlJc w:val="left"/>
      <w:pPr>
        <w:ind w:left="10849" w:hanging="901"/>
      </w:pPr>
      <w:rPr>
        <w:rFonts w:hint="default"/>
      </w:rPr>
    </w:lvl>
    <w:lvl w:ilvl="7">
      <w:start w:val="0"/>
      <w:numFmt w:val="bullet"/>
      <w:lvlText w:val="•"/>
      <w:lvlJc w:val="left"/>
      <w:pPr>
        <w:ind w:left="12602" w:hanging="901"/>
      </w:pPr>
      <w:rPr>
        <w:rFonts w:hint="default"/>
      </w:rPr>
    </w:lvl>
    <w:lvl w:ilvl="8">
      <w:start w:val="0"/>
      <w:numFmt w:val="bullet"/>
      <w:lvlText w:val="•"/>
      <w:lvlJc w:val="left"/>
      <w:pPr>
        <w:ind w:left="14354" w:hanging="901"/>
      </w:pPr>
      <w:rPr>
        <w:rFonts w:hint="default"/>
      </w:rPr>
    </w:lvl>
  </w:abstractNum>
  <w:abstractNum w:abstractNumId="16">
    <w:nsid w:val="5E3DE883"/>
    <w:multiLevelType w:val="hybridMultilevel"/>
    <w:tmpl w:val="00000000"/>
    <w:lvl w:ilvl="0">
      <w:start w:val="1"/>
      <w:numFmt w:val="decimal"/>
      <w:lvlText w:val="%1"/>
      <w:lvlJc w:val="left"/>
      <w:pPr>
        <w:ind w:left="2427" w:hanging="728"/>
        <w:jc w:val="left"/>
      </w:pPr>
      <w:rPr>
        <w:rFonts w:hint="default"/>
      </w:rPr>
    </w:lvl>
    <w:lvl w:ilvl="1">
      <w:start w:val="1"/>
      <w:numFmt w:val="decimal"/>
      <w:lvlText w:val="%1.%2"/>
      <w:lvlJc w:val="left"/>
      <w:pPr>
        <w:ind w:left="2427" w:hanging="728"/>
        <w:jc w:val="left"/>
      </w:pPr>
      <w:rPr>
        <w:rFonts w:ascii="宋体" w:eastAsia="宋体" w:hAnsi="宋体" w:cs="宋体" w:hint="default"/>
        <w:b/>
        <w:bCs/>
        <w:w w:val="99"/>
        <w:sz w:val="36"/>
        <w:szCs w:val="36"/>
      </w:rPr>
    </w:lvl>
    <w:lvl w:ilvl="2">
      <w:start w:val="1"/>
      <w:numFmt w:val="decimal"/>
      <w:lvlText w:val="%1.%2.%3"/>
      <w:lvlJc w:val="left"/>
      <w:pPr>
        <w:ind w:left="3849" w:hanging="1357"/>
        <w:jc w:val="left"/>
      </w:pPr>
      <w:rPr>
        <w:rFonts w:ascii="宋体" w:eastAsia="宋体" w:hAnsi="宋体" w:cs="宋体" w:hint="default"/>
        <w:b/>
        <w:bCs/>
        <w:spacing w:val="-1"/>
        <w:w w:val="99"/>
        <w:sz w:val="36"/>
        <w:szCs w:val="36"/>
      </w:rPr>
    </w:lvl>
    <w:lvl w:ilvl="3">
      <w:start w:val="1"/>
      <w:numFmt w:val="decimal"/>
      <w:lvlText w:val="（%4）"/>
      <w:lvlJc w:val="left"/>
      <w:pPr>
        <w:ind w:left="3762" w:hanging="901"/>
        <w:jc w:val="left"/>
      </w:pPr>
      <w:rPr>
        <w:rFonts w:ascii="宋体" w:eastAsia="宋体" w:hAnsi="宋体" w:cs="宋体" w:hint="default"/>
        <w:w w:val="100"/>
        <w:sz w:val="34"/>
        <w:szCs w:val="34"/>
      </w:rPr>
    </w:lvl>
    <w:lvl w:ilvl="4">
      <w:start w:val="0"/>
      <w:numFmt w:val="bullet"/>
      <w:lvlText w:val="•"/>
      <w:lvlJc w:val="left"/>
      <w:pPr>
        <w:ind w:left="7344" w:hanging="901"/>
      </w:pPr>
      <w:rPr>
        <w:rFonts w:hint="default"/>
      </w:rPr>
    </w:lvl>
    <w:lvl w:ilvl="5">
      <w:start w:val="0"/>
      <w:numFmt w:val="bullet"/>
      <w:lvlText w:val="•"/>
      <w:lvlJc w:val="left"/>
      <w:pPr>
        <w:ind w:left="9097" w:hanging="901"/>
      </w:pPr>
      <w:rPr>
        <w:rFonts w:hint="default"/>
      </w:rPr>
    </w:lvl>
    <w:lvl w:ilvl="6">
      <w:start w:val="0"/>
      <w:numFmt w:val="bullet"/>
      <w:lvlText w:val="•"/>
      <w:lvlJc w:val="left"/>
      <w:pPr>
        <w:ind w:left="10849" w:hanging="901"/>
      </w:pPr>
      <w:rPr>
        <w:rFonts w:hint="default"/>
      </w:rPr>
    </w:lvl>
    <w:lvl w:ilvl="7">
      <w:start w:val="0"/>
      <w:numFmt w:val="bullet"/>
      <w:lvlText w:val="•"/>
      <w:lvlJc w:val="left"/>
      <w:pPr>
        <w:ind w:left="12602" w:hanging="901"/>
      </w:pPr>
      <w:rPr>
        <w:rFonts w:hint="default"/>
      </w:rPr>
    </w:lvl>
    <w:lvl w:ilvl="8">
      <w:start w:val="0"/>
      <w:numFmt w:val="bullet"/>
      <w:lvlText w:val="•"/>
      <w:lvlJc w:val="left"/>
      <w:pPr>
        <w:ind w:left="14354" w:hanging="901"/>
      </w:pPr>
      <w:rPr>
        <w:rFonts w:hint="default"/>
      </w:rPr>
    </w:lvl>
  </w:abstractNum>
  <w:abstractNum w:abstractNumId="17">
    <w:nsid w:val="6A55254C"/>
    <w:multiLevelType w:val="hybridMultilevel"/>
    <w:tmpl w:val="00000000"/>
    <w:lvl w:ilvl="0">
      <w:start w:val="3"/>
      <w:numFmt w:val="decimal"/>
      <w:lvlText w:val="%1"/>
      <w:lvlJc w:val="left"/>
      <w:pPr>
        <w:ind w:left="2996" w:hanging="818"/>
        <w:jc w:val="left"/>
      </w:pPr>
      <w:rPr>
        <w:rFonts w:hint="default"/>
      </w:rPr>
    </w:lvl>
    <w:lvl w:ilvl="1">
      <w:start w:val="1"/>
      <w:numFmt w:val="decimal"/>
      <w:lvlText w:val="%1.%2"/>
      <w:lvlJc w:val="left"/>
      <w:pPr>
        <w:ind w:left="2996" w:hanging="818"/>
        <w:jc w:val="right"/>
      </w:pPr>
      <w:rPr>
        <w:rFonts w:ascii="宋体" w:eastAsia="宋体" w:hAnsi="宋体" w:cs="宋体" w:hint="default"/>
        <w:b/>
        <w:bCs/>
        <w:spacing w:val="0"/>
        <w:w w:val="99"/>
        <w:sz w:val="36"/>
        <w:szCs w:val="36"/>
      </w:rPr>
    </w:lvl>
    <w:lvl w:ilvl="2">
      <w:start w:val="1"/>
      <w:numFmt w:val="decimal"/>
      <w:lvlText w:val="%3."/>
      <w:lvlJc w:val="left"/>
      <w:pPr>
        <w:ind w:left="3211" w:hanging="540"/>
        <w:jc w:val="right"/>
      </w:pPr>
      <w:rPr>
        <w:rFonts w:ascii="宋体" w:eastAsia="宋体" w:hAnsi="宋体" w:cs="宋体" w:hint="default"/>
        <w:w w:val="100"/>
        <w:sz w:val="36"/>
        <w:szCs w:val="36"/>
      </w:rPr>
    </w:lvl>
    <w:lvl w:ilvl="3">
      <w:start w:val="0"/>
      <w:numFmt w:val="bullet"/>
      <w:lvlText w:val="•"/>
      <w:lvlJc w:val="left"/>
      <w:pPr>
        <w:ind w:left="3800" w:hanging="540"/>
      </w:pPr>
      <w:rPr>
        <w:rFonts w:hint="default"/>
      </w:rPr>
    </w:lvl>
    <w:lvl w:ilvl="4">
      <w:start w:val="0"/>
      <w:numFmt w:val="bullet"/>
      <w:lvlText w:val="•"/>
      <w:lvlJc w:val="left"/>
      <w:pPr>
        <w:ind w:left="5808" w:hanging="540"/>
      </w:pPr>
      <w:rPr>
        <w:rFonts w:hint="default"/>
      </w:rPr>
    </w:lvl>
    <w:lvl w:ilvl="5">
      <w:start w:val="0"/>
      <w:numFmt w:val="bullet"/>
      <w:lvlText w:val="•"/>
      <w:lvlJc w:val="left"/>
      <w:pPr>
        <w:ind w:left="7817" w:hanging="540"/>
      </w:pPr>
      <w:rPr>
        <w:rFonts w:hint="default"/>
      </w:rPr>
    </w:lvl>
    <w:lvl w:ilvl="6">
      <w:start w:val="0"/>
      <w:numFmt w:val="bullet"/>
      <w:lvlText w:val="•"/>
      <w:lvlJc w:val="left"/>
      <w:pPr>
        <w:ind w:left="9825" w:hanging="540"/>
      </w:pPr>
      <w:rPr>
        <w:rFonts w:hint="default"/>
      </w:rPr>
    </w:lvl>
    <w:lvl w:ilvl="7">
      <w:start w:val="0"/>
      <w:numFmt w:val="bullet"/>
      <w:lvlText w:val="•"/>
      <w:lvlJc w:val="left"/>
      <w:pPr>
        <w:ind w:left="11834" w:hanging="540"/>
      </w:pPr>
      <w:rPr>
        <w:rFonts w:hint="default"/>
      </w:rPr>
    </w:lvl>
    <w:lvl w:ilvl="8">
      <w:start w:val="0"/>
      <w:numFmt w:val="bullet"/>
      <w:lvlText w:val="•"/>
      <w:lvlJc w:val="left"/>
      <w:pPr>
        <w:ind w:left="13842" w:hanging="540"/>
      </w:pPr>
      <w:rPr>
        <w:rFonts w:hint="default"/>
      </w:rPr>
    </w:lvl>
  </w:abstractNum>
  <w:abstractNum w:abstractNumId="18">
    <w:nsid w:val="781C16FB"/>
    <w:multiLevelType w:val="hybridMultilevel"/>
    <w:tmpl w:val="00000000"/>
    <w:lvl w:ilvl="0">
      <w:start w:val="1"/>
      <w:numFmt w:val="decimal"/>
      <w:lvlText w:val="[%1]"/>
      <w:lvlJc w:val="left"/>
      <w:pPr>
        <w:ind w:left="2409" w:hanging="548"/>
        <w:jc w:val="left"/>
      </w:pPr>
      <w:rPr>
        <w:rFonts w:ascii="宋体" w:eastAsia="宋体" w:hAnsi="宋体" w:cs="宋体" w:hint="default"/>
        <w:b/>
        <w:bCs/>
        <w:w w:val="99"/>
        <w:sz w:val="34"/>
        <w:szCs w:val="34"/>
      </w:rPr>
    </w:lvl>
    <w:lvl w:ilvl="1">
      <w:start w:val="0"/>
      <w:numFmt w:val="bullet"/>
      <w:lvlText w:val="•"/>
      <w:lvlJc w:val="left"/>
      <w:pPr>
        <w:ind w:left="3945" w:hanging="548"/>
      </w:pPr>
      <w:rPr>
        <w:rFonts w:hint="default"/>
      </w:rPr>
    </w:lvl>
    <w:lvl w:ilvl="2">
      <w:start w:val="0"/>
      <w:numFmt w:val="bullet"/>
      <w:lvlText w:val="•"/>
      <w:lvlJc w:val="left"/>
      <w:pPr>
        <w:ind w:left="5491" w:hanging="548"/>
      </w:pPr>
      <w:rPr>
        <w:rFonts w:hint="default"/>
      </w:rPr>
    </w:lvl>
    <w:lvl w:ilvl="3">
      <w:start w:val="0"/>
      <w:numFmt w:val="bullet"/>
      <w:lvlText w:val="•"/>
      <w:lvlJc w:val="left"/>
      <w:pPr>
        <w:ind w:left="7037" w:hanging="548"/>
      </w:pPr>
      <w:rPr>
        <w:rFonts w:hint="default"/>
      </w:rPr>
    </w:lvl>
    <w:lvl w:ilvl="4">
      <w:start w:val="0"/>
      <w:numFmt w:val="bullet"/>
      <w:lvlText w:val="•"/>
      <w:lvlJc w:val="left"/>
      <w:pPr>
        <w:ind w:left="8583" w:hanging="548"/>
      </w:pPr>
      <w:rPr>
        <w:rFonts w:hint="default"/>
      </w:rPr>
    </w:lvl>
    <w:lvl w:ilvl="5">
      <w:start w:val="0"/>
      <w:numFmt w:val="bullet"/>
      <w:lvlText w:val="•"/>
      <w:lvlJc w:val="left"/>
      <w:pPr>
        <w:ind w:left="10129" w:hanging="548"/>
      </w:pPr>
      <w:rPr>
        <w:rFonts w:hint="default"/>
      </w:rPr>
    </w:lvl>
    <w:lvl w:ilvl="6">
      <w:start w:val="0"/>
      <w:numFmt w:val="bullet"/>
      <w:lvlText w:val="•"/>
      <w:lvlJc w:val="left"/>
      <w:pPr>
        <w:ind w:left="11675" w:hanging="548"/>
      </w:pPr>
      <w:rPr>
        <w:rFonts w:hint="default"/>
      </w:rPr>
    </w:lvl>
    <w:lvl w:ilvl="7">
      <w:start w:val="0"/>
      <w:numFmt w:val="bullet"/>
      <w:lvlText w:val="•"/>
      <w:lvlJc w:val="left"/>
      <w:pPr>
        <w:ind w:left="13221" w:hanging="548"/>
      </w:pPr>
      <w:rPr>
        <w:rFonts w:hint="default"/>
      </w:rPr>
    </w:lvl>
    <w:lvl w:ilvl="8">
      <w:start w:val="0"/>
      <w:numFmt w:val="bullet"/>
      <w:lvlText w:val="•"/>
      <w:lvlJc w:val="left"/>
      <w:pPr>
        <w:ind w:left="14767" w:hanging="548"/>
      </w:pPr>
      <w:rPr>
        <w:rFonts w:hint="default"/>
      </w:rPr>
    </w:lvl>
  </w:abstractNum>
  <w:abstractNum w:abstractNumId="19">
    <w:nsid w:val="7A15E30C"/>
    <w:multiLevelType w:val="hybridMultilevel"/>
    <w:tmpl w:val="00000000"/>
    <w:lvl w:ilvl="0">
      <w:start w:val="1"/>
      <w:numFmt w:val="decimal"/>
      <w:lvlText w:val="%1"/>
      <w:lvlJc w:val="left"/>
      <w:pPr>
        <w:ind w:left="2427" w:hanging="728"/>
        <w:jc w:val="left"/>
      </w:pPr>
      <w:rPr>
        <w:rFonts w:hint="default"/>
      </w:rPr>
    </w:lvl>
    <w:lvl w:ilvl="1">
      <w:start w:val="1"/>
      <w:numFmt w:val="decimal"/>
      <w:lvlText w:val="%1.%2"/>
      <w:lvlJc w:val="left"/>
      <w:pPr>
        <w:ind w:left="2427" w:hanging="728"/>
        <w:jc w:val="left"/>
      </w:pPr>
      <w:rPr>
        <w:rFonts w:ascii="宋体" w:eastAsia="宋体" w:hAnsi="宋体" w:cs="宋体" w:hint="default"/>
        <w:b/>
        <w:bCs/>
        <w:w w:val="99"/>
        <w:sz w:val="36"/>
        <w:szCs w:val="36"/>
      </w:rPr>
    </w:lvl>
    <w:lvl w:ilvl="2">
      <w:start w:val="1"/>
      <w:numFmt w:val="decimal"/>
      <w:lvlText w:val="%1.%2.%3"/>
      <w:lvlJc w:val="left"/>
      <w:pPr>
        <w:ind w:left="3849" w:hanging="1357"/>
        <w:jc w:val="left"/>
      </w:pPr>
      <w:rPr>
        <w:rFonts w:ascii="宋体" w:eastAsia="宋体" w:hAnsi="宋体" w:cs="宋体" w:hint="default"/>
        <w:b/>
        <w:bCs/>
        <w:spacing w:val="-1"/>
        <w:w w:val="99"/>
        <w:sz w:val="36"/>
        <w:szCs w:val="36"/>
      </w:rPr>
    </w:lvl>
    <w:lvl w:ilvl="3">
      <w:start w:val="1"/>
      <w:numFmt w:val="decimal"/>
      <w:lvlText w:val="（%4）"/>
      <w:lvlJc w:val="left"/>
      <w:pPr>
        <w:ind w:left="3762" w:hanging="901"/>
        <w:jc w:val="left"/>
      </w:pPr>
      <w:rPr>
        <w:rFonts w:ascii="宋体" w:eastAsia="宋体" w:hAnsi="宋体" w:cs="宋体" w:hint="default"/>
        <w:w w:val="100"/>
        <w:sz w:val="34"/>
        <w:szCs w:val="34"/>
      </w:rPr>
    </w:lvl>
    <w:lvl w:ilvl="4">
      <w:start w:val="0"/>
      <w:numFmt w:val="bullet"/>
      <w:lvlText w:val="•"/>
      <w:lvlJc w:val="left"/>
      <w:pPr>
        <w:ind w:left="7344" w:hanging="901"/>
      </w:pPr>
      <w:rPr>
        <w:rFonts w:hint="default"/>
      </w:rPr>
    </w:lvl>
    <w:lvl w:ilvl="5">
      <w:start w:val="0"/>
      <w:numFmt w:val="bullet"/>
      <w:lvlText w:val="•"/>
      <w:lvlJc w:val="left"/>
      <w:pPr>
        <w:ind w:left="9097" w:hanging="901"/>
      </w:pPr>
      <w:rPr>
        <w:rFonts w:hint="default"/>
      </w:rPr>
    </w:lvl>
    <w:lvl w:ilvl="6">
      <w:start w:val="0"/>
      <w:numFmt w:val="bullet"/>
      <w:lvlText w:val="•"/>
      <w:lvlJc w:val="left"/>
      <w:pPr>
        <w:ind w:left="10849" w:hanging="901"/>
      </w:pPr>
      <w:rPr>
        <w:rFonts w:hint="default"/>
      </w:rPr>
    </w:lvl>
    <w:lvl w:ilvl="7">
      <w:start w:val="0"/>
      <w:numFmt w:val="bullet"/>
      <w:lvlText w:val="•"/>
      <w:lvlJc w:val="left"/>
      <w:pPr>
        <w:ind w:left="12602" w:hanging="901"/>
      </w:pPr>
      <w:rPr>
        <w:rFonts w:hint="default"/>
      </w:rPr>
    </w:lvl>
    <w:lvl w:ilvl="8">
      <w:start w:val="0"/>
      <w:numFmt w:val="bullet"/>
      <w:lvlText w:val="•"/>
      <w:lvlJc w:val="left"/>
      <w:pPr>
        <w:ind w:left="14354" w:hanging="901"/>
      </w:pPr>
      <w:rPr>
        <w:rFonts w:hint="default"/>
      </w:rPr>
    </w:lvl>
  </w:abstractNum>
  <w:num w:numId="1">
    <w:abstractNumId w:val="18"/>
  </w:num>
  <w:num w:numId="2">
    <w:abstractNumId w:val="9"/>
  </w:num>
  <w:num w:numId="3">
    <w:abstractNumId w:val="12"/>
  </w:num>
  <w:num w:numId="4">
    <w:abstractNumId w:val="1"/>
  </w:num>
  <w:num w:numId="5">
    <w:abstractNumId w:val="7"/>
  </w:num>
  <w:num w:numId="6">
    <w:abstractNumId w:val="13"/>
  </w:num>
  <w:num w:numId="7">
    <w:abstractNumId w:val="10"/>
  </w:num>
  <w:num w:numId="8">
    <w:abstractNumId w:val="5"/>
  </w:num>
  <w:num w:numId="9">
    <w:abstractNumId w:val="3"/>
  </w:num>
  <w:num w:numId="10">
    <w:abstractNumId w:val="4"/>
  </w:num>
  <w:num w:numId="11">
    <w:abstractNumId w:val="11"/>
  </w:num>
  <w:num w:numId="12">
    <w:abstractNumId w:val="8"/>
  </w:num>
  <w:num w:numId="13">
    <w:abstractNumId w:val="2"/>
  </w:num>
  <w:num w:numId="14">
    <w:abstractNumId w:val="17"/>
  </w:num>
  <w:num w:numId="15">
    <w:abstractNumId w:val="14"/>
  </w:num>
  <w:num w:numId="16">
    <w:abstractNumId w:val="16"/>
  </w:num>
  <w:num w:numId="17">
    <w:abstractNumId w:val="19"/>
  </w:num>
  <w:num w:numId="18">
    <w:abstractNumId w:val="15"/>
  </w:num>
  <w:num w:numId="19">
    <w:abstractNumId w:val="0"/>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1861"/>
      <w:outlineLvl w:val="0"/>
    </w:pPr>
    <w:rPr>
      <w:rFonts w:ascii="宋体" w:eastAsia="宋体" w:hAnsi="宋体" w:cs="宋体"/>
      <w:b/>
      <w:bCs/>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6"/>
      <w:szCs w:val="36"/>
    </w:rPr>
  </w:style>
  <w:style w:type="paragraph" w:styleId="Title">
    <w:name w:val="Title"/>
    <w:basedOn w:val="Normal"/>
    <w:uiPriority w:val="1"/>
    <w:qFormat/>
    <w:pPr>
      <w:spacing w:line="1239" w:lineRule="exact"/>
      <w:ind w:left="1808" w:right="1808"/>
      <w:jc w:val="center"/>
    </w:pPr>
    <w:rPr>
      <w:rFonts w:ascii="微软雅黑" w:eastAsia="微软雅黑" w:hAnsi="微软雅黑" w:cs="微软雅黑"/>
      <w:sz w:val="72"/>
      <w:szCs w:val="72"/>
    </w:rPr>
  </w:style>
  <w:style w:type="paragraph" w:styleId="ListParagraph">
    <w:name w:val="List Paragraph"/>
    <w:basedOn w:val="Normal"/>
    <w:uiPriority w:val="1"/>
    <w:qFormat/>
    <w:pPr>
      <w:spacing w:before="7"/>
      <w:ind w:left="3482" w:hanging="542"/>
    </w:pPr>
    <w:rPr>
      <w:rFonts w:ascii="宋体" w:eastAsia="宋体" w:hAnsi="宋体" w:cs="宋体"/>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header" Target="header1.xml" /><Relationship Id="rId15" Type="http://schemas.openxmlformats.org/officeDocument/2006/relationships/footer" Target="footer1.xml" /><Relationship Id="rId16" Type="http://schemas.openxmlformats.org/officeDocument/2006/relationships/image" Target="media/image11.png" /><Relationship Id="rId17" Type="http://schemas.openxmlformats.org/officeDocument/2006/relationships/header" Target="header2.xml" /><Relationship Id="rId18" Type="http://schemas.openxmlformats.org/officeDocument/2006/relationships/footer" Target="footer2.xml" /><Relationship Id="rId19" Type="http://schemas.openxmlformats.org/officeDocument/2006/relationships/header" Target="header3.xml" /><Relationship Id="rId2" Type="http://schemas.openxmlformats.org/officeDocument/2006/relationships/webSettings" Target="webSettings.xml" /><Relationship Id="rId20" Type="http://schemas.openxmlformats.org/officeDocument/2006/relationships/footer" Target="footer3.xml" /><Relationship Id="rId21" Type="http://schemas.openxmlformats.org/officeDocument/2006/relationships/image" Target="media/image12.png" /><Relationship Id="rId22" Type="http://schemas.openxmlformats.org/officeDocument/2006/relationships/header" Target="header4.xml" /><Relationship Id="rId23" Type="http://schemas.openxmlformats.org/officeDocument/2006/relationships/footer" Target="footer4.xml" /><Relationship Id="rId24" Type="http://schemas.openxmlformats.org/officeDocument/2006/relationships/image" Target="media/image13.png" /><Relationship Id="rId25" Type="http://schemas.openxmlformats.org/officeDocument/2006/relationships/header" Target="header5.xml" /><Relationship Id="rId26" Type="http://schemas.openxmlformats.org/officeDocument/2006/relationships/footer" Target="footer5.xml" /><Relationship Id="rId27" Type="http://schemas.openxmlformats.org/officeDocument/2006/relationships/image" Target="media/image14.png" /><Relationship Id="rId28" Type="http://schemas.openxmlformats.org/officeDocument/2006/relationships/image" Target="media/image15.png" /><Relationship Id="rId29" Type="http://schemas.openxmlformats.org/officeDocument/2006/relationships/header" Target="header6.xml" /><Relationship Id="rId3" Type="http://schemas.openxmlformats.org/officeDocument/2006/relationships/fontTable" Target="fontTable.xml" /><Relationship Id="rId30" Type="http://schemas.openxmlformats.org/officeDocument/2006/relationships/footer" Target="footer6.xml" /><Relationship Id="rId31" Type="http://schemas.openxmlformats.org/officeDocument/2006/relationships/image" Target="media/image16.png" /><Relationship Id="rId32" Type="http://schemas.openxmlformats.org/officeDocument/2006/relationships/header" Target="header7.xml" /><Relationship Id="rId33" Type="http://schemas.openxmlformats.org/officeDocument/2006/relationships/footer" Target="footer7.xml" /><Relationship Id="rId34" Type="http://schemas.openxmlformats.org/officeDocument/2006/relationships/image" Target="media/image17.png" /><Relationship Id="rId35" Type="http://schemas.openxmlformats.org/officeDocument/2006/relationships/header" Target="header8.xml" /><Relationship Id="rId36" Type="http://schemas.openxmlformats.org/officeDocument/2006/relationships/footer" Target="footer8.xml" /><Relationship Id="rId37" Type="http://schemas.openxmlformats.org/officeDocument/2006/relationships/header" Target="header9.xml" /><Relationship Id="rId38" Type="http://schemas.openxmlformats.org/officeDocument/2006/relationships/footer" Target="footer9.xml" /><Relationship Id="rId39" Type="http://schemas.openxmlformats.org/officeDocument/2006/relationships/image" Target="media/image18.png" /><Relationship Id="rId4" Type="http://schemas.openxmlformats.org/officeDocument/2006/relationships/image" Target="media/image1.png" /><Relationship Id="rId40" Type="http://schemas.openxmlformats.org/officeDocument/2006/relationships/image" Target="media/image19.png" /><Relationship Id="rId41" Type="http://schemas.openxmlformats.org/officeDocument/2006/relationships/header" Target="header10.xml" /><Relationship Id="rId42" Type="http://schemas.openxmlformats.org/officeDocument/2006/relationships/footer" Target="footer10.xml" /><Relationship Id="rId43" Type="http://schemas.openxmlformats.org/officeDocument/2006/relationships/image" Target="media/image20.png" /><Relationship Id="rId44" Type="http://schemas.openxmlformats.org/officeDocument/2006/relationships/image" Target="media/image21.png" /><Relationship Id="rId45" Type="http://schemas.openxmlformats.org/officeDocument/2006/relationships/header" Target="header11.xml" /><Relationship Id="rId46" Type="http://schemas.openxmlformats.org/officeDocument/2006/relationships/footer" Target="footer11.xml" /><Relationship Id="rId47" Type="http://schemas.openxmlformats.org/officeDocument/2006/relationships/header" Target="header12.xml" /><Relationship Id="rId48" Type="http://schemas.openxmlformats.org/officeDocument/2006/relationships/footer" Target="footer12.xml" /><Relationship Id="rId49" Type="http://schemas.openxmlformats.org/officeDocument/2006/relationships/header" Target="header13.xml" /><Relationship Id="rId5" Type="http://schemas.openxmlformats.org/officeDocument/2006/relationships/image" Target="media/image2.png" /><Relationship Id="rId50" Type="http://schemas.openxmlformats.org/officeDocument/2006/relationships/footer" Target="footer13.xml" /><Relationship Id="rId51" Type="http://schemas.openxmlformats.org/officeDocument/2006/relationships/image" Target="media/image22.png" /><Relationship Id="rId52" Type="http://schemas.openxmlformats.org/officeDocument/2006/relationships/image" Target="media/image23.png" /><Relationship Id="rId53" Type="http://schemas.openxmlformats.org/officeDocument/2006/relationships/header" Target="header14.xml" /><Relationship Id="rId54" Type="http://schemas.openxmlformats.org/officeDocument/2006/relationships/footer" Target="footer14.xml" /><Relationship Id="rId55" Type="http://schemas.openxmlformats.org/officeDocument/2006/relationships/image" Target="media/image24.png" /><Relationship Id="rId56" Type="http://schemas.openxmlformats.org/officeDocument/2006/relationships/header" Target="header15.xml" /><Relationship Id="rId57" Type="http://schemas.openxmlformats.org/officeDocument/2006/relationships/footer" Target="footer15.xml" /><Relationship Id="rId58" Type="http://schemas.openxmlformats.org/officeDocument/2006/relationships/header" Target="header16.xml" /><Relationship Id="rId59" Type="http://schemas.openxmlformats.org/officeDocument/2006/relationships/footer" Target="footer16.xml" /><Relationship Id="rId6" Type="http://schemas.openxmlformats.org/officeDocument/2006/relationships/image" Target="media/image3.png" /><Relationship Id="rId60" Type="http://schemas.openxmlformats.org/officeDocument/2006/relationships/image" Target="media/image25.png" /><Relationship Id="rId61" Type="http://schemas.openxmlformats.org/officeDocument/2006/relationships/image" Target="media/image26.png" /><Relationship Id="rId62" Type="http://schemas.openxmlformats.org/officeDocument/2006/relationships/image" Target="media/image27.png" /><Relationship Id="rId63" Type="http://schemas.openxmlformats.org/officeDocument/2006/relationships/hyperlink" Target="https://d.book118.com/338067137037006030" TargetMode="External" /><Relationship Id="rId64" Type="http://schemas.openxmlformats.org/officeDocument/2006/relationships/header" Target="header17.xml" /><Relationship Id="rId65" Type="http://schemas.openxmlformats.org/officeDocument/2006/relationships/footer" Target="footer17.xml" /><Relationship Id="rId66" Type="http://schemas.openxmlformats.org/officeDocument/2006/relationships/theme" Target="theme/theme1.xml" /><Relationship Id="rId67" Type="http://schemas.openxmlformats.org/officeDocument/2006/relationships/numbering" Target="numbering.xml" /><Relationship Id="rId68" Type="http://schemas.openxmlformats.org/officeDocument/2006/relationships/styles" Target="styles.xml"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_rels/header3.xml.rels><?xml version="1.0" encoding="utf-8" standalone="yes"?><Relationships xmlns="http://schemas.openxmlformats.org/package/2006/relationships"><Relationship Id="rId1" Type="http://schemas.openxmlformats.org/officeDocument/2006/relationships/image" Target="media/image12.png" /></Relationships>
</file>

<file path=word/_rels/header4.xml.rels><?xml version="1.0" encoding="utf-8" standalone="yes"?><Relationships xmlns="http://schemas.openxmlformats.org/package/2006/relationships"><Relationship Id="rId1" Type="http://schemas.openxmlformats.org/officeDocument/2006/relationships/image" Target="media/image12.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2.png" /></Relationships>
</file>

<file path=word/_rels/header8.xml.rels><?xml version="1.0" encoding="utf-8" standalone="yes"?><Relationships xmlns="http://schemas.openxmlformats.org/package/2006/relationships"><Relationship Id="rId1" Type="http://schemas.openxmlformats.org/officeDocument/2006/relationships/image" Target="media/image12.png" /></Relationships>
</file>

<file path=word/_rels/header9.xml.rels><?xml version="1.0" encoding="utf-8" standalone="yes"?><Relationships xmlns="http://schemas.openxmlformats.org/package/2006/relationships"><Relationship Id="rId1" Type="http://schemas.openxmlformats.org/officeDocument/2006/relationships/image" Target="media/image12.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2.png" /></Relationships>
</file>

<file path=word/_rels/header16.xml.rels><?xml version="1.0" encoding="utf-8" standalone="yes"?><Relationships xmlns="http://schemas.openxmlformats.org/package/2006/relationships"><Relationship Id="rId1" Type="http://schemas.openxmlformats.org/officeDocument/2006/relationships/image" Target="media/image1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2024-01-09T20:37:52Z</dcterms:created>
  <dcterms:modified xsi:type="dcterms:W3CDTF">2024-01-09T20:37:52Z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2022-11-06T00:00:00Z</vt:filetime>
  </property>
  <property fmtid="{D5CDD505-2E9C-101B-9397-08002B2CF9AE}" pid="3" name="LastSaved">
    <vt:filetime>2024-01-09T00:00:00Z</vt:filetime>
  </property>
</Properties>
</file>