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927AB">
      <w:pPr>
        <w:widowControl/>
        <w:jc w:val="left"/>
        <w:rPr>
          <w:rFonts w:ascii="仿宋" w:eastAsia="仿宋" w:hAnsi="仿宋"/>
          <w:b/>
          <w:sz w:val="40"/>
        </w:rPr>
      </w:pPr>
      <w:bookmarkStart w:id="0" w:name="_GoBack"/>
      <w:bookmarkEnd w:id="0"/>
    </w:p>
    <w:p w:rsidR="001927AB">
      <w:pPr>
        <w:widowControl/>
        <w:jc w:val="left"/>
        <w:rPr>
          <w:rFonts w:ascii="仿宋" w:eastAsia="仿宋" w:hAnsi="仿宋"/>
          <w:b/>
          <w:sz w:val="40"/>
        </w:rPr>
      </w:pPr>
    </w:p>
    <w:p w:rsidR="001927AB">
      <w:pPr>
        <w:widowControl/>
        <w:jc w:val="left"/>
        <w:rPr>
          <w:rFonts w:ascii="仿宋" w:eastAsia="仿宋" w:hAnsi="仿宋"/>
          <w:b/>
          <w:sz w:val="40"/>
        </w:rPr>
      </w:pPr>
    </w:p>
    <w:p w:rsidR="001927AB" w:rsidRPr="001927A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927AB">
        <w:rPr>
          <w:rFonts w:ascii="宋体" w:eastAsia="宋体" w:hAnsi="宋体" w:hint="eastAsia"/>
          <w:b/>
          <w:sz w:val="60"/>
        </w:rPr>
        <w:t>中药饮片加工行业洞察报告及未来五至十年预测分析报告</w:t>
      </w:r>
    </w:p>
    <w:p w:rsidR="001927AB" w:rsidP="001927A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927AB">
        <w:rPr>
          <w:rFonts w:ascii="仿宋" w:eastAsia="仿宋" w:hAnsi="仿宋" w:hint="eastAsia"/>
          <w:b/>
          <w:sz w:val="40"/>
        </w:rPr>
        <w:t>目录</w:t>
      </w:r>
    </w:p>
    <w:p w:rsidR="001927A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rFonts w:hint="eastAsia"/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_Toc161869123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  <w:r>
        <w:fldChar w:fldCharType="end"/>
      </w:r>
    </w:p>
    <w:p w:rsidR="001927AB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一、中药饮片加工业数据预测与分析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_Toc161869124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927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、中药饮片加工业时间序列预测与分析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_Toc161869125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927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 xml:space="preserve"> </w:t>
      </w:r>
      <w:r>
        <w:rPr>
          <w:rFonts w:hint="eastAsia"/>
          <w:noProof/>
        </w:rPr>
        <w:t>中药饮片加工业时间曲线预测模型分析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_Toc161869126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927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、中药饮片加工行业差分方程预测模型分析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_Toc161869127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927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、未来</w:t>
      </w:r>
      <w:r>
        <w:rPr>
          <w:noProof/>
        </w:rPr>
        <w:t>5-10</w:t>
      </w:r>
      <w:r>
        <w:rPr>
          <w:rFonts w:hint="eastAsia"/>
          <w:noProof/>
        </w:rPr>
        <w:t>年中药饮片加工业预测结论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_Toc161869128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927AB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二、中药饮片加工行业政策背景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_Toc161869129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927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、政策将会持续利好中药饮片加工行业发展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_Toc161869130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927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 xml:space="preserve"> </w:t>
      </w:r>
      <w:r>
        <w:rPr>
          <w:rFonts w:hint="eastAsia"/>
          <w:noProof/>
        </w:rPr>
        <w:t>中药饮片加工行业政策体系日趋完善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_Toc161869131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927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、中药饮片加工行业一级市场火热</w:t>
      </w:r>
      <w:r>
        <w:rPr>
          <w:noProof/>
        </w:rPr>
        <w:t>,</w:t>
      </w:r>
      <w:r>
        <w:rPr>
          <w:rFonts w:hint="eastAsia"/>
          <w:noProof/>
        </w:rPr>
        <w:t>国内专利不断攀升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_Toc161869132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927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、宏观经济背景下中药饮片加工行业的定位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_Toc161869133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927AB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三、</w:t>
      </w:r>
      <w:r>
        <w:rPr>
          <w:noProof/>
        </w:rPr>
        <w:t>2024-2029</w:t>
      </w:r>
      <w:r>
        <w:rPr>
          <w:rFonts w:hint="eastAsia"/>
          <w:noProof/>
        </w:rPr>
        <w:t>年中药饮片加工行业企业市场突围战略分析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_Toc161869134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927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、在中药饮片加工行业树立“战略突破”理念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_Toc161869135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927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、确定中药饮片加工行业市场定位、产品定位和品牌定位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_Toc161869136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927AB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、市场定位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_Toc161869137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927AB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、产品定位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_Toc161869138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927AB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、品牌定位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_Toc161869139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927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、创新寻求突破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_Toc161869140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927AB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、基于消费升级的科技创新模式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_Toc161869141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927AB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、创新推动中药饮片加工行业更高质量发展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_Toc161869142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927AB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、尝试业态创新和品牌创新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_Toc161869143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927AB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4</w:t>
      </w:r>
      <w:r>
        <w:rPr>
          <w:rFonts w:hint="eastAsia"/>
          <w:noProof/>
        </w:rPr>
        <w:t>、自主创新</w:t>
      </w:r>
      <w:r>
        <w:rPr>
          <w:noProof/>
        </w:rPr>
        <w:t>+</w:t>
      </w:r>
      <w:r>
        <w:rPr>
          <w:rFonts w:hint="eastAsia"/>
          <w:noProof/>
        </w:rPr>
        <w:t>品牌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_Toc161869144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927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、制定宣传计划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_Toc161869145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927AB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、策略一：学会做新闻、事件营销——低成本的传播工具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_Toc161869146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927AB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、策略二：学会以优秀的品牌视觉设计突出品牌特色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_Toc161869147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927AB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、策略三：学会使用网络营销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_Toc161869148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927AB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四、</w:t>
      </w:r>
      <w:r>
        <w:rPr>
          <w:noProof/>
        </w:rPr>
        <w:t>2024-2029</w:t>
      </w:r>
      <w:r>
        <w:rPr>
          <w:rFonts w:hint="eastAsia"/>
          <w:noProof/>
        </w:rPr>
        <w:t>年中药饮片加工业市场运行趋势及存在问题分析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_Toc161869149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1927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>2024-2029</w:t>
      </w:r>
      <w:r>
        <w:rPr>
          <w:rFonts w:hint="eastAsia"/>
          <w:noProof/>
        </w:rPr>
        <w:t>年中药饮片加工业市场运行动态分析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_Toc161869150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1927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、现阶段中药饮片加工业存在的问题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_Toc161869151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1927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、现阶段中药饮片加工业存在的问题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_Toc161869152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1927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、规范中药饮片加工业的发展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_Toc161869153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1927AB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五、中药饮片加工行业财务状况分析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_Toc161869154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1927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、中药饮片加工行业近三年财务数据及指标分析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_Toc161869155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1927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、现金流对中药饮片加工业的影响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_Toc161869156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1927AB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六、中药饮片加工行业政策环境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_Toc161869157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1927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、政策持续利好中药饮片加工行业发展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_Toc161869158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1927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、中药饮片加工行业政策体系日趋完善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_Toc161869159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1927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、一级市场火热</w:t>
      </w:r>
      <w:r>
        <w:rPr>
          <w:noProof/>
        </w:rPr>
        <w:t>,</w:t>
      </w:r>
      <w:r>
        <w:rPr>
          <w:rFonts w:hint="eastAsia"/>
          <w:noProof/>
        </w:rPr>
        <w:t>国内专利不断攀升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_Toc161869160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1927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、宏观环境下中药饮片加工行业定位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_Toc161869161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1927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>“</w:t>
      </w:r>
      <w:r>
        <w:rPr>
          <w:rFonts w:hint="eastAsia"/>
          <w:noProof/>
        </w:rPr>
        <w:t>十三五</w:t>
      </w:r>
      <w:r>
        <w:rPr>
          <w:noProof/>
        </w:rPr>
        <w:t>”</w:t>
      </w:r>
      <w:r>
        <w:rPr>
          <w:rFonts w:hint="eastAsia"/>
          <w:noProof/>
        </w:rPr>
        <w:t>期间中药饮片加工业绩显著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_Toc161869162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1927AB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七、中药饮片加工行业（</w:t>
      </w:r>
      <w:r>
        <w:rPr>
          <w:noProof/>
        </w:rPr>
        <w:t>2024-2029</w:t>
      </w:r>
      <w:r>
        <w:rPr>
          <w:rFonts w:hint="eastAsia"/>
          <w:noProof/>
        </w:rPr>
        <w:t>）发展趋势预测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_Toc161869163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1927AB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、中药饮片加工行业当下面临的机会和挑战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_Toc161869164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1927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、中药饮片加工行业经营理念快速转变的意义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_Toc161869165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1927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、整合中药饮片加工行业的技术服务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_Toc161869166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1927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、迅速转变中药饮片加工企业的增长动力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_Toc161869167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1927AB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八、中药饮片加工产业发展前景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_Toc161869168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1927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、中国中药饮片加工行业市场规模前景预估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_Toc161869169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1927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 xml:space="preserve"> </w:t>
      </w:r>
      <w:r>
        <w:rPr>
          <w:rFonts w:hint="eastAsia"/>
          <w:noProof/>
        </w:rPr>
        <w:t>中药饮片加工进入大面积推广应用阶段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_Toc161869170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1927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、中国中药饮片加工行业市场增长点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_Toc161869171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1927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 xml:space="preserve"> </w:t>
      </w:r>
      <w:r>
        <w:rPr>
          <w:rFonts w:hint="eastAsia"/>
          <w:noProof/>
        </w:rPr>
        <w:t>中药饮片加工行业细分化产品将会最具优势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_Toc161869172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1927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、中药饮片加工产业与互联网相关产业融合发展机遇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_Toc161869173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1927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、中药饮片加工国际合作前景广阔、人才培养市场大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_Toc161869174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1927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七</w:t>
      </w:r>
      <w:r>
        <w:rPr>
          <w:noProof/>
        </w:rPr>
        <w:t>)</w:t>
      </w:r>
      <w:r>
        <w:rPr>
          <w:rFonts w:hint="eastAsia"/>
          <w:noProof/>
        </w:rPr>
        <w:t>、巨头合纵连横</w:t>
      </w:r>
      <w:r>
        <w:rPr>
          <w:noProof/>
        </w:rPr>
        <w:t>,</w:t>
      </w:r>
      <w:r>
        <w:rPr>
          <w:rFonts w:hint="eastAsia"/>
          <w:noProof/>
        </w:rPr>
        <w:t>行业集中趋势将更加显著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_Toc161869175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1927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八</w:t>
      </w:r>
      <w:r>
        <w:rPr>
          <w:noProof/>
        </w:rPr>
        <w:t>)</w:t>
      </w:r>
      <w:r>
        <w:rPr>
          <w:rFonts w:hint="eastAsia"/>
          <w:noProof/>
        </w:rPr>
        <w:t>、建设上升空间较大</w:t>
      </w:r>
      <w:r>
        <w:rPr>
          <w:noProof/>
        </w:rPr>
        <w:t>,</w:t>
      </w:r>
      <w:r>
        <w:rPr>
          <w:rFonts w:hint="eastAsia"/>
          <w:noProof/>
        </w:rPr>
        <w:t>需不断注入活力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_Toc161869176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1927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九</w:t>
      </w:r>
      <w:r>
        <w:rPr>
          <w:noProof/>
        </w:rPr>
        <w:t>)</w:t>
      </w:r>
      <w:r>
        <w:rPr>
          <w:rFonts w:hint="eastAsia"/>
          <w:noProof/>
        </w:rPr>
        <w:t>、中药饮片加工行业发展需突破创新瓶颈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_Toc161869177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1927AB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九、中药饮片加工行业竞争分析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_Toc161869178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1927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、中药饮片加工行业国内外对比分析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_Toc161869179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1927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、中国中药饮片加工行业品牌竞争格局分析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_Toc161869180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1927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、中国中药饮片加工行业竞争强度分析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_Toc161869181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1927AB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、中国中药饮片加工行业现有企业的竞争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_Toc161869182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1927AB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、中国中药饮片加工行业上游议价能力分析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_Toc161869183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1927AB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、中国中药饮片加工行业下游议价能力分析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_Toc161869184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1927AB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4</w:t>
      </w:r>
      <w:r>
        <w:rPr>
          <w:rFonts w:hint="eastAsia"/>
          <w:noProof/>
        </w:rPr>
        <w:t>、中国中药饮片加工行业新进入者威胁分析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_Toc161869185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1927AB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5</w:t>
      </w:r>
      <w:r>
        <w:rPr>
          <w:rFonts w:hint="eastAsia"/>
          <w:noProof/>
        </w:rPr>
        <w:t>、中国中药饮片加工行业替代品威胁分析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_Toc161869186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1927AB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十、中药饮片加工企业战略实施要点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_Toc161869187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1927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、打造自主品牌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_Toc161869188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1927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、重塑企业价值链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_Toc161869189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1927AB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、规范研发设计流程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_Toc161869190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1927AB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、优化生产制造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_Toc161869191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1927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、重视市场营销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_Toc161869192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1927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、整合线上线下平台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_Toc161869193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1927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、宏观环境下中药饮片加工行业的定位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_Toc161869194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1927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、中药饮片加工行业发展趋势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_Toc161869195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1927AB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十一、中药饮片加工行业企业转型思考（</w:t>
      </w:r>
      <w:r>
        <w:rPr>
          <w:noProof/>
        </w:rPr>
        <w:t>2024-2029</w:t>
      </w:r>
      <w:r>
        <w:rPr>
          <w:rFonts w:hint="eastAsia"/>
          <w:noProof/>
        </w:rPr>
        <w:t>）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_Toc161869196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1927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、中药饮片加工业的内生延伸</w:t>
      </w:r>
      <w:r>
        <w:rPr>
          <w:noProof/>
        </w:rPr>
        <w:t>——</w:t>
      </w:r>
      <w:r>
        <w:rPr>
          <w:rFonts w:hint="eastAsia"/>
          <w:noProof/>
        </w:rPr>
        <w:t>选择与定位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_Toc161869197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1927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、中药饮片加工跨行业转型延伸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_Toc161869198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1927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、中药饮片加工企业资本计划分析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_Toc161869199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1927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、中药饮片加工业的融资问题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_Toc161869200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1927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、加强中药饮片加工行业人才引进，优化人才结构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_Toc161869201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1927AB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十二、中药饮片加工行业竞争分析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_Toc161869202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1927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、中药饮片加工行业国内外对比分析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_Toc161869203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1927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、中国中药饮片加工行业品牌竞争格局分析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_Toc161869204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1927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、中国中药饮片加工行业竞争强度分析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_Toc161869205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1927AB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、中国中药饮片加工行业现有企业竞争情况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_Toc161869206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1927AB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、中国中药饮片加工行业上游议价能力分析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_Toc161869207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1927AB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、中国中药饮片加工行业下游议价能力分析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_Toc161869208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https://d.book118.com/338070100135006047</w:t>
        </w:r>
      </w:hyperlink>
    </w:p>
    <w:p w:rsidR="001927AB">
      <w:pPr>
        <w:pStyle w:val="TOC3"/>
        <w:tabs>
          <w:tab w:val="right" w:leader="dot" w:pos="8296"/>
        </w:tabs>
        <w:rPr>
          <w:noProof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440" w:right="1800" w:bottom="1440" w:left="1800" w:header="851" w:footer="992" w:gutter="0"/>
      <w:pgNumType w:start="3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27AB" w:rsidP="00C8054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927A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27AB" w:rsidP="00C8054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927A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27AB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27AB" w:rsidP="00C8054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927AB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27AB" w:rsidP="00C8054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927AB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27AB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27AB" w:rsidP="00C8054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927AB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27AB" w:rsidP="00C8054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927AB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27AB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27A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27AB" w:rsidRPr="001927AB" w:rsidP="001927AB">
    <w:pPr>
      <w:pStyle w:val="Header"/>
      <w:rPr>
        <w:rFonts w:ascii="仿宋" w:eastAsia="仿宋" w:hAnsi="仿宋"/>
      </w:rPr>
    </w:pPr>
    <w:r w:rsidRPr="001927AB">
      <w:rPr>
        <w:rFonts w:ascii="仿宋" w:eastAsia="仿宋" w:hAnsi="仿宋" w:hint="eastAsia"/>
      </w:rPr>
      <w:t>中药饮片加工行业报告/庞文报告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27AB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27AB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27AB" w:rsidRPr="001927AB" w:rsidP="001927AB">
    <w:pPr>
      <w:pStyle w:val="Header"/>
      <w:rPr>
        <w:rFonts w:ascii="仿宋" w:eastAsia="仿宋" w:hAnsi="仿宋"/>
      </w:rPr>
    </w:pPr>
    <w:r w:rsidRPr="001927AB">
      <w:rPr>
        <w:rFonts w:ascii="仿宋" w:eastAsia="仿宋" w:hAnsi="仿宋" w:hint="eastAsia"/>
      </w:rPr>
      <w:t>中药饮片加工行业报告/庞文报告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27AB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27AB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27AB" w:rsidRPr="001927AB" w:rsidP="001927AB">
    <w:pPr>
      <w:pStyle w:val="Header"/>
      <w:rPr>
        <w:rFonts w:ascii="仿宋" w:eastAsia="仿宋" w:hAnsi="仿宋"/>
      </w:rPr>
    </w:pPr>
    <w:r w:rsidRPr="001927AB">
      <w:rPr>
        <w:rFonts w:ascii="仿宋" w:eastAsia="仿宋" w:hAnsi="仿宋" w:hint="eastAsia"/>
      </w:rPr>
      <w:t>中药饮片加工行业报告/庞文报告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27A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27AB"/>
    <w:rsid w:val="001927AB"/>
    <w:rsid w:val="0060398E"/>
    <w:rsid w:val="00C8054E"/>
    <w:rsid w:val="00EE296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D6D3FFD4-C1EA-475F-BB88-1CD8DA25D3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Char"/>
    <w:uiPriority w:val="9"/>
    <w:qFormat/>
    <w:rsid w:val="001927A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Char"/>
    <w:uiPriority w:val="9"/>
    <w:unhideWhenUsed/>
    <w:qFormat/>
    <w:rsid w:val="001927A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ing3">
    <w:name w:val="heading 3"/>
    <w:basedOn w:val="Normal"/>
    <w:next w:val="Normal"/>
    <w:link w:val="3Char"/>
    <w:uiPriority w:val="9"/>
    <w:unhideWhenUsed/>
    <w:qFormat/>
    <w:rsid w:val="001927AB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Char">
    <w:name w:val="标题 1 Char"/>
    <w:basedOn w:val="DefaultParagraphFont"/>
    <w:link w:val="Heading1"/>
    <w:uiPriority w:val="9"/>
    <w:rsid w:val="001927AB"/>
    <w:rPr>
      <w:b/>
      <w:bCs/>
      <w:kern w:val="44"/>
      <w:sz w:val="44"/>
      <w:szCs w:val="44"/>
    </w:rPr>
  </w:style>
  <w:style w:type="character" w:customStyle="1" w:styleId="2Char">
    <w:name w:val="标题 2 Char"/>
    <w:basedOn w:val="DefaultParagraphFont"/>
    <w:link w:val="Heading2"/>
    <w:uiPriority w:val="9"/>
    <w:rsid w:val="001927AB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DefaultParagraphFont"/>
    <w:link w:val="Heading3"/>
    <w:uiPriority w:val="9"/>
    <w:rsid w:val="001927AB"/>
    <w:rPr>
      <w:b/>
      <w:bCs/>
      <w:sz w:val="32"/>
      <w:szCs w:val="32"/>
    </w:rPr>
  </w:style>
  <w:style w:type="paragraph" w:styleId="Header">
    <w:name w:val="header"/>
    <w:basedOn w:val="Normal"/>
    <w:link w:val="Char"/>
    <w:uiPriority w:val="99"/>
    <w:unhideWhenUsed/>
    <w:rsid w:val="001927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1927AB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1927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1927A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927AB"/>
  </w:style>
  <w:style w:type="paragraph" w:styleId="TOC1">
    <w:name w:val="toc 1"/>
    <w:basedOn w:val="Normal"/>
    <w:next w:val="Normal"/>
    <w:autoRedefine/>
    <w:uiPriority w:val="39"/>
    <w:unhideWhenUsed/>
    <w:rsid w:val="001927AB"/>
  </w:style>
  <w:style w:type="paragraph" w:styleId="TOC2">
    <w:name w:val="toc 2"/>
    <w:basedOn w:val="Normal"/>
    <w:next w:val="Normal"/>
    <w:autoRedefine/>
    <w:uiPriority w:val="39"/>
    <w:unhideWhenUsed/>
    <w:rsid w:val="001927AB"/>
    <w:pPr>
      <w:ind w:left="42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1927AB"/>
    <w:pPr>
      <w:ind w:left="840" w:leftChars="4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338070100135006047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4514</Words>
  <Characters>25730</Characters>
  <Application>Microsoft Office Word</Application>
  <DocSecurity>0</DocSecurity>
  <Lines>214</Lines>
  <Paragraphs>60</Paragraphs>
  <ScaleCrop>false</ScaleCrop>
  <Company/>
  <LinksUpToDate>false</LinksUpToDate>
  <CharactersWithSpaces>30184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2024-03-20T15:18:00Z</dcterms:created>
  <dcterms:modified xsi:type="dcterms:W3CDTF">2024-03-20T15:18:00Z</dcterms:modified>
</cp:coreProperties>
</file>