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超低频振动标准项目规划设计方案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60" w:history="1">
        <w:r>
          <w:rPr>
            <w:rFonts w:ascii="仿宋" w:eastAsia="仿宋" w:hAnsi="仿宋" w:cs="仿宋" w:hint="eastAsia"/>
            <w:lang w:eastAsia="zh-CN"/>
          </w:rPr>
          <w:t>序言</w:t>
        </w:r>
        <w:r>
          <w:tab/>
        </w:r>
        <w:r>
          <w:fldChar w:fldCharType="begin"/>
        </w:r>
        <w:r>
          <w:instrText xml:space="preserve"> PAGEREF _Toc18660 \h </w:instrText>
        </w:r>
        <w:r>
          <w:fldChar w:fldCharType="separate"/>
        </w:r>
        <w:r>
          <w:t>3</w:t>
        </w:r>
        <w:r>
          <w:fldChar w:fldCharType="end"/>
        </w:r>
      </w:hyperlink>
    </w:p>
    <w:p>
      <w:pPr>
        <w:pStyle w:val="TOC1"/>
        <w:tabs>
          <w:tab w:val="right" w:leader="dot" w:pos="8306"/>
        </w:tabs>
      </w:pPr>
      <w:hyperlink w:anchor="_Toc26437" w:history="1">
        <w:r>
          <w:rPr>
            <w:rFonts w:ascii="仿宋" w:eastAsia="仿宋" w:hAnsi="仿宋" w:cs="仿宋" w:hint="eastAsia"/>
            <w:lang w:eastAsia="zh-CN"/>
          </w:rPr>
          <w:t>一、市场分析、调研</w:t>
        </w:r>
        <w:r>
          <w:tab/>
        </w:r>
        <w:r>
          <w:fldChar w:fldCharType="begin"/>
        </w:r>
        <w:r>
          <w:instrText xml:space="preserve"> PAGEREF _Toc26437 \h </w:instrText>
        </w:r>
        <w:r>
          <w:fldChar w:fldCharType="separate"/>
        </w:r>
        <w:r>
          <w:t>3</w:t>
        </w:r>
        <w:r>
          <w:fldChar w:fldCharType="end"/>
        </w:r>
      </w:hyperlink>
    </w:p>
    <w:p>
      <w:pPr>
        <w:pStyle w:val="TOC2"/>
        <w:tabs>
          <w:tab w:val="right" w:leader="dot" w:pos="8306"/>
        </w:tabs>
      </w:pPr>
      <w:hyperlink w:anchor="_Toc24049" w:history="1">
        <w:r>
          <w:rPr>
            <w:rFonts w:ascii="仿宋" w:eastAsia="仿宋" w:hAnsi="仿宋" w:cs="仿宋" w:hint="eastAsia"/>
            <w:lang w:eastAsia="zh-CN"/>
          </w:rPr>
          <w:t>(一)、超低频振动标准行业分析</w:t>
        </w:r>
        <w:r>
          <w:tab/>
        </w:r>
        <w:r>
          <w:fldChar w:fldCharType="begin"/>
        </w:r>
        <w:r>
          <w:instrText xml:space="preserve"> PAGEREF _Toc24049 \h </w:instrText>
        </w:r>
        <w:r>
          <w:fldChar w:fldCharType="separate"/>
        </w:r>
        <w:r>
          <w:t>3</w:t>
        </w:r>
        <w:r>
          <w:fldChar w:fldCharType="end"/>
        </w:r>
      </w:hyperlink>
    </w:p>
    <w:p>
      <w:pPr>
        <w:pStyle w:val="TOC2"/>
        <w:tabs>
          <w:tab w:val="right" w:leader="dot" w:pos="8306"/>
        </w:tabs>
      </w:pPr>
      <w:hyperlink w:anchor="_Toc17521" w:history="1">
        <w:r>
          <w:rPr>
            <w:rFonts w:ascii="仿宋" w:eastAsia="仿宋" w:hAnsi="仿宋" w:cs="仿宋" w:hint="eastAsia"/>
            <w:lang w:eastAsia="zh-CN"/>
          </w:rPr>
          <w:t>(二)、超低频振动标准市场分析预测</w:t>
        </w:r>
        <w:r>
          <w:tab/>
        </w:r>
        <w:r>
          <w:fldChar w:fldCharType="begin"/>
        </w:r>
        <w:r>
          <w:instrText xml:space="preserve"> PAGEREF _Toc17521 \h </w:instrText>
        </w:r>
        <w:r>
          <w:fldChar w:fldCharType="separate"/>
        </w:r>
        <w:r>
          <w:t>4</w:t>
        </w:r>
        <w:r>
          <w:fldChar w:fldCharType="end"/>
        </w:r>
      </w:hyperlink>
    </w:p>
    <w:p>
      <w:pPr>
        <w:pStyle w:val="TOC1"/>
        <w:tabs>
          <w:tab w:val="right" w:leader="dot" w:pos="8306"/>
        </w:tabs>
      </w:pPr>
      <w:hyperlink w:anchor="_Toc12697" w:history="1">
        <w:r>
          <w:rPr>
            <w:rFonts w:ascii="仿宋" w:eastAsia="仿宋" w:hAnsi="仿宋" w:cs="仿宋" w:hint="eastAsia"/>
            <w:lang w:eastAsia="zh-CN"/>
          </w:rPr>
          <w:t>二、超低频振动标准项目可持续发展</w:t>
        </w:r>
        <w:r>
          <w:tab/>
        </w:r>
        <w:r>
          <w:fldChar w:fldCharType="begin"/>
        </w:r>
        <w:r>
          <w:instrText xml:space="preserve"> PAGEREF _Toc12697 \h </w:instrText>
        </w:r>
        <w:r>
          <w:fldChar w:fldCharType="separate"/>
        </w:r>
        <w:r>
          <w:t>5</w:t>
        </w:r>
        <w:r>
          <w:fldChar w:fldCharType="end"/>
        </w:r>
      </w:hyperlink>
    </w:p>
    <w:p>
      <w:pPr>
        <w:pStyle w:val="TOC2"/>
        <w:tabs>
          <w:tab w:val="right" w:leader="dot" w:pos="8306"/>
        </w:tabs>
      </w:pPr>
      <w:hyperlink w:anchor="_Toc18327" w:history="1">
        <w:r>
          <w:rPr>
            <w:rFonts w:ascii="仿宋" w:eastAsia="仿宋" w:hAnsi="仿宋" w:cs="仿宋" w:hint="eastAsia"/>
            <w:lang w:eastAsia="zh-CN"/>
          </w:rPr>
          <w:t>(一)、可持续战略与实践</w:t>
        </w:r>
        <w:r>
          <w:tab/>
        </w:r>
        <w:r>
          <w:fldChar w:fldCharType="begin"/>
        </w:r>
        <w:r>
          <w:instrText xml:space="preserve"> PAGEREF _Toc18327 \h </w:instrText>
        </w:r>
        <w:r>
          <w:fldChar w:fldCharType="separate"/>
        </w:r>
        <w:r>
          <w:t>5</w:t>
        </w:r>
        <w:r>
          <w:fldChar w:fldCharType="end"/>
        </w:r>
      </w:hyperlink>
    </w:p>
    <w:p>
      <w:pPr>
        <w:pStyle w:val="TOC2"/>
        <w:tabs>
          <w:tab w:val="right" w:leader="dot" w:pos="8306"/>
        </w:tabs>
      </w:pPr>
      <w:hyperlink w:anchor="_Toc28399" w:history="1">
        <w:r>
          <w:rPr>
            <w:rFonts w:ascii="仿宋" w:eastAsia="仿宋" w:hAnsi="仿宋" w:cs="仿宋" w:hint="eastAsia"/>
            <w:lang w:eastAsia="zh-CN"/>
          </w:rPr>
          <w:t>(二)、环保与社会责任</w:t>
        </w:r>
        <w:r>
          <w:tab/>
        </w:r>
        <w:r>
          <w:fldChar w:fldCharType="begin"/>
        </w:r>
        <w:r>
          <w:instrText xml:space="preserve"> PAGEREF _Toc28399 \h </w:instrText>
        </w:r>
        <w:r>
          <w:fldChar w:fldCharType="separate"/>
        </w:r>
        <w:r>
          <w:t>5</w:t>
        </w:r>
        <w:r>
          <w:fldChar w:fldCharType="end"/>
        </w:r>
      </w:hyperlink>
    </w:p>
    <w:p>
      <w:pPr>
        <w:pStyle w:val="TOC1"/>
        <w:tabs>
          <w:tab w:val="right" w:leader="dot" w:pos="8306"/>
        </w:tabs>
      </w:pPr>
      <w:hyperlink w:anchor="_Toc30688" w:history="1">
        <w:r>
          <w:rPr>
            <w:rFonts w:ascii="仿宋" w:eastAsia="仿宋" w:hAnsi="仿宋" w:cs="仿宋" w:hint="eastAsia"/>
            <w:lang w:eastAsia="zh-CN"/>
          </w:rPr>
          <w:t>三、超低频振动标准项目概论</w:t>
        </w:r>
        <w:r>
          <w:tab/>
        </w:r>
        <w:r>
          <w:fldChar w:fldCharType="begin"/>
        </w:r>
        <w:r>
          <w:instrText xml:space="preserve"> PAGEREF _Toc30688 \h </w:instrText>
        </w:r>
        <w:r>
          <w:fldChar w:fldCharType="separate"/>
        </w:r>
        <w:r>
          <w:t>6</w:t>
        </w:r>
        <w:r>
          <w:fldChar w:fldCharType="end"/>
        </w:r>
      </w:hyperlink>
    </w:p>
    <w:p>
      <w:pPr>
        <w:pStyle w:val="TOC2"/>
        <w:tabs>
          <w:tab w:val="right" w:leader="dot" w:pos="8306"/>
        </w:tabs>
      </w:pPr>
      <w:hyperlink w:anchor="_Toc28496" w:history="1">
        <w:r>
          <w:rPr>
            <w:rFonts w:ascii="仿宋" w:eastAsia="仿宋" w:hAnsi="仿宋" w:cs="仿宋" w:hint="eastAsia"/>
            <w:lang w:eastAsia="zh-CN"/>
          </w:rPr>
          <w:t>(一)、超低频振动标准项目概况</w:t>
        </w:r>
        <w:r>
          <w:tab/>
        </w:r>
        <w:r>
          <w:fldChar w:fldCharType="begin"/>
        </w:r>
        <w:r>
          <w:instrText xml:space="preserve"> PAGEREF _Toc28496 \h </w:instrText>
        </w:r>
        <w:r>
          <w:fldChar w:fldCharType="separate"/>
        </w:r>
        <w:r>
          <w:t>6</w:t>
        </w:r>
        <w:r>
          <w:fldChar w:fldCharType="end"/>
        </w:r>
      </w:hyperlink>
    </w:p>
    <w:p>
      <w:pPr>
        <w:pStyle w:val="TOC2"/>
        <w:tabs>
          <w:tab w:val="right" w:leader="dot" w:pos="8306"/>
        </w:tabs>
      </w:pPr>
      <w:hyperlink w:anchor="_Toc25770" w:history="1">
        <w:r>
          <w:rPr>
            <w:rFonts w:ascii="仿宋" w:eastAsia="仿宋" w:hAnsi="仿宋" w:cs="仿宋" w:hint="eastAsia"/>
            <w:lang w:eastAsia="zh-CN"/>
          </w:rPr>
          <w:t>(二)、超低频振动标准项目目标</w:t>
        </w:r>
        <w:r>
          <w:tab/>
        </w:r>
        <w:r>
          <w:fldChar w:fldCharType="begin"/>
        </w:r>
        <w:r>
          <w:instrText xml:space="preserve"> PAGEREF _Toc25770 \h </w:instrText>
        </w:r>
        <w:r>
          <w:fldChar w:fldCharType="separate"/>
        </w:r>
        <w:r>
          <w:t>9</w:t>
        </w:r>
        <w:r>
          <w:fldChar w:fldCharType="end"/>
        </w:r>
      </w:hyperlink>
    </w:p>
    <w:p>
      <w:pPr>
        <w:pStyle w:val="TOC2"/>
        <w:tabs>
          <w:tab w:val="right" w:leader="dot" w:pos="8306"/>
        </w:tabs>
      </w:pPr>
      <w:hyperlink w:anchor="_Toc31309" w:history="1">
        <w:r>
          <w:rPr>
            <w:rFonts w:ascii="仿宋" w:eastAsia="仿宋" w:hAnsi="仿宋" w:cs="仿宋" w:hint="eastAsia"/>
            <w:lang w:eastAsia="zh-CN"/>
          </w:rPr>
          <w:t>(三)、超低频振动标准项目提出的理由</w:t>
        </w:r>
        <w:r>
          <w:tab/>
        </w:r>
        <w:r>
          <w:fldChar w:fldCharType="begin"/>
        </w:r>
        <w:r>
          <w:instrText xml:space="preserve"> PAGEREF _Toc31309 \h </w:instrText>
        </w:r>
        <w:r>
          <w:fldChar w:fldCharType="separate"/>
        </w:r>
        <w:r>
          <w:t>10</w:t>
        </w:r>
        <w:r>
          <w:fldChar w:fldCharType="end"/>
        </w:r>
      </w:hyperlink>
    </w:p>
    <w:p>
      <w:pPr>
        <w:pStyle w:val="TOC2"/>
        <w:tabs>
          <w:tab w:val="right" w:leader="dot" w:pos="8306"/>
        </w:tabs>
      </w:pPr>
      <w:hyperlink w:anchor="_Toc32321" w:history="1">
        <w:r>
          <w:rPr>
            <w:rFonts w:ascii="仿宋" w:eastAsia="仿宋" w:hAnsi="仿宋" w:cs="仿宋" w:hint="eastAsia"/>
            <w:lang w:eastAsia="zh-CN"/>
          </w:rPr>
          <w:t>(四)、超低频振动标准项目意义</w:t>
        </w:r>
        <w:r>
          <w:tab/>
        </w:r>
        <w:r>
          <w:fldChar w:fldCharType="begin"/>
        </w:r>
        <w:r>
          <w:instrText xml:space="preserve"> PAGEREF _Toc32321 \h </w:instrText>
        </w:r>
        <w:r>
          <w:fldChar w:fldCharType="separate"/>
        </w:r>
        <w:r>
          <w:t>11</w:t>
        </w:r>
        <w:r>
          <w:fldChar w:fldCharType="end"/>
        </w:r>
      </w:hyperlink>
    </w:p>
    <w:p>
      <w:pPr>
        <w:pStyle w:val="TOC2"/>
        <w:tabs>
          <w:tab w:val="right" w:leader="dot" w:pos="8306"/>
        </w:tabs>
      </w:pPr>
      <w:hyperlink w:anchor="_Toc29179" w:history="1">
        <w:r>
          <w:rPr>
            <w:rFonts w:ascii="仿宋" w:eastAsia="仿宋" w:hAnsi="仿宋" w:cs="仿宋" w:hint="eastAsia"/>
            <w:lang w:eastAsia="zh-CN"/>
          </w:rPr>
          <w:t>(五)、超低频振动标准项目背景</w:t>
        </w:r>
        <w:r>
          <w:tab/>
        </w:r>
        <w:r>
          <w:fldChar w:fldCharType="begin"/>
        </w:r>
        <w:r>
          <w:instrText xml:space="preserve"> PAGEREF _Toc29179 \h </w:instrText>
        </w:r>
        <w:r>
          <w:fldChar w:fldCharType="separate"/>
        </w:r>
        <w:r>
          <w:t>12</w:t>
        </w:r>
        <w:r>
          <w:fldChar w:fldCharType="end"/>
        </w:r>
      </w:hyperlink>
    </w:p>
    <w:p>
      <w:pPr>
        <w:pStyle w:val="TOC1"/>
        <w:tabs>
          <w:tab w:val="right" w:leader="dot" w:pos="8306"/>
        </w:tabs>
      </w:pPr>
      <w:hyperlink w:anchor="_Toc28026" w:history="1">
        <w:r>
          <w:rPr>
            <w:rFonts w:ascii="仿宋" w:eastAsia="仿宋" w:hAnsi="仿宋" w:cs="仿宋" w:hint="eastAsia"/>
            <w:lang w:eastAsia="zh-CN"/>
          </w:rPr>
          <w:t>四、超低频振动标准项目土建工程</w:t>
        </w:r>
        <w:r>
          <w:tab/>
        </w:r>
        <w:r>
          <w:fldChar w:fldCharType="begin"/>
        </w:r>
        <w:r>
          <w:instrText xml:space="preserve"> PAGEREF _Toc28026 \h </w:instrText>
        </w:r>
        <w:r>
          <w:fldChar w:fldCharType="separate"/>
        </w:r>
        <w:r>
          <w:t>13</w:t>
        </w:r>
        <w:r>
          <w:fldChar w:fldCharType="end"/>
        </w:r>
      </w:hyperlink>
    </w:p>
    <w:p>
      <w:pPr>
        <w:pStyle w:val="TOC2"/>
        <w:tabs>
          <w:tab w:val="right" w:leader="dot" w:pos="8306"/>
        </w:tabs>
      </w:pPr>
      <w:hyperlink w:anchor="_Toc13991" w:history="1">
        <w:r>
          <w:rPr>
            <w:rFonts w:ascii="仿宋" w:eastAsia="仿宋" w:hAnsi="仿宋" w:cs="仿宋" w:hint="eastAsia"/>
            <w:lang w:eastAsia="zh-CN"/>
          </w:rPr>
          <w:t>(一)、建筑工程设计原则</w:t>
        </w:r>
        <w:r>
          <w:tab/>
        </w:r>
        <w:r>
          <w:fldChar w:fldCharType="begin"/>
        </w:r>
        <w:r>
          <w:instrText xml:space="preserve"> PAGEREF _Toc13991 \h </w:instrText>
        </w:r>
        <w:r>
          <w:fldChar w:fldCharType="separate"/>
        </w:r>
        <w:r>
          <w:t>13</w:t>
        </w:r>
        <w:r>
          <w:fldChar w:fldCharType="end"/>
        </w:r>
      </w:hyperlink>
    </w:p>
    <w:p>
      <w:pPr>
        <w:pStyle w:val="TOC2"/>
        <w:tabs>
          <w:tab w:val="right" w:leader="dot" w:pos="8306"/>
        </w:tabs>
      </w:pPr>
      <w:hyperlink w:anchor="_Toc10511" w:history="1">
        <w:r>
          <w:rPr>
            <w:rFonts w:ascii="仿宋" w:eastAsia="仿宋" w:hAnsi="仿宋" w:cs="仿宋" w:hint="eastAsia"/>
            <w:lang w:eastAsia="zh-CN"/>
          </w:rPr>
          <w:t>(二)、土建工程设计年限及安全等级</w:t>
        </w:r>
        <w:r>
          <w:tab/>
        </w:r>
        <w:r>
          <w:fldChar w:fldCharType="begin"/>
        </w:r>
        <w:r>
          <w:instrText xml:space="preserve"> PAGEREF _Toc10511 \h </w:instrText>
        </w:r>
        <w:r>
          <w:fldChar w:fldCharType="separate"/>
        </w:r>
        <w:r>
          <w:t>14</w:t>
        </w:r>
        <w:r>
          <w:fldChar w:fldCharType="end"/>
        </w:r>
      </w:hyperlink>
    </w:p>
    <w:p>
      <w:pPr>
        <w:pStyle w:val="TOC2"/>
        <w:tabs>
          <w:tab w:val="right" w:leader="dot" w:pos="8306"/>
        </w:tabs>
      </w:pPr>
      <w:hyperlink w:anchor="_Toc9535" w:history="1">
        <w:r>
          <w:rPr>
            <w:rFonts w:ascii="仿宋" w:eastAsia="仿宋" w:hAnsi="仿宋" w:cs="仿宋" w:hint="eastAsia"/>
            <w:lang w:eastAsia="zh-CN"/>
          </w:rPr>
          <w:t>(三)、建筑工程设计总体要求</w:t>
        </w:r>
        <w:r>
          <w:tab/>
        </w:r>
        <w:r>
          <w:fldChar w:fldCharType="begin"/>
        </w:r>
        <w:r>
          <w:instrText xml:space="preserve"> PAGEREF _Toc9535 \h </w:instrText>
        </w:r>
        <w:r>
          <w:fldChar w:fldCharType="separate"/>
        </w:r>
        <w:r>
          <w:t>16</w:t>
        </w:r>
        <w:r>
          <w:fldChar w:fldCharType="end"/>
        </w:r>
      </w:hyperlink>
    </w:p>
    <w:p>
      <w:pPr>
        <w:pStyle w:val="TOC2"/>
        <w:tabs>
          <w:tab w:val="right" w:leader="dot" w:pos="8306"/>
        </w:tabs>
      </w:pPr>
      <w:hyperlink w:anchor="_Toc16104" w:history="1">
        <w:r>
          <w:rPr>
            <w:rFonts w:ascii="仿宋" w:eastAsia="仿宋" w:hAnsi="仿宋" w:cs="仿宋" w:hint="eastAsia"/>
            <w:lang w:eastAsia="zh-CN"/>
          </w:rPr>
          <w:t>(四)、土建工程建设指标</w:t>
        </w:r>
        <w:r>
          <w:tab/>
        </w:r>
        <w:r>
          <w:fldChar w:fldCharType="begin"/>
        </w:r>
        <w:r>
          <w:instrText xml:space="preserve"> PAGEREF _Toc16104 \h </w:instrText>
        </w:r>
        <w:r>
          <w:fldChar w:fldCharType="separate"/>
        </w:r>
        <w:r>
          <w:t>16</w:t>
        </w:r>
        <w:r>
          <w:fldChar w:fldCharType="end"/>
        </w:r>
      </w:hyperlink>
    </w:p>
    <w:p>
      <w:pPr>
        <w:pStyle w:val="TOC1"/>
        <w:tabs>
          <w:tab w:val="right" w:leader="dot" w:pos="8306"/>
        </w:tabs>
      </w:pPr>
      <w:hyperlink w:anchor="_Toc28145" w:history="1">
        <w:r>
          <w:rPr>
            <w:rFonts w:ascii="仿宋" w:eastAsia="仿宋" w:hAnsi="仿宋" w:cs="仿宋" w:hint="eastAsia"/>
            <w:lang w:eastAsia="zh-CN"/>
          </w:rPr>
          <w:t>五、超低频振动标准项目选址可行性分析</w:t>
        </w:r>
        <w:r>
          <w:tab/>
        </w:r>
        <w:r>
          <w:fldChar w:fldCharType="begin"/>
        </w:r>
        <w:r>
          <w:instrText xml:space="preserve"> PAGEREF _Toc28145 \h </w:instrText>
        </w:r>
        <w:r>
          <w:fldChar w:fldCharType="separate"/>
        </w:r>
        <w:r>
          <w:t>17</w:t>
        </w:r>
        <w:r>
          <w:fldChar w:fldCharType="end"/>
        </w:r>
      </w:hyperlink>
    </w:p>
    <w:p>
      <w:pPr>
        <w:pStyle w:val="TOC2"/>
        <w:tabs>
          <w:tab w:val="right" w:leader="dot" w:pos="8306"/>
        </w:tabs>
      </w:pPr>
      <w:hyperlink w:anchor="_Toc14526" w:history="1">
        <w:r>
          <w:rPr>
            <w:rFonts w:ascii="仿宋" w:eastAsia="仿宋" w:hAnsi="仿宋" w:cs="仿宋" w:hint="eastAsia"/>
            <w:lang w:eastAsia="zh-CN"/>
          </w:rPr>
          <w:t>(一)、超低频振动标准项目选址</w:t>
        </w:r>
        <w:r>
          <w:tab/>
        </w:r>
        <w:r>
          <w:fldChar w:fldCharType="begin"/>
        </w:r>
        <w:r>
          <w:instrText xml:space="preserve"> PAGEREF _Toc14526 \h </w:instrText>
        </w:r>
        <w:r>
          <w:fldChar w:fldCharType="separate"/>
        </w:r>
        <w:r>
          <w:t>17</w:t>
        </w:r>
        <w:r>
          <w:fldChar w:fldCharType="end"/>
        </w:r>
      </w:hyperlink>
    </w:p>
    <w:p>
      <w:pPr>
        <w:pStyle w:val="TOC2"/>
        <w:tabs>
          <w:tab w:val="right" w:leader="dot" w:pos="8306"/>
        </w:tabs>
      </w:pPr>
      <w:hyperlink w:anchor="_Toc11467" w:history="1">
        <w:r>
          <w:rPr>
            <w:rFonts w:ascii="仿宋" w:eastAsia="仿宋" w:hAnsi="仿宋" w:cs="仿宋" w:hint="eastAsia"/>
            <w:lang w:eastAsia="zh-CN"/>
          </w:rPr>
          <w:t>(二)、用地控制指标</w:t>
        </w:r>
        <w:r>
          <w:tab/>
        </w:r>
        <w:r>
          <w:fldChar w:fldCharType="begin"/>
        </w:r>
        <w:r>
          <w:instrText xml:space="preserve"> PAGEREF _Toc11467 \h </w:instrText>
        </w:r>
        <w:r>
          <w:fldChar w:fldCharType="separate"/>
        </w:r>
        <w:r>
          <w:t>17</w:t>
        </w:r>
        <w:r>
          <w:fldChar w:fldCharType="end"/>
        </w:r>
      </w:hyperlink>
    </w:p>
    <w:p>
      <w:pPr>
        <w:pStyle w:val="TOC2"/>
        <w:tabs>
          <w:tab w:val="right" w:leader="dot" w:pos="8306"/>
        </w:tabs>
      </w:pPr>
      <w:hyperlink w:anchor="_Toc32439" w:history="1">
        <w:r>
          <w:rPr>
            <w:rFonts w:ascii="仿宋" w:eastAsia="仿宋" w:hAnsi="仿宋" w:cs="仿宋" w:hint="eastAsia"/>
            <w:lang w:eastAsia="zh-CN"/>
          </w:rPr>
          <w:t>(三)、节约用地措施</w:t>
        </w:r>
        <w:r>
          <w:tab/>
        </w:r>
        <w:r>
          <w:fldChar w:fldCharType="begin"/>
        </w:r>
        <w:r>
          <w:instrText xml:space="preserve"> PAGEREF _Toc32439 \h </w:instrText>
        </w:r>
        <w:r>
          <w:fldChar w:fldCharType="separate"/>
        </w:r>
        <w:r>
          <w:t>19</w:t>
        </w:r>
        <w:r>
          <w:fldChar w:fldCharType="end"/>
        </w:r>
      </w:hyperlink>
    </w:p>
    <w:p>
      <w:pPr>
        <w:pStyle w:val="TOC2"/>
        <w:tabs>
          <w:tab w:val="right" w:leader="dot" w:pos="8306"/>
        </w:tabs>
      </w:pPr>
      <w:hyperlink w:anchor="_Toc15464" w:history="1">
        <w:r>
          <w:rPr>
            <w:rFonts w:ascii="仿宋" w:eastAsia="仿宋" w:hAnsi="仿宋" w:cs="仿宋" w:hint="eastAsia"/>
            <w:lang w:eastAsia="zh-CN"/>
          </w:rPr>
          <w:t>(四)、总图布置方案</w:t>
        </w:r>
        <w:r>
          <w:tab/>
        </w:r>
        <w:r>
          <w:fldChar w:fldCharType="begin"/>
        </w:r>
        <w:r>
          <w:instrText xml:space="preserve"> PAGEREF _Toc15464 \h </w:instrText>
        </w:r>
        <w:r>
          <w:fldChar w:fldCharType="separate"/>
        </w:r>
        <w:r>
          <w:t>20</w:t>
        </w:r>
        <w:r>
          <w:fldChar w:fldCharType="end"/>
        </w:r>
      </w:hyperlink>
    </w:p>
    <w:p>
      <w:pPr>
        <w:pStyle w:val="TOC2"/>
        <w:tabs>
          <w:tab w:val="right" w:leader="dot" w:pos="8306"/>
        </w:tabs>
      </w:pPr>
      <w:hyperlink w:anchor="_Toc28646" w:history="1">
        <w:r>
          <w:rPr>
            <w:rFonts w:ascii="仿宋" w:eastAsia="仿宋" w:hAnsi="仿宋" w:cs="仿宋" w:hint="eastAsia"/>
            <w:lang w:eastAsia="zh-CN"/>
          </w:rPr>
          <w:t>(五)、选址综合评价</w:t>
        </w:r>
        <w:r>
          <w:tab/>
        </w:r>
        <w:r>
          <w:fldChar w:fldCharType="begin"/>
        </w:r>
        <w:r>
          <w:instrText xml:space="preserve"> PAGEREF _Toc28646 \h </w:instrText>
        </w:r>
        <w:r>
          <w:fldChar w:fldCharType="separate"/>
        </w:r>
        <w:r>
          <w:t>21</w:t>
        </w:r>
        <w:r>
          <w:fldChar w:fldCharType="end"/>
        </w:r>
      </w:hyperlink>
    </w:p>
    <w:p>
      <w:pPr>
        <w:pStyle w:val="TOC1"/>
        <w:tabs>
          <w:tab w:val="right" w:leader="dot" w:pos="8306"/>
        </w:tabs>
      </w:pPr>
      <w:hyperlink w:anchor="_Toc15081" w:history="1">
        <w:r>
          <w:rPr>
            <w:rFonts w:ascii="仿宋" w:eastAsia="仿宋" w:hAnsi="仿宋" w:cs="仿宋" w:hint="eastAsia"/>
            <w:lang w:eastAsia="zh-CN"/>
          </w:rPr>
          <w:t>六、超低频振动标准项目建设背景及必要性分析</w:t>
        </w:r>
        <w:r>
          <w:tab/>
        </w:r>
        <w:r>
          <w:fldChar w:fldCharType="begin"/>
        </w:r>
        <w:r>
          <w:instrText xml:space="preserve"> PAGEREF _Toc15081 \h </w:instrText>
        </w:r>
        <w:r>
          <w:fldChar w:fldCharType="separate"/>
        </w:r>
        <w:r>
          <w:t>22</w:t>
        </w:r>
        <w:r>
          <w:fldChar w:fldCharType="end"/>
        </w:r>
      </w:hyperlink>
    </w:p>
    <w:p>
      <w:pPr>
        <w:pStyle w:val="TOC2"/>
        <w:tabs>
          <w:tab w:val="right" w:leader="dot" w:pos="8306"/>
        </w:tabs>
      </w:pPr>
      <w:hyperlink w:anchor="_Toc26587" w:history="1">
        <w:r>
          <w:rPr>
            <w:rFonts w:ascii="仿宋" w:eastAsia="仿宋" w:hAnsi="仿宋" w:cs="仿宋" w:hint="eastAsia"/>
            <w:lang w:eastAsia="zh-CN"/>
          </w:rPr>
          <w:t>(一)、超低频振动标准项目背景分析</w:t>
        </w:r>
        <w:r>
          <w:tab/>
        </w:r>
        <w:r>
          <w:fldChar w:fldCharType="begin"/>
        </w:r>
        <w:r>
          <w:instrText xml:space="preserve"> PAGEREF _Toc26587 \h </w:instrText>
        </w:r>
        <w:r>
          <w:fldChar w:fldCharType="separate"/>
        </w:r>
        <w:r>
          <w:t>22</w:t>
        </w:r>
        <w:r>
          <w:fldChar w:fldCharType="end"/>
        </w:r>
      </w:hyperlink>
    </w:p>
    <w:p>
      <w:pPr>
        <w:pStyle w:val="TOC2"/>
        <w:tabs>
          <w:tab w:val="right" w:leader="dot" w:pos="8306"/>
        </w:tabs>
      </w:pPr>
      <w:hyperlink w:anchor="_Toc15304" w:history="1">
        <w:r>
          <w:rPr>
            <w:rFonts w:ascii="仿宋" w:eastAsia="仿宋" w:hAnsi="仿宋" w:cs="仿宋" w:hint="eastAsia"/>
            <w:lang w:eastAsia="zh-CN"/>
          </w:rPr>
          <w:t>(二)、超低频振动标准项目建设必要性分析</w:t>
        </w:r>
        <w:r>
          <w:tab/>
        </w:r>
        <w:r>
          <w:fldChar w:fldCharType="begin"/>
        </w:r>
        <w:r>
          <w:instrText xml:space="preserve"> PAGEREF _Toc15304 \h </w:instrText>
        </w:r>
        <w:r>
          <w:fldChar w:fldCharType="separate"/>
        </w:r>
        <w:r>
          <w:t>24</w:t>
        </w:r>
        <w:r>
          <w:fldChar w:fldCharType="end"/>
        </w:r>
      </w:hyperlink>
    </w:p>
    <w:p>
      <w:pPr>
        <w:pStyle w:val="TOC1"/>
        <w:tabs>
          <w:tab w:val="right" w:leader="dot" w:pos="8306"/>
        </w:tabs>
      </w:pPr>
      <w:hyperlink w:anchor="_Toc24996" w:history="1">
        <w:r>
          <w:rPr>
            <w:rFonts w:ascii="仿宋" w:eastAsia="仿宋" w:hAnsi="仿宋" w:cs="仿宋" w:hint="eastAsia"/>
            <w:lang w:eastAsia="zh-CN"/>
          </w:rPr>
          <w:t>七、超低频振动标准项目技术管理</w:t>
        </w:r>
        <w:r>
          <w:tab/>
        </w:r>
        <w:r>
          <w:fldChar w:fldCharType="begin"/>
        </w:r>
        <w:r>
          <w:instrText xml:space="preserve"> PAGEREF _Toc24996 \h </w:instrText>
        </w:r>
        <w:r>
          <w:fldChar w:fldCharType="separate"/>
        </w:r>
        <w:r>
          <w:t>25</w:t>
        </w:r>
        <w:r>
          <w:fldChar w:fldCharType="end"/>
        </w:r>
      </w:hyperlink>
    </w:p>
    <w:p>
      <w:pPr>
        <w:pStyle w:val="TOC2"/>
        <w:tabs>
          <w:tab w:val="right" w:leader="dot" w:pos="8306"/>
        </w:tabs>
      </w:pPr>
      <w:hyperlink w:anchor="_Toc13650" w:history="1">
        <w:r>
          <w:rPr>
            <w:rFonts w:ascii="仿宋" w:eastAsia="仿宋" w:hAnsi="仿宋" w:cs="仿宋" w:hint="eastAsia"/>
            <w:lang w:eastAsia="zh-CN"/>
          </w:rPr>
          <w:t>(一)、技术方案选用方向</w:t>
        </w:r>
        <w:r>
          <w:tab/>
        </w:r>
        <w:r>
          <w:fldChar w:fldCharType="begin"/>
        </w:r>
        <w:r>
          <w:instrText xml:space="preserve"> PAGEREF _Toc13650 \h </w:instrText>
        </w:r>
        <w:r>
          <w:fldChar w:fldCharType="separate"/>
        </w:r>
        <w:r>
          <w:t>25</w:t>
        </w:r>
        <w:r>
          <w:fldChar w:fldCharType="end"/>
        </w:r>
      </w:hyperlink>
    </w:p>
    <w:p>
      <w:pPr>
        <w:pStyle w:val="TOC2"/>
        <w:tabs>
          <w:tab w:val="right" w:leader="dot" w:pos="8306"/>
        </w:tabs>
      </w:pPr>
      <w:hyperlink w:anchor="_Toc11251" w:history="1">
        <w:r>
          <w:rPr>
            <w:rFonts w:ascii="仿宋" w:eastAsia="仿宋" w:hAnsi="仿宋" w:cs="仿宋" w:hint="eastAsia"/>
            <w:lang w:eastAsia="zh-CN"/>
          </w:rPr>
          <w:t>(二)、工艺技术方案选用原则</w:t>
        </w:r>
        <w:r>
          <w:tab/>
        </w:r>
        <w:r>
          <w:fldChar w:fldCharType="begin"/>
        </w:r>
        <w:r>
          <w:instrText xml:space="preserve"> PAGEREF _Toc11251 \h </w:instrText>
        </w:r>
        <w:r>
          <w:fldChar w:fldCharType="separate"/>
        </w:r>
        <w:r>
          <w:t>27</w:t>
        </w:r>
        <w:r>
          <w:fldChar w:fldCharType="end"/>
        </w:r>
      </w:hyperlink>
    </w:p>
    <w:p>
      <w:pPr>
        <w:pStyle w:val="TOC2"/>
        <w:tabs>
          <w:tab w:val="right" w:leader="dot" w:pos="8306"/>
        </w:tabs>
      </w:pPr>
      <w:hyperlink w:anchor="_Toc28352" w:history="1">
        <w:r>
          <w:rPr>
            <w:rFonts w:ascii="仿宋" w:eastAsia="仿宋" w:hAnsi="仿宋" w:cs="仿宋" w:hint="eastAsia"/>
            <w:lang w:eastAsia="zh-CN"/>
          </w:rPr>
          <w:t>(三)、工艺技术方案要求</w:t>
        </w:r>
        <w:r>
          <w:tab/>
        </w:r>
        <w:r>
          <w:fldChar w:fldCharType="begin"/>
        </w:r>
        <w:r>
          <w:instrText xml:space="preserve"> PAGEREF _Toc28352 \h </w:instrText>
        </w:r>
        <w:r>
          <w:fldChar w:fldCharType="separate"/>
        </w:r>
        <w:r>
          <w:t>29</w:t>
        </w:r>
        <w:r>
          <w:fldChar w:fldCharType="end"/>
        </w:r>
      </w:hyperlink>
    </w:p>
    <w:p>
      <w:pPr>
        <w:pStyle w:val="TOC1"/>
        <w:tabs>
          <w:tab w:val="right" w:leader="dot" w:pos="8306"/>
        </w:tabs>
      </w:pPr>
      <w:hyperlink w:anchor="_Toc32574" w:history="1">
        <w:r>
          <w:rPr>
            <w:rFonts w:ascii="仿宋" w:eastAsia="仿宋" w:hAnsi="仿宋" w:cs="仿宋" w:hint="eastAsia"/>
            <w:lang w:eastAsia="zh-CN"/>
          </w:rPr>
          <w:t>八、超低频振动标准项目风险管理</w:t>
        </w:r>
        <w:r>
          <w:tab/>
        </w:r>
        <w:r>
          <w:fldChar w:fldCharType="begin"/>
        </w:r>
        <w:r>
          <w:instrText xml:space="preserve"> PAGEREF _Toc32574 \h </w:instrText>
        </w:r>
        <w:r>
          <w:fldChar w:fldCharType="separate"/>
        </w:r>
        <w:r>
          <w:t>31</w:t>
        </w:r>
        <w:r>
          <w:fldChar w:fldCharType="end"/>
        </w:r>
      </w:hyperlink>
    </w:p>
    <w:p>
      <w:pPr>
        <w:pStyle w:val="TOC2"/>
        <w:tabs>
          <w:tab w:val="right" w:leader="dot" w:pos="8306"/>
        </w:tabs>
      </w:pPr>
      <w:hyperlink w:anchor="_Toc7239" w:history="1">
        <w:r>
          <w:rPr>
            <w:rFonts w:ascii="仿宋" w:eastAsia="仿宋" w:hAnsi="仿宋" w:cs="仿宋" w:hint="eastAsia"/>
            <w:lang w:eastAsia="zh-CN"/>
          </w:rPr>
          <w:t>(一)、风险识别与评估</w:t>
        </w:r>
        <w:r>
          <w:tab/>
        </w:r>
        <w:r>
          <w:fldChar w:fldCharType="begin"/>
        </w:r>
        <w:r>
          <w:instrText xml:space="preserve"> PAGEREF _Toc7239 \h </w:instrText>
        </w:r>
        <w:r>
          <w:fldChar w:fldCharType="separate"/>
        </w:r>
        <w:r>
          <w:t>31</w:t>
        </w:r>
        <w:r>
          <w:fldChar w:fldCharType="end"/>
        </w:r>
      </w:hyperlink>
    </w:p>
    <w:p>
      <w:pPr>
        <w:pStyle w:val="TOC2"/>
        <w:tabs>
          <w:tab w:val="right" w:leader="dot" w:pos="8306"/>
        </w:tabs>
      </w:pPr>
      <w:hyperlink w:anchor="_Toc3604" w:history="1">
        <w:r>
          <w:rPr>
            <w:rFonts w:ascii="仿宋" w:eastAsia="仿宋" w:hAnsi="仿宋" w:cs="仿宋" w:hint="eastAsia"/>
            <w:lang w:eastAsia="zh-CN"/>
          </w:rPr>
          <w:t>(二)、风险应对策略</w:t>
        </w:r>
        <w:r>
          <w:tab/>
        </w:r>
        <w:r>
          <w:fldChar w:fldCharType="begin"/>
        </w:r>
        <w:r>
          <w:instrText xml:space="preserve"> PAGEREF _Toc3604 \h </w:instrText>
        </w:r>
        <w:r>
          <w:fldChar w:fldCharType="separate"/>
        </w:r>
        <w:r>
          <w:t>33</w:t>
        </w:r>
        <w:r>
          <w:fldChar w:fldCharType="end"/>
        </w:r>
      </w:hyperlink>
    </w:p>
    <w:p>
      <w:pPr>
        <w:pStyle w:val="TOC2"/>
        <w:tabs>
          <w:tab w:val="right" w:leader="dot" w:pos="8306"/>
        </w:tabs>
      </w:pPr>
      <w:hyperlink w:anchor="_Toc163" w:history="1">
        <w:r>
          <w:rPr>
            <w:rFonts w:ascii="仿宋" w:eastAsia="仿宋" w:hAnsi="仿宋" w:cs="仿宋" w:hint="eastAsia"/>
            <w:lang w:eastAsia="zh-CN"/>
          </w:rPr>
          <w:t>(三)、风险监控与控制</w:t>
        </w:r>
        <w:r>
          <w:tab/>
        </w:r>
        <w:r>
          <w:fldChar w:fldCharType="begin"/>
        </w:r>
        <w:r>
          <w:instrText xml:space="preserve"> PAGEREF _Toc163 \h </w:instrText>
        </w:r>
        <w:r>
          <w:fldChar w:fldCharType="separate"/>
        </w:r>
        <w:r>
          <w:t>34</w:t>
        </w:r>
        <w:r>
          <w:fldChar w:fldCharType="end"/>
        </w:r>
      </w:hyperlink>
    </w:p>
    <w:p>
      <w:pPr>
        <w:pStyle w:val="TOC1"/>
        <w:tabs>
          <w:tab w:val="right" w:leader="dot" w:pos="8306"/>
        </w:tabs>
      </w:pPr>
      <w:hyperlink w:anchor="_Toc10501" w:history="1">
        <w:r>
          <w:rPr>
            <w:rFonts w:ascii="仿宋" w:eastAsia="仿宋" w:hAnsi="仿宋" w:cs="仿宋" w:hint="eastAsia"/>
            <w:lang w:eastAsia="zh-CN"/>
          </w:rPr>
          <w:t>九、超低频振动标准项目人力资源培养与发展</w:t>
        </w:r>
        <w:r>
          <w:tab/>
        </w:r>
        <w:r>
          <w:fldChar w:fldCharType="begin"/>
        </w:r>
        <w:r>
          <w:instrText xml:space="preserve"> PAGEREF _Toc10501 \h </w:instrText>
        </w:r>
        <w:r>
          <w:fldChar w:fldCharType="separate"/>
        </w:r>
        <w:r>
          <w:t>35</w:t>
        </w:r>
        <w:r>
          <w:fldChar w:fldCharType="end"/>
        </w:r>
      </w:hyperlink>
    </w:p>
    <w:p>
      <w:pPr>
        <w:pStyle w:val="TOC2"/>
        <w:tabs>
          <w:tab w:val="right" w:leader="dot" w:pos="8306"/>
        </w:tabs>
      </w:pPr>
      <w:hyperlink w:anchor="_Toc26589" w:history="1">
        <w:r>
          <w:rPr>
            <w:rFonts w:ascii="仿宋" w:eastAsia="仿宋" w:hAnsi="仿宋" w:cs="仿宋" w:hint="eastAsia"/>
            <w:lang w:eastAsia="zh-CN"/>
          </w:rPr>
          <w:t>(一)、人才需求与规划</w:t>
        </w:r>
        <w:r>
          <w:tab/>
        </w:r>
        <w:r>
          <w:fldChar w:fldCharType="begin"/>
        </w:r>
        <w:r>
          <w:instrText xml:space="preserve"> PAGEREF _Toc26589 \h </w:instrText>
        </w:r>
        <w:r>
          <w:fldChar w:fldCharType="separate"/>
        </w:r>
        <w:r>
          <w:t>35</w:t>
        </w:r>
        <w:r>
          <w:fldChar w:fldCharType="end"/>
        </w:r>
      </w:hyperlink>
    </w:p>
    <w:p>
      <w:pPr>
        <w:pStyle w:val="TOC2"/>
        <w:tabs>
          <w:tab w:val="right" w:leader="dot" w:pos="8306"/>
        </w:tabs>
      </w:pPr>
      <w:hyperlink w:anchor="_Toc6856" w:history="1">
        <w:r>
          <w:rPr>
            <w:rFonts w:ascii="仿宋" w:eastAsia="仿宋" w:hAnsi="仿宋" w:cs="仿宋" w:hint="eastAsia"/>
            <w:lang w:eastAsia="zh-CN"/>
          </w:rPr>
          <w:t>(二)、培训与发展计划</w:t>
        </w:r>
        <w:r>
          <w:tab/>
        </w:r>
        <w:r>
          <w:fldChar w:fldCharType="begin"/>
        </w:r>
        <w:r>
          <w:instrText xml:space="preserve"> PAGEREF _Toc6856 \h </w:instrText>
        </w:r>
        <w:r>
          <w:fldChar w:fldCharType="separate"/>
        </w:r>
        <w:r>
          <w:t>36</w:t>
        </w:r>
        <w:r>
          <w:fldChar w:fldCharType="end"/>
        </w:r>
      </w:hyperlink>
    </w:p>
    <w:p>
      <w:pPr>
        <w:pStyle w:val="TOC1"/>
        <w:tabs>
          <w:tab w:val="right" w:leader="dot" w:pos="8306"/>
        </w:tabs>
      </w:pPr>
      <w:hyperlink w:anchor="_Toc11616" w:history="1">
        <w:r>
          <w:rPr>
            <w:rFonts w:ascii="仿宋" w:eastAsia="仿宋" w:hAnsi="仿宋" w:cs="仿宋" w:hint="eastAsia"/>
            <w:lang w:eastAsia="zh-CN"/>
          </w:rPr>
          <w:t>十、超低频振动标准项目经营效益</w:t>
        </w:r>
        <w:r>
          <w:tab/>
        </w:r>
        <w:r>
          <w:fldChar w:fldCharType="begin"/>
        </w:r>
        <w:r>
          <w:instrText xml:space="preserve"> PAGEREF _Toc11616 \h </w:instrText>
        </w:r>
        <w:r>
          <w:fldChar w:fldCharType="separate"/>
        </w:r>
        <w:r>
          <w:t>37</w:t>
        </w:r>
        <w:r>
          <w:fldChar w:fldCharType="end"/>
        </w:r>
      </w:hyperlink>
    </w:p>
    <w:p>
      <w:pPr>
        <w:pStyle w:val="TOC2"/>
        <w:tabs>
          <w:tab w:val="right" w:leader="dot" w:pos="8306"/>
        </w:tabs>
      </w:pPr>
      <w:hyperlink w:anchor="_Toc18048" w:history="1">
        <w:r>
          <w:rPr>
            <w:rFonts w:ascii="仿宋" w:eastAsia="仿宋" w:hAnsi="仿宋" w:cs="仿宋" w:hint="eastAsia"/>
            <w:lang w:eastAsia="zh-CN"/>
          </w:rPr>
          <w:t>(一)、经济评价财务测算</w:t>
        </w:r>
        <w:r>
          <w:tab/>
        </w:r>
        <w:r>
          <w:fldChar w:fldCharType="begin"/>
        </w:r>
        <w:r>
          <w:instrText xml:space="preserve"> PAGEREF _Toc18048 \h </w:instrText>
        </w:r>
        <w:r>
          <w:fldChar w:fldCharType="separate"/>
        </w:r>
        <w:r>
          <w:t>37</w:t>
        </w:r>
        <w:r>
          <w:fldChar w:fldCharType="end"/>
        </w:r>
      </w:hyperlink>
    </w:p>
    <w:p>
      <w:pPr>
        <w:pStyle w:val="TOC2"/>
        <w:tabs>
          <w:tab w:val="right" w:leader="dot" w:pos="8306"/>
        </w:tabs>
      </w:pPr>
      <w:hyperlink w:anchor="_Toc20377" w:history="1">
        <w:r>
          <w:rPr>
            <w:rFonts w:ascii="仿宋" w:eastAsia="仿宋" w:hAnsi="仿宋" w:cs="仿宋" w:hint="eastAsia"/>
            <w:lang w:eastAsia="zh-CN"/>
          </w:rPr>
          <w:t>(二)、超低频振动标准项目盈利能力分析</w:t>
        </w:r>
        <w:r>
          <w:tab/>
        </w:r>
        <w:r>
          <w:fldChar w:fldCharType="begin"/>
        </w:r>
        <w:r>
          <w:instrText xml:space="preserve"> PAGEREF _Toc20377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4" w:history="1">
        <w:r>
          <w:rPr>
            <w:rFonts w:ascii="仿宋" w:eastAsia="仿宋" w:hAnsi="仿宋" w:cs="仿宋" w:hint="eastAsia"/>
            <w:lang w:eastAsia="zh-CN"/>
          </w:rPr>
          <w:t>十一、超低频振动标准项目社会影响</w:t>
        </w:r>
        <w:r>
          <w:tab/>
        </w:r>
        <w:r>
          <w:fldChar w:fldCharType="begin"/>
        </w:r>
        <w:r>
          <w:instrText xml:space="preserve"> PAGEREF _Toc8534 \h </w:instrText>
        </w:r>
        <w:r>
          <w:fldChar w:fldCharType="separate"/>
        </w:r>
        <w:r>
          <w:t>39</w:t>
        </w:r>
        <w:r>
          <w:fldChar w:fldCharType="end"/>
        </w:r>
      </w:hyperlink>
    </w:p>
    <w:p>
      <w:pPr>
        <w:pStyle w:val="TOC2"/>
        <w:tabs>
          <w:tab w:val="right" w:leader="dot" w:pos="8306"/>
        </w:tabs>
      </w:pPr>
      <w:hyperlink w:anchor="_Toc26036" w:history="1">
        <w:r>
          <w:rPr>
            <w:rFonts w:ascii="仿宋" w:eastAsia="仿宋" w:hAnsi="仿宋" w:cs="仿宋" w:hint="eastAsia"/>
            <w:lang w:eastAsia="zh-CN"/>
          </w:rPr>
          <w:t>(一)、社会责任与义务</w:t>
        </w:r>
        <w:r>
          <w:tab/>
        </w:r>
        <w:r>
          <w:fldChar w:fldCharType="begin"/>
        </w:r>
        <w:r>
          <w:instrText xml:space="preserve"> PAGEREF _Toc26036 \h </w:instrText>
        </w:r>
        <w:r>
          <w:fldChar w:fldCharType="separate"/>
        </w:r>
        <w:r>
          <w:t>39</w:t>
        </w:r>
        <w:r>
          <w:fldChar w:fldCharType="end"/>
        </w:r>
      </w:hyperlink>
    </w:p>
    <w:p>
      <w:pPr>
        <w:pStyle w:val="TOC2"/>
        <w:tabs>
          <w:tab w:val="right" w:leader="dot" w:pos="8306"/>
        </w:tabs>
      </w:pPr>
      <w:hyperlink w:anchor="_Toc10694" w:history="1">
        <w:r>
          <w:rPr>
            <w:rFonts w:ascii="仿宋" w:eastAsia="仿宋" w:hAnsi="仿宋" w:cs="仿宋" w:hint="eastAsia"/>
            <w:lang w:eastAsia="zh-CN"/>
          </w:rPr>
          <w:t>(二)、社会参与与沟通</w:t>
        </w:r>
        <w:r>
          <w:tab/>
        </w:r>
        <w:r>
          <w:fldChar w:fldCharType="begin"/>
        </w:r>
        <w:r>
          <w:instrText xml:space="preserve"> PAGEREF _Toc10694 \h </w:instrText>
        </w:r>
        <w:r>
          <w:fldChar w:fldCharType="separate"/>
        </w:r>
        <w:r>
          <w:t>39</w:t>
        </w:r>
        <w:r>
          <w:fldChar w:fldCharType="end"/>
        </w:r>
      </w:hyperlink>
    </w:p>
    <w:p>
      <w:pPr>
        <w:pStyle w:val="TOC1"/>
        <w:tabs>
          <w:tab w:val="right" w:leader="dot" w:pos="8306"/>
        </w:tabs>
      </w:pPr>
      <w:hyperlink w:anchor="_Toc12348" w:history="1">
        <w:r>
          <w:rPr>
            <w:rFonts w:ascii="仿宋" w:eastAsia="仿宋" w:hAnsi="仿宋" w:cs="仿宋" w:hint="eastAsia"/>
            <w:lang w:eastAsia="zh-CN"/>
          </w:rPr>
          <w:t>十二、超低频振动标准项目环境影响分析</w:t>
        </w:r>
        <w:r>
          <w:tab/>
        </w:r>
        <w:r>
          <w:fldChar w:fldCharType="begin"/>
        </w:r>
        <w:r>
          <w:instrText xml:space="preserve"> PAGEREF _Toc12348 \h </w:instrText>
        </w:r>
        <w:r>
          <w:fldChar w:fldCharType="separate"/>
        </w:r>
        <w:r>
          <w:t>40</w:t>
        </w:r>
        <w:r>
          <w:fldChar w:fldCharType="end"/>
        </w:r>
      </w:hyperlink>
    </w:p>
    <w:p>
      <w:pPr>
        <w:pStyle w:val="TOC2"/>
        <w:tabs>
          <w:tab w:val="right" w:leader="dot" w:pos="8306"/>
        </w:tabs>
      </w:pPr>
      <w:hyperlink w:anchor="_Toc21060" w:history="1">
        <w:r>
          <w:rPr>
            <w:rFonts w:ascii="仿宋" w:eastAsia="仿宋" w:hAnsi="仿宋" w:cs="仿宋" w:hint="eastAsia"/>
            <w:lang w:eastAsia="zh-CN"/>
          </w:rPr>
          <w:t>(一)、建设区域环境质量现状</w:t>
        </w:r>
        <w:r>
          <w:tab/>
        </w:r>
        <w:r>
          <w:fldChar w:fldCharType="begin"/>
        </w:r>
        <w:r>
          <w:instrText xml:space="preserve"> PAGEREF _Toc21060 \h </w:instrText>
        </w:r>
        <w:r>
          <w:fldChar w:fldCharType="separate"/>
        </w:r>
        <w:r>
          <w:t>40</w:t>
        </w:r>
        <w:r>
          <w:fldChar w:fldCharType="end"/>
        </w:r>
      </w:hyperlink>
    </w:p>
    <w:p>
      <w:pPr>
        <w:pStyle w:val="TOC2"/>
        <w:tabs>
          <w:tab w:val="right" w:leader="dot" w:pos="8306"/>
        </w:tabs>
      </w:pPr>
      <w:hyperlink w:anchor="_Toc926" w:history="1">
        <w:r>
          <w:rPr>
            <w:rFonts w:ascii="仿宋" w:eastAsia="仿宋" w:hAnsi="仿宋" w:cs="仿宋" w:hint="eastAsia"/>
            <w:lang w:eastAsia="zh-CN"/>
          </w:rPr>
          <w:t>(二)、建设期环境保护</w:t>
        </w:r>
        <w:r>
          <w:tab/>
        </w:r>
        <w:r>
          <w:fldChar w:fldCharType="begin"/>
        </w:r>
        <w:r>
          <w:instrText xml:space="preserve"> PAGEREF _Toc926 \h </w:instrText>
        </w:r>
        <w:r>
          <w:fldChar w:fldCharType="separate"/>
        </w:r>
        <w:r>
          <w:t>42</w:t>
        </w:r>
        <w:r>
          <w:fldChar w:fldCharType="end"/>
        </w:r>
      </w:hyperlink>
    </w:p>
    <w:p>
      <w:pPr>
        <w:pStyle w:val="TOC2"/>
        <w:tabs>
          <w:tab w:val="right" w:leader="dot" w:pos="8306"/>
        </w:tabs>
      </w:pPr>
      <w:hyperlink w:anchor="_Toc16940" w:history="1">
        <w:r>
          <w:rPr>
            <w:rFonts w:ascii="仿宋" w:eastAsia="仿宋" w:hAnsi="仿宋" w:cs="仿宋" w:hint="eastAsia"/>
            <w:lang w:eastAsia="zh-CN"/>
          </w:rPr>
          <w:t>(三)、运营期环境保护</w:t>
        </w:r>
        <w:r>
          <w:tab/>
        </w:r>
        <w:r>
          <w:fldChar w:fldCharType="begin"/>
        </w:r>
        <w:r>
          <w:instrText xml:space="preserve"> PAGEREF _Toc16940 \h </w:instrText>
        </w:r>
        <w:r>
          <w:fldChar w:fldCharType="separate"/>
        </w:r>
        <w:r>
          <w:t>43</w:t>
        </w:r>
        <w:r>
          <w:fldChar w:fldCharType="end"/>
        </w:r>
      </w:hyperlink>
    </w:p>
    <w:p>
      <w:pPr>
        <w:pStyle w:val="TOC2"/>
        <w:tabs>
          <w:tab w:val="right" w:leader="dot" w:pos="8306"/>
        </w:tabs>
      </w:pPr>
      <w:hyperlink w:anchor="_Toc992" w:history="1">
        <w:r>
          <w:rPr>
            <w:rFonts w:ascii="仿宋" w:eastAsia="仿宋" w:hAnsi="仿宋" w:cs="仿宋" w:hint="eastAsia"/>
            <w:lang w:eastAsia="zh-CN"/>
          </w:rPr>
          <w:t>(四)、超低频振动标准项目建设对区域经济的影响</w:t>
        </w:r>
        <w:r>
          <w:tab/>
        </w:r>
        <w:r>
          <w:fldChar w:fldCharType="begin"/>
        </w:r>
        <w:r>
          <w:instrText xml:space="preserve"> PAGEREF _Toc992 \h </w:instrText>
        </w:r>
        <w:r>
          <w:fldChar w:fldCharType="separate"/>
        </w:r>
        <w:r>
          <w:t>45</w:t>
        </w:r>
        <w:r>
          <w:fldChar w:fldCharType="end"/>
        </w:r>
      </w:hyperlink>
    </w:p>
    <w:p>
      <w:pPr>
        <w:pStyle w:val="TOC2"/>
        <w:tabs>
          <w:tab w:val="right" w:leader="dot" w:pos="8306"/>
        </w:tabs>
      </w:pPr>
      <w:hyperlink w:anchor="_Toc10011" w:history="1">
        <w:r>
          <w:rPr>
            <w:rFonts w:ascii="仿宋" w:eastAsia="仿宋" w:hAnsi="仿宋" w:cs="仿宋" w:hint="eastAsia"/>
            <w:lang w:eastAsia="zh-CN"/>
          </w:rPr>
          <w:t>(五)、废弃物处理</w:t>
        </w:r>
        <w:r>
          <w:tab/>
        </w:r>
        <w:r>
          <w:fldChar w:fldCharType="begin"/>
        </w:r>
        <w:r>
          <w:instrText xml:space="preserve"> PAGEREF _Toc10011 \h </w:instrText>
        </w:r>
        <w:r>
          <w:fldChar w:fldCharType="separate"/>
        </w:r>
        <w:r>
          <w:t>46</w:t>
        </w:r>
        <w:r>
          <w:fldChar w:fldCharType="end"/>
        </w:r>
      </w:hyperlink>
    </w:p>
    <w:p>
      <w:pPr>
        <w:pStyle w:val="TOC2"/>
        <w:tabs>
          <w:tab w:val="right" w:leader="dot" w:pos="8306"/>
        </w:tabs>
      </w:pPr>
      <w:hyperlink w:anchor="_Toc8980" w:history="1">
        <w:r>
          <w:rPr>
            <w:rFonts w:ascii="仿宋" w:eastAsia="仿宋" w:hAnsi="仿宋" w:cs="仿宋" w:hint="eastAsia"/>
            <w:lang w:eastAsia="zh-CN"/>
          </w:rPr>
          <w:t>(六)、特殊环境影响分析</w:t>
        </w:r>
        <w:r>
          <w:tab/>
        </w:r>
        <w:r>
          <w:fldChar w:fldCharType="begin"/>
        </w:r>
        <w:r>
          <w:instrText xml:space="preserve"> PAGEREF _Toc8980 \h </w:instrText>
        </w:r>
        <w:r>
          <w:fldChar w:fldCharType="separate"/>
        </w:r>
        <w:r>
          <w:t>48</w:t>
        </w:r>
        <w:r>
          <w:fldChar w:fldCharType="end"/>
        </w:r>
      </w:hyperlink>
    </w:p>
    <w:p>
      <w:pPr>
        <w:pStyle w:val="TOC2"/>
        <w:tabs>
          <w:tab w:val="right" w:leader="dot" w:pos="8306"/>
        </w:tabs>
      </w:pPr>
      <w:hyperlink w:anchor="_Toc25120" w:history="1">
        <w:r>
          <w:rPr>
            <w:rFonts w:ascii="仿宋" w:eastAsia="仿宋" w:hAnsi="仿宋" w:cs="仿宋" w:hint="eastAsia"/>
            <w:lang w:eastAsia="zh-CN"/>
          </w:rPr>
          <w:t>(七)、清洁生产</w:t>
        </w:r>
        <w:r>
          <w:tab/>
        </w:r>
        <w:r>
          <w:fldChar w:fldCharType="begin"/>
        </w:r>
        <w:r>
          <w:instrText xml:space="preserve"> PAGEREF _Toc25120 \h </w:instrText>
        </w:r>
        <w:r>
          <w:fldChar w:fldCharType="separate"/>
        </w:r>
        <w:r>
          <w:t>49</w:t>
        </w:r>
        <w:r>
          <w:fldChar w:fldCharType="end"/>
        </w:r>
      </w:hyperlink>
    </w:p>
    <w:p>
      <w:pPr>
        <w:pStyle w:val="TOC2"/>
        <w:tabs>
          <w:tab w:val="right" w:leader="dot" w:pos="8306"/>
        </w:tabs>
      </w:pPr>
      <w:hyperlink w:anchor="_Toc8260" w:history="1">
        <w:r>
          <w:rPr>
            <w:rFonts w:ascii="仿宋" w:eastAsia="仿宋" w:hAnsi="仿宋" w:cs="仿宋" w:hint="eastAsia"/>
            <w:lang w:eastAsia="zh-CN"/>
          </w:rPr>
          <w:t>(八)、环境保护综合评价</w:t>
        </w:r>
        <w:r>
          <w:tab/>
        </w:r>
        <w:r>
          <w:fldChar w:fldCharType="begin"/>
        </w:r>
        <w:r>
          <w:instrText xml:space="preserve"> PAGEREF _Toc8260 \h </w:instrText>
        </w:r>
        <w:r>
          <w:fldChar w:fldCharType="separate"/>
        </w:r>
        <w:r>
          <w:t>50</w:t>
        </w:r>
        <w:r>
          <w:fldChar w:fldCharType="end"/>
        </w:r>
      </w:hyperlink>
    </w:p>
    <w:p>
      <w:pPr>
        <w:pStyle w:val="TOC1"/>
        <w:tabs>
          <w:tab w:val="right" w:leader="dot" w:pos="8306"/>
        </w:tabs>
      </w:pPr>
      <w:hyperlink w:anchor="_Toc30570" w:history="1">
        <w:r>
          <w:rPr>
            <w:rFonts w:ascii="仿宋" w:eastAsia="仿宋" w:hAnsi="仿宋" w:cs="仿宋" w:hint="eastAsia"/>
            <w:lang w:eastAsia="zh-CN"/>
          </w:rPr>
          <w:t>十三、超低频振动标准项目治理与监督</w:t>
        </w:r>
        <w:r>
          <w:tab/>
        </w:r>
        <w:r>
          <w:fldChar w:fldCharType="begin"/>
        </w:r>
        <w:r>
          <w:instrText xml:space="preserve"> PAGEREF _Toc30570 \h </w:instrText>
        </w:r>
        <w:r>
          <w:fldChar w:fldCharType="separate"/>
        </w:r>
        <w:r>
          <w:t>51</w:t>
        </w:r>
        <w:r>
          <w:fldChar w:fldCharType="end"/>
        </w:r>
      </w:hyperlink>
    </w:p>
    <w:p>
      <w:pPr>
        <w:pStyle w:val="TOC2"/>
        <w:tabs>
          <w:tab w:val="right" w:leader="dot" w:pos="8306"/>
        </w:tabs>
      </w:pPr>
      <w:hyperlink w:anchor="_Toc29428" w:history="1">
        <w:r>
          <w:rPr>
            <w:rFonts w:ascii="仿宋" w:eastAsia="仿宋" w:hAnsi="仿宋" w:cs="仿宋" w:hint="eastAsia"/>
            <w:lang w:eastAsia="zh-CN"/>
          </w:rPr>
          <w:t>(一)、超低频振动标准项目治理结构</w:t>
        </w:r>
        <w:r>
          <w:tab/>
        </w:r>
        <w:r>
          <w:fldChar w:fldCharType="begin"/>
        </w:r>
        <w:r>
          <w:instrText xml:space="preserve"> PAGEREF _Toc29428 \h </w:instrText>
        </w:r>
        <w:r>
          <w:fldChar w:fldCharType="separate"/>
        </w:r>
        <w:r>
          <w:t>51</w:t>
        </w:r>
        <w:r>
          <w:fldChar w:fldCharType="end"/>
        </w:r>
      </w:hyperlink>
    </w:p>
    <w:p>
      <w:pPr>
        <w:pStyle w:val="TOC2"/>
        <w:tabs>
          <w:tab w:val="right" w:leader="dot" w:pos="8306"/>
        </w:tabs>
      </w:pPr>
      <w:hyperlink w:anchor="_Toc7253" w:history="1">
        <w:r>
          <w:rPr>
            <w:rFonts w:ascii="仿宋" w:eastAsia="仿宋" w:hAnsi="仿宋" w:cs="仿宋" w:hint="eastAsia"/>
            <w:lang w:eastAsia="zh-CN"/>
          </w:rPr>
          <w:t>(二)、监督与审计</w:t>
        </w:r>
        <w:r>
          <w:tab/>
        </w:r>
        <w:r>
          <w:fldChar w:fldCharType="begin"/>
        </w:r>
        <w:r>
          <w:instrText xml:space="preserve"> PAGEREF _Toc7253 \h </w:instrText>
        </w:r>
        <w:r>
          <w:fldChar w:fldCharType="separate"/>
        </w:r>
        <w:r>
          <w:t>53</w:t>
        </w:r>
        <w:r>
          <w:fldChar w:fldCharType="end"/>
        </w:r>
      </w:hyperlink>
    </w:p>
    <w:p>
      <w:pPr>
        <w:pStyle w:val="TOC1"/>
        <w:tabs>
          <w:tab w:val="right" w:leader="dot" w:pos="8306"/>
        </w:tabs>
      </w:pPr>
      <w:hyperlink w:anchor="_Toc12133" w:history="1">
        <w:r>
          <w:rPr>
            <w:rFonts w:ascii="仿宋" w:eastAsia="仿宋" w:hAnsi="仿宋" w:cs="仿宋" w:hint="eastAsia"/>
            <w:lang w:eastAsia="zh-CN"/>
          </w:rPr>
          <w:t>十四、超低频振动标准项目实施保障措施</w:t>
        </w:r>
        <w:r>
          <w:tab/>
        </w:r>
        <w:r>
          <w:fldChar w:fldCharType="begin"/>
        </w:r>
        <w:r>
          <w:instrText xml:space="preserve"> PAGEREF _Toc12133 \h </w:instrText>
        </w:r>
        <w:r>
          <w:fldChar w:fldCharType="separate"/>
        </w:r>
        <w:r>
          <w:t>54</w:t>
        </w:r>
        <w:r>
          <w:fldChar w:fldCharType="end"/>
        </w:r>
      </w:hyperlink>
    </w:p>
    <w:p>
      <w:pPr>
        <w:pStyle w:val="TOC2"/>
        <w:tabs>
          <w:tab w:val="right" w:leader="dot" w:pos="8306"/>
        </w:tabs>
      </w:pPr>
      <w:hyperlink w:anchor="_Toc24333" w:history="1">
        <w:r>
          <w:rPr>
            <w:rFonts w:ascii="仿宋" w:eastAsia="仿宋" w:hAnsi="仿宋" w:cs="仿宋" w:hint="eastAsia"/>
            <w:lang w:eastAsia="zh-CN"/>
          </w:rPr>
          <w:t>(一)、超低频振动标准项目实施保障机制</w:t>
        </w:r>
        <w:r>
          <w:tab/>
        </w:r>
        <w:r>
          <w:fldChar w:fldCharType="begin"/>
        </w:r>
        <w:r>
          <w:instrText xml:space="preserve"> PAGEREF _Toc24333 \h </w:instrText>
        </w:r>
        <w:r>
          <w:fldChar w:fldCharType="separate"/>
        </w:r>
        <w:r>
          <w:t>54</w:t>
        </w:r>
        <w:r>
          <w:fldChar w:fldCharType="end"/>
        </w:r>
      </w:hyperlink>
    </w:p>
    <w:p>
      <w:pPr>
        <w:pStyle w:val="TOC2"/>
        <w:tabs>
          <w:tab w:val="right" w:leader="dot" w:pos="8306"/>
        </w:tabs>
      </w:pPr>
      <w:hyperlink w:anchor="_Toc4669" w:history="1">
        <w:r>
          <w:rPr>
            <w:rFonts w:ascii="仿宋" w:eastAsia="仿宋" w:hAnsi="仿宋" w:cs="仿宋" w:hint="eastAsia"/>
            <w:lang w:eastAsia="zh-CN"/>
          </w:rPr>
          <w:t>(二)、超低频振动标准项目法律合规要求</w:t>
        </w:r>
        <w:r>
          <w:tab/>
        </w:r>
        <w:r>
          <w:fldChar w:fldCharType="begin"/>
        </w:r>
        <w:r>
          <w:instrText xml:space="preserve"> PAGEREF _Toc4669 \h </w:instrText>
        </w:r>
        <w:r>
          <w:fldChar w:fldCharType="separate"/>
        </w:r>
        <w:r>
          <w:t>58</w:t>
        </w:r>
        <w:r>
          <w:fldChar w:fldCharType="end"/>
        </w:r>
      </w:hyperlink>
    </w:p>
    <w:p>
      <w:pPr>
        <w:pStyle w:val="TOC2"/>
        <w:tabs>
          <w:tab w:val="right" w:leader="dot" w:pos="8306"/>
        </w:tabs>
      </w:pPr>
      <w:hyperlink w:anchor="_Toc31777" w:history="1">
        <w:r>
          <w:rPr>
            <w:rFonts w:ascii="仿宋" w:eastAsia="仿宋" w:hAnsi="仿宋" w:cs="仿宋" w:hint="eastAsia"/>
            <w:lang w:eastAsia="zh-CN"/>
          </w:rPr>
          <w:t>(三)、超低频振动标准项目合同管理与法律事务</w:t>
        </w:r>
        <w:r>
          <w:tab/>
        </w:r>
        <w:r>
          <w:fldChar w:fldCharType="begin"/>
        </w:r>
        <w:r>
          <w:instrText xml:space="preserve"> PAGEREF _Toc31777 \h </w:instrText>
        </w:r>
        <w:r>
          <w:fldChar w:fldCharType="separate"/>
        </w:r>
        <w:r>
          <w:t>62</w:t>
        </w:r>
        <w:r>
          <w:fldChar w:fldCharType="end"/>
        </w:r>
      </w:hyperlink>
    </w:p>
    <w:p>
      <w:pPr>
        <w:pStyle w:val="TOC2"/>
        <w:tabs>
          <w:tab w:val="right" w:leader="dot" w:pos="8306"/>
        </w:tabs>
      </w:pPr>
      <w:hyperlink w:anchor="_Toc5710" w:history="1">
        <w:r>
          <w:rPr>
            <w:rFonts w:ascii="仿宋" w:eastAsia="仿宋" w:hAnsi="仿宋" w:cs="仿宋" w:hint="eastAsia"/>
            <w:lang w:eastAsia="zh-CN"/>
          </w:rPr>
          <w:t>(四)、超低频振动标准项目知识产权保护策略</w:t>
        </w:r>
        <w:r>
          <w:tab/>
        </w:r>
        <w:r>
          <w:fldChar w:fldCharType="begin"/>
        </w:r>
        <w:r>
          <w:instrText xml:space="preserve"> PAGEREF _Toc5710 \h </w:instrText>
        </w:r>
        <w:r>
          <w:fldChar w:fldCharType="separate"/>
        </w:r>
        <w:r>
          <w:t>69</w:t>
        </w:r>
        <w:r>
          <w:fldChar w:fldCharType="end"/>
        </w:r>
      </w:hyperlink>
    </w:p>
    <w:p>
      <w:pPr>
        <w:pStyle w:val="TOC1"/>
        <w:tabs>
          <w:tab w:val="right" w:leader="dot" w:pos="8306"/>
        </w:tabs>
      </w:pPr>
      <w:hyperlink w:anchor="_Toc22959" w:history="1">
        <w:r>
          <w:rPr>
            <w:rFonts w:ascii="仿宋" w:eastAsia="仿宋" w:hAnsi="仿宋" w:cs="仿宋" w:hint="eastAsia"/>
            <w:lang w:eastAsia="zh-CN"/>
          </w:rPr>
          <w:t>十五、营销与推广策略</w:t>
        </w:r>
        <w:r>
          <w:tab/>
        </w:r>
        <w:r>
          <w:fldChar w:fldCharType="begin"/>
        </w:r>
        <w:r>
          <w:instrText xml:space="preserve"> PAGEREF _Toc22959 \h </w:instrText>
        </w:r>
        <w:r>
          <w:fldChar w:fldCharType="separate"/>
        </w:r>
        <w:r>
          <w:t>71</w:t>
        </w:r>
        <w:r>
          <w:fldChar w:fldCharType="end"/>
        </w:r>
      </w:hyperlink>
    </w:p>
    <w:p>
      <w:pPr>
        <w:pStyle w:val="TOC2"/>
        <w:tabs>
          <w:tab w:val="right" w:leader="dot" w:pos="8306"/>
        </w:tabs>
      </w:pPr>
      <w:hyperlink w:anchor="_Toc19839" w:history="1">
        <w:r>
          <w:rPr>
            <w:rFonts w:ascii="仿宋" w:eastAsia="仿宋" w:hAnsi="仿宋" w:cs="仿宋" w:hint="eastAsia"/>
            <w:lang w:eastAsia="zh-CN"/>
          </w:rPr>
          <w:t>(一)、产品/服务定位与特点</w:t>
        </w:r>
        <w:r>
          <w:tab/>
        </w:r>
        <w:r>
          <w:fldChar w:fldCharType="begin"/>
        </w:r>
        <w:r>
          <w:instrText xml:space="preserve"> PAGEREF _Toc19839 \h </w:instrText>
        </w:r>
        <w:r>
          <w:fldChar w:fldCharType="separate"/>
        </w:r>
        <w:r>
          <w:t>71</w:t>
        </w:r>
        <w:r>
          <w:fldChar w:fldCharType="end"/>
        </w:r>
      </w:hyperlink>
    </w:p>
    <w:p>
      <w:pPr>
        <w:pStyle w:val="TOC2"/>
        <w:tabs>
          <w:tab w:val="right" w:leader="dot" w:pos="8306"/>
        </w:tabs>
      </w:pPr>
      <w:hyperlink w:anchor="_Toc7459" w:history="1">
        <w:r>
          <w:rPr>
            <w:rFonts w:ascii="仿宋" w:eastAsia="仿宋" w:hAnsi="仿宋" w:cs="仿宋" w:hint="eastAsia"/>
            <w:lang w:eastAsia="zh-CN"/>
          </w:rPr>
          <w:t>(二)、市场定位与竞争分析</w:t>
        </w:r>
        <w:r>
          <w:tab/>
        </w:r>
        <w:r>
          <w:fldChar w:fldCharType="begin"/>
        </w:r>
        <w:r>
          <w:instrText xml:space="preserve"> PAGEREF _Toc7459 \h </w:instrText>
        </w:r>
        <w:r>
          <w:fldChar w:fldCharType="separate"/>
        </w:r>
        <w:r>
          <w:t>73</w:t>
        </w:r>
        <w:r>
          <w:fldChar w:fldCharType="end"/>
        </w:r>
      </w:hyperlink>
    </w:p>
    <w:p>
      <w:pPr>
        <w:pStyle w:val="TOC2"/>
        <w:tabs>
          <w:tab w:val="right" w:leader="dot" w:pos="8306"/>
        </w:tabs>
      </w:pPr>
      <w:hyperlink w:anchor="_Toc15920" w:history="1">
        <w:r>
          <w:rPr>
            <w:rFonts w:ascii="仿宋" w:eastAsia="仿宋" w:hAnsi="仿宋" w:cs="仿宋" w:hint="eastAsia"/>
            <w:lang w:eastAsia="zh-CN"/>
          </w:rPr>
          <w:t>(三)、营销渠道与策略</w:t>
        </w:r>
        <w:r>
          <w:tab/>
        </w:r>
        <w:r>
          <w:fldChar w:fldCharType="begin"/>
        </w:r>
        <w:r>
          <w:instrText xml:space="preserve"> PAGEREF _Toc15920 \h </w:instrText>
        </w:r>
        <w:r>
          <w:fldChar w:fldCharType="separate"/>
        </w:r>
        <w:r>
          <w:t>74</w:t>
        </w:r>
        <w:r>
          <w:fldChar w:fldCharType="end"/>
        </w:r>
      </w:hyperlink>
    </w:p>
    <w:p>
      <w:pPr>
        <w:pStyle w:val="TOC2"/>
        <w:tabs>
          <w:tab w:val="right" w:leader="dot" w:pos="8306"/>
        </w:tabs>
      </w:pPr>
      <w:hyperlink w:anchor="_Toc14222" w:history="1">
        <w:r>
          <w:rPr>
            <w:rFonts w:ascii="仿宋" w:eastAsia="仿宋" w:hAnsi="仿宋" w:cs="仿宋" w:hint="eastAsia"/>
            <w:lang w:eastAsia="zh-CN"/>
          </w:rPr>
          <w:t>(四)、推广与宣传活动</w:t>
        </w:r>
        <w:r>
          <w:tab/>
        </w:r>
        <w:r>
          <w:fldChar w:fldCharType="begin"/>
        </w:r>
        <w:r>
          <w:instrText xml:space="preserve"> PAGEREF _Toc14222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049"/>
      <w:r>
        <w:rPr>
          <w:rFonts w:ascii="仿宋" w:eastAsia="仿宋" w:hAnsi="仿宋" w:cs="仿宋" w:hint="eastAsia"/>
          <w:lang w:eastAsia="zh-CN"/>
        </w:rPr>
        <w:t>(一)、超低频振动标准行业分析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行业一直以来都是市场的关注焦点。行业内的发展趋势、竞争态势以及潜在机会都对超低频振动标准项目的推进产生深远的影响。通过深入研究行业的整体概貌，我们将更好地理解行业的核心特征，为超低频振动标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振动标准行业，技术一直是推动创新和发展的关键因素。我们将对当前技术趋势进行详尽分析，包括但不限于人工智能、大数据应用、先进制造技术等。这有助于超低频振动标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低频振动标准项目成功的基础。我们将对主要竞争对手进行深入研究，包括其市场份额、产品特点、市场定位等。通过全面了解竞争对手的优势和劣势，超低频振动标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521"/>
      <w:r>
        <w:rPr>
          <w:rFonts w:ascii="仿宋" w:eastAsia="仿宋" w:hAnsi="仿宋" w:cs="仿宋" w:hint="eastAsia"/>
          <w:sz w:val="28"/>
          <w:lang w:eastAsia="zh-CN"/>
        </w:rPr>
        <w:t>(二)、超低频振动标准市场分析预测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低频振动标准市场未来的增长趋势。这包括市场的整体规模、各细分领域的发展趋势等。超低频振动标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低频振动标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超低频振动标准项目实施过程中需要充分考虑的因素。我们将对市场风险进行全面评估，包括但不限于政策法规风险、市场竞争风险、技术变革风险等。通过对潜在风险的深入分析，超低频振动标准项目可以制定相应的风险缓解策略，降低不确定性对超低频振动标准项目的影响。</w:t>
      </w:r>
    </w:p>
    <w:p>
      <w:pPr>
        <w:pStyle w:val="Heading1"/>
        <w:ind w:firstLine="560" w:firstLineChars="200"/>
        <w:rPr>
          <w:rFonts w:ascii="仿宋" w:eastAsia="仿宋" w:hAnsi="仿宋" w:cs="仿宋" w:hint="eastAsia"/>
          <w:sz w:val="28"/>
          <w:lang w:eastAsia="zh-CN"/>
        </w:rPr>
      </w:pPr>
      <w:bookmarkStart w:id="5" w:name="_Toc12697"/>
      <w:r>
        <w:rPr>
          <w:rFonts w:ascii="仿宋" w:eastAsia="仿宋" w:hAnsi="仿宋" w:cs="仿宋" w:hint="eastAsia"/>
          <w:sz w:val="28"/>
          <w:lang w:eastAsia="zh-CN"/>
        </w:rPr>
        <w:t>二、超低频振动标准项目可持续发展</w:t>
      </w:r>
      <w:bookmarkEnd w:id="5"/>
    </w:p>
    <w:p>
      <w:pPr>
        <w:pStyle w:val="Heading2"/>
        <w:rPr>
          <w:rFonts w:ascii="仿宋" w:eastAsia="仿宋" w:hAnsi="仿宋" w:cs="仿宋" w:hint="eastAsia"/>
          <w:lang w:eastAsia="zh-CN"/>
        </w:rPr>
      </w:pPr>
      <w:bookmarkStart w:id="6" w:name="_Toc1832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振动标准项目中，超低频振动标准项目团队着眼于未来，明确了可持续发展的战略方向。制定的具体可持续发展目标包括降低资源使用、采用环保技术、最大化社会效益等。这一步骤不仅有助于超低频振动标准项目在环保和社会责任方面达到最高标准，也为未来提供了明确的指引，确保超低频振动标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可持续实践的融入超低频振动标准项目管理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低频振动标准项目管理周期。从超低频振动标准项目规划开始，超低频振动标准项目团队就考虑了环境和社会的因素。在执行阶段，超低频振动标准项目团队积极推动绿色技术的应用，优化资源利用。此外，关注员工的社会责任，通过培训和沟通活动提高员工对可持续发展的认知，使他们能够在日常工作中践行可持续实践。这些举措不仅为超低频振动标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39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扎根于超低频振动标准项目的可持续发展理念，我们深信环保与社会责任是超低频振动标准项目成功的关键支柱。在超低频振动标准项目的每一步，我们都致力于通过创新和实践，履行对环境和社会的坚定责任。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团队通过引入先进的环保技术、建立高效的废物处理系统以及推动能源节约措施，积极履行环保责任。定期的环保监测和评估确保超低频振动标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不仅致力于自身可持续发展，还注重对社会的回馈。通过支持社区超低频振动标准项目、参与慈善事业、提供培训机会等方式，超低频振动标准项目积极履行社会责任。与当地社区建立积极互动，关注员工的工作与生活平衡，以及员工的身心健康，是超低频振动标准项目在社会责任层面的关键举措。这样的实践不仅增强了超低频振动标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688"/>
      <w:r>
        <w:rPr>
          <w:rFonts w:ascii="仿宋" w:eastAsia="仿宋" w:hAnsi="仿宋" w:cs="仿宋" w:hint="eastAsia"/>
          <w:sz w:val="28"/>
          <w:lang w:eastAsia="zh-CN"/>
        </w:rPr>
        <w:t>三、超低频振动标准项目概论</w:t>
      </w:r>
      <w:bookmarkEnd w:id="8"/>
    </w:p>
    <w:p>
      <w:pPr>
        <w:pStyle w:val="Heading2"/>
        <w:rPr>
          <w:rFonts w:ascii="仿宋" w:eastAsia="仿宋" w:hAnsi="仿宋" w:cs="仿宋" w:hint="eastAsia"/>
          <w:lang w:eastAsia="zh-CN"/>
        </w:rPr>
      </w:pPr>
      <w:bookmarkStart w:id="9" w:name="_Toc28496"/>
      <w:r>
        <w:rPr>
          <w:rFonts w:ascii="仿宋" w:eastAsia="仿宋" w:hAnsi="仿宋" w:cs="仿宋" w:hint="eastAsia"/>
          <w:lang w:eastAsia="zh-CN"/>
        </w:rPr>
        <w:t>(一)、超低频振动标准项目概况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的起源追溯至对市场的深入洞察。市场的不断演变与变革为超低频振动标准项目提供了难得的机遇。当前市场存在的需求缺口和变革的大环境共同构成了超低频振动标准项目的背景。这个超低频振动标准项目旨在充分利用市场机遇，填补行业中尚未满足的需求，为客户提供全新的解决方案。市场的变革和需求的增长使得这个超低频振动标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超低频振动标准项目名称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正式命名为超低频振动标准。这个名称不仅仅是一个标识，更代表了超低频振动标准项目的核心理念和愿景。它蕴含着超低频振动标准项目所要解决问题的关键字，具有强烈的表达和辨识度，为超低频振动标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超低频振动标准项目目标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的核心目标是提供一种全新、高效的解决方案，满足客户日益增长的需求。超低频振动标准项目追求的不仅仅是满足市场需求，更是在市场中获得卓越的竞争优势。通过不断提升产品或服务的质量和创新水平，超低频振动标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超低频振动标准项目范围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全面涵盖了产品研发、制造、市场推广和售后服务，确保从产品设计到最终用户体验的全方位关注。这一全面的超低频振动标准项目范围是为了确保超低频振动标准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超低频振动标准项目时间表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超低频振动标准项目计划在未来18个月内完成，包括研发、测试、市场试点和正式推出等不同阶段。这个时间表的合理设计是为了确保超低频振动标准项目各个阶段的顺利推进，以便按时交付高质量的成果。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超低频振动标准项目预算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总预算估算为XX百万美元，主要分配在研发、市场推广、人员培训和运营等方面。这一充足的预算为超低频振动标准项目提供了充足的资源，确保超低频振动标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超低频振动标准项目风险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可能面临的风险包括市场接受度低、技术难题、竞争激烈等。超低频振动标准项目团队已经制定了相应的风险应对计划，通过前瞻性的风险管理，确保超低频振动标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超低频振动标准项目团队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超低频振动标准项目汇聚了一支经验丰富、多领域专业素养的核心团队，确保超低频振动标准项目在各个方面都能拥有高水平的执行力。团队的协同作战是超低频振动标准项目成功的关键因素之一。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超低频振动标准项目背景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超低频振动标准项目的背景根植于市场对更高效、创新产品的渴望，同时也受到科技发展对行业格局的深刻改变的影响。这为超低频振动标准项目提供了广阔的发展空间和市场需求。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超低频振动标准项目现状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截至目前，超低频振动标准项目已完成市场调研和技术验证，取得了初步的成功。这为超低频振动标准项目在未来的发展奠定了坚实的基础，为更远大的目标打下了坚实的基石。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770"/>
      <w:r>
        <w:rPr>
          <w:rFonts w:ascii="仿宋" w:eastAsia="仿宋" w:hAnsi="仿宋" w:cs="仿宋" w:hint="eastAsia"/>
          <w:sz w:val="28"/>
          <w:lang w:eastAsia="zh-CN"/>
        </w:rPr>
        <w:t>(二)、超低频振动标准项目目标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keyword》超低频振动标准项目首要业务目标是在市场中占据有利地位，实现产品/服务的成功推广和销售。通过不断提升产品质量、创新性，超低频振动标准项目追求成为行业中的领导者，赢得更多客户的青睐。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在科技迅速发展的时代，超低频振动标准项目着眼于技术创新。通过持续的研发和技术升级，超低频振动标准项目旨在推出更具创新性的产品或服务，以满足市场对新鲜、先进解决方案的需求。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为了建立可持续的客户关系，超低频振动标准项目设定了客户满意度目标。通过提供卓越的产品质量和优质的客户服务，超低频振动标准项目追求赢得客户的信任和忠诚度，确保他们的满意度达到行业领先水平。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超低频振动标准项目注重社会责任和可持续发展。通过实施环保、社会责任超低频振动标准项目，超低频振动标准项目致力于在经济发展的同时保护环境，促进社会公平，实现可持续经营。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超低频振动标准项目的团队是实现目标的核心驱动力。因此，超低频振动标准项目设定了团队发展目标，包括提升团队成员的专业技能、培养领导力，以及搭建协同高效的团队工作氛围。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309"/>
      <w:r>
        <w:rPr>
          <w:rFonts w:ascii="仿宋" w:eastAsia="仿宋" w:hAnsi="仿宋" w:cs="仿宋" w:hint="eastAsia"/>
          <w:sz w:val="28"/>
          <w:lang w:eastAsia="zh-CN"/>
        </w:rPr>
        <w:t>(三)、超低频振动标准项目提出的理由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超低频振动标准项目提出的理由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的提出源于对市场机遇的深刻洞察。当前市场中存在的需求缺口和行业发展趋势表明，有巨大的商业机会等待被开发。通过准确捕捉市场机遇，超低频振动标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的理念基于对技术创新的信仰。通过持续的研发和技术投入，超低频振动标准项目有望推出更具创新性的产品或服务。在科技飞速发展的当下，超低频振动标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的提出是为了增强企业的行业竞争力。通过提升产品或服务的质量和独特性，超低频振动标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响应了消费者需求的变化。随着社会和科技的不断发展，消费者对产品和服务的需求也在发生变化。通过深入了解并及时回应消费者的新需求，超低频振动标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的提出是企业战略发展规划的一部分。在面对日益激烈的市场竞争和不断变化的商业环境中，超低频振动标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的提出不仅仅是基于商业考量，还注重社会责任。通过推出环保、社会责任等方面的超低频振动标准项目，超低频振动标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超低频振动标准项目的提出反映了对利益相关者期望的关注。包括客户、员工、投资者等利益相关者在企业发展中都有着各自的期望，超低频振动标准项目力求在满足这些期望的同时，取得更大的共赢。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321"/>
      <w:r>
        <w:rPr>
          <w:rFonts w:ascii="仿宋" w:eastAsia="仿宋" w:hAnsi="仿宋" w:cs="仿宋" w:hint="eastAsia"/>
          <w:sz w:val="28"/>
          <w:lang w:eastAsia="zh-CN"/>
        </w:rPr>
        <w:t>(四)、超低频振动标准项目意义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在实施超低频振动标准项目的过程中，我们不仅仅是在追逐商业成功，更是为企业和社会的多个层面创造了深远的意义。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的首要意义在于提升企业的市场竞争力。通过持续的创新和对产品质量的高标准要求，超低频振动标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低频振动标准项目的推进将促使行业技术水平的提升。通过引入先进技术和创新性解决方案，超低频振动标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低频振动标准项目不仅创造了大量就业机会，提高了就业水平，还注重社会责任和环保。通过参与社会公益事业和推动环保超低频振动标准项目，超低频振动标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综合而言，超低频振动标准项目意义重大，不仅推动了企业的发展，也为行业和社会的进步贡献了积极力量。这是一个全面而深刻的影响，将在未来产生可持续的正面效应。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179"/>
      <w:r>
        <w:rPr>
          <w:rFonts w:ascii="仿宋" w:eastAsia="仿宋" w:hAnsi="仿宋" w:cs="仿宋" w:hint="eastAsia"/>
          <w:sz w:val="28"/>
          <w:lang w:eastAsia="zh-CN"/>
        </w:rPr>
        <w:t>(五)、超低频振动标准项目背景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在当今迅猛发展的商业环境中，超低频振动标准项目的动因根植于对多方面因素的审慎考量。这个超低频振动标准项目的提出并非孤立的决策，而是对企业所处背景深入思考的产物。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低频振动标准项目背后的首要原因。科技的迅速发展和全球市场的快速变化使得企业必须灵活应对。超低频振动标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竞争的激烈程度也是超低频振动标准项目背景中不可忽视的一环。企业需要在激烈竞争中脱颖而出，为此，超低频振动标准项目致力于打破常规，提供独特的价值主张，以吸引客户并确保市场份额的增长。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技术的迅速发展为企业带来了机遇与挑战。作为超低频振动标准项目启动的背景之一，对新兴技术的应用将有助于提升企业的技术水平，使其在不断演进的商业环境中保持竞争优势。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此外，社会对企业责任的期望也在逐渐升高。超低频振动标准项目充分融入了社会责任的理念，通过可持续经营和社会公益超低频振动标准项目，企图为社会贡献一份力量，在商业成功的同时关注社会价值。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026"/>
      <w:r>
        <w:rPr>
          <w:rFonts w:ascii="仿宋" w:eastAsia="仿宋" w:hAnsi="仿宋" w:cs="仿宋" w:hint="eastAsia"/>
          <w:sz w:val="28"/>
          <w:lang w:eastAsia="zh-CN"/>
        </w:rPr>
        <w:t>四、超低频振动标准项目土建工程</w:t>
      </w:r>
      <w:bookmarkEnd w:id="14"/>
    </w:p>
    <w:p>
      <w:pPr>
        <w:pStyle w:val="Heading2"/>
        <w:rPr>
          <w:rFonts w:ascii="仿宋" w:eastAsia="仿宋" w:hAnsi="仿宋" w:cs="仿宋" w:hint="eastAsia"/>
          <w:lang w:eastAsia="zh-CN"/>
        </w:rPr>
      </w:pPr>
      <w:bookmarkStart w:id="15" w:name="_Toc1399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在超低频振动标准项目的建筑工程设计中，我们将秉承一系列重要的设计原则，以确保超低频振动标准项目建筑在功能、美观、可持续性等方面达到最佳效果。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首要原则是确保建筑的功能性得到最大化的发挥。我们将充分理解超低频振动标准项目的实际需求，合理布局各个功能区域，保证建筑在满足业务需求的同时，提供高效的工作环境。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在建筑设计中，我们将综合考虑建设和运营成本。通过精细的经济效益分析，确保设计方案在高效利用资源的同时，对超低频振动标准项目的长期盈利能力有积极的贡献。</w:t>
      </w:r>
    </w:p>
    <w:p>
      <w:pPr>
        <w:pStyle w:val="Heading2"/>
        <w:ind w:firstLine="560" w:firstLineChars="200"/>
        <w:rPr>
          <w:rFonts w:ascii="仿宋" w:eastAsia="仿宋" w:hAnsi="仿宋" w:cs="仿宋" w:hint="eastAsia"/>
          <w:sz w:val="28"/>
          <w:lang w:eastAsia="zh-CN"/>
        </w:rPr>
      </w:pPr>
      <w:bookmarkStart w:id="16" w:name="_Toc1051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振动标准项目的土建工程设计中，我们将精准设定设计年限，结合超低频振动标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低频振动标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953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超低频振动标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低频振动标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低频振动标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610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本期工程超低频振动标准项目预计总建筑面积XXX平方米，其中：计容建筑面积XXX平方米，计划建筑工程投资XX万元，占超低频振动标准项目总投资的XX%。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https://d.book118.com/338075025117006023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C457B"/>
    <w:rsid w:val="2DEC45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7502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2024-01-04T15:26:00Z</dcterms:created>
  <dcterms:modified xsi:type="dcterms:W3CDTF">2024-01-04T15:27:13Z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C4E085BCDF9642E783760369F3026C14_11</vt:lpwstr>
  </property>
  <property fmtid="{D5CDD505-2E9C-101B-9397-08002B2CF9AE}" pid="3" name="KSOProductBuildVer">
    <vt:lpwstr>2052-12.1.0.16120</vt:lpwstr>
  </property>
</Properties>
</file>