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碳酸二甲酯行业员工职业发展规划与管理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50" w:history="1">
        <w:r>
          <w:rPr>
            <w:rFonts w:ascii="仿宋" w:eastAsia="仿宋" w:hAnsi="仿宋" w:cs="仿宋" w:hint="eastAsia"/>
            <w:lang w:eastAsia="zh-CN"/>
          </w:rPr>
          <w:t>序言</w:t>
        </w:r>
        <w:r>
          <w:tab/>
        </w:r>
        <w:r>
          <w:fldChar w:fldCharType="begin"/>
        </w:r>
        <w:r>
          <w:instrText xml:space="preserve"> PAGEREF _Toc6750 \h </w:instrText>
        </w:r>
        <w:r>
          <w:fldChar w:fldCharType="separate"/>
        </w:r>
        <w:r>
          <w:t>3</w:t>
        </w:r>
        <w:r>
          <w:fldChar w:fldCharType="end"/>
        </w:r>
      </w:hyperlink>
    </w:p>
    <w:p>
      <w:pPr>
        <w:pStyle w:val="TOC1"/>
        <w:tabs>
          <w:tab w:val="right" w:leader="dot" w:pos="8306"/>
        </w:tabs>
      </w:pPr>
      <w:hyperlink w:anchor="_Toc16311" w:history="1">
        <w:r>
          <w:rPr>
            <w:rFonts w:ascii="仿宋" w:eastAsia="仿宋" w:hAnsi="仿宋" w:cs="仿宋" w:hint="eastAsia"/>
            <w:lang w:eastAsia="zh-CN"/>
          </w:rPr>
          <w:t>一、项目基本情况</w:t>
        </w:r>
        <w:r>
          <w:tab/>
        </w:r>
        <w:r>
          <w:fldChar w:fldCharType="begin"/>
        </w:r>
        <w:r>
          <w:instrText xml:space="preserve"> PAGEREF _Toc16311 \h </w:instrText>
        </w:r>
        <w:r>
          <w:fldChar w:fldCharType="separate"/>
        </w:r>
        <w:r>
          <w:t>3</w:t>
        </w:r>
        <w:r>
          <w:fldChar w:fldCharType="end"/>
        </w:r>
      </w:hyperlink>
    </w:p>
    <w:p>
      <w:pPr>
        <w:pStyle w:val="TOC2"/>
        <w:tabs>
          <w:tab w:val="right" w:leader="dot" w:pos="8306"/>
        </w:tabs>
      </w:pPr>
      <w:hyperlink w:anchor="_Toc11395" w:history="1">
        <w:r>
          <w:rPr>
            <w:rFonts w:ascii="仿宋" w:eastAsia="仿宋" w:hAnsi="仿宋" w:cs="仿宋" w:hint="eastAsia"/>
            <w:lang w:eastAsia="zh-CN"/>
          </w:rPr>
          <w:t>(一)、项目名称及建设性质</w:t>
        </w:r>
        <w:r>
          <w:tab/>
        </w:r>
        <w:r>
          <w:fldChar w:fldCharType="begin"/>
        </w:r>
        <w:r>
          <w:instrText xml:space="preserve"> PAGEREF _Toc11395 \h </w:instrText>
        </w:r>
        <w:r>
          <w:fldChar w:fldCharType="separate"/>
        </w:r>
        <w:r>
          <w:t>3</w:t>
        </w:r>
        <w:r>
          <w:fldChar w:fldCharType="end"/>
        </w:r>
      </w:hyperlink>
    </w:p>
    <w:p>
      <w:pPr>
        <w:pStyle w:val="TOC2"/>
        <w:tabs>
          <w:tab w:val="right" w:leader="dot" w:pos="8306"/>
        </w:tabs>
      </w:pPr>
      <w:hyperlink w:anchor="_Toc5509" w:history="1">
        <w:r>
          <w:rPr>
            <w:rFonts w:ascii="仿宋" w:eastAsia="仿宋" w:hAnsi="仿宋" w:cs="仿宋" w:hint="eastAsia"/>
            <w:lang w:eastAsia="zh-CN"/>
          </w:rPr>
          <w:t>(二)、项目承办单位</w:t>
        </w:r>
        <w:r>
          <w:tab/>
        </w:r>
        <w:r>
          <w:fldChar w:fldCharType="begin"/>
        </w:r>
        <w:r>
          <w:instrText xml:space="preserve"> PAGEREF _Toc5509 \h </w:instrText>
        </w:r>
        <w:r>
          <w:fldChar w:fldCharType="separate"/>
        </w:r>
        <w:r>
          <w:t>4</w:t>
        </w:r>
        <w:r>
          <w:fldChar w:fldCharType="end"/>
        </w:r>
      </w:hyperlink>
    </w:p>
    <w:p>
      <w:pPr>
        <w:pStyle w:val="TOC2"/>
        <w:tabs>
          <w:tab w:val="right" w:leader="dot" w:pos="8306"/>
        </w:tabs>
      </w:pPr>
      <w:hyperlink w:anchor="_Toc14975" w:history="1">
        <w:r>
          <w:rPr>
            <w:rFonts w:ascii="仿宋" w:eastAsia="仿宋" w:hAnsi="仿宋" w:cs="仿宋" w:hint="eastAsia"/>
            <w:lang w:eastAsia="zh-CN"/>
          </w:rPr>
          <w:t>(三)、项目实施的可行性</w:t>
        </w:r>
        <w:r>
          <w:tab/>
        </w:r>
        <w:r>
          <w:fldChar w:fldCharType="begin"/>
        </w:r>
        <w:r>
          <w:instrText xml:space="preserve"> PAGEREF _Toc14975 \h </w:instrText>
        </w:r>
        <w:r>
          <w:fldChar w:fldCharType="separate"/>
        </w:r>
        <w:r>
          <w:t>5</w:t>
        </w:r>
        <w:r>
          <w:fldChar w:fldCharType="end"/>
        </w:r>
      </w:hyperlink>
    </w:p>
    <w:p>
      <w:pPr>
        <w:pStyle w:val="TOC2"/>
        <w:tabs>
          <w:tab w:val="right" w:leader="dot" w:pos="8306"/>
        </w:tabs>
      </w:pPr>
      <w:hyperlink w:anchor="_Toc8452" w:history="1">
        <w:r>
          <w:rPr>
            <w:rFonts w:ascii="仿宋" w:eastAsia="仿宋" w:hAnsi="仿宋" w:cs="仿宋" w:hint="eastAsia"/>
            <w:lang w:eastAsia="zh-CN"/>
          </w:rPr>
          <w:t>(四)、项目建设选址</w:t>
        </w:r>
        <w:r>
          <w:tab/>
        </w:r>
        <w:r>
          <w:fldChar w:fldCharType="begin"/>
        </w:r>
        <w:r>
          <w:instrText xml:space="preserve"> PAGEREF _Toc8452 \h </w:instrText>
        </w:r>
        <w:r>
          <w:fldChar w:fldCharType="separate"/>
        </w:r>
        <w:r>
          <w:t>7</w:t>
        </w:r>
        <w:r>
          <w:fldChar w:fldCharType="end"/>
        </w:r>
      </w:hyperlink>
    </w:p>
    <w:p>
      <w:pPr>
        <w:pStyle w:val="TOC2"/>
        <w:tabs>
          <w:tab w:val="right" w:leader="dot" w:pos="8306"/>
        </w:tabs>
      </w:pPr>
      <w:hyperlink w:anchor="_Toc19658" w:history="1">
        <w:r>
          <w:rPr>
            <w:rFonts w:ascii="仿宋" w:eastAsia="仿宋" w:hAnsi="仿宋" w:cs="仿宋" w:hint="eastAsia"/>
            <w:lang w:eastAsia="zh-CN"/>
          </w:rPr>
          <w:t>(五)、建筑物建设规模</w:t>
        </w:r>
        <w:r>
          <w:tab/>
        </w:r>
        <w:r>
          <w:fldChar w:fldCharType="begin"/>
        </w:r>
        <w:r>
          <w:instrText xml:space="preserve"> PAGEREF _Toc19658 \h </w:instrText>
        </w:r>
        <w:r>
          <w:fldChar w:fldCharType="separate"/>
        </w:r>
        <w:r>
          <w:t>8</w:t>
        </w:r>
        <w:r>
          <w:fldChar w:fldCharType="end"/>
        </w:r>
      </w:hyperlink>
    </w:p>
    <w:p>
      <w:pPr>
        <w:pStyle w:val="TOC2"/>
        <w:tabs>
          <w:tab w:val="right" w:leader="dot" w:pos="8306"/>
        </w:tabs>
      </w:pPr>
      <w:hyperlink w:anchor="_Toc19565" w:history="1">
        <w:r>
          <w:rPr>
            <w:rFonts w:ascii="仿宋" w:eastAsia="仿宋" w:hAnsi="仿宋" w:cs="仿宋" w:hint="eastAsia"/>
            <w:lang w:eastAsia="zh-CN"/>
          </w:rPr>
          <w:t>(六)、项目总投资及资金构成</w:t>
        </w:r>
        <w:r>
          <w:tab/>
        </w:r>
        <w:r>
          <w:fldChar w:fldCharType="begin"/>
        </w:r>
        <w:r>
          <w:instrText xml:space="preserve"> PAGEREF _Toc19565 \h </w:instrText>
        </w:r>
        <w:r>
          <w:fldChar w:fldCharType="separate"/>
        </w:r>
        <w:r>
          <w:t>9</w:t>
        </w:r>
        <w:r>
          <w:fldChar w:fldCharType="end"/>
        </w:r>
      </w:hyperlink>
    </w:p>
    <w:p>
      <w:pPr>
        <w:pStyle w:val="TOC2"/>
        <w:tabs>
          <w:tab w:val="right" w:leader="dot" w:pos="8306"/>
        </w:tabs>
      </w:pPr>
      <w:hyperlink w:anchor="_Toc8660" w:history="1">
        <w:r>
          <w:rPr>
            <w:rFonts w:ascii="仿宋" w:eastAsia="仿宋" w:hAnsi="仿宋" w:cs="仿宋" w:hint="eastAsia"/>
            <w:lang w:eastAsia="zh-CN"/>
          </w:rPr>
          <w:t>(七)、资金筹措方案</w:t>
        </w:r>
        <w:r>
          <w:tab/>
        </w:r>
        <w:r>
          <w:fldChar w:fldCharType="begin"/>
        </w:r>
        <w:r>
          <w:instrText xml:space="preserve"> PAGEREF _Toc8660 \h </w:instrText>
        </w:r>
        <w:r>
          <w:fldChar w:fldCharType="separate"/>
        </w:r>
        <w:r>
          <w:t>10</w:t>
        </w:r>
        <w:r>
          <w:fldChar w:fldCharType="end"/>
        </w:r>
      </w:hyperlink>
    </w:p>
    <w:p>
      <w:pPr>
        <w:pStyle w:val="TOC2"/>
        <w:tabs>
          <w:tab w:val="right" w:leader="dot" w:pos="8306"/>
        </w:tabs>
      </w:pPr>
      <w:hyperlink w:anchor="_Toc19744" w:history="1">
        <w:r>
          <w:rPr>
            <w:rFonts w:ascii="仿宋" w:eastAsia="仿宋" w:hAnsi="仿宋" w:cs="仿宋" w:hint="eastAsia"/>
            <w:lang w:eastAsia="zh-CN"/>
          </w:rPr>
          <w:t>(八)、项目预期经济效益规划目标</w:t>
        </w:r>
        <w:r>
          <w:tab/>
        </w:r>
        <w:r>
          <w:fldChar w:fldCharType="begin"/>
        </w:r>
        <w:r>
          <w:instrText xml:space="preserve"> PAGEREF _Toc19744 \h </w:instrText>
        </w:r>
        <w:r>
          <w:fldChar w:fldCharType="separate"/>
        </w:r>
        <w:r>
          <w:t>11</w:t>
        </w:r>
        <w:r>
          <w:fldChar w:fldCharType="end"/>
        </w:r>
      </w:hyperlink>
    </w:p>
    <w:p>
      <w:pPr>
        <w:pStyle w:val="TOC2"/>
        <w:tabs>
          <w:tab w:val="right" w:leader="dot" w:pos="8306"/>
        </w:tabs>
      </w:pPr>
      <w:hyperlink w:anchor="_Toc3942" w:history="1">
        <w:r>
          <w:rPr>
            <w:rFonts w:ascii="仿宋" w:eastAsia="仿宋" w:hAnsi="仿宋" w:cs="仿宋" w:hint="eastAsia"/>
            <w:lang w:eastAsia="zh-CN"/>
          </w:rPr>
          <w:t>(九)、项目建设进度规划</w:t>
        </w:r>
        <w:r>
          <w:tab/>
        </w:r>
        <w:r>
          <w:fldChar w:fldCharType="begin"/>
        </w:r>
        <w:r>
          <w:instrText xml:space="preserve"> PAGEREF _Toc3942 \h </w:instrText>
        </w:r>
        <w:r>
          <w:fldChar w:fldCharType="separate"/>
        </w:r>
        <w:r>
          <w:t>12</w:t>
        </w:r>
        <w:r>
          <w:fldChar w:fldCharType="end"/>
        </w:r>
      </w:hyperlink>
    </w:p>
    <w:p>
      <w:pPr>
        <w:pStyle w:val="TOC1"/>
        <w:tabs>
          <w:tab w:val="right" w:leader="dot" w:pos="8306"/>
        </w:tabs>
      </w:pPr>
      <w:hyperlink w:anchor="_Toc26630" w:history="1">
        <w:r>
          <w:rPr>
            <w:rFonts w:ascii="仿宋" w:eastAsia="仿宋" w:hAnsi="仿宋" w:cs="仿宋" w:hint="eastAsia"/>
            <w:lang w:eastAsia="zh-CN"/>
          </w:rPr>
          <w:t>二、员工职业生涯规划与发展</w:t>
        </w:r>
        <w:r>
          <w:tab/>
        </w:r>
        <w:r>
          <w:fldChar w:fldCharType="begin"/>
        </w:r>
        <w:r>
          <w:instrText xml:space="preserve"> PAGEREF _Toc26630 \h </w:instrText>
        </w:r>
        <w:r>
          <w:fldChar w:fldCharType="separate"/>
        </w:r>
        <w:r>
          <w:t>14</w:t>
        </w:r>
        <w:r>
          <w:fldChar w:fldCharType="end"/>
        </w:r>
      </w:hyperlink>
    </w:p>
    <w:p>
      <w:pPr>
        <w:pStyle w:val="TOC2"/>
        <w:tabs>
          <w:tab w:val="right" w:leader="dot" w:pos="8306"/>
        </w:tabs>
      </w:pPr>
      <w:hyperlink w:anchor="_Toc31745" w:history="1">
        <w:r>
          <w:rPr>
            <w:rFonts w:ascii="仿宋" w:eastAsia="仿宋" w:hAnsi="仿宋" w:cs="仿宋" w:hint="eastAsia"/>
            <w:lang w:eastAsia="zh-CN"/>
          </w:rPr>
          <w:t>(一)、职业生涯规划概述</w:t>
        </w:r>
        <w:r>
          <w:tab/>
        </w:r>
        <w:r>
          <w:fldChar w:fldCharType="begin"/>
        </w:r>
        <w:r>
          <w:instrText xml:space="preserve"> PAGEREF _Toc31745 \h </w:instrText>
        </w:r>
        <w:r>
          <w:fldChar w:fldCharType="separate"/>
        </w:r>
        <w:r>
          <w:t>14</w:t>
        </w:r>
        <w:r>
          <w:fldChar w:fldCharType="end"/>
        </w:r>
      </w:hyperlink>
    </w:p>
    <w:p>
      <w:pPr>
        <w:pStyle w:val="TOC2"/>
        <w:tabs>
          <w:tab w:val="right" w:leader="dot" w:pos="8306"/>
        </w:tabs>
      </w:pPr>
      <w:hyperlink w:anchor="_Toc12778" w:history="1">
        <w:r>
          <w:rPr>
            <w:rFonts w:ascii="仿宋" w:eastAsia="仿宋" w:hAnsi="仿宋" w:cs="仿宋" w:hint="eastAsia"/>
            <w:lang w:eastAsia="zh-CN"/>
          </w:rPr>
          <w:t>(二)、基本原则与方法</w:t>
        </w:r>
        <w:r>
          <w:tab/>
        </w:r>
        <w:r>
          <w:fldChar w:fldCharType="begin"/>
        </w:r>
        <w:r>
          <w:instrText xml:space="preserve"> PAGEREF _Toc12778 \h </w:instrText>
        </w:r>
        <w:r>
          <w:fldChar w:fldCharType="separate"/>
        </w:r>
        <w:r>
          <w:t>15</w:t>
        </w:r>
        <w:r>
          <w:fldChar w:fldCharType="end"/>
        </w:r>
      </w:hyperlink>
    </w:p>
    <w:p>
      <w:pPr>
        <w:pStyle w:val="TOC2"/>
        <w:tabs>
          <w:tab w:val="right" w:leader="dot" w:pos="8306"/>
        </w:tabs>
      </w:pPr>
      <w:hyperlink w:anchor="_Toc6220" w:history="1">
        <w:r>
          <w:rPr>
            <w:rFonts w:ascii="仿宋" w:eastAsia="仿宋" w:hAnsi="仿宋" w:cs="仿宋" w:hint="eastAsia"/>
            <w:lang w:eastAsia="zh-CN"/>
          </w:rPr>
          <w:t>(三)、员工职业生涯管理</w:t>
        </w:r>
        <w:r>
          <w:tab/>
        </w:r>
        <w:r>
          <w:fldChar w:fldCharType="begin"/>
        </w:r>
        <w:r>
          <w:instrText xml:space="preserve"> PAGEREF _Toc6220 \h </w:instrText>
        </w:r>
        <w:r>
          <w:fldChar w:fldCharType="separate"/>
        </w:r>
        <w:r>
          <w:t>16</w:t>
        </w:r>
        <w:r>
          <w:fldChar w:fldCharType="end"/>
        </w:r>
      </w:hyperlink>
    </w:p>
    <w:p>
      <w:pPr>
        <w:pStyle w:val="TOC2"/>
        <w:tabs>
          <w:tab w:val="right" w:leader="dot" w:pos="8306"/>
        </w:tabs>
      </w:pPr>
      <w:hyperlink w:anchor="_Toc29632" w:history="1">
        <w:r>
          <w:rPr>
            <w:rFonts w:ascii="仿宋" w:eastAsia="仿宋" w:hAnsi="仿宋" w:cs="仿宋" w:hint="eastAsia"/>
            <w:lang w:eastAsia="zh-CN"/>
          </w:rPr>
          <w:t>(四)、职业生涯发展支持体系</w:t>
        </w:r>
        <w:r>
          <w:tab/>
        </w:r>
        <w:r>
          <w:fldChar w:fldCharType="begin"/>
        </w:r>
        <w:r>
          <w:instrText xml:space="preserve"> PAGEREF _Toc29632 \h </w:instrText>
        </w:r>
        <w:r>
          <w:fldChar w:fldCharType="separate"/>
        </w:r>
        <w:r>
          <w:t>17</w:t>
        </w:r>
        <w:r>
          <w:fldChar w:fldCharType="end"/>
        </w:r>
      </w:hyperlink>
    </w:p>
    <w:p>
      <w:pPr>
        <w:pStyle w:val="TOC2"/>
        <w:tabs>
          <w:tab w:val="right" w:leader="dot" w:pos="8306"/>
        </w:tabs>
      </w:pPr>
      <w:hyperlink w:anchor="_Toc202" w:history="1">
        <w:r>
          <w:rPr>
            <w:rFonts w:ascii="仿宋" w:eastAsia="仿宋" w:hAnsi="仿宋" w:cs="仿宋" w:hint="eastAsia"/>
            <w:lang w:eastAsia="zh-CN"/>
          </w:rPr>
          <w:t>(五)、公司文化与员工职业发展融合</w:t>
        </w:r>
        <w:r>
          <w:tab/>
        </w:r>
        <w:r>
          <w:fldChar w:fldCharType="begin"/>
        </w:r>
        <w:r>
          <w:instrText xml:space="preserve"> PAGEREF _Toc202 \h </w:instrText>
        </w:r>
        <w:r>
          <w:fldChar w:fldCharType="separate"/>
        </w:r>
        <w:r>
          <w:t>19</w:t>
        </w:r>
        <w:r>
          <w:fldChar w:fldCharType="end"/>
        </w:r>
      </w:hyperlink>
    </w:p>
    <w:p>
      <w:pPr>
        <w:pStyle w:val="TOC2"/>
        <w:tabs>
          <w:tab w:val="right" w:leader="dot" w:pos="8306"/>
        </w:tabs>
      </w:pPr>
      <w:hyperlink w:anchor="_Toc23020" w:history="1">
        <w:r>
          <w:rPr>
            <w:rFonts w:ascii="仿宋" w:eastAsia="仿宋" w:hAnsi="仿宋" w:cs="仿宋" w:hint="eastAsia"/>
            <w:lang w:eastAsia="zh-CN"/>
          </w:rPr>
          <w:t>(六)、未来趋势与发展策略</w:t>
        </w:r>
        <w:r>
          <w:tab/>
        </w:r>
        <w:r>
          <w:fldChar w:fldCharType="begin"/>
        </w:r>
        <w:r>
          <w:instrText xml:space="preserve"> PAGEREF _Toc23020 \h </w:instrText>
        </w:r>
        <w:r>
          <w:fldChar w:fldCharType="separate"/>
        </w:r>
        <w:r>
          <w:t>21</w:t>
        </w:r>
        <w:r>
          <w:fldChar w:fldCharType="end"/>
        </w:r>
      </w:hyperlink>
    </w:p>
    <w:p>
      <w:pPr>
        <w:pStyle w:val="TOC1"/>
        <w:tabs>
          <w:tab w:val="right" w:leader="dot" w:pos="8306"/>
        </w:tabs>
      </w:pPr>
      <w:hyperlink w:anchor="_Toc29298" w:history="1">
        <w:r>
          <w:rPr>
            <w:rFonts w:ascii="仿宋" w:eastAsia="仿宋" w:hAnsi="仿宋" w:cs="仿宋" w:hint="eastAsia"/>
            <w:lang w:eastAsia="zh-CN"/>
          </w:rPr>
          <w:t>三、碳酸二甲酯行业背景分析</w:t>
        </w:r>
        <w:r>
          <w:tab/>
        </w:r>
        <w:r>
          <w:fldChar w:fldCharType="begin"/>
        </w:r>
        <w:r>
          <w:instrText xml:space="preserve"> PAGEREF _Toc29298 \h </w:instrText>
        </w:r>
        <w:r>
          <w:fldChar w:fldCharType="separate"/>
        </w:r>
        <w:r>
          <w:t>23</w:t>
        </w:r>
        <w:r>
          <w:fldChar w:fldCharType="end"/>
        </w:r>
      </w:hyperlink>
    </w:p>
    <w:p>
      <w:pPr>
        <w:pStyle w:val="TOC2"/>
        <w:tabs>
          <w:tab w:val="right" w:leader="dot" w:pos="8306"/>
        </w:tabs>
      </w:pPr>
      <w:hyperlink w:anchor="_Toc3855" w:history="1">
        <w:r>
          <w:rPr>
            <w:rFonts w:ascii="仿宋" w:eastAsia="仿宋" w:hAnsi="仿宋" w:cs="仿宋" w:hint="eastAsia"/>
            <w:lang w:eastAsia="zh-CN"/>
          </w:rPr>
          <w:t>(一)、碳酸二甲酯行业背景分析</w:t>
        </w:r>
        <w:r>
          <w:tab/>
        </w:r>
        <w:r>
          <w:fldChar w:fldCharType="begin"/>
        </w:r>
        <w:r>
          <w:instrText xml:space="preserve"> PAGEREF _Toc3855 \h </w:instrText>
        </w:r>
        <w:r>
          <w:fldChar w:fldCharType="separate"/>
        </w:r>
        <w:r>
          <w:t>23</w:t>
        </w:r>
        <w:r>
          <w:fldChar w:fldCharType="end"/>
        </w:r>
      </w:hyperlink>
    </w:p>
    <w:p>
      <w:pPr>
        <w:pStyle w:val="TOC1"/>
        <w:tabs>
          <w:tab w:val="right" w:leader="dot" w:pos="8306"/>
        </w:tabs>
      </w:pPr>
      <w:hyperlink w:anchor="_Toc20705" w:history="1">
        <w:r>
          <w:rPr>
            <w:rFonts w:ascii="仿宋" w:eastAsia="仿宋" w:hAnsi="仿宋" w:cs="仿宋" w:hint="eastAsia"/>
            <w:lang w:eastAsia="zh-CN"/>
          </w:rPr>
          <w:t>四、员工压力管理及应对措施</w:t>
        </w:r>
        <w:r>
          <w:tab/>
        </w:r>
        <w:r>
          <w:fldChar w:fldCharType="begin"/>
        </w:r>
        <w:r>
          <w:instrText xml:space="preserve"> PAGEREF _Toc20705 \h </w:instrText>
        </w:r>
        <w:r>
          <w:fldChar w:fldCharType="separate"/>
        </w:r>
        <w:r>
          <w:t>25</w:t>
        </w:r>
        <w:r>
          <w:fldChar w:fldCharType="end"/>
        </w:r>
      </w:hyperlink>
    </w:p>
    <w:p>
      <w:pPr>
        <w:pStyle w:val="TOC2"/>
        <w:tabs>
          <w:tab w:val="right" w:leader="dot" w:pos="8306"/>
        </w:tabs>
      </w:pPr>
      <w:hyperlink w:anchor="_Toc9694" w:history="1">
        <w:r>
          <w:rPr>
            <w:rFonts w:ascii="仿宋" w:eastAsia="仿宋" w:hAnsi="仿宋" w:cs="仿宋" w:hint="eastAsia"/>
            <w:lang w:eastAsia="zh-CN"/>
          </w:rPr>
          <w:t>(一)、压力对员工的影响及管理原则</w:t>
        </w:r>
        <w:r>
          <w:tab/>
        </w:r>
        <w:r>
          <w:fldChar w:fldCharType="begin"/>
        </w:r>
        <w:r>
          <w:instrText xml:space="preserve"> PAGEREF _Toc9694 \h </w:instrText>
        </w:r>
        <w:r>
          <w:fldChar w:fldCharType="separate"/>
        </w:r>
        <w:r>
          <w:t>25</w:t>
        </w:r>
        <w:r>
          <w:fldChar w:fldCharType="end"/>
        </w:r>
      </w:hyperlink>
    </w:p>
    <w:p>
      <w:pPr>
        <w:pStyle w:val="TOC2"/>
        <w:tabs>
          <w:tab w:val="right" w:leader="dot" w:pos="8306"/>
        </w:tabs>
      </w:pPr>
      <w:hyperlink w:anchor="_Toc29499" w:history="1">
        <w:r>
          <w:rPr>
            <w:rFonts w:ascii="仿宋" w:eastAsia="仿宋" w:hAnsi="仿宋" w:cs="仿宋" w:hint="eastAsia"/>
            <w:lang w:eastAsia="zh-CN"/>
          </w:rPr>
          <w:t>(二)、压力应对策略及其实施方案</w:t>
        </w:r>
        <w:r>
          <w:tab/>
        </w:r>
        <w:r>
          <w:fldChar w:fldCharType="begin"/>
        </w:r>
        <w:r>
          <w:instrText xml:space="preserve"> PAGEREF _Toc29499 \h </w:instrText>
        </w:r>
        <w:r>
          <w:fldChar w:fldCharType="separate"/>
        </w:r>
        <w:r>
          <w:t>26</w:t>
        </w:r>
        <w:r>
          <w:fldChar w:fldCharType="end"/>
        </w:r>
      </w:hyperlink>
    </w:p>
    <w:p>
      <w:pPr>
        <w:pStyle w:val="TOC2"/>
        <w:tabs>
          <w:tab w:val="right" w:leader="dot" w:pos="8306"/>
        </w:tabs>
      </w:pPr>
      <w:hyperlink w:anchor="_Toc4881" w:history="1">
        <w:r>
          <w:rPr>
            <w:rFonts w:ascii="仿宋" w:eastAsia="仿宋" w:hAnsi="仿宋" w:cs="仿宋" w:hint="eastAsia"/>
            <w:lang w:eastAsia="zh-CN"/>
          </w:rPr>
          <w:t>(三)、压力管理效果的评估及持续改进</w:t>
        </w:r>
        <w:r>
          <w:tab/>
        </w:r>
        <w:r>
          <w:fldChar w:fldCharType="begin"/>
        </w:r>
        <w:r>
          <w:instrText xml:space="preserve"> PAGEREF _Toc4881 \h </w:instrText>
        </w:r>
        <w:r>
          <w:fldChar w:fldCharType="separate"/>
        </w:r>
        <w:r>
          <w:t>27</w:t>
        </w:r>
        <w:r>
          <w:fldChar w:fldCharType="end"/>
        </w:r>
      </w:hyperlink>
    </w:p>
    <w:p>
      <w:pPr>
        <w:pStyle w:val="TOC1"/>
        <w:tabs>
          <w:tab w:val="right" w:leader="dot" w:pos="8306"/>
        </w:tabs>
      </w:pPr>
      <w:hyperlink w:anchor="_Toc5371" w:history="1">
        <w:r>
          <w:rPr>
            <w:rFonts w:ascii="仿宋" w:eastAsia="仿宋" w:hAnsi="仿宋" w:cs="仿宋" w:hint="eastAsia"/>
            <w:lang w:eastAsia="zh-CN"/>
          </w:rPr>
          <w:t>五、薪酬制度管理</w:t>
        </w:r>
        <w:r>
          <w:tab/>
        </w:r>
        <w:r>
          <w:fldChar w:fldCharType="begin"/>
        </w:r>
        <w:r>
          <w:instrText xml:space="preserve"> PAGEREF _Toc5371 \h </w:instrText>
        </w:r>
        <w:r>
          <w:fldChar w:fldCharType="separate"/>
        </w:r>
        <w:r>
          <w:t>28</w:t>
        </w:r>
        <w:r>
          <w:fldChar w:fldCharType="end"/>
        </w:r>
      </w:hyperlink>
    </w:p>
    <w:p>
      <w:pPr>
        <w:pStyle w:val="TOC2"/>
        <w:tabs>
          <w:tab w:val="right" w:leader="dot" w:pos="8306"/>
        </w:tabs>
      </w:pPr>
      <w:hyperlink w:anchor="_Toc16236" w:history="1">
        <w:r>
          <w:rPr>
            <w:rFonts w:ascii="仿宋" w:eastAsia="仿宋" w:hAnsi="仿宋" w:cs="仿宋" w:hint="eastAsia"/>
            <w:lang w:eastAsia="zh-CN"/>
          </w:rPr>
          <w:t>(一)、薪酬管理制度</w:t>
        </w:r>
        <w:r>
          <w:tab/>
        </w:r>
        <w:r>
          <w:fldChar w:fldCharType="begin"/>
        </w:r>
        <w:r>
          <w:instrText xml:space="preserve"> PAGEREF _Toc16236 \h </w:instrText>
        </w:r>
        <w:r>
          <w:fldChar w:fldCharType="separate"/>
        </w:r>
        <w:r>
          <w:t>28</w:t>
        </w:r>
        <w:r>
          <w:fldChar w:fldCharType="end"/>
        </w:r>
      </w:hyperlink>
    </w:p>
    <w:p>
      <w:pPr>
        <w:pStyle w:val="TOC2"/>
        <w:tabs>
          <w:tab w:val="right" w:leader="dot" w:pos="8306"/>
        </w:tabs>
      </w:pPr>
      <w:hyperlink w:anchor="_Toc29238" w:history="1">
        <w:r>
          <w:rPr>
            <w:rFonts w:ascii="仿宋" w:eastAsia="仿宋" w:hAnsi="仿宋" w:cs="仿宋" w:hint="eastAsia"/>
            <w:lang w:eastAsia="zh-CN"/>
          </w:rPr>
          <w:t>(二)、奖金制度的制定</w:t>
        </w:r>
        <w:r>
          <w:tab/>
        </w:r>
        <w:r>
          <w:fldChar w:fldCharType="begin"/>
        </w:r>
        <w:r>
          <w:instrText xml:space="preserve"> PAGEREF _Toc29238 \h </w:instrText>
        </w:r>
        <w:r>
          <w:fldChar w:fldCharType="separate"/>
        </w:r>
        <w:r>
          <w:t>31</w:t>
        </w:r>
        <w:r>
          <w:fldChar w:fldCharType="end"/>
        </w:r>
      </w:hyperlink>
    </w:p>
    <w:p>
      <w:pPr>
        <w:pStyle w:val="TOC2"/>
        <w:tabs>
          <w:tab w:val="right" w:leader="dot" w:pos="8306"/>
        </w:tabs>
      </w:pPr>
      <w:hyperlink w:anchor="_Toc15217" w:history="1">
        <w:r>
          <w:rPr>
            <w:rFonts w:ascii="仿宋" w:eastAsia="仿宋" w:hAnsi="仿宋" w:cs="仿宋" w:hint="eastAsia"/>
            <w:lang w:eastAsia="zh-CN"/>
          </w:rPr>
          <w:t>(三)、岗位薪酬体系设计</w:t>
        </w:r>
        <w:r>
          <w:tab/>
        </w:r>
        <w:r>
          <w:fldChar w:fldCharType="begin"/>
        </w:r>
        <w:r>
          <w:instrText xml:space="preserve"> PAGEREF _Toc15217 \h </w:instrText>
        </w:r>
        <w:r>
          <w:fldChar w:fldCharType="separate"/>
        </w:r>
        <w:r>
          <w:t>34</w:t>
        </w:r>
        <w:r>
          <w:fldChar w:fldCharType="end"/>
        </w:r>
      </w:hyperlink>
    </w:p>
    <w:p>
      <w:pPr>
        <w:pStyle w:val="TOC2"/>
        <w:tabs>
          <w:tab w:val="right" w:leader="dot" w:pos="8306"/>
        </w:tabs>
      </w:pPr>
      <w:hyperlink w:anchor="_Toc4905" w:history="1">
        <w:r>
          <w:rPr>
            <w:rFonts w:ascii="仿宋" w:eastAsia="仿宋" w:hAnsi="仿宋" w:cs="仿宋" w:hint="eastAsia"/>
            <w:lang w:eastAsia="zh-CN"/>
          </w:rPr>
          <w:t>(四)、绩效薪酬体系设计</w:t>
        </w:r>
        <w:r>
          <w:tab/>
        </w:r>
        <w:r>
          <w:fldChar w:fldCharType="begin"/>
        </w:r>
        <w:r>
          <w:instrText xml:space="preserve"> PAGEREF _Toc4905 \h </w:instrText>
        </w:r>
        <w:r>
          <w:fldChar w:fldCharType="separate"/>
        </w:r>
        <w:r>
          <w:t>36</w:t>
        </w:r>
        <w:r>
          <w:fldChar w:fldCharType="end"/>
        </w:r>
      </w:hyperlink>
    </w:p>
    <w:p>
      <w:pPr>
        <w:pStyle w:val="TOC1"/>
        <w:tabs>
          <w:tab w:val="right" w:leader="dot" w:pos="8306"/>
        </w:tabs>
      </w:pPr>
      <w:hyperlink w:anchor="_Toc10554" w:history="1">
        <w:r>
          <w:rPr>
            <w:rFonts w:ascii="仿宋" w:eastAsia="仿宋" w:hAnsi="仿宋" w:cs="仿宋" w:hint="eastAsia"/>
            <w:lang w:eastAsia="zh-CN"/>
          </w:rPr>
          <w:t>六、员工社会责任履行及参与公益活动</w:t>
        </w:r>
        <w:r>
          <w:tab/>
        </w:r>
        <w:r>
          <w:fldChar w:fldCharType="begin"/>
        </w:r>
        <w:r>
          <w:instrText xml:space="preserve"> PAGEREF _Toc10554 \h </w:instrText>
        </w:r>
        <w:r>
          <w:fldChar w:fldCharType="separate"/>
        </w:r>
        <w:r>
          <w:t>37</w:t>
        </w:r>
        <w:r>
          <w:fldChar w:fldCharType="end"/>
        </w:r>
      </w:hyperlink>
    </w:p>
    <w:p>
      <w:pPr>
        <w:pStyle w:val="TOC2"/>
        <w:tabs>
          <w:tab w:val="right" w:leader="dot" w:pos="8306"/>
        </w:tabs>
      </w:pPr>
      <w:hyperlink w:anchor="_Toc10505" w:history="1">
        <w:r>
          <w:rPr>
            <w:rFonts w:ascii="仿宋" w:eastAsia="仿宋" w:hAnsi="仿宋" w:cs="仿宋" w:hint="eastAsia"/>
            <w:lang w:eastAsia="zh-CN"/>
          </w:rPr>
          <w:t>(一)、员工社会责任的内涵及履行方式</w:t>
        </w:r>
        <w:r>
          <w:tab/>
        </w:r>
        <w:r>
          <w:fldChar w:fldCharType="begin"/>
        </w:r>
        <w:r>
          <w:instrText xml:space="preserve"> PAGEREF _Toc10505 \h </w:instrText>
        </w:r>
        <w:r>
          <w:fldChar w:fldCharType="separate"/>
        </w:r>
        <w:r>
          <w:t>37</w:t>
        </w:r>
        <w:r>
          <w:fldChar w:fldCharType="end"/>
        </w:r>
      </w:hyperlink>
    </w:p>
    <w:p>
      <w:pPr>
        <w:pStyle w:val="TOC2"/>
        <w:tabs>
          <w:tab w:val="right" w:leader="dot" w:pos="8306"/>
        </w:tabs>
      </w:pPr>
      <w:hyperlink w:anchor="_Toc22155" w:history="1">
        <w:r>
          <w:rPr>
            <w:rFonts w:ascii="仿宋" w:eastAsia="仿宋" w:hAnsi="仿宋" w:cs="仿宋" w:hint="eastAsia"/>
            <w:lang w:eastAsia="zh-CN"/>
          </w:rPr>
          <w:t>(二)、参与公益活动的意义及实施策略</w:t>
        </w:r>
        <w:r>
          <w:tab/>
        </w:r>
        <w:r>
          <w:fldChar w:fldCharType="begin"/>
        </w:r>
        <w:r>
          <w:instrText xml:space="preserve"> PAGEREF _Toc22155 \h </w:instrText>
        </w:r>
        <w:r>
          <w:fldChar w:fldCharType="separate"/>
        </w:r>
        <w:r>
          <w:t>38</w:t>
        </w:r>
        <w:r>
          <w:fldChar w:fldCharType="end"/>
        </w:r>
      </w:hyperlink>
    </w:p>
    <w:p>
      <w:pPr>
        <w:pStyle w:val="TOC2"/>
        <w:tabs>
          <w:tab w:val="right" w:leader="dot" w:pos="8306"/>
        </w:tabs>
      </w:pPr>
      <w:hyperlink w:anchor="_Toc11878" w:history="1">
        <w:r>
          <w:rPr>
            <w:rFonts w:ascii="仿宋" w:eastAsia="仿宋" w:hAnsi="仿宋" w:cs="仿宋" w:hint="eastAsia"/>
            <w:lang w:eastAsia="zh-CN"/>
          </w:rPr>
          <w:t>(三)、社会责任履行及公益活动参与的持续推进</w:t>
        </w:r>
        <w:r>
          <w:tab/>
        </w:r>
        <w:r>
          <w:fldChar w:fldCharType="begin"/>
        </w:r>
        <w:r>
          <w:instrText xml:space="preserve"> PAGEREF _Toc11878 \h </w:instrText>
        </w:r>
        <w:r>
          <w:fldChar w:fldCharType="separate"/>
        </w:r>
        <w:r>
          <w:t>39</w:t>
        </w:r>
        <w:r>
          <w:fldChar w:fldCharType="end"/>
        </w:r>
      </w:hyperlink>
    </w:p>
    <w:p>
      <w:pPr>
        <w:pStyle w:val="TOC1"/>
        <w:tabs>
          <w:tab w:val="right" w:leader="dot" w:pos="8306"/>
        </w:tabs>
      </w:pPr>
      <w:hyperlink w:anchor="_Toc4132" w:history="1">
        <w:r>
          <w:rPr>
            <w:rFonts w:ascii="仿宋" w:eastAsia="仿宋" w:hAnsi="仿宋" w:cs="仿宋" w:hint="eastAsia"/>
            <w:lang w:eastAsia="zh-CN"/>
          </w:rPr>
          <w:t>七、第十四章员工健康与安全管理</w:t>
        </w:r>
        <w:r>
          <w:tab/>
        </w:r>
        <w:r>
          <w:fldChar w:fldCharType="begin"/>
        </w:r>
        <w:r>
          <w:instrText xml:space="preserve"> PAGEREF _Toc4132 \h </w:instrText>
        </w:r>
        <w:r>
          <w:fldChar w:fldCharType="separate"/>
        </w:r>
        <w:r>
          <w:t>39</w:t>
        </w:r>
        <w:r>
          <w:fldChar w:fldCharType="end"/>
        </w:r>
      </w:hyperlink>
    </w:p>
    <w:p>
      <w:pPr>
        <w:pStyle w:val="TOC2"/>
        <w:tabs>
          <w:tab w:val="right" w:leader="dot" w:pos="8306"/>
        </w:tabs>
      </w:pPr>
      <w:hyperlink w:anchor="_Toc20392" w:history="1">
        <w:r>
          <w:rPr>
            <w:rFonts w:ascii="仿宋" w:eastAsia="仿宋" w:hAnsi="仿宋" w:cs="仿宋" w:hint="eastAsia"/>
            <w:lang w:eastAsia="zh-CN"/>
          </w:rPr>
          <w:t>(一)、健康保障计划</w:t>
        </w:r>
        <w:r>
          <w:tab/>
        </w:r>
        <w:r>
          <w:fldChar w:fldCharType="begin"/>
        </w:r>
        <w:r>
          <w:instrText xml:space="preserve"> PAGEREF _Toc20392 \h </w:instrText>
        </w:r>
        <w:r>
          <w:fldChar w:fldCharType="separate"/>
        </w:r>
        <w:r>
          <w:t>39</w:t>
        </w:r>
        <w:r>
          <w:fldChar w:fldCharType="end"/>
        </w:r>
      </w:hyperlink>
    </w:p>
    <w:p>
      <w:pPr>
        <w:pStyle w:val="TOC2"/>
        <w:tabs>
          <w:tab w:val="right" w:leader="dot" w:pos="8306"/>
        </w:tabs>
      </w:pPr>
      <w:hyperlink w:anchor="_Toc16592" w:history="1">
        <w:r>
          <w:rPr>
            <w:rFonts w:ascii="仿宋" w:eastAsia="仿宋" w:hAnsi="仿宋" w:cs="仿宋" w:hint="eastAsia"/>
            <w:lang w:eastAsia="zh-CN"/>
          </w:rPr>
          <w:t>(二)、安全管理体系</w:t>
        </w:r>
        <w:r>
          <w:tab/>
        </w:r>
        <w:r>
          <w:fldChar w:fldCharType="begin"/>
        </w:r>
        <w:r>
          <w:instrText xml:space="preserve"> PAGEREF _Toc16592 \h </w:instrText>
        </w:r>
        <w:r>
          <w:fldChar w:fldCharType="separate"/>
        </w:r>
        <w:r>
          <w:t>40</w:t>
        </w:r>
        <w:r>
          <w:fldChar w:fldCharType="end"/>
        </w:r>
      </w:hyperlink>
    </w:p>
    <w:p>
      <w:pPr>
        <w:pStyle w:val="TOC1"/>
        <w:tabs>
          <w:tab w:val="right" w:leader="dot" w:pos="8306"/>
        </w:tabs>
      </w:pPr>
      <w:hyperlink w:anchor="_Toc1132" w:history="1">
        <w:r>
          <w:rPr>
            <w:rFonts w:ascii="仿宋" w:eastAsia="仿宋" w:hAnsi="仿宋" w:cs="仿宋" w:hint="eastAsia"/>
            <w:lang w:eastAsia="zh-CN"/>
          </w:rPr>
          <w:t>八、第十二章职业伦理与社会责任</w:t>
        </w:r>
        <w:r>
          <w:tab/>
        </w:r>
        <w:r>
          <w:fldChar w:fldCharType="begin"/>
        </w:r>
        <w:r>
          <w:instrText xml:space="preserve"> PAGEREF _Toc1132 \h </w:instrText>
        </w:r>
        <w:r>
          <w:fldChar w:fldCharType="separate"/>
        </w:r>
        <w:r>
          <w:t>42</w:t>
        </w:r>
        <w:r>
          <w:fldChar w:fldCharType="end"/>
        </w:r>
      </w:hyperlink>
    </w:p>
    <w:p>
      <w:pPr>
        <w:pStyle w:val="TOC2"/>
        <w:tabs>
          <w:tab w:val="right" w:leader="dot" w:pos="8306"/>
        </w:tabs>
      </w:pPr>
      <w:hyperlink w:anchor="_Toc16842" w:history="1">
        <w:r>
          <w:rPr>
            <w:rFonts w:ascii="仿宋" w:eastAsia="仿宋" w:hAnsi="仿宋" w:cs="仿宋" w:hint="eastAsia"/>
            <w:lang w:eastAsia="zh-CN"/>
          </w:rPr>
          <w:t>(一)、职业道德规范</w:t>
        </w:r>
        <w:r>
          <w:tab/>
        </w:r>
        <w:r>
          <w:fldChar w:fldCharType="begin"/>
        </w:r>
        <w:r>
          <w:instrText xml:space="preserve"> PAGEREF _Toc16842 \h </w:instrText>
        </w:r>
        <w:r>
          <w:fldChar w:fldCharType="separate"/>
        </w:r>
        <w:r>
          <w:t>42</w:t>
        </w:r>
        <w:r>
          <w:fldChar w:fldCharType="end"/>
        </w:r>
      </w:hyperlink>
    </w:p>
    <w:p>
      <w:pPr>
        <w:pStyle w:val="TOC2"/>
        <w:tabs>
          <w:tab w:val="right" w:leader="dot" w:pos="8306"/>
        </w:tabs>
      </w:pPr>
      <w:hyperlink w:anchor="_Toc18635" w:history="1">
        <w:r>
          <w:rPr>
            <w:rFonts w:ascii="仿宋" w:eastAsia="仿宋" w:hAnsi="仿宋" w:cs="仿宋" w:hint="eastAsia"/>
            <w:lang w:eastAsia="zh-CN"/>
          </w:rPr>
          <w:t>(二)、社会责任履行</w:t>
        </w:r>
        <w:r>
          <w:tab/>
        </w:r>
        <w:r>
          <w:fldChar w:fldCharType="begin"/>
        </w:r>
        <w:r>
          <w:instrText xml:space="preserve"> PAGEREF _Toc18635 \h </w:instrText>
        </w:r>
        <w:r>
          <w:fldChar w:fldCharType="separate"/>
        </w:r>
        <w:r>
          <w:t>43</w:t>
        </w:r>
        <w:r>
          <w:fldChar w:fldCharType="end"/>
        </w:r>
      </w:hyperlink>
    </w:p>
    <w:p>
      <w:pPr>
        <w:pStyle w:val="TOC1"/>
        <w:tabs>
          <w:tab w:val="right" w:leader="dot" w:pos="8306"/>
        </w:tabs>
      </w:pPr>
      <w:hyperlink w:anchor="_Toc12140" w:history="1">
        <w:r>
          <w:rPr>
            <w:rFonts w:ascii="仿宋" w:eastAsia="仿宋" w:hAnsi="仿宋" w:cs="仿宋" w:hint="eastAsia"/>
            <w:lang w:eastAsia="zh-CN"/>
          </w:rPr>
          <w:t>九、第四十章员工身心健康管理</w:t>
        </w:r>
        <w:r>
          <w:tab/>
        </w:r>
        <w:r>
          <w:fldChar w:fldCharType="begin"/>
        </w:r>
        <w:r>
          <w:instrText xml:space="preserve"> PAGEREF _Toc12140 \h </w:instrText>
        </w:r>
        <w:r>
          <w:fldChar w:fldCharType="separate"/>
        </w:r>
        <w:r>
          <w:t>44</w:t>
        </w:r>
        <w:r>
          <w:fldChar w:fldCharType="end"/>
        </w:r>
      </w:hyperlink>
    </w:p>
    <w:p>
      <w:pPr>
        <w:pStyle w:val="TOC2"/>
        <w:tabs>
          <w:tab w:val="right" w:leader="dot" w:pos="8306"/>
        </w:tabs>
      </w:pPr>
      <w:hyperlink w:anchor="_Toc7629" w:history="1">
        <w:r>
          <w:rPr>
            <w:rFonts w:ascii="仿宋" w:eastAsia="仿宋" w:hAnsi="仿宋" w:cs="仿宋" w:hint="eastAsia"/>
            <w:lang w:eastAsia="zh-CN"/>
          </w:rPr>
          <w:t>(一)、健康促进计划</w:t>
        </w:r>
        <w:r>
          <w:tab/>
        </w:r>
        <w:r>
          <w:fldChar w:fldCharType="begin"/>
        </w:r>
        <w:r>
          <w:instrText xml:space="preserve"> PAGEREF _Toc7629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24" w:history="1">
        <w:r>
          <w:rPr>
            <w:rFonts w:ascii="仿宋" w:eastAsia="仿宋" w:hAnsi="仿宋" w:cs="仿宋" w:hint="eastAsia"/>
            <w:lang w:eastAsia="zh-CN"/>
          </w:rPr>
          <w:t>(二)、健康饮食与运动计划</w:t>
        </w:r>
        <w:r>
          <w:tab/>
        </w:r>
        <w:r>
          <w:fldChar w:fldCharType="begin"/>
        </w:r>
        <w:r>
          <w:instrText xml:space="preserve"> PAGEREF _Toc27724 \h </w:instrText>
        </w:r>
        <w:r>
          <w:fldChar w:fldCharType="separate"/>
        </w:r>
        <w:r>
          <w:t>44</w:t>
        </w:r>
        <w:r>
          <w:fldChar w:fldCharType="end"/>
        </w:r>
      </w:hyperlink>
    </w:p>
    <w:p>
      <w:pPr>
        <w:pStyle w:val="TOC2"/>
        <w:tabs>
          <w:tab w:val="right" w:leader="dot" w:pos="8306"/>
        </w:tabs>
      </w:pPr>
      <w:hyperlink w:anchor="_Toc29342" w:history="1">
        <w:r>
          <w:rPr>
            <w:rFonts w:ascii="仿宋" w:eastAsia="仿宋" w:hAnsi="仿宋" w:cs="仿宋" w:hint="eastAsia"/>
            <w:lang w:eastAsia="zh-CN"/>
          </w:rPr>
          <w:t>(三)、心理健康服务与支持</w:t>
        </w:r>
        <w:r>
          <w:tab/>
        </w:r>
        <w:r>
          <w:fldChar w:fldCharType="begin"/>
        </w:r>
        <w:r>
          <w:instrText xml:space="preserve"> PAGEREF _Toc29342 \h </w:instrText>
        </w:r>
        <w:r>
          <w:fldChar w:fldCharType="separate"/>
        </w:r>
        <w:r>
          <w:t>45</w:t>
        </w:r>
        <w:r>
          <w:fldChar w:fldCharType="end"/>
        </w:r>
      </w:hyperlink>
    </w:p>
    <w:p>
      <w:pPr>
        <w:pStyle w:val="TOC2"/>
        <w:tabs>
          <w:tab w:val="right" w:leader="dot" w:pos="8306"/>
        </w:tabs>
      </w:pPr>
      <w:hyperlink w:anchor="_Toc3623" w:history="1">
        <w:r>
          <w:rPr>
            <w:rFonts w:ascii="仿宋" w:eastAsia="仿宋" w:hAnsi="仿宋" w:cs="仿宋" w:hint="eastAsia"/>
            <w:lang w:eastAsia="zh-CN"/>
          </w:rPr>
          <w:t>(四)、工作压力管理</w:t>
        </w:r>
        <w:r>
          <w:tab/>
        </w:r>
        <w:r>
          <w:fldChar w:fldCharType="begin"/>
        </w:r>
        <w:r>
          <w:instrText xml:space="preserve"> PAGEREF _Toc3623 \h </w:instrText>
        </w:r>
        <w:r>
          <w:fldChar w:fldCharType="separate"/>
        </w:r>
        <w:r>
          <w:t>45</w:t>
        </w:r>
        <w:r>
          <w:fldChar w:fldCharType="end"/>
        </w:r>
      </w:hyperlink>
    </w:p>
    <w:p>
      <w:pPr>
        <w:pStyle w:val="TOC2"/>
        <w:tabs>
          <w:tab w:val="right" w:leader="dot" w:pos="8306"/>
        </w:tabs>
      </w:pPr>
      <w:hyperlink w:anchor="_Toc25662" w:history="1">
        <w:r>
          <w:rPr>
            <w:rFonts w:ascii="仿宋" w:eastAsia="仿宋" w:hAnsi="仿宋" w:cs="仿宋" w:hint="eastAsia"/>
            <w:lang w:eastAsia="zh-CN"/>
          </w:rPr>
          <w:t>(五)、工作负荷评估与调整</w:t>
        </w:r>
        <w:r>
          <w:tab/>
        </w:r>
        <w:r>
          <w:fldChar w:fldCharType="begin"/>
        </w:r>
        <w:r>
          <w:instrText xml:space="preserve"> PAGEREF _Toc25662 \h </w:instrText>
        </w:r>
        <w:r>
          <w:fldChar w:fldCharType="separate"/>
        </w:r>
        <w:r>
          <w:t>46</w:t>
        </w:r>
        <w:r>
          <w:fldChar w:fldCharType="end"/>
        </w:r>
      </w:hyperlink>
    </w:p>
    <w:p>
      <w:pPr>
        <w:pStyle w:val="TOC2"/>
        <w:tabs>
          <w:tab w:val="right" w:leader="dot" w:pos="8306"/>
        </w:tabs>
      </w:pPr>
      <w:hyperlink w:anchor="_Toc2898" w:history="1">
        <w:r>
          <w:rPr>
            <w:rFonts w:ascii="仿宋" w:eastAsia="仿宋" w:hAnsi="仿宋" w:cs="仿宋" w:hint="eastAsia"/>
            <w:lang w:eastAsia="zh-CN"/>
          </w:rPr>
          <w:t>(六)、员工心理咨询与支持</w:t>
        </w:r>
        <w:r>
          <w:tab/>
        </w:r>
        <w:r>
          <w:fldChar w:fldCharType="begin"/>
        </w:r>
        <w:r>
          <w:instrText xml:space="preserve"> PAGEREF _Toc2898 \h </w:instrText>
        </w:r>
        <w:r>
          <w:fldChar w:fldCharType="separate"/>
        </w:r>
        <w:r>
          <w:t>47</w:t>
        </w:r>
        <w:r>
          <w:fldChar w:fldCharType="end"/>
        </w:r>
      </w:hyperlink>
    </w:p>
    <w:p>
      <w:pPr>
        <w:pStyle w:val="TOC1"/>
        <w:tabs>
          <w:tab w:val="right" w:leader="dot" w:pos="8306"/>
        </w:tabs>
      </w:pPr>
      <w:hyperlink w:anchor="_Toc28602" w:history="1">
        <w:r>
          <w:rPr>
            <w:rFonts w:ascii="仿宋" w:eastAsia="仿宋" w:hAnsi="仿宋" w:cs="仿宋" w:hint="eastAsia"/>
            <w:lang w:eastAsia="zh-CN"/>
          </w:rPr>
          <w:t>十、员工家庭与工作平衡支持计划</w:t>
        </w:r>
        <w:r>
          <w:tab/>
        </w:r>
        <w:r>
          <w:fldChar w:fldCharType="begin"/>
        </w:r>
        <w:r>
          <w:instrText xml:space="preserve"> PAGEREF _Toc28602 \h </w:instrText>
        </w:r>
        <w:r>
          <w:fldChar w:fldCharType="separate"/>
        </w:r>
        <w:r>
          <w:t>48</w:t>
        </w:r>
        <w:r>
          <w:fldChar w:fldCharType="end"/>
        </w:r>
      </w:hyperlink>
    </w:p>
    <w:p>
      <w:pPr>
        <w:pStyle w:val="TOC2"/>
        <w:tabs>
          <w:tab w:val="right" w:leader="dot" w:pos="8306"/>
        </w:tabs>
      </w:pPr>
      <w:hyperlink w:anchor="_Toc29833" w:history="1">
        <w:r>
          <w:rPr>
            <w:rFonts w:ascii="仿宋" w:eastAsia="仿宋" w:hAnsi="仿宋" w:cs="仿宋" w:hint="eastAsia"/>
            <w:lang w:eastAsia="zh-CN"/>
          </w:rPr>
          <w:t>(一)、家庭与工作平衡的重要性分析</w:t>
        </w:r>
        <w:r>
          <w:tab/>
        </w:r>
        <w:r>
          <w:fldChar w:fldCharType="begin"/>
        </w:r>
        <w:r>
          <w:instrText xml:space="preserve"> PAGEREF _Toc29833 \h </w:instrText>
        </w:r>
        <w:r>
          <w:fldChar w:fldCharType="separate"/>
        </w:r>
        <w:r>
          <w:t>48</w:t>
        </w:r>
        <w:r>
          <w:fldChar w:fldCharType="end"/>
        </w:r>
      </w:hyperlink>
    </w:p>
    <w:p>
      <w:pPr>
        <w:pStyle w:val="TOC2"/>
        <w:tabs>
          <w:tab w:val="right" w:leader="dot" w:pos="8306"/>
        </w:tabs>
      </w:pPr>
      <w:hyperlink w:anchor="_Toc21302" w:history="1">
        <w:r>
          <w:rPr>
            <w:rFonts w:ascii="仿宋" w:eastAsia="仿宋" w:hAnsi="仿宋" w:cs="仿宋" w:hint="eastAsia"/>
            <w:lang w:eastAsia="zh-CN"/>
          </w:rPr>
          <w:t>(二)、支持计划的制定与实施步骤</w:t>
        </w:r>
        <w:r>
          <w:tab/>
        </w:r>
        <w:r>
          <w:fldChar w:fldCharType="begin"/>
        </w:r>
        <w:r>
          <w:instrText xml:space="preserve"> PAGEREF _Toc21302 \h </w:instrText>
        </w:r>
        <w:r>
          <w:fldChar w:fldCharType="separate"/>
        </w:r>
        <w:r>
          <w:t>48</w:t>
        </w:r>
        <w:r>
          <w:fldChar w:fldCharType="end"/>
        </w:r>
      </w:hyperlink>
    </w:p>
    <w:p>
      <w:pPr>
        <w:pStyle w:val="TOC2"/>
        <w:tabs>
          <w:tab w:val="right" w:leader="dot" w:pos="8306"/>
        </w:tabs>
      </w:pPr>
      <w:hyperlink w:anchor="_Toc9808" w:history="1">
        <w:r>
          <w:rPr>
            <w:rFonts w:ascii="仿宋" w:eastAsia="仿宋" w:hAnsi="仿宋" w:cs="仿宋" w:hint="eastAsia"/>
            <w:lang w:eastAsia="zh-CN"/>
          </w:rPr>
          <w:t>(三)、平衡效果的评估及调整优化</w:t>
        </w:r>
        <w:r>
          <w:tab/>
        </w:r>
        <w:r>
          <w:fldChar w:fldCharType="begin"/>
        </w:r>
        <w:r>
          <w:instrText xml:space="preserve"> PAGEREF _Toc9808 \h </w:instrText>
        </w:r>
        <w:r>
          <w:fldChar w:fldCharType="separate"/>
        </w:r>
        <w:r>
          <w:t>49</w:t>
        </w:r>
        <w:r>
          <w:fldChar w:fldCharType="end"/>
        </w:r>
      </w:hyperlink>
    </w:p>
    <w:p>
      <w:pPr>
        <w:pStyle w:val="TOC1"/>
        <w:tabs>
          <w:tab w:val="right" w:leader="dot" w:pos="8306"/>
        </w:tabs>
      </w:pPr>
      <w:hyperlink w:anchor="_Toc31828" w:history="1">
        <w:r>
          <w:rPr>
            <w:rFonts w:ascii="仿宋" w:eastAsia="仿宋" w:hAnsi="仿宋" w:cs="仿宋" w:hint="eastAsia"/>
            <w:lang w:eastAsia="zh-CN"/>
          </w:rPr>
          <w:t>十一、第四十三章员工参与决策与公司治理</w:t>
        </w:r>
        <w:r>
          <w:tab/>
        </w:r>
        <w:r>
          <w:fldChar w:fldCharType="begin"/>
        </w:r>
        <w:r>
          <w:instrText xml:space="preserve"> PAGEREF _Toc31828 \h </w:instrText>
        </w:r>
        <w:r>
          <w:fldChar w:fldCharType="separate"/>
        </w:r>
        <w:r>
          <w:t>49</w:t>
        </w:r>
        <w:r>
          <w:fldChar w:fldCharType="end"/>
        </w:r>
      </w:hyperlink>
    </w:p>
    <w:p>
      <w:pPr>
        <w:pStyle w:val="TOC2"/>
        <w:tabs>
          <w:tab w:val="right" w:leader="dot" w:pos="8306"/>
        </w:tabs>
      </w:pPr>
      <w:hyperlink w:anchor="_Toc30274" w:history="1">
        <w:r>
          <w:rPr>
            <w:rFonts w:ascii="仿宋" w:eastAsia="仿宋" w:hAnsi="仿宋" w:cs="仿宋" w:hint="eastAsia"/>
            <w:lang w:eastAsia="zh-CN"/>
          </w:rPr>
          <w:t>(一)、员工参与决策机制</w:t>
        </w:r>
        <w:r>
          <w:tab/>
        </w:r>
        <w:r>
          <w:fldChar w:fldCharType="begin"/>
        </w:r>
        <w:r>
          <w:instrText xml:space="preserve"> PAGEREF _Toc30274 \h </w:instrText>
        </w:r>
        <w:r>
          <w:fldChar w:fldCharType="separate"/>
        </w:r>
        <w:r>
          <w:t>49</w:t>
        </w:r>
        <w:r>
          <w:fldChar w:fldCharType="end"/>
        </w:r>
      </w:hyperlink>
    </w:p>
    <w:p>
      <w:pPr>
        <w:pStyle w:val="TOC2"/>
        <w:tabs>
          <w:tab w:val="right" w:leader="dot" w:pos="8306"/>
        </w:tabs>
      </w:pPr>
      <w:hyperlink w:anchor="_Toc5816" w:history="1">
        <w:r>
          <w:rPr>
            <w:rFonts w:ascii="仿宋" w:eastAsia="仿宋" w:hAnsi="仿宋" w:cs="仿宋" w:hint="eastAsia"/>
            <w:lang w:eastAsia="zh-CN"/>
          </w:rPr>
          <w:t>(二)、参与决策的渠道与机会</w:t>
        </w:r>
        <w:r>
          <w:tab/>
        </w:r>
        <w:r>
          <w:fldChar w:fldCharType="begin"/>
        </w:r>
        <w:r>
          <w:instrText xml:space="preserve"> PAGEREF _Toc5816 \h </w:instrText>
        </w:r>
        <w:r>
          <w:fldChar w:fldCharType="separate"/>
        </w:r>
        <w:r>
          <w:t>50</w:t>
        </w:r>
        <w:r>
          <w:fldChar w:fldCharType="end"/>
        </w:r>
      </w:hyperlink>
    </w:p>
    <w:p>
      <w:pPr>
        <w:pStyle w:val="TOC2"/>
        <w:tabs>
          <w:tab w:val="right" w:leader="dot" w:pos="8306"/>
        </w:tabs>
      </w:pPr>
      <w:hyperlink w:anchor="_Toc17416" w:history="1">
        <w:r>
          <w:rPr>
            <w:rFonts w:ascii="仿宋" w:eastAsia="仿宋" w:hAnsi="仿宋" w:cs="仿宋" w:hint="eastAsia"/>
            <w:lang w:eastAsia="zh-CN"/>
          </w:rPr>
          <w:t>(三)、代表员工意见的制度</w:t>
        </w:r>
        <w:r>
          <w:tab/>
        </w:r>
        <w:r>
          <w:fldChar w:fldCharType="begin"/>
        </w:r>
        <w:r>
          <w:instrText xml:space="preserve"> PAGEREF _Toc17416 \h </w:instrText>
        </w:r>
        <w:r>
          <w:fldChar w:fldCharType="separate"/>
        </w:r>
        <w:r>
          <w:t>50</w:t>
        </w:r>
        <w:r>
          <w:fldChar w:fldCharType="end"/>
        </w:r>
      </w:hyperlink>
    </w:p>
    <w:p>
      <w:pPr>
        <w:pStyle w:val="TOC2"/>
        <w:tabs>
          <w:tab w:val="right" w:leader="dot" w:pos="8306"/>
        </w:tabs>
      </w:pPr>
      <w:hyperlink w:anchor="_Toc9140" w:history="1">
        <w:r>
          <w:rPr>
            <w:rFonts w:ascii="仿宋" w:eastAsia="仿宋" w:hAnsi="仿宋" w:cs="仿宋" w:hint="eastAsia"/>
            <w:lang w:eastAsia="zh-CN"/>
          </w:rPr>
          <w:t>(四)、公司治理与透明度</w:t>
        </w:r>
        <w:r>
          <w:tab/>
        </w:r>
        <w:r>
          <w:fldChar w:fldCharType="begin"/>
        </w:r>
        <w:r>
          <w:instrText xml:space="preserve"> PAGEREF _Toc9140 \h </w:instrText>
        </w:r>
        <w:r>
          <w:fldChar w:fldCharType="separate"/>
        </w:r>
        <w:r>
          <w:t>51</w:t>
        </w:r>
        <w:r>
          <w:fldChar w:fldCharType="end"/>
        </w:r>
      </w:hyperlink>
    </w:p>
    <w:p>
      <w:pPr>
        <w:pStyle w:val="TOC2"/>
        <w:tabs>
          <w:tab w:val="right" w:leader="dot" w:pos="8306"/>
        </w:tabs>
      </w:pPr>
      <w:hyperlink w:anchor="_Toc21193" w:history="1">
        <w:r>
          <w:rPr>
            <w:rFonts w:ascii="仿宋" w:eastAsia="仿宋" w:hAnsi="仿宋" w:cs="仿宋" w:hint="eastAsia"/>
            <w:lang w:eastAsia="zh-CN"/>
          </w:rPr>
          <w:t>(五)、公司治理结构的建设</w:t>
        </w:r>
        <w:r>
          <w:tab/>
        </w:r>
        <w:r>
          <w:fldChar w:fldCharType="begin"/>
        </w:r>
        <w:r>
          <w:instrText xml:space="preserve"> PAGEREF _Toc21193 \h </w:instrText>
        </w:r>
        <w:r>
          <w:fldChar w:fldCharType="separate"/>
        </w:r>
        <w:r>
          <w:t>52</w:t>
        </w:r>
        <w:r>
          <w:fldChar w:fldCharType="end"/>
        </w:r>
      </w:hyperlink>
    </w:p>
    <w:p>
      <w:pPr>
        <w:pStyle w:val="TOC2"/>
        <w:tabs>
          <w:tab w:val="right" w:leader="dot" w:pos="8306"/>
        </w:tabs>
      </w:pPr>
      <w:hyperlink w:anchor="_Toc3180" w:history="1">
        <w:r>
          <w:rPr>
            <w:rFonts w:ascii="仿宋" w:eastAsia="仿宋" w:hAnsi="仿宋" w:cs="仿宋" w:hint="eastAsia"/>
            <w:lang w:eastAsia="zh-CN"/>
          </w:rPr>
          <w:t>(六)、公司业绩与财务信息的公开</w:t>
        </w:r>
        <w:r>
          <w:tab/>
        </w:r>
        <w:r>
          <w:fldChar w:fldCharType="begin"/>
        </w:r>
        <w:r>
          <w:instrText xml:space="preserve"> PAGEREF _Toc3180 \h </w:instrText>
        </w:r>
        <w:r>
          <w:fldChar w:fldCharType="separate"/>
        </w:r>
        <w:r>
          <w:t>53</w:t>
        </w:r>
        <w:r>
          <w:fldChar w:fldCharType="end"/>
        </w:r>
      </w:hyperlink>
    </w:p>
    <w:p>
      <w:pPr>
        <w:pStyle w:val="TOC1"/>
        <w:tabs>
          <w:tab w:val="right" w:leader="dot" w:pos="8306"/>
        </w:tabs>
      </w:pPr>
      <w:hyperlink w:anchor="_Toc14160" w:history="1">
        <w:r>
          <w:rPr>
            <w:rFonts w:ascii="仿宋" w:eastAsia="仿宋" w:hAnsi="仿宋" w:cs="仿宋" w:hint="eastAsia"/>
            <w:lang w:eastAsia="zh-CN"/>
          </w:rPr>
          <w:t>十二、员工多元化与包容性管理</w:t>
        </w:r>
        <w:r>
          <w:tab/>
        </w:r>
        <w:r>
          <w:fldChar w:fldCharType="begin"/>
        </w:r>
        <w:r>
          <w:instrText xml:space="preserve"> PAGEREF _Toc14160 \h </w:instrText>
        </w:r>
        <w:r>
          <w:fldChar w:fldCharType="separate"/>
        </w:r>
        <w:r>
          <w:t>54</w:t>
        </w:r>
        <w:r>
          <w:fldChar w:fldCharType="end"/>
        </w:r>
      </w:hyperlink>
    </w:p>
    <w:p>
      <w:pPr>
        <w:pStyle w:val="TOC2"/>
        <w:tabs>
          <w:tab w:val="right" w:leader="dot" w:pos="8306"/>
        </w:tabs>
      </w:pPr>
      <w:hyperlink w:anchor="_Toc27113" w:history="1">
        <w:r>
          <w:rPr>
            <w:rFonts w:ascii="仿宋" w:eastAsia="仿宋" w:hAnsi="仿宋" w:cs="仿宋" w:hint="eastAsia"/>
            <w:lang w:eastAsia="zh-CN"/>
          </w:rPr>
          <w:t>(一)、员工多元化的价值与挑战</w:t>
        </w:r>
        <w:r>
          <w:tab/>
        </w:r>
        <w:r>
          <w:fldChar w:fldCharType="begin"/>
        </w:r>
        <w:r>
          <w:instrText xml:space="preserve"> PAGEREF _Toc27113 \h </w:instrText>
        </w:r>
        <w:r>
          <w:fldChar w:fldCharType="separate"/>
        </w:r>
        <w:r>
          <w:t>54</w:t>
        </w:r>
        <w:r>
          <w:fldChar w:fldCharType="end"/>
        </w:r>
      </w:hyperlink>
    </w:p>
    <w:p>
      <w:pPr>
        <w:pStyle w:val="TOC2"/>
        <w:tabs>
          <w:tab w:val="right" w:leader="dot" w:pos="8306"/>
        </w:tabs>
      </w:pPr>
      <w:hyperlink w:anchor="_Toc18498" w:history="1">
        <w:r>
          <w:rPr>
            <w:rFonts w:ascii="仿宋" w:eastAsia="仿宋" w:hAnsi="仿宋" w:cs="仿宋" w:hint="eastAsia"/>
            <w:lang w:eastAsia="zh-CN"/>
          </w:rPr>
          <w:t>(二)、员工包容性政策与实践</w:t>
        </w:r>
        <w:r>
          <w:tab/>
        </w:r>
        <w:r>
          <w:fldChar w:fldCharType="begin"/>
        </w:r>
        <w:r>
          <w:instrText xml:space="preserve"> PAGEREF _Toc18498 \h </w:instrText>
        </w:r>
        <w:r>
          <w:fldChar w:fldCharType="separate"/>
        </w:r>
        <w:r>
          <w:t>55</w:t>
        </w:r>
        <w:r>
          <w:fldChar w:fldCharType="end"/>
        </w:r>
      </w:hyperlink>
    </w:p>
    <w:p>
      <w:pPr>
        <w:pStyle w:val="TOC2"/>
        <w:tabs>
          <w:tab w:val="right" w:leader="dot" w:pos="8306"/>
        </w:tabs>
      </w:pPr>
      <w:hyperlink w:anchor="_Toc23285" w:history="1">
        <w:r>
          <w:rPr>
            <w:rFonts w:ascii="仿宋" w:eastAsia="仿宋" w:hAnsi="仿宋" w:cs="仿宋" w:hint="eastAsia"/>
            <w:lang w:eastAsia="zh-CN"/>
          </w:rPr>
          <w:t>(三)、多元与包容性文化的培育与维护</w:t>
        </w:r>
        <w:r>
          <w:tab/>
        </w:r>
        <w:r>
          <w:fldChar w:fldCharType="begin"/>
        </w:r>
        <w:r>
          <w:instrText xml:space="preserve"> PAGEREF _Toc23285 \h </w:instrText>
        </w:r>
        <w:r>
          <w:fldChar w:fldCharType="separate"/>
        </w:r>
        <w:r>
          <w:t>56</w:t>
        </w:r>
        <w:r>
          <w:fldChar w:fldCharType="end"/>
        </w:r>
      </w:hyperlink>
    </w:p>
    <w:p>
      <w:pPr>
        <w:pStyle w:val="TOC1"/>
        <w:tabs>
          <w:tab w:val="right" w:leader="dot" w:pos="8306"/>
        </w:tabs>
      </w:pPr>
      <w:hyperlink w:anchor="_Toc10517" w:history="1">
        <w:r>
          <w:rPr>
            <w:rFonts w:ascii="仿宋" w:eastAsia="仿宋" w:hAnsi="仿宋" w:cs="仿宋" w:hint="eastAsia"/>
            <w:lang w:eastAsia="zh-CN"/>
          </w:rPr>
          <w:t>十三、第四十五章员工品牌建设</w:t>
        </w:r>
        <w:r>
          <w:tab/>
        </w:r>
        <w:r>
          <w:fldChar w:fldCharType="begin"/>
        </w:r>
        <w:r>
          <w:instrText xml:space="preserve"> PAGEREF _Toc10517 \h </w:instrText>
        </w:r>
        <w:r>
          <w:fldChar w:fldCharType="separate"/>
        </w:r>
        <w:r>
          <w:t>56</w:t>
        </w:r>
        <w:r>
          <w:fldChar w:fldCharType="end"/>
        </w:r>
      </w:hyperlink>
    </w:p>
    <w:p>
      <w:pPr>
        <w:pStyle w:val="TOC2"/>
        <w:tabs>
          <w:tab w:val="right" w:leader="dot" w:pos="8306"/>
        </w:tabs>
      </w:pPr>
      <w:hyperlink w:anchor="_Toc15804" w:history="1">
        <w:r>
          <w:rPr>
            <w:rFonts w:ascii="仿宋" w:eastAsia="仿宋" w:hAnsi="仿宋" w:cs="仿宋" w:hint="eastAsia"/>
            <w:lang w:eastAsia="zh-CN"/>
          </w:rPr>
          <w:t>(一)、个人品牌管理</w:t>
        </w:r>
        <w:r>
          <w:tab/>
        </w:r>
        <w:r>
          <w:fldChar w:fldCharType="begin"/>
        </w:r>
        <w:r>
          <w:instrText xml:space="preserve"> PAGEREF _Toc15804 \h </w:instrText>
        </w:r>
        <w:r>
          <w:fldChar w:fldCharType="separate"/>
        </w:r>
        <w:r>
          <w:t>56</w:t>
        </w:r>
        <w:r>
          <w:fldChar w:fldCharType="end"/>
        </w:r>
      </w:hyperlink>
    </w:p>
    <w:p>
      <w:pPr>
        <w:pStyle w:val="TOC2"/>
        <w:tabs>
          <w:tab w:val="right" w:leader="dot" w:pos="8306"/>
        </w:tabs>
      </w:pPr>
      <w:hyperlink w:anchor="_Toc3493" w:history="1">
        <w:r>
          <w:rPr>
            <w:rFonts w:ascii="仿宋" w:eastAsia="仿宋" w:hAnsi="仿宋" w:cs="仿宋" w:hint="eastAsia"/>
            <w:lang w:eastAsia="zh-CN"/>
          </w:rPr>
          <w:t>(二)、在碳酸二甲酯行业内建立个人影响力</w:t>
        </w:r>
        <w:r>
          <w:tab/>
        </w:r>
        <w:r>
          <w:fldChar w:fldCharType="begin"/>
        </w:r>
        <w:r>
          <w:instrText xml:space="preserve"> PAGEREF _Toc3493 \h </w:instrText>
        </w:r>
        <w:r>
          <w:fldChar w:fldCharType="separate"/>
        </w:r>
        <w:r>
          <w:t>57</w:t>
        </w:r>
        <w:r>
          <w:fldChar w:fldCharType="end"/>
        </w:r>
      </w:hyperlink>
    </w:p>
    <w:p>
      <w:pPr>
        <w:pStyle w:val="TOC2"/>
        <w:tabs>
          <w:tab w:val="right" w:leader="dot" w:pos="8306"/>
        </w:tabs>
      </w:pPr>
      <w:hyperlink w:anchor="_Toc4991" w:history="1">
        <w:r>
          <w:rPr>
            <w:rFonts w:ascii="仿宋" w:eastAsia="仿宋" w:hAnsi="仿宋" w:cs="仿宋" w:hint="eastAsia"/>
            <w:lang w:eastAsia="zh-CN"/>
          </w:rPr>
          <w:t>(三)、个人品牌与公司品牌的关联</w:t>
        </w:r>
        <w:r>
          <w:tab/>
        </w:r>
        <w:r>
          <w:fldChar w:fldCharType="begin"/>
        </w:r>
        <w:r>
          <w:instrText xml:space="preserve"> PAGEREF _Toc4991 \h </w:instrText>
        </w:r>
        <w:r>
          <w:fldChar w:fldCharType="separate"/>
        </w:r>
        <w:r>
          <w:t>58</w:t>
        </w:r>
        <w:r>
          <w:fldChar w:fldCharType="end"/>
        </w:r>
      </w:hyperlink>
    </w:p>
    <w:p>
      <w:pPr>
        <w:pStyle w:val="TOC2"/>
        <w:tabs>
          <w:tab w:val="right" w:leader="dot" w:pos="8306"/>
        </w:tabs>
      </w:pPr>
      <w:hyperlink w:anchor="_Toc928" w:history="1">
        <w:r>
          <w:rPr>
            <w:rFonts w:ascii="仿宋" w:eastAsia="仿宋" w:hAnsi="仿宋" w:cs="仿宋" w:hint="eastAsia"/>
            <w:lang w:eastAsia="zh-CN"/>
          </w:rPr>
          <w:t>(四)、社交媒体与个人品牌</w:t>
        </w:r>
        <w:r>
          <w:tab/>
        </w:r>
        <w:r>
          <w:fldChar w:fldCharType="begin"/>
        </w:r>
        <w:r>
          <w:instrText xml:space="preserve"> PAGEREF _Toc928 \h </w:instrText>
        </w:r>
        <w:r>
          <w:fldChar w:fldCharType="separate"/>
        </w:r>
        <w:r>
          <w:t>59</w:t>
        </w:r>
        <w:r>
          <w:fldChar w:fldCharType="end"/>
        </w:r>
      </w:hyperlink>
    </w:p>
    <w:p>
      <w:pPr>
        <w:pStyle w:val="TOC2"/>
        <w:tabs>
          <w:tab w:val="right" w:leader="dot" w:pos="8306"/>
        </w:tabs>
      </w:pPr>
      <w:hyperlink w:anchor="_Toc18146" w:history="1">
        <w:r>
          <w:rPr>
            <w:rFonts w:ascii="仿宋" w:eastAsia="仿宋" w:hAnsi="仿宋" w:cs="仿宋" w:hint="eastAsia"/>
            <w:lang w:eastAsia="zh-CN"/>
          </w:rPr>
          <w:t>(五)、个人品牌的社交媒体传播</w:t>
        </w:r>
        <w:r>
          <w:tab/>
        </w:r>
        <w:r>
          <w:fldChar w:fldCharType="begin"/>
        </w:r>
        <w:r>
          <w:instrText xml:space="preserve"> PAGEREF _Toc18146 \h </w:instrText>
        </w:r>
        <w:r>
          <w:fldChar w:fldCharType="separate"/>
        </w:r>
        <w:r>
          <w:t>60</w:t>
        </w:r>
        <w:r>
          <w:fldChar w:fldCharType="end"/>
        </w:r>
      </w:hyperlink>
    </w:p>
    <w:p>
      <w:pPr>
        <w:pStyle w:val="TOC2"/>
        <w:tabs>
          <w:tab w:val="right" w:leader="dot" w:pos="8306"/>
        </w:tabs>
      </w:pPr>
      <w:hyperlink w:anchor="_Toc14365" w:history="1">
        <w:r>
          <w:rPr>
            <w:rFonts w:ascii="仿宋" w:eastAsia="仿宋" w:hAnsi="仿宋" w:cs="仿宋" w:hint="eastAsia"/>
            <w:lang w:eastAsia="zh-CN"/>
          </w:rPr>
          <w:t>(六)、员工品牌建设与公司形象一致性</w:t>
        </w:r>
        <w:r>
          <w:tab/>
        </w:r>
        <w:r>
          <w:fldChar w:fldCharType="begin"/>
        </w:r>
        <w:r>
          <w:instrText xml:space="preserve"> PAGEREF _Toc14365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碳酸二甲酯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6311"/>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1395"/>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5509"/>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4975"/>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碳酸二甲酯行业进行新材料、新工艺、新产品的研发，以促进整个碳酸二甲酯行业的结构调整和转型升级。这一系列政策的实施为碳酸二甲酯行业提供了有力的支持，有助于碳酸二甲酯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碳酸二甲酯行业提供了增长的空间，同时，逐步升级的消费需求也促使碳酸二甲酯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碳酸二甲酯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8452"/>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9658"/>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565"/>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8660"/>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公司计划邀请合作伙伴参与项目投资，共同分享项目的发展成果。通过与碳酸二甲酯行业内有实力、资源丰富的合作伙伴达成合作协议，实现资源共享、风险分担，提高项目的整体实力。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9744"/>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3942"/>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630"/>
      <w:r>
        <w:rPr>
          <w:rFonts w:ascii="仿宋" w:eastAsia="仿宋" w:hAnsi="仿宋" w:cs="仿宋" w:hint="eastAsia"/>
          <w:sz w:val="28"/>
          <w:lang w:eastAsia="zh-CN"/>
        </w:rPr>
        <w:t>二、员工职业生涯规划与发展</w:t>
      </w:r>
      <w:bookmarkEnd w:id="12"/>
    </w:p>
    <w:p>
      <w:pPr>
        <w:pStyle w:val="Heading2"/>
        <w:rPr>
          <w:rFonts w:ascii="仿宋" w:eastAsia="仿宋" w:hAnsi="仿宋" w:cs="仿宋" w:hint="eastAsia"/>
          <w:lang w:eastAsia="zh-CN"/>
        </w:rPr>
      </w:pPr>
      <w:bookmarkStart w:id="13" w:name="_Toc31745"/>
      <w:r>
        <w:rPr>
          <w:rFonts w:ascii="仿宋" w:eastAsia="仿宋" w:hAnsi="仿宋" w:cs="仿宋" w:hint="eastAsia"/>
          <w:lang w:eastAsia="zh-CN"/>
        </w:rPr>
        <w:t>(一)、职业生涯规划概述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了解当前和未来的职业市场趋势，以及所处碳酸二甲酯行业的发展方向，有助于调整个人的职业规划，确保与市场需求保持一致。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4" w:name="_Toc12778"/>
      <w:r>
        <w:rPr>
          <w:rFonts w:ascii="仿宋" w:eastAsia="仿宋" w:hAnsi="仿宋" w:cs="仿宋" w:hint="eastAsia"/>
          <w:sz w:val="28"/>
          <w:lang w:eastAsia="zh-CN"/>
        </w:rPr>
        <w:t>(二)、基本原则与方法</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碳酸二甲酯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5" w:name="_Toc6220"/>
      <w:r>
        <w:rPr>
          <w:rFonts w:ascii="仿宋" w:eastAsia="仿宋" w:hAnsi="仿宋" w:cs="仿宋" w:hint="eastAsia"/>
          <w:sz w:val="28"/>
          <w:lang w:eastAsia="zh-CN"/>
        </w:rPr>
        <w:t>(三)、员工职业生涯管理</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6" w:name="_Toc29632"/>
      <w:r>
        <w:rPr>
          <w:rFonts w:ascii="仿宋" w:eastAsia="仿宋" w:hAnsi="仿宋" w:cs="仿宋" w:hint="eastAsia"/>
          <w:sz w:val="28"/>
          <w:lang w:eastAsia="zh-CN"/>
        </w:rPr>
        <w:t>(四)、职业生涯发展支持体系</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建立一个职业发展资源中心，集中提供各类有关职业发展的信息和工具，有助于员工更便捷地获取所需的资源。这可以包括在线平台、内部文档、碳酸二甲酯行业报告等。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7" w:name="_Toc202"/>
      <w:r>
        <w:rPr>
          <w:rFonts w:ascii="仿宋" w:eastAsia="仿宋" w:hAnsi="仿宋" w:cs="仿宋" w:hint="eastAsia"/>
          <w:sz w:val="28"/>
          <w:lang w:eastAsia="zh-CN"/>
        </w:rPr>
        <w:t>(五)、公司文化与员工职业发展融合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8" w:name="_Toc23020"/>
      <w:r>
        <w:rPr>
          <w:rFonts w:ascii="仿宋" w:eastAsia="仿宋" w:hAnsi="仿宋" w:cs="仿宋" w:hint="eastAsia"/>
          <w:sz w:val="28"/>
          <w:lang w:eastAsia="zh-CN"/>
        </w:rPr>
        <w:t>(六)、未来趋势与发展策略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碳酸二甲酯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投资于员工的技能培训，确保他们具备未来工作所需的新技能。与碳酸二甲酯行业专业机构建立合作关系，提供最新的碳酸二甲酯行业培训。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多元化和包容性：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9" w:name="_Toc29298"/>
      <w:r>
        <w:rPr>
          <w:rFonts w:ascii="仿宋" w:eastAsia="仿宋" w:hAnsi="仿宋" w:cs="仿宋" w:hint="eastAsia"/>
          <w:sz w:val="28"/>
          <w:lang w:eastAsia="zh-CN"/>
        </w:rPr>
        <w:t>三、碳酸二甲酯行业背景分析</w:t>
      </w:r>
      <w:bookmarkEnd w:id="19"/>
    </w:p>
    <w:p>
      <w:pPr>
        <w:pStyle w:val="Heading2"/>
        <w:rPr>
          <w:rFonts w:ascii="仿宋" w:eastAsia="仿宋" w:hAnsi="仿宋" w:cs="仿宋" w:hint="eastAsia"/>
          <w:lang w:eastAsia="zh-CN"/>
        </w:rPr>
      </w:pPr>
      <w:bookmarkStart w:id="20" w:name="_Toc3855"/>
      <w:r>
        <w:rPr>
          <w:rFonts w:ascii="仿宋" w:eastAsia="仿宋" w:hAnsi="仿宋" w:cs="仿宋" w:hint="eastAsia"/>
          <w:lang w:eastAsia="zh-CN"/>
        </w:rPr>
        <w:t>(一)、碳酸二甲酯行业背景分析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碳酸二甲酯行业是一个充满活力且不断演变的领域。近年来，该碳酸二甲酯行业经历了显著的增长，这一增长主要受益于多方面的推动因素，尤其是技术创新和市场需求的持续增加。技术创新为碳酸二甲酯行业带来了新的商业模式和解决方案，而不断增长的市场需求则推动了碳酸二甲酯行业的整体扩张。这使得 碳酸二甲酯行业成为当前经济中备受关注的一个重要组成部分。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甲酯行业的市场规模持续扩大，预计未来几年仍将保持良好的增长势头。这一趋势得益于多种因素，其中包括数字化转型、全球化市场和消费者需求的多样化。数字化转型推动了碳酸二甲酯行业内各个环节的效率提升，全球化市场为企业提供了更广阔的业务机会，而消费者需求的多样化则促使碳酸二甲酯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碳酸二甲酯行业呈现激烈的竞争格局，主要由一些领先的企业主导市场。这些企业通常在创新、市场份额和客户忠诚度等方面表现出强大的竞争力。随着碳酸二甲酯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二甲酯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碳酸二甲酯行业发展的关键因素之一。新技术的引入，如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碳酸二甲酯行业参与者取得成功的关键路径之一。</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碳酸二甲酯行业仍然充满挑战和机遇。随着全球经济的发展和技术的不断进步，碳酸二甲酯行业参与者将面临着更多的发展机会。然而，需要时刻保持敏锐的市场洞察，灵活调整战略，以适应变化中的环境。对于 碳酸二甲酯行业的未来，持乐观但谨慎的态度，不断优化业务模式和提升核心竞争力是至关重要的。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1" w:name="_Toc20705"/>
      <w:r>
        <w:rPr>
          <w:rFonts w:ascii="仿宋" w:eastAsia="仿宋" w:hAnsi="仿宋" w:cs="仿宋" w:hint="eastAsia"/>
          <w:sz w:val="28"/>
          <w:lang w:eastAsia="zh-CN"/>
        </w:rPr>
        <w:t>四、员工压力管理及应对措施</w:t>
      </w:r>
      <w:bookmarkEnd w:id="21"/>
    </w:p>
    <w:p>
      <w:pPr>
        <w:pStyle w:val="Heading2"/>
        <w:rPr>
          <w:rFonts w:ascii="仿宋" w:eastAsia="仿宋" w:hAnsi="仿宋" w:cs="仿宋" w:hint="eastAsia"/>
          <w:lang w:eastAsia="zh-CN"/>
        </w:rPr>
      </w:pPr>
      <w:bookmarkStart w:id="22" w:name="_Toc9694"/>
      <w:r>
        <w:rPr>
          <w:rFonts w:ascii="仿宋" w:eastAsia="仿宋" w:hAnsi="仿宋" w:cs="仿宋" w:hint="eastAsia"/>
          <w:lang w:eastAsia="zh-CN"/>
        </w:rPr>
        <w:t>(一)、压力对员工的影响及管理原则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3" w:name="_Toc29499"/>
      <w:r>
        <w:rPr>
          <w:rFonts w:ascii="仿宋" w:eastAsia="仿宋" w:hAnsi="仿宋" w:cs="仿宋" w:hint="eastAsia"/>
          <w:sz w:val="28"/>
          <w:lang w:eastAsia="zh-CN"/>
        </w:rPr>
        <w:t>(二)、压力应对策略及其实施方案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https://d.book118.com/338101045021006027</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碳酸二甲酯行业员工职业发展规划与管理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72217"/>
    <w:rsid w:val="194722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38101045021006027"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2023-12-18T15:29:00Z</dcterms:created>
  <dcterms:modified xsi:type="dcterms:W3CDTF">2023-12-18T15:29:17Z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B56DC925FEAE4F8EBDBD3C7744C21587_11</vt:lpwstr>
  </property>
  <property fmtid="{D5CDD505-2E9C-101B-9397-08002B2CF9AE}" pid="3" name="KSOProductBuildVer">
    <vt:lpwstr>2052-12.1.0.16120</vt:lpwstr>
  </property>
</Properties>
</file>