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仿石材漆项目规划设计纲要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10" w:history="1">
        <w:r>
          <w:rPr>
            <w:rFonts w:ascii="仿宋" w:eastAsia="仿宋" w:hAnsi="仿宋" w:cs="仿宋" w:hint="eastAsia"/>
            <w:lang w:eastAsia="zh-CN"/>
          </w:rPr>
          <w:t>概论</w:t>
        </w:r>
        <w:r>
          <w:tab/>
        </w:r>
        <w:r>
          <w:fldChar w:fldCharType="begin"/>
        </w:r>
        <w:r>
          <w:instrText xml:space="preserve"> PAGEREF _Toc18610 \h </w:instrText>
        </w:r>
        <w:r>
          <w:fldChar w:fldCharType="separate"/>
        </w:r>
        <w:r>
          <w:t>3</w:t>
        </w:r>
        <w:r>
          <w:fldChar w:fldCharType="end"/>
        </w:r>
      </w:hyperlink>
    </w:p>
    <w:p>
      <w:pPr>
        <w:pStyle w:val="TOC1"/>
        <w:tabs>
          <w:tab w:val="right" w:leader="dot" w:pos="8306"/>
        </w:tabs>
      </w:pPr>
      <w:hyperlink w:anchor="_Toc822" w:history="1">
        <w:r>
          <w:rPr>
            <w:rFonts w:ascii="仿宋" w:eastAsia="仿宋" w:hAnsi="仿宋" w:cs="仿宋" w:hint="eastAsia"/>
            <w:lang w:eastAsia="zh-CN"/>
          </w:rPr>
          <w:t>一、仿石材漆项目建设单位说明</w:t>
        </w:r>
        <w:r>
          <w:tab/>
        </w:r>
        <w:r>
          <w:fldChar w:fldCharType="begin"/>
        </w:r>
        <w:r>
          <w:instrText xml:space="preserve"> PAGEREF _Toc822 \h </w:instrText>
        </w:r>
        <w:r>
          <w:fldChar w:fldCharType="separate"/>
        </w:r>
        <w:r>
          <w:t>3</w:t>
        </w:r>
        <w:r>
          <w:fldChar w:fldCharType="end"/>
        </w:r>
      </w:hyperlink>
    </w:p>
    <w:p>
      <w:pPr>
        <w:pStyle w:val="TOC2"/>
        <w:tabs>
          <w:tab w:val="right" w:leader="dot" w:pos="8306"/>
        </w:tabs>
      </w:pPr>
      <w:hyperlink w:anchor="_Toc10238" w:history="1">
        <w:r>
          <w:rPr>
            <w:rFonts w:ascii="仿宋" w:eastAsia="仿宋" w:hAnsi="仿宋" w:cs="仿宋" w:hint="eastAsia"/>
            <w:lang w:eastAsia="zh-CN"/>
          </w:rPr>
          <w:t>(一)、仿石材漆项目承办单位基本情况</w:t>
        </w:r>
        <w:r>
          <w:tab/>
        </w:r>
        <w:r>
          <w:fldChar w:fldCharType="begin"/>
        </w:r>
        <w:r>
          <w:instrText xml:space="preserve"> PAGEREF _Toc10238 \h </w:instrText>
        </w:r>
        <w:r>
          <w:fldChar w:fldCharType="separate"/>
        </w:r>
        <w:r>
          <w:t>3</w:t>
        </w:r>
        <w:r>
          <w:fldChar w:fldCharType="end"/>
        </w:r>
      </w:hyperlink>
    </w:p>
    <w:p>
      <w:pPr>
        <w:pStyle w:val="TOC2"/>
        <w:tabs>
          <w:tab w:val="right" w:leader="dot" w:pos="8306"/>
        </w:tabs>
      </w:pPr>
      <w:hyperlink w:anchor="_Toc31967" w:history="1">
        <w:r>
          <w:rPr>
            <w:rFonts w:ascii="仿宋" w:eastAsia="仿宋" w:hAnsi="仿宋" w:cs="仿宋" w:hint="eastAsia"/>
            <w:lang w:eastAsia="zh-CN"/>
          </w:rPr>
          <w:t>(二)、公司经济效益分析</w:t>
        </w:r>
        <w:r>
          <w:tab/>
        </w:r>
        <w:r>
          <w:fldChar w:fldCharType="begin"/>
        </w:r>
        <w:r>
          <w:instrText xml:space="preserve"> PAGEREF _Toc31967 \h </w:instrText>
        </w:r>
        <w:r>
          <w:fldChar w:fldCharType="separate"/>
        </w:r>
        <w:r>
          <w:t>4</w:t>
        </w:r>
        <w:r>
          <w:fldChar w:fldCharType="end"/>
        </w:r>
      </w:hyperlink>
    </w:p>
    <w:p>
      <w:pPr>
        <w:pStyle w:val="TOC1"/>
        <w:tabs>
          <w:tab w:val="right" w:leader="dot" w:pos="8306"/>
        </w:tabs>
      </w:pPr>
      <w:hyperlink w:anchor="_Toc13312" w:history="1">
        <w:r>
          <w:rPr>
            <w:rFonts w:ascii="仿宋" w:eastAsia="仿宋" w:hAnsi="仿宋" w:cs="仿宋" w:hint="eastAsia"/>
            <w:lang w:eastAsia="zh-CN"/>
          </w:rPr>
          <w:t>二、产品规划分析</w:t>
        </w:r>
        <w:r>
          <w:tab/>
        </w:r>
        <w:r>
          <w:fldChar w:fldCharType="begin"/>
        </w:r>
        <w:r>
          <w:instrText xml:space="preserve"> PAGEREF _Toc13312 \h </w:instrText>
        </w:r>
        <w:r>
          <w:fldChar w:fldCharType="separate"/>
        </w:r>
        <w:r>
          <w:t>5</w:t>
        </w:r>
        <w:r>
          <w:fldChar w:fldCharType="end"/>
        </w:r>
      </w:hyperlink>
    </w:p>
    <w:p>
      <w:pPr>
        <w:pStyle w:val="TOC2"/>
        <w:tabs>
          <w:tab w:val="right" w:leader="dot" w:pos="8306"/>
        </w:tabs>
      </w:pPr>
      <w:hyperlink w:anchor="_Toc12033" w:history="1">
        <w:r>
          <w:rPr>
            <w:rFonts w:ascii="仿宋" w:eastAsia="仿宋" w:hAnsi="仿宋" w:cs="仿宋" w:hint="eastAsia"/>
            <w:lang w:eastAsia="zh-CN"/>
          </w:rPr>
          <w:t>(一)、产品规划</w:t>
        </w:r>
        <w:r>
          <w:tab/>
        </w:r>
        <w:r>
          <w:fldChar w:fldCharType="begin"/>
        </w:r>
        <w:r>
          <w:instrText xml:space="preserve"> PAGEREF _Toc12033 \h </w:instrText>
        </w:r>
        <w:r>
          <w:fldChar w:fldCharType="separate"/>
        </w:r>
        <w:r>
          <w:t>5</w:t>
        </w:r>
        <w:r>
          <w:fldChar w:fldCharType="end"/>
        </w:r>
      </w:hyperlink>
    </w:p>
    <w:p>
      <w:pPr>
        <w:pStyle w:val="TOC2"/>
        <w:tabs>
          <w:tab w:val="right" w:leader="dot" w:pos="8306"/>
        </w:tabs>
      </w:pPr>
      <w:hyperlink w:anchor="_Toc22472" w:history="1">
        <w:r>
          <w:rPr>
            <w:rFonts w:ascii="仿宋" w:eastAsia="仿宋" w:hAnsi="仿宋" w:cs="仿宋" w:hint="eastAsia"/>
            <w:lang w:eastAsia="zh-CN"/>
          </w:rPr>
          <w:t>(二)、建设规模</w:t>
        </w:r>
        <w:r>
          <w:tab/>
        </w:r>
        <w:r>
          <w:fldChar w:fldCharType="begin"/>
        </w:r>
        <w:r>
          <w:instrText xml:space="preserve"> PAGEREF _Toc22472 \h </w:instrText>
        </w:r>
        <w:r>
          <w:fldChar w:fldCharType="separate"/>
        </w:r>
        <w:r>
          <w:t>5</w:t>
        </w:r>
        <w:r>
          <w:fldChar w:fldCharType="end"/>
        </w:r>
      </w:hyperlink>
    </w:p>
    <w:p>
      <w:pPr>
        <w:pStyle w:val="TOC1"/>
        <w:tabs>
          <w:tab w:val="right" w:leader="dot" w:pos="8306"/>
        </w:tabs>
      </w:pPr>
      <w:hyperlink w:anchor="_Toc24388" w:history="1">
        <w:r>
          <w:rPr>
            <w:rFonts w:ascii="仿宋" w:eastAsia="仿宋" w:hAnsi="仿宋" w:cs="仿宋" w:hint="eastAsia"/>
            <w:lang w:eastAsia="zh-CN"/>
          </w:rPr>
          <w:t>三、市场分析、调研</w:t>
        </w:r>
        <w:r>
          <w:tab/>
        </w:r>
        <w:r>
          <w:fldChar w:fldCharType="begin"/>
        </w:r>
        <w:r>
          <w:instrText xml:space="preserve"> PAGEREF _Toc24388 \h </w:instrText>
        </w:r>
        <w:r>
          <w:fldChar w:fldCharType="separate"/>
        </w:r>
        <w:r>
          <w:t>7</w:t>
        </w:r>
        <w:r>
          <w:fldChar w:fldCharType="end"/>
        </w:r>
      </w:hyperlink>
    </w:p>
    <w:p>
      <w:pPr>
        <w:pStyle w:val="TOC2"/>
        <w:tabs>
          <w:tab w:val="right" w:leader="dot" w:pos="8306"/>
        </w:tabs>
      </w:pPr>
      <w:hyperlink w:anchor="_Toc5578" w:history="1">
        <w:r>
          <w:rPr>
            <w:rFonts w:ascii="仿宋" w:eastAsia="仿宋" w:hAnsi="仿宋" w:cs="仿宋" w:hint="eastAsia"/>
            <w:lang w:eastAsia="zh-CN"/>
          </w:rPr>
          <w:t>(一)、仿石材漆行业分析</w:t>
        </w:r>
        <w:r>
          <w:tab/>
        </w:r>
        <w:r>
          <w:fldChar w:fldCharType="begin"/>
        </w:r>
        <w:r>
          <w:instrText xml:space="preserve"> PAGEREF _Toc5578 \h </w:instrText>
        </w:r>
        <w:r>
          <w:fldChar w:fldCharType="separate"/>
        </w:r>
        <w:r>
          <w:t>7</w:t>
        </w:r>
        <w:r>
          <w:fldChar w:fldCharType="end"/>
        </w:r>
      </w:hyperlink>
    </w:p>
    <w:p>
      <w:pPr>
        <w:pStyle w:val="TOC2"/>
        <w:tabs>
          <w:tab w:val="right" w:leader="dot" w:pos="8306"/>
        </w:tabs>
      </w:pPr>
      <w:hyperlink w:anchor="_Toc21497" w:history="1">
        <w:r>
          <w:rPr>
            <w:rFonts w:ascii="仿宋" w:eastAsia="仿宋" w:hAnsi="仿宋" w:cs="仿宋" w:hint="eastAsia"/>
            <w:lang w:eastAsia="zh-CN"/>
          </w:rPr>
          <w:t>(二)、仿石材漆市场分析预测</w:t>
        </w:r>
        <w:r>
          <w:tab/>
        </w:r>
        <w:r>
          <w:fldChar w:fldCharType="begin"/>
        </w:r>
        <w:r>
          <w:instrText xml:space="preserve"> PAGEREF _Toc21497 \h </w:instrText>
        </w:r>
        <w:r>
          <w:fldChar w:fldCharType="separate"/>
        </w:r>
        <w:r>
          <w:t>7</w:t>
        </w:r>
        <w:r>
          <w:fldChar w:fldCharType="end"/>
        </w:r>
      </w:hyperlink>
    </w:p>
    <w:p>
      <w:pPr>
        <w:pStyle w:val="TOC1"/>
        <w:tabs>
          <w:tab w:val="right" w:leader="dot" w:pos="8306"/>
        </w:tabs>
      </w:pPr>
      <w:hyperlink w:anchor="_Toc23064" w:history="1">
        <w:r>
          <w:rPr>
            <w:rFonts w:ascii="仿宋" w:eastAsia="仿宋" w:hAnsi="仿宋" w:cs="仿宋" w:hint="eastAsia"/>
            <w:lang w:eastAsia="zh-CN"/>
          </w:rPr>
          <w:t>四、仿石材漆项目绩效评估</w:t>
        </w:r>
        <w:r>
          <w:tab/>
        </w:r>
        <w:r>
          <w:fldChar w:fldCharType="begin"/>
        </w:r>
        <w:r>
          <w:instrText xml:space="preserve"> PAGEREF _Toc23064 \h </w:instrText>
        </w:r>
        <w:r>
          <w:fldChar w:fldCharType="separate"/>
        </w:r>
        <w:r>
          <w:t>8</w:t>
        </w:r>
        <w:r>
          <w:fldChar w:fldCharType="end"/>
        </w:r>
      </w:hyperlink>
    </w:p>
    <w:p>
      <w:pPr>
        <w:pStyle w:val="TOC2"/>
        <w:tabs>
          <w:tab w:val="right" w:leader="dot" w:pos="8306"/>
        </w:tabs>
      </w:pPr>
      <w:hyperlink w:anchor="_Toc5092" w:history="1">
        <w:r>
          <w:rPr>
            <w:rFonts w:ascii="仿宋" w:eastAsia="仿宋" w:hAnsi="仿宋" w:cs="仿宋" w:hint="eastAsia"/>
            <w:lang w:eastAsia="zh-CN"/>
          </w:rPr>
          <w:t>(一)、绩效评估指标</w:t>
        </w:r>
        <w:r>
          <w:tab/>
        </w:r>
        <w:r>
          <w:fldChar w:fldCharType="begin"/>
        </w:r>
        <w:r>
          <w:instrText xml:space="preserve"> PAGEREF _Toc5092 \h </w:instrText>
        </w:r>
        <w:r>
          <w:fldChar w:fldCharType="separate"/>
        </w:r>
        <w:r>
          <w:t>8</w:t>
        </w:r>
        <w:r>
          <w:fldChar w:fldCharType="end"/>
        </w:r>
      </w:hyperlink>
    </w:p>
    <w:p>
      <w:pPr>
        <w:pStyle w:val="TOC2"/>
        <w:tabs>
          <w:tab w:val="right" w:leader="dot" w:pos="8306"/>
        </w:tabs>
      </w:pPr>
      <w:hyperlink w:anchor="_Toc6012" w:history="1">
        <w:r>
          <w:rPr>
            <w:rFonts w:ascii="仿宋" w:eastAsia="仿宋" w:hAnsi="仿宋" w:cs="仿宋" w:hint="eastAsia"/>
            <w:lang w:eastAsia="zh-CN"/>
          </w:rPr>
          <w:t>(二)、绩效评估方法</w:t>
        </w:r>
        <w:r>
          <w:tab/>
        </w:r>
        <w:r>
          <w:fldChar w:fldCharType="begin"/>
        </w:r>
        <w:r>
          <w:instrText xml:space="preserve"> PAGEREF _Toc6012 \h </w:instrText>
        </w:r>
        <w:r>
          <w:fldChar w:fldCharType="separate"/>
        </w:r>
        <w:r>
          <w:t>9</w:t>
        </w:r>
        <w:r>
          <w:fldChar w:fldCharType="end"/>
        </w:r>
      </w:hyperlink>
    </w:p>
    <w:p>
      <w:pPr>
        <w:pStyle w:val="TOC2"/>
        <w:tabs>
          <w:tab w:val="right" w:leader="dot" w:pos="8306"/>
        </w:tabs>
      </w:pPr>
      <w:hyperlink w:anchor="_Toc31086" w:history="1">
        <w:r>
          <w:rPr>
            <w:rFonts w:ascii="仿宋" w:eastAsia="仿宋" w:hAnsi="仿宋" w:cs="仿宋" w:hint="eastAsia"/>
            <w:lang w:eastAsia="zh-CN"/>
          </w:rPr>
          <w:t>(三)、绩效评估周期</w:t>
        </w:r>
        <w:r>
          <w:tab/>
        </w:r>
        <w:r>
          <w:fldChar w:fldCharType="begin"/>
        </w:r>
        <w:r>
          <w:instrText xml:space="preserve"> PAGEREF _Toc31086 \h </w:instrText>
        </w:r>
        <w:r>
          <w:fldChar w:fldCharType="separate"/>
        </w:r>
        <w:r>
          <w:t>10</w:t>
        </w:r>
        <w:r>
          <w:fldChar w:fldCharType="end"/>
        </w:r>
      </w:hyperlink>
    </w:p>
    <w:p>
      <w:pPr>
        <w:pStyle w:val="TOC1"/>
        <w:tabs>
          <w:tab w:val="right" w:leader="dot" w:pos="8306"/>
        </w:tabs>
      </w:pPr>
      <w:hyperlink w:anchor="_Toc20055" w:history="1">
        <w:r>
          <w:rPr>
            <w:rFonts w:ascii="仿宋" w:eastAsia="仿宋" w:hAnsi="仿宋" w:cs="仿宋" w:hint="eastAsia"/>
            <w:lang w:eastAsia="zh-CN"/>
          </w:rPr>
          <w:t>五、工艺说明</w:t>
        </w:r>
        <w:r>
          <w:tab/>
        </w:r>
        <w:r>
          <w:fldChar w:fldCharType="begin"/>
        </w:r>
        <w:r>
          <w:instrText xml:space="preserve"> PAGEREF _Toc20055 \h </w:instrText>
        </w:r>
        <w:r>
          <w:fldChar w:fldCharType="separate"/>
        </w:r>
        <w:r>
          <w:t>11</w:t>
        </w:r>
        <w:r>
          <w:fldChar w:fldCharType="end"/>
        </w:r>
      </w:hyperlink>
    </w:p>
    <w:p>
      <w:pPr>
        <w:pStyle w:val="TOC2"/>
        <w:tabs>
          <w:tab w:val="right" w:leader="dot" w:pos="8306"/>
        </w:tabs>
      </w:pPr>
      <w:hyperlink w:anchor="_Toc23700" w:history="1">
        <w:r>
          <w:rPr>
            <w:rFonts w:ascii="仿宋" w:eastAsia="仿宋" w:hAnsi="仿宋" w:cs="仿宋" w:hint="eastAsia"/>
            <w:lang w:eastAsia="zh-CN"/>
          </w:rPr>
          <w:t>(一)、技术管理特点</w:t>
        </w:r>
        <w:r>
          <w:tab/>
        </w:r>
        <w:r>
          <w:fldChar w:fldCharType="begin"/>
        </w:r>
        <w:r>
          <w:instrText xml:space="preserve"> PAGEREF _Toc23700 \h </w:instrText>
        </w:r>
        <w:r>
          <w:fldChar w:fldCharType="separate"/>
        </w:r>
        <w:r>
          <w:t>11</w:t>
        </w:r>
        <w:r>
          <w:fldChar w:fldCharType="end"/>
        </w:r>
      </w:hyperlink>
    </w:p>
    <w:p>
      <w:pPr>
        <w:pStyle w:val="TOC2"/>
        <w:tabs>
          <w:tab w:val="right" w:leader="dot" w:pos="8306"/>
        </w:tabs>
      </w:pPr>
      <w:hyperlink w:anchor="_Toc21350" w:history="1">
        <w:r>
          <w:rPr>
            <w:rFonts w:ascii="仿宋" w:eastAsia="仿宋" w:hAnsi="仿宋" w:cs="仿宋" w:hint="eastAsia"/>
            <w:lang w:eastAsia="zh-CN"/>
          </w:rPr>
          <w:t>(二)、仿石材漆项目工艺技术设计方案</w:t>
        </w:r>
        <w:r>
          <w:tab/>
        </w:r>
        <w:r>
          <w:fldChar w:fldCharType="begin"/>
        </w:r>
        <w:r>
          <w:instrText xml:space="preserve"> PAGEREF _Toc21350 \h </w:instrText>
        </w:r>
        <w:r>
          <w:fldChar w:fldCharType="separate"/>
        </w:r>
        <w:r>
          <w:t>12</w:t>
        </w:r>
        <w:r>
          <w:fldChar w:fldCharType="end"/>
        </w:r>
      </w:hyperlink>
    </w:p>
    <w:p>
      <w:pPr>
        <w:pStyle w:val="TOC2"/>
        <w:tabs>
          <w:tab w:val="right" w:leader="dot" w:pos="8306"/>
        </w:tabs>
      </w:pPr>
      <w:hyperlink w:anchor="_Toc28929" w:history="1">
        <w:r>
          <w:rPr>
            <w:rFonts w:ascii="仿宋" w:eastAsia="仿宋" w:hAnsi="仿宋" w:cs="仿宋" w:hint="eastAsia"/>
            <w:lang w:eastAsia="zh-CN"/>
          </w:rPr>
          <w:t>(三)、设备选型方案</w:t>
        </w:r>
        <w:r>
          <w:tab/>
        </w:r>
        <w:r>
          <w:fldChar w:fldCharType="begin"/>
        </w:r>
        <w:r>
          <w:instrText xml:space="preserve"> PAGEREF _Toc28929 \h </w:instrText>
        </w:r>
        <w:r>
          <w:fldChar w:fldCharType="separate"/>
        </w:r>
        <w:r>
          <w:t>14</w:t>
        </w:r>
        <w:r>
          <w:fldChar w:fldCharType="end"/>
        </w:r>
      </w:hyperlink>
    </w:p>
    <w:p>
      <w:pPr>
        <w:pStyle w:val="TOC1"/>
        <w:tabs>
          <w:tab w:val="right" w:leader="dot" w:pos="8306"/>
        </w:tabs>
      </w:pPr>
      <w:hyperlink w:anchor="_Toc7658" w:history="1">
        <w:r>
          <w:rPr>
            <w:rFonts w:ascii="仿宋" w:eastAsia="仿宋" w:hAnsi="仿宋" w:cs="仿宋" w:hint="eastAsia"/>
            <w:lang w:eastAsia="zh-CN"/>
          </w:rPr>
          <w:t>六、仿石材漆项目选址可行性分析</w:t>
        </w:r>
        <w:r>
          <w:tab/>
        </w:r>
        <w:r>
          <w:fldChar w:fldCharType="begin"/>
        </w:r>
        <w:r>
          <w:instrText xml:space="preserve"> PAGEREF _Toc7658 \h </w:instrText>
        </w:r>
        <w:r>
          <w:fldChar w:fldCharType="separate"/>
        </w:r>
        <w:r>
          <w:t>15</w:t>
        </w:r>
        <w:r>
          <w:fldChar w:fldCharType="end"/>
        </w:r>
      </w:hyperlink>
    </w:p>
    <w:p>
      <w:pPr>
        <w:pStyle w:val="TOC2"/>
        <w:tabs>
          <w:tab w:val="right" w:leader="dot" w:pos="8306"/>
        </w:tabs>
      </w:pPr>
      <w:hyperlink w:anchor="_Toc8754" w:history="1">
        <w:r>
          <w:rPr>
            <w:rFonts w:ascii="仿宋" w:eastAsia="仿宋" w:hAnsi="仿宋" w:cs="仿宋" w:hint="eastAsia"/>
            <w:lang w:eastAsia="zh-CN"/>
          </w:rPr>
          <w:t>(一)、仿石材漆项目选址</w:t>
        </w:r>
        <w:r>
          <w:tab/>
        </w:r>
        <w:r>
          <w:fldChar w:fldCharType="begin"/>
        </w:r>
        <w:r>
          <w:instrText xml:space="preserve"> PAGEREF _Toc8754 \h </w:instrText>
        </w:r>
        <w:r>
          <w:fldChar w:fldCharType="separate"/>
        </w:r>
        <w:r>
          <w:t>15</w:t>
        </w:r>
        <w:r>
          <w:fldChar w:fldCharType="end"/>
        </w:r>
      </w:hyperlink>
    </w:p>
    <w:p>
      <w:pPr>
        <w:pStyle w:val="TOC2"/>
        <w:tabs>
          <w:tab w:val="right" w:leader="dot" w:pos="8306"/>
        </w:tabs>
      </w:pPr>
      <w:hyperlink w:anchor="_Toc24510" w:history="1">
        <w:r>
          <w:rPr>
            <w:rFonts w:ascii="仿宋" w:eastAsia="仿宋" w:hAnsi="仿宋" w:cs="仿宋" w:hint="eastAsia"/>
            <w:lang w:eastAsia="zh-CN"/>
          </w:rPr>
          <w:t>(二)、用地控制指标</w:t>
        </w:r>
        <w:r>
          <w:tab/>
        </w:r>
        <w:r>
          <w:fldChar w:fldCharType="begin"/>
        </w:r>
        <w:r>
          <w:instrText xml:space="preserve"> PAGEREF _Toc24510 \h </w:instrText>
        </w:r>
        <w:r>
          <w:fldChar w:fldCharType="separate"/>
        </w:r>
        <w:r>
          <w:t>15</w:t>
        </w:r>
        <w:r>
          <w:fldChar w:fldCharType="end"/>
        </w:r>
      </w:hyperlink>
    </w:p>
    <w:p>
      <w:pPr>
        <w:pStyle w:val="TOC2"/>
        <w:tabs>
          <w:tab w:val="right" w:leader="dot" w:pos="8306"/>
        </w:tabs>
      </w:pPr>
      <w:hyperlink w:anchor="_Toc17824" w:history="1">
        <w:r>
          <w:rPr>
            <w:rFonts w:ascii="仿宋" w:eastAsia="仿宋" w:hAnsi="仿宋" w:cs="仿宋" w:hint="eastAsia"/>
            <w:lang w:eastAsia="zh-CN"/>
          </w:rPr>
          <w:t>(三)、节约用地措施</w:t>
        </w:r>
        <w:r>
          <w:tab/>
        </w:r>
        <w:r>
          <w:fldChar w:fldCharType="begin"/>
        </w:r>
        <w:r>
          <w:instrText xml:space="preserve"> PAGEREF _Toc17824 \h </w:instrText>
        </w:r>
        <w:r>
          <w:fldChar w:fldCharType="separate"/>
        </w:r>
        <w:r>
          <w:t>17</w:t>
        </w:r>
        <w:r>
          <w:fldChar w:fldCharType="end"/>
        </w:r>
      </w:hyperlink>
    </w:p>
    <w:p>
      <w:pPr>
        <w:pStyle w:val="TOC2"/>
        <w:tabs>
          <w:tab w:val="right" w:leader="dot" w:pos="8306"/>
        </w:tabs>
      </w:pPr>
      <w:hyperlink w:anchor="_Toc32602" w:history="1">
        <w:r>
          <w:rPr>
            <w:rFonts w:ascii="仿宋" w:eastAsia="仿宋" w:hAnsi="仿宋" w:cs="仿宋" w:hint="eastAsia"/>
            <w:lang w:eastAsia="zh-CN"/>
          </w:rPr>
          <w:t>(四)、总图布置方案</w:t>
        </w:r>
        <w:r>
          <w:tab/>
        </w:r>
        <w:r>
          <w:fldChar w:fldCharType="begin"/>
        </w:r>
        <w:r>
          <w:instrText xml:space="preserve"> PAGEREF _Toc32602 \h </w:instrText>
        </w:r>
        <w:r>
          <w:fldChar w:fldCharType="separate"/>
        </w:r>
        <w:r>
          <w:t>18</w:t>
        </w:r>
        <w:r>
          <w:fldChar w:fldCharType="end"/>
        </w:r>
      </w:hyperlink>
    </w:p>
    <w:p>
      <w:pPr>
        <w:pStyle w:val="TOC2"/>
        <w:tabs>
          <w:tab w:val="right" w:leader="dot" w:pos="8306"/>
        </w:tabs>
      </w:pPr>
      <w:hyperlink w:anchor="_Toc31546" w:history="1">
        <w:r>
          <w:rPr>
            <w:rFonts w:ascii="仿宋" w:eastAsia="仿宋" w:hAnsi="仿宋" w:cs="仿宋" w:hint="eastAsia"/>
            <w:lang w:eastAsia="zh-CN"/>
          </w:rPr>
          <w:t>(五)、选址综合评价</w:t>
        </w:r>
        <w:r>
          <w:tab/>
        </w:r>
        <w:r>
          <w:fldChar w:fldCharType="begin"/>
        </w:r>
        <w:r>
          <w:instrText xml:space="preserve"> PAGEREF _Toc31546 \h </w:instrText>
        </w:r>
        <w:r>
          <w:fldChar w:fldCharType="separate"/>
        </w:r>
        <w:r>
          <w:t>19</w:t>
        </w:r>
        <w:r>
          <w:fldChar w:fldCharType="end"/>
        </w:r>
      </w:hyperlink>
    </w:p>
    <w:p>
      <w:pPr>
        <w:pStyle w:val="TOC1"/>
        <w:tabs>
          <w:tab w:val="right" w:leader="dot" w:pos="8306"/>
        </w:tabs>
      </w:pPr>
      <w:hyperlink w:anchor="_Toc2788" w:history="1">
        <w:r>
          <w:rPr>
            <w:rFonts w:ascii="仿宋" w:eastAsia="仿宋" w:hAnsi="仿宋" w:cs="仿宋" w:hint="eastAsia"/>
            <w:lang w:eastAsia="zh-CN"/>
          </w:rPr>
          <w:t>七、仿石材漆项目人力资源培养与发展</w:t>
        </w:r>
        <w:r>
          <w:tab/>
        </w:r>
        <w:r>
          <w:fldChar w:fldCharType="begin"/>
        </w:r>
        <w:r>
          <w:instrText xml:space="preserve"> PAGEREF _Toc2788 \h </w:instrText>
        </w:r>
        <w:r>
          <w:fldChar w:fldCharType="separate"/>
        </w:r>
        <w:r>
          <w:t>20</w:t>
        </w:r>
        <w:r>
          <w:fldChar w:fldCharType="end"/>
        </w:r>
      </w:hyperlink>
    </w:p>
    <w:p>
      <w:pPr>
        <w:pStyle w:val="TOC2"/>
        <w:tabs>
          <w:tab w:val="right" w:leader="dot" w:pos="8306"/>
        </w:tabs>
      </w:pPr>
      <w:hyperlink w:anchor="_Toc5816" w:history="1">
        <w:r>
          <w:rPr>
            <w:rFonts w:ascii="仿宋" w:eastAsia="仿宋" w:hAnsi="仿宋" w:cs="仿宋" w:hint="eastAsia"/>
            <w:lang w:eastAsia="zh-CN"/>
          </w:rPr>
          <w:t>(一)、人才需求与规划</w:t>
        </w:r>
        <w:r>
          <w:tab/>
        </w:r>
        <w:r>
          <w:fldChar w:fldCharType="begin"/>
        </w:r>
        <w:r>
          <w:instrText xml:space="preserve"> PAGEREF _Toc5816 \h </w:instrText>
        </w:r>
        <w:r>
          <w:fldChar w:fldCharType="separate"/>
        </w:r>
        <w:r>
          <w:t>20</w:t>
        </w:r>
        <w:r>
          <w:fldChar w:fldCharType="end"/>
        </w:r>
      </w:hyperlink>
    </w:p>
    <w:p>
      <w:pPr>
        <w:pStyle w:val="TOC2"/>
        <w:tabs>
          <w:tab w:val="right" w:leader="dot" w:pos="8306"/>
        </w:tabs>
      </w:pPr>
      <w:hyperlink w:anchor="_Toc13490" w:history="1">
        <w:r>
          <w:rPr>
            <w:rFonts w:ascii="仿宋" w:eastAsia="仿宋" w:hAnsi="仿宋" w:cs="仿宋" w:hint="eastAsia"/>
            <w:lang w:eastAsia="zh-CN"/>
          </w:rPr>
          <w:t>(二)、培训与发展计划</w:t>
        </w:r>
        <w:r>
          <w:tab/>
        </w:r>
        <w:r>
          <w:fldChar w:fldCharType="begin"/>
        </w:r>
        <w:r>
          <w:instrText xml:space="preserve"> PAGEREF _Toc13490 \h </w:instrText>
        </w:r>
        <w:r>
          <w:fldChar w:fldCharType="separate"/>
        </w:r>
        <w:r>
          <w:t>21</w:t>
        </w:r>
        <w:r>
          <w:fldChar w:fldCharType="end"/>
        </w:r>
      </w:hyperlink>
    </w:p>
    <w:p>
      <w:pPr>
        <w:pStyle w:val="TOC1"/>
        <w:tabs>
          <w:tab w:val="right" w:leader="dot" w:pos="8306"/>
        </w:tabs>
      </w:pPr>
      <w:hyperlink w:anchor="_Toc148" w:history="1">
        <w:r>
          <w:rPr>
            <w:rFonts w:ascii="仿宋" w:eastAsia="仿宋" w:hAnsi="仿宋" w:cs="仿宋" w:hint="eastAsia"/>
            <w:lang w:eastAsia="zh-CN"/>
          </w:rPr>
          <w:t>八、仿石材漆项目经营效益</w:t>
        </w:r>
        <w:r>
          <w:tab/>
        </w:r>
        <w:r>
          <w:fldChar w:fldCharType="begin"/>
        </w:r>
        <w:r>
          <w:instrText xml:space="preserve"> PAGEREF _Toc148 \h </w:instrText>
        </w:r>
        <w:r>
          <w:fldChar w:fldCharType="separate"/>
        </w:r>
        <w:r>
          <w:t>21</w:t>
        </w:r>
        <w:r>
          <w:fldChar w:fldCharType="end"/>
        </w:r>
      </w:hyperlink>
    </w:p>
    <w:p>
      <w:pPr>
        <w:pStyle w:val="TOC2"/>
        <w:tabs>
          <w:tab w:val="right" w:leader="dot" w:pos="8306"/>
        </w:tabs>
      </w:pPr>
      <w:hyperlink w:anchor="_Toc11498" w:history="1">
        <w:r>
          <w:rPr>
            <w:rFonts w:ascii="仿宋" w:eastAsia="仿宋" w:hAnsi="仿宋" w:cs="仿宋" w:hint="eastAsia"/>
            <w:lang w:eastAsia="zh-CN"/>
          </w:rPr>
          <w:t>(一)、经济评价财务测算</w:t>
        </w:r>
        <w:r>
          <w:tab/>
        </w:r>
        <w:r>
          <w:fldChar w:fldCharType="begin"/>
        </w:r>
        <w:r>
          <w:instrText xml:space="preserve"> PAGEREF _Toc11498 \h </w:instrText>
        </w:r>
        <w:r>
          <w:fldChar w:fldCharType="separate"/>
        </w:r>
        <w:r>
          <w:t>21</w:t>
        </w:r>
        <w:r>
          <w:fldChar w:fldCharType="end"/>
        </w:r>
      </w:hyperlink>
    </w:p>
    <w:p>
      <w:pPr>
        <w:pStyle w:val="TOC2"/>
        <w:tabs>
          <w:tab w:val="right" w:leader="dot" w:pos="8306"/>
        </w:tabs>
      </w:pPr>
      <w:hyperlink w:anchor="_Toc13221" w:history="1">
        <w:r>
          <w:rPr>
            <w:rFonts w:ascii="仿宋" w:eastAsia="仿宋" w:hAnsi="仿宋" w:cs="仿宋" w:hint="eastAsia"/>
            <w:lang w:eastAsia="zh-CN"/>
          </w:rPr>
          <w:t>(二)、仿石材漆项目盈利能力分析</w:t>
        </w:r>
        <w:r>
          <w:tab/>
        </w:r>
        <w:r>
          <w:fldChar w:fldCharType="begin"/>
        </w:r>
        <w:r>
          <w:instrText xml:space="preserve"> PAGEREF _Toc13221 \h </w:instrText>
        </w:r>
        <w:r>
          <w:fldChar w:fldCharType="separate"/>
        </w:r>
        <w:r>
          <w:t>23</w:t>
        </w:r>
        <w:r>
          <w:fldChar w:fldCharType="end"/>
        </w:r>
      </w:hyperlink>
    </w:p>
    <w:p>
      <w:pPr>
        <w:pStyle w:val="TOC1"/>
        <w:tabs>
          <w:tab w:val="right" w:leader="dot" w:pos="8306"/>
        </w:tabs>
      </w:pPr>
      <w:hyperlink w:anchor="_Toc2345" w:history="1">
        <w:r>
          <w:rPr>
            <w:rFonts w:ascii="仿宋" w:eastAsia="仿宋" w:hAnsi="仿宋" w:cs="仿宋" w:hint="eastAsia"/>
            <w:lang w:eastAsia="zh-CN"/>
          </w:rPr>
          <w:t>九、仿石材漆项目技术管理</w:t>
        </w:r>
        <w:r>
          <w:tab/>
        </w:r>
        <w:r>
          <w:fldChar w:fldCharType="begin"/>
        </w:r>
        <w:r>
          <w:instrText xml:space="preserve"> PAGEREF _Toc2345 \h </w:instrText>
        </w:r>
        <w:r>
          <w:fldChar w:fldCharType="separate"/>
        </w:r>
        <w:r>
          <w:t>23</w:t>
        </w:r>
        <w:r>
          <w:fldChar w:fldCharType="end"/>
        </w:r>
      </w:hyperlink>
    </w:p>
    <w:p>
      <w:pPr>
        <w:pStyle w:val="TOC2"/>
        <w:tabs>
          <w:tab w:val="right" w:leader="dot" w:pos="8306"/>
        </w:tabs>
      </w:pPr>
      <w:hyperlink w:anchor="_Toc25776" w:history="1">
        <w:r>
          <w:rPr>
            <w:rFonts w:ascii="仿宋" w:eastAsia="仿宋" w:hAnsi="仿宋" w:cs="仿宋" w:hint="eastAsia"/>
            <w:lang w:eastAsia="zh-CN"/>
          </w:rPr>
          <w:t>(一)、技术方案选用方向</w:t>
        </w:r>
        <w:r>
          <w:tab/>
        </w:r>
        <w:r>
          <w:fldChar w:fldCharType="begin"/>
        </w:r>
        <w:r>
          <w:instrText xml:space="preserve"> PAGEREF _Toc25776 \h </w:instrText>
        </w:r>
        <w:r>
          <w:fldChar w:fldCharType="separate"/>
        </w:r>
        <w:r>
          <w:t>23</w:t>
        </w:r>
        <w:r>
          <w:fldChar w:fldCharType="end"/>
        </w:r>
      </w:hyperlink>
    </w:p>
    <w:p>
      <w:pPr>
        <w:pStyle w:val="TOC2"/>
        <w:tabs>
          <w:tab w:val="right" w:leader="dot" w:pos="8306"/>
        </w:tabs>
      </w:pPr>
      <w:hyperlink w:anchor="_Toc12884" w:history="1">
        <w:r>
          <w:rPr>
            <w:rFonts w:ascii="仿宋" w:eastAsia="仿宋" w:hAnsi="仿宋" w:cs="仿宋" w:hint="eastAsia"/>
            <w:lang w:eastAsia="zh-CN"/>
          </w:rPr>
          <w:t>(二)、工艺技术方案选用原则</w:t>
        </w:r>
        <w:r>
          <w:tab/>
        </w:r>
        <w:r>
          <w:fldChar w:fldCharType="begin"/>
        </w:r>
        <w:r>
          <w:instrText xml:space="preserve"> PAGEREF _Toc12884 \h </w:instrText>
        </w:r>
        <w:r>
          <w:fldChar w:fldCharType="separate"/>
        </w:r>
        <w:r>
          <w:t>25</w:t>
        </w:r>
        <w:r>
          <w:fldChar w:fldCharType="end"/>
        </w:r>
      </w:hyperlink>
    </w:p>
    <w:p>
      <w:pPr>
        <w:pStyle w:val="TOC2"/>
        <w:tabs>
          <w:tab w:val="right" w:leader="dot" w:pos="8306"/>
        </w:tabs>
      </w:pPr>
      <w:hyperlink w:anchor="_Toc2926" w:history="1">
        <w:r>
          <w:rPr>
            <w:rFonts w:ascii="仿宋" w:eastAsia="仿宋" w:hAnsi="仿宋" w:cs="仿宋" w:hint="eastAsia"/>
            <w:lang w:eastAsia="zh-CN"/>
          </w:rPr>
          <w:t>(三)、工艺技术方案要求</w:t>
        </w:r>
        <w:r>
          <w:tab/>
        </w:r>
        <w:r>
          <w:fldChar w:fldCharType="begin"/>
        </w:r>
        <w:r>
          <w:instrText xml:space="preserve"> PAGEREF _Toc2926 \h </w:instrText>
        </w:r>
        <w:r>
          <w:fldChar w:fldCharType="separate"/>
        </w:r>
        <w:r>
          <w:t>27</w:t>
        </w:r>
        <w:r>
          <w:fldChar w:fldCharType="end"/>
        </w:r>
      </w:hyperlink>
    </w:p>
    <w:p>
      <w:pPr>
        <w:pStyle w:val="TOC1"/>
        <w:tabs>
          <w:tab w:val="right" w:leader="dot" w:pos="8306"/>
        </w:tabs>
      </w:pPr>
      <w:hyperlink w:anchor="_Toc20993" w:history="1">
        <w:r>
          <w:rPr>
            <w:rFonts w:ascii="仿宋" w:eastAsia="仿宋" w:hAnsi="仿宋" w:cs="仿宋" w:hint="eastAsia"/>
            <w:lang w:eastAsia="zh-CN"/>
          </w:rPr>
          <w:t>十、仿石材漆项目环境影响分析</w:t>
        </w:r>
        <w:r>
          <w:tab/>
        </w:r>
        <w:r>
          <w:fldChar w:fldCharType="begin"/>
        </w:r>
        <w:r>
          <w:instrText xml:space="preserve"> PAGEREF _Toc20993 \h </w:instrText>
        </w:r>
        <w:r>
          <w:fldChar w:fldCharType="separate"/>
        </w:r>
        <w:r>
          <w:t>29</w:t>
        </w:r>
        <w:r>
          <w:fldChar w:fldCharType="end"/>
        </w:r>
      </w:hyperlink>
    </w:p>
    <w:p>
      <w:pPr>
        <w:pStyle w:val="TOC2"/>
        <w:tabs>
          <w:tab w:val="right" w:leader="dot" w:pos="8306"/>
        </w:tabs>
      </w:pPr>
      <w:hyperlink w:anchor="_Toc213" w:history="1">
        <w:r>
          <w:rPr>
            <w:rFonts w:ascii="仿宋" w:eastAsia="仿宋" w:hAnsi="仿宋" w:cs="仿宋" w:hint="eastAsia"/>
            <w:lang w:eastAsia="zh-CN"/>
          </w:rPr>
          <w:t>(一)、建设区域环境质量现状</w:t>
        </w:r>
        <w:r>
          <w:tab/>
        </w:r>
        <w:r>
          <w:fldChar w:fldCharType="begin"/>
        </w:r>
        <w:r>
          <w:instrText xml:space="preserve"> PAGEREF _Toc213 \h </w:instrText>
        </w:r>
        <w:r>
          <w:fldChar w:fldCharType="separate"/>
        </w:r>
        <w:r>
          <w:t>29</w:t>
        </w:r>
        <w:r>
          <w:fldChar w:fldCharType="end"/>
        </w:r>
      </w:hyperlink>
    </w:p>
    <w:p>
      <w:pPr>
        <w:pStyle w:val="TOC2"/>
        <w:tabs>
          <w:tab w:val="right" w:leader="dot" w:pos="8306"/>
        </w:tabs>
      </w:pPr>
      <w:hyperlink w:anchor="_Toc17436" w:history="1">
        <w:r>
          <w:rPr>
            <w:rFonts w:ascii="仿宋" w:eastAsia="仿宋" w:hAnsi="仿宋" w:cs="仿宋" w:hint="eastAsia"/>
            <w:lang w:eastAsia="zh-CN"/>
          </w:rPr>
          <w:t>(二)、建设期环境保护</w:t>
        </w:r>
        <w:r>
          <w:tab/>
        </w:r>
        <w:r>
          <w:fldChar w:fldCharType="begin"/>
        </w:r>
        <w:r>
          <w:instrText xml:space="preserve"> PAGEREF _Toc17436 \h </w:instrText>
        </w:r>
        <w:r>
          <w:fldChar w:fldCharType="separate"/>
        </w:r>
        <w:r>
          <w:t>31</w:t>
        </w:r>
        <w:r>
          <w:fldChar w:fldCharType="end"/>
        </w:r>
      </w:hyperlink>
    </w:p>
    <w:p>
      <w:pPr>
        <w:pStyle w:val="TOC2"/>
        <w:tabs>
          <w:tab w:val="right" w:leader="dot" w:pos="8306"/>
        </w:tabs>
      </w:pPr>
      <w:hyperlink w:anchor="_Toc17583" w:history="1">
        <w:r>
          <w:rPr>
            <w:rFonts w:ascii="仿宋" w:eastAsia="仿宋" w:hAnsi="仿宋" w:cs="仿宋" w:hint="eastAsia"/>
            <w:lang w:eastAsia="zh-CN"/>
          </w:rPr>
          <w:t>(三)、运营期环境保护</w:t>
        </w:r>
        <w:r>
          <w:tab/>
        </w:r>
        <w:r>
          <w:fldChar w:fldCharType="begin"/>
        </w:r>
        <w:r>
          <w:instrText xml:space="preserve"> PAGEREF _Toc17583 \h </w:instrText>
        </w:r>
        <w:r>
          <w:fldChar w:fldCharType="separate"/>
        </w:r>
        <w:r>
          <w:t>32</w:t>
        </w:r>
        <w:r>
          <w:fldChar w:fldCharType="end"/>
        </w:r>
      </w:hyperlink>
    </w:p>
    <w:p>
      <w:pPr>
        <w:pStyle w:val="TOC2"/>
        <w:tabs>
          <w:tab w:val="right" w:leader="dot" w:pos="8306"/>
        </w:tabs>
      </w:pPr>
      <w:hyperlink w:anchor="_Toc30383" w:history="1">
        <w:r>
          <w:rPr>
            <w:rFonts w:ascii="仿宋" w:eastAsia="仿宋" w:hAnsi="仿宋" w:cs="仿宋" w:hint="eastAsia"/>
            <w:lang w:eastAsia="zh-CN"/>
          </w:rPr>
          <w:t>(四)、仿石材漆项目建设对区域经济的影响</w:t>
        </w:r>
        <w:r>
          <w:tab/>
        </w:r>
        <w:r>
          <w:fldChar w:fldCharType="begin"/>
        </w:r>
        <w:r>
          <w:instrText xml:space="preserve"> PAGEREF _Toc30383 \h </w:instrText>
        </w:r>
        <w:r>
          <w:fldChar w:fldCharType="separate"/>
        </w:r>
        <w:r>
          <w:t>34</w:t>
        </w:r>
        <w:r>
          <w:fldChar w:fldCharType="end"/>
        </w:r>
      </w:hyperlink>
    </w:p>
    <w:p>
      <w:pPr>
        <w:pStyle w:val="TOC2"/>
        <w:tabs>
          <w:tab w:val="right" w:leader="dot" w:pos="8306"/>
        </w:tabs>
      </w:pPr>
      <w:hyperlink w:anchor="_Toc19638" w:history="1">
        <w:r>
          <w:rPr>
            <w:rFonts w:ascii="仿宋" w:eastAsia="仿宋" w:hAnsi="仿宋" w:cs="仿宋" w:hint="eastAsia"/>
            <w:lang w:eastAsia="zh-CN"/>
          </w:rPr>
          <w:t>(五)、废弃物处理</w:t>
        </w:r>
        <w:r>
          <w:tab/>
        </w:r>
        <w:r>
          <w:fldChar w:fldCharType="begin"/>
        </w:r>
        <w:r>
          <w:instrText xml:space="preserve"> PAGEREF _Toc19638 \h </w:instrText>
        </w:r>
        <w:r>
          <w:fldChar w:fldCharType="separate"/>
        </w:r>
        <w:r>
          <w:t>35</w:t>
        </w:r>
        <w:r>
          <w:fldChar w:fldCharType="end"/>
        </w:r>
      </w:hyperlink>
    </w:p>
    <w:p>
      <w:pPr>
        <w:pStyle w:val="TOC2"/>
        <w:tabs>
          <w:tab w:val="right" w:leader="dot" w:pos="8306"/>
        </w:tabs>
      </w:pPr>
      <w:hyperlink w:anchor="_Toc12538" w:history="1">
        <w:r>
          <w:rPr>
            <w:rFonts w:ascii="仿宋" w:eastAsia="仿宋" w:hAnsi="仿宋" w:cs="仿宋" w:hint="eastAsia"/>
            <w:lang w:eastAsia="zh-CN"/>
          </w:rPr>
          <w:t>(六)、特殊环境影响分析</w:t>
        </w:r>
        <w:r>
          <w:tab/>
        </w:r>
        <w:r>
          <w:fldChar w:fldCharType="begin"/>
        </w:r>
        <w:r>
          <w:instrText xml:space="preserve"> PAGEREF _Toc12538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66" w:history="1">
        <w:r>
          <w:rPr>
            <w:rFonts w:ascii="仿宋" w:eastAsia="仿宋" w:hAnsi="仿宋" w:cs="仿宋" w:hint="eastAsia"/>
            <w:lang w:eastAsia="zh-CN"/>
          </w:rPr>
          <w:t>(七)、清洁生产</w:t>
        </w:r>
        <w:r>
          <w:tab/>
        </w:r>
        <w:r>
          <w:fldChar w:fldCharType="begin"/>
        </w:r>
        <w:r>
          <w:instrText xml:space="preserve"> PAGEREF _Toc4566 \h </w:instrText>
        </w:r>
        <w:r>
          <w:fldChar w:fldCharType="separate"/>
        </w:r>
        <w:r>
          <w:t>38</w:t>
        </w:r>
        <w:r>
          <w:fldChar w:fldCharType="end"/>
        </w:r>
      </w:hyperlink>
    </w:p>
    <w:p>
      <w:pPr>
        <w:pStyle w:val="TOC2"/>
        <w:tabs>
          <w:tab w:val="right" w:leader="dot" w:pos="8306"/>
        </w:tabs>
      </w:pPr>
      <w:hyperlink w:anchor="_Toc17468" w:history="1">
        <w:r>
          <w:rPr>
            <w:rFonts w:ascii="仿宋" w:eastAsia="仿宋" w:hAnsi="仿宋" w:cs="仿宋" w:hint="eastAsia"/>
            <w:lang w:eastAsia="zh-CN"/>
          </w:rPr>
          <w:t>(八)、环境保护综合评价</w:t>
        </w:r>
        <w:r>
          <w:tab/>
        </w:r>
        <w:r>
          <w:fldChar w:fldCharType="begin"/>
        </w:r>
        <w:r>
          <w:instrText xml:space="preserve"> PAGEREF _Toc17468 \h </w:instrText>
        </w:r>
        <w:r>
          <w:fldChar w:fldCharType="separate"/>
        </w:r>
        <w:r>
          <w:t>39</w:t>
        </w:r>
        <w:r>
          <w:fldChar w:fldCharType="end"/>
        </w:r>
      </w:hyperlink>
    </w:p>
    <w:p>
      <w:pPr>
        <w:pStyle w:val="TOC1"/>
        <w:tabs>
          <w:tab w:val="right" w:leader="dot" w:pos="8306"/>
        </w:tabs>
      </w:pPr>
      <w:hyperlink w:anchor="_Toc29767" w:history="1">
        <w:r>
          <w:rPr>
            <w:rFonts w:ascii="仿宋" w:eastAsia="仿宋" w:hAnsi="仿宋" w:cs="仿宋" w:hint="eastAsia"/>
            <w:lang w:eastAsia="zh-CN"/>
          </w:rPr>
          <w:t>十一、仿石材漆项目风险管理</w:t>
        </w:r>
        <w:r>
          <w:tab/>
        </w:r>
        <w:r>
          <w:fldChar w:fldCharType="begin"/>
        </w:r>
        <w:r>
          <w:instrText xml:space="preserve"> PAGEREF _Toc29767 \h </w:instrText>
        </w:r>
        <w:r>
          <w:fldChar w:fldCharType="separate"/>
        </w:r>
        <w:r>
          <w:t>40</w:t>
        </w:r>
        <w:r>
          <w:fldChar w:fldCharType="end"/>
        </w:r>
      </w:hyperlink>
    </w:p>
    <w:p>
      <w:pPr>
        <w:pStyle w:val="TOC2"/>
        <w:tabs>
          <w:tab w:val="right" w:leader="dot" w:pos="8306"/>
        </w:tabs>
      </w:pPr>
      <w:hyperlink w:anchor="_Toc31714" w:history="1">
        <w:r>
          <w:rPr>
            <w:rFonts w:ascii="仿宋" w:eastAsia="仿宋" w:hAnsi="仿宋" w:cs="仿宋" w:hint="eastAsia"/>
            <w:lang w:eastAsia="zh-CN"/>
          </w:rPr>
          <w:t>(一)、风险识别与评估</w:t>
        </w:r>
        <w:r>
          <w:tab/>
        </w:r>
        <w:r>
          <w:fldChar w:fldCharType="begin"/>
        </w:r>
        <w:r>
          <w:instrText xml:space="preserve"> PAGEREF _Toc31714 \h </w:instrText>
        </w:r>
        <w:r>
          <w:fldChar w:fldCharType="separate"/>
        </w:r>
        <w:r>
          <w:t>40</w:t>
        </w:r>
        <w:r>
          <w:fldChar w:fldCharType="end"/>
        </w:r>
      </w:hyperlink>
    </w:p>
    <w:p>
      <w:pPr>
        <w:pStyle w:val="TOC2"/>
        <w:tabs>
          <w:tab w:val="right" w:leader="dot" w:pos="8306"/>
        </w:tabs>
      </w:pPr>
      <w:hyperlink w:anchor="_Toc5522" w:history="1">
        <w:r>
          <w:rPr>
            <w:rFonts w:ascii="仿宋" w:eastAsia="仿宋" w:hAnsi="仿宋" w:cs="仿宋" w:hint="eastAsia"/>
            <w:lang w:eastAsia="zh-CN"/>
          </w:rPr>
          <w:t>(二)、风险应对策略</w:t>
        </w:r>
        <w:r>
          <w:tab/>
        </w:r>
        <w:r>
          <w:fldChar w:fldCharType="begin"/>
        </w:r>
        <w:r>
          <w:instrText xml:space="preserve"> PAGEREF _Toc5522 \h </w:instrText>
        </w:r>
        <w:r>
          <w:fldChar w:fldCharType="separate"/>
        </w:r>
        <w:r>
          <w:t>41</w:t>
        </w:r>
        <w:r>
          <w:fldChar w:fldCharType="end"/>
        </w:r>
      </w:hyperlink>
    </w:p>
    <w:p>
      <w:pPr>
        <w:pStyle w:val="TOC2"/>
        <w:tabs>
          <w:tab w:val="right" w:leader="dot" w:pos="8306"/>
        </w:tabs>
      </w:pPr>
      <w:hyperlink w:anchor="_Toc4075" w:history="1">
        <w:r>
          <w:rPr>
            <w:rFonts w:ascii="仿宋" w:eastAsia="仿宋" w:hAnsi="仿宋" w:cs="仿宋" w:hint="eastAsia"/>
            <w:lang w:eastAsia="zh-CN"/>
          </w:rPr>
          <w:t>(三)、风险监控与控制</w:t>
        </w:r>
        <w:r>
          <w:tab/>
        </w:r>
        <w:r>
          <w:fldChar w:fldCharType="begin"/>
        </w:r>
        <w:r>
          <w:instrText xml:space="preserve"> PAGEREF _Toc4075 \h </w:instrText>
        </w:r>
        <w:r>
          <w:fldChar w:fldCharType="separate"/>
        </w:r>
        <w:r>
          <w:t>43</w:t>
        </w:r>
        <w:r>
          <w:fldChar w:fldCharType="end"/>
        </w:r>
      </w:hyperlink>
    </w:p>
    <w:p>
      <w:pPr>
        <w:pStyle w:val="TOC1"/>
        <w:tabs>
          <w:tab w:val="right" w:leader="dot" w:pos="8306"/>
        </w:tabs>
      </w:pPr>
      <w:hyperlink w:anchor="_Toc32718" w:history="1">
        <w:r>
          <w:rPr>
            <w:rFonts w:ascii="仿宋" w:eastAsia="仿宋" w:hAnsi="仿宋" w:cs="仿宋" w:hint="eastAsia"/>
            <w:lang w:eastAsia="zh-CN"/>
          </w:rPr>
          <w:t>十二、仿石材漆项目社会影响</w:t>
        </w:r>
        <w:r>
          <w:tab/>
        </w:r>
        <w:r>
          <w:fldChar w:fldCharType="begin"/>
        </w:r>
        <w:r>
          <w:instrText xml:space="preserve"> PAGEREF _Toc32718 \h </w:instrText>
        </w:r>
        <w:r>
          <w:fldChar w:fldCharType="separate"/>
        </w:r>
        <w:r>
          <w:t>44</w:t>
        </w:r>
        <w:r>
          <w:fldChar w:fldCharType="end"/>
        </w:r>
      </w:hyperlink>
    </w:p>
    <w:p>
      <w:pPr>
        <w:pStyle w:val="TOC2"/>
        <w:tabs>
          <w:tab w:val="right" w:leader="dot" w:pos="8306"/>
        </w:tabs>
      </w:pPr>
      <w:hyperlink w:anchor="_Toc13261" w:history="1">
        <w:r>
          <w:rPr>
            <w:rFonts w:ascii="仿宋" w:eastAsia="仿宋" w:hAnsi="仿宋" w:cs="仿宋" w:hint="eastAsia"/>
            <w:lang w:eastAsia="zh-CN"/>
          </w:rPr>
          <w:t>(一)、社会责任与义务</w:t>
        </w:r>
        <w:r>
          <w:tab/>
        </w:r>
        <w:r>
          <w:fldChar w:fldCharType="begin"/>
        </w:r>
        <w:r>
          <w:instrText xml:space="preserve"> PAGEREF _Toc13261 \h </w:instrText>
        </w:r>
        <w:r>
          <w:fldChar w:fldCharType="separate"/>
        </w:r>
        <w:r>
          <w:t>44</w:t>
        </w:r>
        <w:r>
          <w:fldChar w:fldCharType="end"/>
        </w:r>
      </w:hyperlink>
    </w:p>
    <w:p>
      <w:pPr>
        <w:pStyle w:val="TOC2"/>
        <w:tabs>
          <w:tab w:val="right" w:leader="dot" w:pos="8306"/>
        </w:tabs>
      </w:pPr>
      <w:hyperlink w:anchor="_Toc27529" w:history="1">
        <w:r>
          <w:rPr>
            <w:rFonts w:ascii="仿宋" w:eastAsia="仿宋" w:hAnsi="仿宋" w:cs="仿宋" w:hint="eastAsia"/>
            <w:lang w:eastAsia="zh-CN"/>
          </w:rPr>
          <w:t>(二)、社会参与与沟通</w:t>
        </w:r>
        <w:r>
          <w:tab/>
        </w:r>
        <w:r>
          <w:fldChar w:fldCharType="begin"/>
        </w:r>
        <w:r>
          <w:instrText xml:space="preserve"> PAGEREF _Toc27529 \h </w:instrText>
        </w:r>
        <w:r>
          <w:fldChar w:fldCharType="separate"/>
        </w:r>
        <w:r>
          <w:t>45</w:t>
        </w:r>
        <w:r>
          <w:fldChar w:fldCharType="end"/>
        </w:r>
      </w:hyperlink>
    </w:p>
    <w:p>
      <w:pPr>
        <w:pStyle w:val="TOC1"/>
        <w:tabs>
          <w:tab w:val="right" w:leader="dot" w:pos="8306"/>
        </w:tabs>
      </w:pPr>
      <w:hyperlink w:anchor="_Toc27932" w:history="1">
        <w:r>
          <w:rPr>
            <w:rFonts w:ascii="仿宋" w:eastAsia="仿宋" w:hAnsi="仿宋" w:cs="仿宋" w:hint="eastAsia"/>
            <w:lang w:eastAsia="zh-CN"/>
          </w:rPr>
          <w:t>十三、营销与推广策略</w:t>
        </w:r>
        <w:r>
          <w:tab/>
        </w:r>
        <w:r>
          <w:fldChar w:fldCharType="begin"/>
        </w:r>
        <w:r>
          <w:instrText xml:space="preserve"> PAGEREF _Toc27932 \h </w:instrText>
        </w:r>
        <w:r>
          <w:fldChar w:fldCharType="separate"/>
        </w:r>
        <w:r>
          <w:t>46</w:t>
        </w:r>
        <w:r>
          <w:fldChar w:fldCharType="end"/>
        </w:r>
      </w:hyperlink>
    </w:p>
    <w:p>
      <w:pPr>
        <w:pStyle w:val="TOC2"/>
        <w:tabs>
          <w:tab w:val="right" w:leader="dot" w:pos="8306"/>
        </w:tabs>
      </w:pPr>
      <w:hyperlink w:anchor="_Toc16957" w:history="1">
        <w:r>
          <w:rPr>
            <w:rFonts w:ascii="仿宋" w:eastAsia="仿宋" w:hAnsi="仿宋" w:cs="仿宋" w:hint="eastAsia"/>
            <w:lang w:eastAsia="zh-CN"/>
          </w:rPr>
          <w:t>(一)、产品/服务定位与特点</w:t>
        </w:r>
        <w:r>
          <w:tab/>
        </w:r>
        <w:r>
          <w:fldChar w:fldCharType="begin"/>
        </w:r>
        <w:r>
          <w:instrText xml:space="preserve"> PAGEREF _Toc16957 \h </w:instrText>
        </w:r>
        <w:r>
          <w:fldChar w:fldCharType="separate"/>
        </w:r>
        <w:r>
          <w:t>46</w:t>
        </w:r>
        <w:r>
          <w:fldChar w:fldCharType="end"/>
        </w:r>
      </w:hyperlink>
    </w:p>
    <w:p>
      <w:pPr>
        <w:pStyle w:val="TOC2"/>
        <w:tabs>
          <w:tab w:val="right" w:leader="dot" w:pos="8306"/>
        </w:tabs>
      </w:pPr>
      <w:hyperlink w:anchor="_Toc30908" w:history="1">
        <w:r>
          <w:rPr>
            <w:rFonts w:ascii="仿宋" w:eastAsia="仿宋" w:hAnsi="仿宋" w:cs="仿宋" w:hint="eastAsia"/>
            <w:lang w:eastAsia="zh-CN"/>
          </w:rPr>
          <w:t>(二)、市场定位与竞争分析</w:t>
        </w:r>
        <w:r>
          <w:tab/>
        </w:r>
        <w:r>
          <w:fldChar w:fldCharType="begin"/>
        </w:r>
        <w:r>
          <w:instrText xml:space="preserve"> PAGEREF _Toc30908 \h </w:instrText>
        </w:r>
        <w:r>
          <w:fldChar w:fldCharType="separate"/>
        </w:r>
        <w:r>
          <w:t>47</w:t>
        </w:r>
        <w:r>
          <w:fldChar w:fldCharType="end"/>
        </w:r>
      </w:hyperlink>
    </w:p>
    <w:p>
      <w:pPr>
        <w:pStyle w:val="TOC2"/>
        <w:tabs>
          <w:tab w:val="right" w:leader="dot" w:pos="8306"/>
        </w:tabs>
      </w:pPr>
      <w:hyperlink w:anchor="_Toc10570" w:history="1">
        <w:r>
          <w:rPr>
            <w:rFonts w:ascii="仿宋" w:eastAsia="仿宋" w:hAnsi="仿宋" w:cs="仿宋" w:hint="eastAsia"/>
            <w:lang w:eastAsia="zh-CN"/>
          </w:rPr>
          <w:t>(三)、营销渠道与策略</w:t>
        </w:r>
        <w:r>
          <w:tab/>
        </w:r>
        <w:r>
          <w:fldChar w:fldCharType="begin"/>
        </w:r>
        <w:r>
          <w:instrText xml:space="preserve"> PAGEREF _Toc10570 \h </w:instrText>
        </w:r>
        <w:r>
          <w:fldChar w:fldCharType="separate"/>
        </w:r>
        <w:r>
          <w:t>48</w:t>
        </w:r>
        <w:r>
          <w:fldChar w:fldCharType="end"/>
        </w:r>
      </w:hyperlink>
    </w:p>
    <w:p>
      <w:pPr>
        <w:pStyle w:val="TOC2"/>
        <w:tabs>
          <w:tab w:val="right" w:leader="dot" w:pos="8306"/>
        </w:tabs>
      </w:pPr>
      <w:hyperlink w:anchor="_Toc31344" w:history="1">
        <w:r>
          <w:rPr>
            <w:rFonts w:ascii="仿宋" w:eastAsia="仿宋" w:hAnsi="仿宋" w:cs="仿宋" w:hint="eastAsia"/>
            <w:lang w:eastAsia="zh-CN"/>
          </w:rPr>
          <w:t>(四)、推广与宣传活动</w:t>
        </w:r>
        <w:r>
          <w:tab/>
        </w:r>
        <w:r>
          <w:fldChar w:fldCharType="begin"/>
        </w:r>
        <w:r>
          <w:instrText xml:space="preserve"> PAGEREF _Toc31344 \h </w:instrText>
        </w:r>
        <w:r>
          <w:fldChar w:fldCharType="separate"/>
        </w:r>
        <w:r>
          <w:t>49</w:t>
        </w:r>
        <w:r>
          <w:fldChar w:fldCharType="end"/>
        </w:r>
      </w:hyperlink>
    </w:p>
    <w:p>
      <w:pPr>
        <w:pStyle w:val="TOC1"/>
        <w:tabs>
          <w:tab w:val="right" w:leader="dot" w:pos="8306"/>
        </w:tabs>
      </w:pPr>
      <w:hyperlink w:anchor="_Toc447" w:history="1">
        <w:r>
          <w:rPr>
            <w:rFonts w:ascii="仿宋" w:eastAsia="仿宋" w:hAnsi="仿宋" w:cs="仿宋" w:hint="eastAsia"/>
            <w:lang w:eastAsia="zh-CN"/>
          </w:rPr>
          <w:t>十四、利益相关者分析与沟通计划</w:t>
        </w:r>
        <w:r>
          <w:tab/>
        </w:r>
        <w:r>
          <w:fldChar w:fldCharType="begin"/>
        </w:r>
        <w:r>
          <w:instrText xml:space="preserve"> PAGEREF _Toc447 \h </w:instrText>
        </w:r>
        <w:r>
          <w:fldChar w:fldCharType="separate"/>
        </w:r>
        <w:r>
          <w:t>55</w:t>
        </w:r>
        <w:r>
          <w:fldChar w:fldCharType="end"/>
        </w:r>
      </w:hyperlink>
    </w:p>
    <w:p>
      <w:pPr>
        <w:pStyle w:val="TOC2"/>
        <w:tabs>
          <w:tab w:val="right" w:leader="dot" w:pos="8306"/>
        </w:tabs>
      </w:pPr>
      <w:hyperlink w:anchor="_Toc20986" w:history="1">
        <w:r>
          <w:rPr>
            <w:rFonts w:ascii="仿宋" w:eastAsia="仿宋" w:hAnsi="仿宋" w:cs="仿宋" w:hint="eastAsia"/>
            <w:lang w:eastAsia="zh-CN"/>
          </w:rPr>
          <w:t>(一)、利益相关者分析</w:t>
        </w:r>
        <w:r>
          <w:tab/>
        </w:r>
        <w:r>
          <w:fldChar w:fldCharType="begin"/>
        </w:r>
        <w:r>
          <w:instrText xml:space="preserve"> PAGEREF _Toc20986 \h </w:instrText>
        </w:r>
        <w:r>
          <w:fldChar w:fldCharType="separate"/>
        </w:r>
        <w:r>
          <w:t>55</w:t>
        </w:r>
        <w:r>
          <w:fldChar w:fldCharType="end"/>
        </w:r>
      </w:hyperlink>
    </w:p>
    <w:p>
      <w:pPr>
        <w:pStyle w:val="TOC2"/>
        <w:tabs>
          <w:tab w:val="right" w:leader="dot" w:pos="8306"/>
        </w:tabs>
      </w:pPr>
      <w:hyperlink w:anchor="_Toc27522" w:history="1">
        <w:r>
          <w:rPr>
            <w:rFonts w:ascii="仿宋" w:eastAsia="仿宋" w:hAnsi="仿宋" w:cs="仿宋" w:hint="eastAsia"/>
            <w:lang w:eastAsia="zh-CN"/>
          </w:rPr>
          <w:t>(二)、沟通计划</w:t>
        </w:r>
        <w:r>
          <w:tab/>
        </w:r>
        <w:r>
          <w:fldChar w:fldCharType="begin"/>
        </w:r>
        <w:r>
          <w:instrText xml:space="preserve"> PAGEREF _Toc27522 \h </w:instrText>
        </w:r>
        <w:r>
          <w:fldChar w:fldCharType="separate"/>
        </w:r>
        <w:r>
          <w:t>56</w:t>
        </w:r>
        <w:r>
          <w:fldChar w:fldCharType="end"/>
        </w:r>
      </w:hyperlink>
    </w:p>
    <w:p>
      <w:pPr>
        <w:pStyle w:val="TOC1"/>
        <w:tabs>
          <w:tab w:val="right" w:leader="dot" w:pos="8306"/>
        </w:tabs>
      </w:pPr>
      <w:hyperlink w:anchor="_Toc2606" w:history="1">
        <w:r>
          <w:rPr>
            <w:rFonts w:ascii="仿宋" w:eastAsia="仿宋" w:hAnsi="仿宋" w:cs="仿宋" w:hint="eastAsia"/>
            <w:lang w:eastAsia="zh-CN"/>
          </w:rPr>
          <w:t>十五、风险识别与分类</w:t>
        </w:r>
        <w:r>
          <w:tab/>
        </w:r>
        <w:r>
          <w:fldChar w:fldCharType="begin"/>
        </w:r>
        <w:r>
          <w:instrText xml:space="preserve"> PAGEREF _Toc2606 \h </w:instrText>
        </w:r>
        <w:r>
          <w:fldChar w:fldCharType="separate"/>
        </w:r>
        <w:r>
          <w:t>57</w:t>
        </w:r>
        <w:r>
          <w:fldChar w:fldCharType="end"/>
        </w:r>
      </w:hyperlink>
    </w:p>
    <w:p>
      <w:pPr>
        <w:pStyle w:val="TOC2"/>
        <w:tabs>
          <w:tab w:val="right" w:leader="dot" w:pos="8306"/>
        </w:tabs>
      </w:pPr>
      <w:hyperlink w:anchor="_Toc3729" w:history="1">
        <w:r>
          <w:rPr>
            <w:rFonts w:ascii="仿宋" w:eastAsia="仿宋" w:hAnsi="仿宋" w:cs="仿宋" w:hint="eastAsia"/>
            <w:lang w:eastAsia="zh-CN"/>
          </w:rPr>
          <w:t>(一)、风险识别</w:t>
        </w:r>
        <w:r>
          <w:tab/>
        </w:r>
        <w:r>
          <w:fldChar w:fldCharType="begin"/>
        </w:r>
        <w:r>
          <w:instrText xml:space="preserve"> PAGEREF _Toc3729 \h </w:instrText>
        </w:r>
        <w:r>
          <w:fldChar w:fldCharType="separate"/>
        </w:r>
        <w:r>
          <w:t>57</w:t>
        </w:r>
        <w:r>
          <w:fldChar w:fldCharType="end"/>
        </w:r>
      </w:hyperlink>
    </w:p>
    <w:p>
      <w:pPr>
        <w:pStyle w:val="TOC2"/>
        <w:tabs>
          <w:tab w:val="right" w:leader="dot" w:pos="8306"/>
        </w:tabs>
      </w:pPr>
      <w:hyperlink w:anchor="_Toc14754" w:history="1">
        <w:r>
          <w:rPr>
            <w:rFonts w:ascii="仿宋" w:eastAsia="仿宋" w:hAnsi="仿宋" w:cs="仿宋" w:hint="eastAsia"/>
            <w:lang w:eastAsia="zh-CN"/>
          </w:rPr>
          <w:t>(二)、风险分类</w:t>
        </w:r>
        <w:r>
          <w:tab/>
        </w:r>
        <w:r>
          <w:fldChar w:fldCharType="begin"/>
        </w:r>
        <w:r>
          <w:instrText xml:space="preserve"> PAGEREF _Toc14754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22"/>
      <w:r>
        <w:rPr>
          <w:rFonts w:ascii="仿宋" w:eastAsia="仿宋" w:hAnsi="仿宋" w:cs="仿宋" w:hint="eastAsia"/>
          <w:sz w:val="28"/>
          <w:lang w:eastAsia="zh-CN"/>
        </w:rPr>
        <w:t>一、仿石材漆项目建设单位说明</w:t>
      </w:r>
      <w:bookmarkEnd w:id="2"/>
    </w:p>
    <w:p>
      <w:pPr>
        <w:pStyle w:val="Heading2"/>
        <w:rPr>
          <w:rFonts w:ascii="仿宋" w:eastAsia="仿宋" w:hAnsi="仿宋" w:cs="仿宋" w:hint="eastAsia"/>
          <w:lang w:eastAsia="zh-CN"/>
        </w:rPr>
      </w:pPr>
      <w:bookmarkStart w:id="3" w:name="_Toc10238"/>
      <w:r>
        <w:rPr>
          <w:rFonts w:ascii="仿宋" w:eastAsia="仿宋" w:hAnsi="仿宋" w:cs="仿宋" w:hint="eastAsia"/>
          <w:lang w:eastAsia="zh-CN"/>
        </w:rPr>
        <w:t>(一)、仿石材漆项目承办单位基本情况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96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仿石材漆项目承办单位的XXXX，我们着眼于实现可持续的经济效益。通过技术创新和解决方案的提供，公司预计在仿石材漆项目执行期间将获得可观的收入增长。这一收入来源主要包括仿石材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同时，我们注重成本控制和效率提升，以确保仿石材漆项目的可持续盈利。透过精细的管理和资源优化，公司期望实现仿石材漆项目利润最大化。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仿石材漆项目实施进行全面的投资评估，包括仿石材漆项目启动阶段的资金投入和后续运营成本。通过对仿石材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仿石材漆项目实施过程中具备足够的资金流动性，公司将进行详尽的现金流分析。这包括资金需求的合理预测、仿石材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31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03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仿石材漆项目的主要产品是XXXX，预计年产值为XXX万元。这一产品在市场中占据着重要的地位，其广泛的应用范围使得该仿石材漆项目的市场前景非常广阔。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仿石材漆项目的xxx产品作为重要的原材料之一，将在多个领域发挥关键作用。其在建筑、交通、能源等方面的广泛应用将为整个产业链提供强大的支持，形成产业协同效应。仿石材漆项目的年产值XXX万XXX万XXX万万元不仅反映了其在市场上的巨大潜力，更预示着它对国民经济的积极贡献。这种关联度高、涉及面广的产业关系，使得该仿石材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247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总征地面积为XXXX平方米，相当于约XX.XX亩，其中净用地面积为XXXX平方米，红线范围内相当于约XX.XX亩。这一用地规模充分考虑了仿石材漆项目的建设需求，保障了仿石材漆项目在合适的空间内得以充分发展。仿石材漆项目规划的总建筑面积为XXXX平方米，其中主体工程建设占XXXX平方米，计容建筑面积达XXXX平方米。预计建筑工程的投资将达到XXXX万元，为仿石材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计划购置的设备共计XXXX台（套），设备购置费用为XXXX万元。这一设备购置计划充分考虑到仿石材漆项目的生产需求和技术要求，确保了仿石材漆项目在生产运营中具备先进的技术装备和高效的生产能力。设备的合理配置将为仿石材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仿石材漆项目计划总投资为XXXX万元，预计年实现营业收入为XXXX万元。这一产能规模的设定旨在确保仿石材漆项目能够在投资与回报之间取得平衡，实现长期可持续的发展。仿石材漆项目的总投资充分考虑到各个方面的需求，包括用地建设、设备购置等多个环节，以确保仿石材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388"/>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5578"/>
      <w:r>
        <w:rPr>
          <w:rFonts w:ascii="仿宋" w:eastAsia="仿宋" w:hAnsi="仿宋" w:cs="仿宋" w:hint="eastAsia"/>
          <w:lang w:eastAsia="zh-CN"/>
        </w:rPr>
        <w:t>(一)、仿石材漆行业分析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行业一直以来都是市场的关注焦点。行业内的发展趋势、竞争态势以及潜在机会都对仿石材漆项目的推进产生深远的影响。通过深入研究行业的整体概貌，我们将更好地理解行业的核心特征，为仿石材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仿石材漆行业，技术一直是推动创新和发展的关键因素。我们将对当前技术趋势进行详尽分析，包括但不限于人工智能、大数据应用、先进制造技术等。这有助于仿石材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仿石材漆项目成功的基础。我们将对主要竞争对手进行深入研究，包括其市场份额、产品特点、市场定位等。通过全面了解竞争对手的优势和劣势，仿石材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1497"/>
      <w:r>
        <w:rPr>
          <w:rFonts w:ascii="仿宋" w:eastAsia="仿宋" w:hAnsi="仿宋" w:cs="仿宋" w:hint="eastAsia"/>
          <w:sz w:val="28"/>
          <w:lang w:eastAsia="zh-CN"/>
        </w:rPr>
        <w:t>(二)、仿石材漆市场分析预测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通过对市场规模的深入调研，我们将预测仿石材漆市场未来的增长趋势。这包括市场的整体规模、各细分领域的发展趋势等。仿石材漆项目可以根据市场的扩张速度和潜在机会，制定更符合市场需求的发展策略。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仿石材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仿石材漆项目实施过程中需要充分考虑的因素。我们将对市场风险进行全面评估，包括但不限于政策法规风险、市场竞争风险、技术变革风险等。通过对潜在风险的深入分析，仿石材漆项目可以制定相应的风险缓解策略，降低不确定性对仿石材漆项目的影响。</w:t>
      </w:r>
    </w:p>
    <w:p>
      <w:pPr>
        <w:pStyle w:val="Heading1"/>
        <w:ind w:firstLine="560" w:firstLineChars="200"/>
        <w:rPr>
          <w:rFonts w:ascii="仿宋" w:eastAsia="仿宋" w:hAnsi="仿宋" w:cs="仿宋" w:hint="eastAsia"/>
          <w:sz w:val="28"/>
          <w:lang w:eastAsia="zh-CN"/>
        </w:rPr>
      </w:pPr>
      <w:bookmarkStart w:id="11" w:name="_Toc23064"/>
      <w:r>
        <w:rPr>
          <w:rFonts w:ascii="仿宋" w:eastAsia="仿宋" w:hAnsi="仿宋" w:cs="仿宋" w:hint="eastAsia"/>
          <w:sz w:val="28"/>
          <w:lang w:eastAsia="zh-CN"/>
        </w:rPr>
        <w:t>四、仿石材漆项目绩效评估</w:t>
      </w:r>
      <w:bookmarkEnd w:id="11"/>
    </w:p>
    <w:p>
      <w:pPr>
        <w:pStyle w:val="Heading2"/>
        <w:rPr>
          <w:rFonts w:ascii="仿宋" w:eastAsia="仿宋" w:hAnsi="仿宋" w:cs="仿宋" w:hint="eastAsia"/>
          <w:lang w:eastAsia="zh-CN"/>
        </w:rPr>
      </w:pPr>
      <w:bookmarkStart w:id="12" w:name="_Toc509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仿石材漆项目中，我们设计了一套全面的绩效评估指标，以确保仿石材漆项目的可控和成功交付。这些指标跨足仿石材漆项目目标、成本、进度和质量等多个维度，为我们提供了全面洞察仿石材漆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目标达成率是我们关注的首要指标。我们设定了明确的目标，并通过定期监测和评估，迅速发现并应对潜在的目标偏差。这为仿石材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成本绩效是另一个核心关注点。通过实际成本与预算成本的对比分析，我们深入了解成本差异的原因，及时调整资源分配，保持仿石材漆项目在经济效益方面的合理水平。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进度作为关键的绩效指标之一，得到了精心的关注。我们制定了详细的仿石材漆项目进度计划，并设立了进度符合度指标，确保实际进度与计划进度保持一致。这使我们能够快速发现和解决潜在的进度问题，保持仿石材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仿石材漆项目绩效的不可或缺的一环。我们引入了一系列的质量标准和客户满意度指标，以确保仿石材漆项目交付的成果在质量上达到或超越预期水平。通过持续监测这些指标，我们努力提升仿石材漆项目整体质量水平，为仿石材漆项目的成功交付提供有力保障。通过这些科学且全面的绩效评估，我们能够更好地引导仿石材漆项目的持续改进，确保仿石材漆项目目标的顺利达成。</w:t>
      </w:r>
    </w:p>
    <w:p>
      <w:pPr>
        <w:pStyle w:val="Heading2"/>
        <w:ind w:firstLine="560" w:firstLineChars="200"/>
        <w:rPr>
          <w:rFonts w:ascii="仿宋" w:eastAsia="仿宋" w:hAnsi="仿宋" w:cs="仿宋" w:hint="eastAsia"/>
          <w:sz w:val="28"/>
          <w:lang w:eastAsia="zh-CN"/>
        </w:rPr>
      </w:pPr>
      <w:bookmarkStart w:id="13" w:name="_Toc601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绩效评估是仿石材漆项目中的关键环节，为确保仿石材漆项目达到预期目标，我们采用了多层次、多维度的绩效评估方法。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仿石材漆项目的战略目标对齐，确保每个决策和行动都与仿石材漆项目整体目标保持一致。团队会定期召开战略对齐会议，审视当前工作与仿石材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仿石材漆项目进度、质量、成本和风险等方面。这些指标通过数据收集和分析，为仿石材漆项目管理团队提供了客观的评估依据。例如，我们通过仿石材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绩效评估不仅仅停留在仿石材漆项目内部，还考虑了仿石材漆项目对外部环境的影响。我们定期进行干系人满意度调查，以了解各利益相关方对仿石材漆项目的期望和满意度，并及时做出调整。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这种多层次、多角度的绩效评估方法，使得我们能够全面了解仿石材漆项目的运行状态，及时做出调整，确保仿石材漆项目在不断变化的环境中保持稳健前行。</w:t>
      </w:r>
    </w:p>
    <w:p>
      <w:pPr>
        <w:pStyle w:val="Heading2"/>
        <w:ind w:firstLine="560" w:firstLineChars="200"/>
        <w:rPr>
          <w:rFonts w:ascii="仿宋" w:eastAsia="仿宋" w:hAnsi="仿宋" w:cs="仿宋" w:hint="eastAsia"/>
          <w:sz w:val="28"/>
          <w:lang w:eastAsia="zh-CN"/>
        </w:rPr>
      </w:pPr>
      <w:bookmarkStart w:id="14" w:name="_Toc3108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为了确保仿石材漆项目的有效管理和不断优化，我们采用了精心设计的绩效评估周期。这个周期旨在实现灵活、实时和全面的评估，以适应仿石材漆项目执行中的各种挑战。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仿石材漆项目的不同需求，分为短期、中期和长期。短期评估关注每个迭代或工作周期，以及时发现和解决当前任务中的问题。中期评估涵盖几个迭代，深入了解整体仿石材漆项目的趋势和性能。长期评估则着眼于整个仿石材漆项目阶段，确保仿石材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仿石材漆项目管理工具和协作平台，团队成员能够随时更新和分享仿石材漆项目数据。这种实时性的反馈机制使我们能够及时察觉潜在问题，快速调整，保持仿石材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仿石材漆项目的决策制定密不可分。每个周期的仿石材漆项目回顾会议成为集体总结经验、识别问题深层次原因并找到创新解决方案的平台。这种定期的反思与调整机制使仿石材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0055"/>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370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的技术管理特点体现在其创新导向。通过引入最先进的技术趋势和解决方案，仿石材漆项目致力于提升科技含量、提高质量和效率水平。这意味着我们将采用最新的工具和方法，确保仿石材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仿石材漆项目技术管理的显著特征。通过整合不同领域的技术资源，我们实现了跨学科的协同工作。这有助于优化技术架构，提高整体效能。此外，整合性策略还促进了不同技术团队之间的紧密沟通和高效合作，确保仿石材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仿石材漆项目所采用的技术。通过不断优化技术方案，仿石材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仿石材漆项目团队将在仿石材漆项目初期识别可能的技术风险，并采取相应的预防和应对措施。通过建立健全的风险评估机制，仿石材漆项目能够在实施过程中及时发现并解决潜在的技术问题，保障仿石材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仿石材漆项目中，技术将成为仿石材漆项目成功的有力支持。这一深度剖析揭示了技术管理在仿石材漆项目实施中的关键作用，为仿石材漆项目的技术基础奠定了坚实的基础。</w:t>
      </w:r>
    </w:p>
    <w:p>
      <w:pPr>
        <w:pStyle w:val="Heading2"/>
        <w:ind w:firstLine="560" w:firstLineChars="200"/>
        <w:rPr>
          <w:rFonts w:ascii="仿宋" w:eastAsia="仿宋" w:hAnsi="仿宋" w:cs="仿宋" w:hint="eastAsia"/>
          <w:sz w:val="28"/>
          <w:lang w:eastAsia="zh-CN"/>
        </w:rPr>
      </w:pPr>
      <w:bookmarkStart w:id="17" w:name="_Toc21350"/>
      <w:r>
        <w:rPr>
          <w:rFonts w:ascii="仿宋" w:eastAsia="仿宋" w:hAnsi="仿宋" w:cs="仿宋" w:hint="eastAsia"/>
          <w:sz w:val="28"/>
          <w:lang w:eastAsia="zh-CN"/>
        </w:rPr>
        <w:t>(二)、仿石材漆项目工艺技术设计方案</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仿石材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仿石材漆项目将严格按照相关行业规范要求进行组织。通过有效控制产品质量，仿石材漆项目将致力于为顾客提供优质的仿石材漆项目产品和良好的服务。这体现了仿石材漆项目对于生产活动合规性和质量标准的高度重视，为仿石材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仿石材漆项目注重生态效益和清洁生产原则。仿石材漆项目建设将紧密结合地方特色经济发展，与社会经济发展规划和区域环境保护规划方案相协调一致。通过与当地区域自然生态系统的结合，仿石材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仿石材漆项目产品具有多样化的客户需求和个性化的特点。因此，仿石材漆项目产品规格品种多样，且单批生产数量较小。为满足这一特点，仿石材漆项目承办单位将建设先进的柔性制造生产线。通过广泛应用柔性制造技术，仿石材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仿石材漆项目采用的技术具有较高的技术含量和自动化水平，处于国内先进水平。这一技术选用不仅体现了对生产效率、质量和环境友好性的高标准要求，同时为仿石材漆项目的可持续发展奠定了坚实的基础。</w:t>
      </w:r>
    </w:p>
    <w:p>
      <w:pPr>
        <w:pStyle w:val="Heading2"/>
        <w:ind w:firstLine="560" w:firstLineChars="200"/>
        <w:rPr>
          <w:rFonts w:ascii="仿宋" w:eastAsia="仿宋" w:hAnsi="仿宋" w:cs="仿宋" w:hint="eastAsia"/>
          <w:sz w:val="28"/>
          <w:lang w:eastAsia="zh-CN"/>
        </w:rPr>
      </w:pPr>
      <w:bookmarkStart w:id="18" w:name="_Toc28929"/>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为确保仿石材漆项目的高效生产和技术实施，我们制定了一套精心设计的设备选型方案，以满足仿石材漆项目生产、质量和环保的要求。该方案的主要特点如下：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仿石材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针对仿石材漆项目产品的多样性和小批量生产的特点，我们将建设柔性制造生产线。通过在设备选型中考虑柔性制造技术，可以灵活应对不同产品规格和生产需求，实现生产线的高度灵活性和适应性。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7658"/>
      <w:r>
        <w:rPr>
          <w:rFonts w:ascii="仿宋" w:eastAsia="仿宋" w:hAnsi="仿宋" w:cs="仿宋" w:hint="eastAsia"/>
          <w:sz w:val="28"/>
          <w:lang w:eastAsia="zh-CN"/>
        </w:rPr>
        <w:t>六、仿石材漆项目选址可行性分析</w:t>
      </w:r>
      <w:bookmarkEnd w:id="19"/>
    </w:p>
    <w:p>
      <w:pPr>
        <w:pStyle w:val="Heading2"/>
        <w:rPr>
          <w:rFonts w:ascii="仿宋" w:eastAsia="仿宋" w:hAnsi="仿宋" w:cs="仿宋" w:hint="eastAsia"/>
          <w:lang w:eastAsia="zh-CN"/>
        </w:rPr>
      </w:pPr>
      <w:bookmarkStart w:id="20" w:name="_Toc8754"/>
      <w:r>
        <w:rPr>
          <w:rFonts w:ascii="仿宋" w:eastAsia="仿宋" w:hAnsi="仿宋" w:cs="仿宋" w:hint="eastAsia"/>
          <w:lang w:eastAsia="zh-CN"/>
        </w:rPr>
        <w:t>(一)、仿石材漆项目选址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该仿石材漆项目选址位于XX省XX市XX区XXX街道</w:t>
      </w:r>
    </w:p>
    <w:p>
      <w:pPr>
        <w:pStyle w:val="Heading2"/>
        <w:ind w:firstLine="560" w:firstLineChars="200"/>
        <w:rPr>
          <w:rFonts w:ascii="仿宋" w:eastAsia="仿宋" w:hAnsi="仿宋" w:cs="仿宋" w:hint="eastAsia"/>
          <w:sz w:val="28"/>
          <w:lang w:eastAsia="zh-CN"/>
        </w:rPr>
      </w:pPr>
      <w:bookmarkStart w:id="21" w:name="_Toc24510"/>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仿石材漆项目的征地面积将根据仿石材漆项目的实际规模和需求进行精确规划。具体面积XXX平方米，旨在确保仿石材漆项目不仅能够满足当前的发展需求，还能够预留空间以适应未来的扩展。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净用地面积是在征地面积基础上去除不可利用面积后的实际可开发用地。具体面积XXX平方米，考虑到环保、交通、安全等多方面因素，以确保仿石材漆项目在整体利用效率上达到最优。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仿石材漆项目计划建设的建筑总规模具体面积XXX平方米。这一规模的确定综合考虑了仿石材漆项目的性质、规模，以及城市规划的相关要求，确保建筑布局与周边环境协调一致。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绿地率是仿石材漆项目用地中被规划为绿地的比例。具体面积XXX平方米，旨在通过合理规划绿地，改善仿石材漆项目周边环境，提升居民生活质量，并符合城市整体绿化规划。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容积率是用地上可以建设的建筑总体积与用地面积之比。具体面积XXX，通过合理的容积率规划，确保仿石材漆项目建筑规模与周边环境和谐共生。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确保仿石材漆项目选址与当地城市规划相一致，具体面积XXX平方米。通过与城市规划部门深入沟通，确保仿石材漆项目不仅符合城市的整体发展方向，还能够融入城市的发展布局，为城市的长远发展贡献力量。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仿石材漆项目选址符合当地产业政策，具体面积XXX平方米。这包括仿石材漆项目对当地经济的促进作用，以及对相关产业的带动效应，确保仿石材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用地总体要求必须符合环保和可持续发展的原则，具体面积XXX平方米。通过采用绿色建筑设计、节能减排等措施，确保仿石材漆项目在建设和运营过程中对环境的影响最小化，达到可持续发展的要求。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https://d.book118.com/338107010065006023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A90FB1"/>
    <w:rsid w:val="0BA90F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107010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2024-01-02T18:50:00Z</dcterms:created>
  <dcterms:modified xsi:type="dcterms:W3CDTF">2024-01-02T18:51:02Z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413CC6B187604174A5E45DAE69D77097_11</vt:lpwstr>
  </property>
  <property fmtid="{D5CDD505-2E9C-101B-9397-08002B2CF9AE}" pid="3" name="KSOProductBuildVer">
    <vt:lpwstr>2052-12.1.0.16120</vt:lpwstr>
  </property>
</Properties>
</file>