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pStyle w:val="BodyText"/>
        <w:spacing w:before="7"/>
        <w:rPr>
          <w:rFonts w:ascii="Times New Roman"/>
          <w:sz w:val="20"/>
        </w:rPr>
      </w:pPr>
    </w:p>
    <w:p>
      <w:pPr>
        <w:spacing w:before="0" w:line="1616" w:lineRule="exact"/>
        <w:ind w:left="1" w:right="34" w:firstLine="0"/>
        <w:jc w:val="center"/>
        <w:rPr>
          <w:rFonts w:ascii="Microsoft JhengHei" w:eastAsia="Microsoft JhengHei" w:hint="eastAsia"/>
          <w:b/>
          <w:sz w:val="96"/>
        </w:rPr>
      </w:pPr>
      <w:r>
        <w:rPr>
          <w:rFonts w:ascii="Microsoft JhengHei" w:eastAsia="Microsoft JhengHei" w:hint="eastAsia"/>
          <w:b/>
          <w:sz w:val="96"/>
        </w:rPr>
        <w:t>天然气地下管道安装工程</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15"/>
        </w:rPr>
      </w:pPr>
    </w:p>
    <w:p>
      <w:pPr>
        <w:spacing w:before="63"/>
        <w:ind w:left="468" w:right="0" w:firstLine="0"/>
        <w:jc w:val="left"/>
        <w:rPr>
          <w:sz w:val="31"/>
        </w:rPr>
      </w:pPr>
      <w:r>
        <w:rPr>
          <w:w w:val="102"/>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p>
    <w:p>
      <w:pPr>
        <w:spacing w:before="0" w:line="1804" w:lineRule="exact"/>
        <w:ind w:left="0" w:right="35" w:firstLine="0"/>
        <w:jc w:val="center"/>
        <w:rPr>
          <w:rFonts w:ascii="Microsoft JhengHei" w:eastAsia="Microsoft JhengHei" w:hint="eastAsia"/>
          <w:b/>
          <w:sz w:val="108"/>
        </w:rPr>
      </w:pPr>
      <w:r>
        <w:rPr>
          <w:rFonts w:ascii="Microsoft JhengHei" w:eastAsia="Microsoft JhengHei" w:hint="eastAsia"/>
          <w:b/>
          <w:sz w:val="108"/>
        </w:rPr>
        <w:t>施</w:t>
      </w:r>
    </w:p>
    <w:p>
      <w:pPr>
        <w:spacing w:before="837" w:line="340" w:lineRule="auto"/>
        <w:ind w:left="6941" w:right="6975" w:firstLine="0"/>
        <w:jc w:val="both"/>
        <w:rPr>
          <w:rFonts w:ascii="Microsoft JhengHei" w:eastAsia="Microsoft JhengHei" w:hint="eastAsia"/>
          <w:b/>
          <w:sz w:val="108"/>
        </w:rPr>
      </w:pPr>
      <w:r>
        <w:rPr>
          <w:rFonts w:ascii="Microsoft JhengHei" w:eastAsia="Microsoft JhengHei" w:hint="eastAsia"/>
          <w:b/>
          <w:sz w:val="108"/>
        </w:rPr>
        <w:t>工方案</w:t>
      </w:r>
    </w:p>
    <w:p>
      <w:pPr>
        <w:spacing w:after="0" w:line="340" w:lineRule="auto"/>
        <w:jc w:val="both"/>
        <w:rPr>
          <w:rFonts w:ascii="Microsoft JhengHei" w:eastAsia="Microsoft JhengHei" w:hint="eastAsia"/>
          <w:sz w:val="108"/>
        </w:rPr>
        <w:sectPr>
          <w:type w:val="continuous"/>
          <w:pgSz w:w="17860" w:h="25260"/>
          <w:pgMar w:top="2420" w:right="1200" w:bottom="280" w:left="1660" w:header="708" w:footer="708"/>
          <w:cols w:space="708"/>
        </w:sectPr>
      </w:pPr>
    </w:p>
    <w:p>
      <w:pPr>
        <w:pStyle w:val="BodyText"/>
        <w:spacing w:before="13"/>
        <w:rPr>
          <w:rFonts w:ascii="Microsoft JhengHei"/>
          <w:b/>
          <w:sz w:val="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5849600"/>
                    </a:xfrm>
                    <a:prstGeom prst="rect">
                      <a:avLst/>
                    </a:prstGeom>
                  </pic:spPr>
                </pic:pic>
              </a:graphicData>
            </a:graphic>
          </wp:anchor>
        </w:drawing>
      </w:r>
    </w:p>
    <w:p>
      <w:pPr>
        <w:tabs>
          <w:tab w:val="left" w:pos="4252"/>
          <w:tab w:val="left" w:pos="6275"/>
          <w:tab w:val="left" w:pos="7856"/>
          <w:tab w:val="left" w:pos="9430"/>
        </w:tabs>
        <w:spacing w:before="37"/>
        <w:ind w:left="2898" w:right="0" w:firstLine="0"/>
        <w:jc w:val="left"/>
        <w:rPr>
          <w:sz w:val="45"/>
        </w:rPr>
      </w:pPr>
      <w:r>
        <w:rPr>
          <w:sz w:val="45"/>
        </w:rPr>
        <w:t>日</w:t>
        <w:tab/>
        <w:t>期：</w:t>
        <w:tab/>
        <w:t>年</w:t>
        <w:tab/>
        <w:t>月</w:t>
        <w:tab/>
        <w:t>日</w:t>
      </w:r>
    </w:p>
    <w:p>
      <w:pPr>
        <w:pStyle w:val="BodyText"/>
        <w:rPr>
          <w:sz w:val="44"/>
        </w:rPr>
      </w:pPr>
    </w:p>
    <w:p>
      <w:pPr>
        <w:pStyle w:val="BodyText"/>
        <w:rPr>
          <w:sz w:val="44"/>
        </w:rPr>
      </w:pPr>
    </w:p>
    <w:p>
      <w:pPr>
        <w:pStyle w:val="BodyText"/>
        <w:rPr>
          <w:sz w:val="44"/>
        </w:rPr>
      </w:pPr>
    </w:p>
    <w:p>
      <w:pPr>
        <w:pStyle w:val="BodyText"/>
        <w:spacing w:before="4"/>
        <w:rPr>
          <w:sz w:val="31"/>
        </w:rPr>
      </w:pPr>
    </w:p>
    <w:p>
      <w:pPr>
        <w:pStyle w:val="Heading1"/>
        <w:tabs>
          <w:tab w:val="left" w:pos="2161"/>
        </w:tabs>
        <w:rPr>
          <w:rFonts w:ascii="宋体" w:eastAsia="宋体" w:hint="eastAsia"/>
        </w:rPr>
      </w:pPr>
      <w:r>
        <w:rPr>
          <w:rFonts w:ascii="宋体" w:eastAsia="宋体" w:hint="eastAsia"/>
        </w:rPr>
        <w:t>目</w:t>
        <w:tab/>
        <w:t>录</w:t>
      </w:r>
    </w:p>
    <w:p>
      <w:pPr>
        <w:pStyle w:val="BodyText"/>
        <w:rPr>
          <w:b/>
          <w:sz w:val="54"/>
        </w:rPr>
      </w:pPr>
    </w:p>
    <w:p>
      <w:pPr>
        <w:tabs>
          <w:tab w:val="left" w:leader="hyphen" w:pos="13279"/>
        </w:tabs>
        <w:spacing w:before="466" w:line="364" w:lineRule="auto"/>
        <w:ind w:left="468" w:right="1295" w:firstLine="0"/>
        <w:jc w:val="both"/>
        <w:rPr>
          <w:sz w:val="42"/>
        </w:rPr>
      </w:pPr>
      <w:r>
        <w:pict>
          <v:line id="_x0000_s1025" style="mso-position-horizontal-relative:page;position:absolute;z-index:-251656192" from="382.4pt,36.6pt" to="750.95pt,36.6pt" stroked="t" strokecolor="black" strokeweight="0.74pt">
            <v:stroke dashstyle="longDash"/>
          </v:line>
        </w:pict>
      </w:r>
      <w:r>
        <w:pict>
          <v:line id="_x0000_s1026" style="mso-position-horizontal-relative:page;position:absolute;z-index:-251655168" from="265.55pt,77.5pt" to="750pt,77.5pt" stroked="t" strokecolor="black" strokeweight="0.74pt">
            <v:stroke dashstyle="longDash"/>
          </v:line>
        </w:pict>
      </w:r>
      <w:r>
        <w:pict>
          <v:line id="_x0000_s1027" style="mso-position-horizontal-relative:page;position:absolute;z-index:-251654144" from="318.65pt,118.35pt" to="750.4pt,118.35pt" stroked="t" strokecolor="black" strokeweight="0.74pt">
            <v:stroke dashstyle="longDash"/>
          </v:line>
        </w:pict>
      </w:r>
      <w:r>
        <w:rPr>
          <w:sz w:val="42"/>
        </w:rPr>
        <w:t xml:space="preserve">第 一 章  指 导 思 想 及 实 施 目 </w:t>
      </w:r>
      <w:r>
        <w:rPr>
          <w:spacing w:val="47"/>
          <w:sz w:val="42"/>
        </w:rPr>
        <w:t xml:space="preserve">标                  </w:t>
      </w:r>
      <w:r>
        <w:rPr>
          <w:spacing w:val="65"/>
          <w:sz w:val="42"/>
        </w:rPr>
        <w:t xml:space="preserve"> </w:t>
      </w:r>
      <w:r>
        <w:rPr>
          <w:spacing w:val="-16"/>
          <w:sz w:val="42"/>
        </w:rPr>
        <w:t xml:space="preserve">3 </w:t>
      </w:r>
      <w:r>
        <w:rPr>
          <w:sz w:val="42"/>
        </w:rPr>
        <w:t xml:space="preserve">第 二 章 工 程 概 </w:t>
      </w:r>
      <w:r>
        <w:rPr>
          <w:spacing w:val="25"/>
          <w:sz w:val="42"/>
        </w:rPr>
        <w:t xml:space="preserve">述                                  </w:t>
      </w:r>
      <w:r>
        <w:rPr>
          <w:spacing w:val="127"/>
          <w:sz w:val="42"/>
        </w:rPr>
        <w:t xml:space="preserve"> </w:t>
      </w:r>
      <w:r>
        <w:rPr>
          <w:spacing w:val="-16"/>
          <w:sz w:val="42"/>
        </w:rPr>
        <w:t xml:space="preserve">4 </w:t>
      </w:r>
      <w:r>
        <w:rPr>
          <w:sz w:val="42"/>
        </w:rPr>
        <w:t xml:space="preserve">第 三 章 、 施 工 技 术 方 </w:t>
      </w:r>
      <w:r>
        <w:rPr>
          <w:spacing w:val="33"/>
          <w:sz w:val="42"/>
        </w:rPr>
        <w:t xml:space="preserve">案                         </w:t>
      </w:r>
      <w:r>
        <w:rPr>
          <w:spacing w:val="130"/>
          <w:sz w:val="42"/>
        </w:rPr>
        <w:t xml:space="preserve"> </w:t>
      </w:r>
      <w:r>
        <w:rPr>
          <w:spacing w:val="-18"/>
          <w:sz w:val="42"/>
        </w:rPr>
        <w:t xml:space="preserve">6 </w:t>
      </w:r>
      <w:r>
        <w:rPr>
          <w:sz w:val="42"/>
        </w:rPr>
        <w:t>第四章、施工质量目标与质量保证措施</w:t>
        <w:tab/>
      </w:r>
      <w:r>
        <w:rPr>
          <w:spacing w:val="-8"/>
          <w:sz w:val="42"/>
        </w:rPr>
        <w:t>17</w:t>
      </w:r>
    </w:p>
    <w:p>
      <w:pPr>
        <w:tabs>
          <w:tab w:val="left" w:pos="13279"/>
        </w:tabs>
        <w:spacing w:before="0" w:line="536" w:lineRule="exact"/>
        <w:ind w:left="468" w:right="0" w:firstLine="0"/>
        <w:jc w:val="both"/>
        <w:rPr>
          <w:sz w:val="42"/>
        </w:rPr>
      </w:pPr>
      <w:r>
        <w:pict>
          <v:line id="_x0000_s1028" style="mso-position-horizontal-relative:page;position:absolute;z-index:-251653120" from="318.65pt,13.2pt" to="739.85pt,13.2pt" stroked="t" strokecolor="black" strokeweight="0.74pt">
            <v:stroke dashstyle="longDash"/>
          </v:line>
        </w:pict>
      </w:r>
      <w:r>
        <w:rPr>
          <w:sz w:val="42"/>
        </w:rPr>
        <w:t>第五章、质量保证体</w:t>
      </w:r>
      <w:r>
        <w:rPr>
          <w:spacing w:val="33"/>
          <w:sz w:val="42"/>
        </w:rPr>
        <w:t>系</w:t>
        <w:tab/>
      </w:r>
      <w:r>
        <w:rPr>
          <w:sz w:val="42"/>
        </w:rPr>
        <w:t>18</w:t>
      </w:r>
    </w:p>
    <w:p>
      <w:pPr>
        <w:tabs>
          <w:tab w:val="left" w:leader="hyphen" w:pos="13279"/>
        </w:tabs>
        <w:spacing w:before="279"/>
        <w:ind w:left="468" w:right="0" w:firstLine="0"/>
        <w:jc w:val="left"/>
        <w:rPr>
          <w:sz w:val="42"/>
        </w:rPr>
      </w:pPr>
      <w:r>
        <w:rPr>
          <w:sz w:val="42"/>
        </w:rPr>
        <w:t>第六章、工程人员、材料、机械配备</w:t>
        <w:tab/>
        <w:t>20</w:t>
      </w:r>
    </w:p>
    <w:p>
      <w:pPr>
        <w:tabs>
          <w:tab w:val="left" w:pos="13279"/>
        </w:tabs>
        <w:spacing w:before="279"/>
        <w:ind w:left="468" w:right="0" w:firstLine="0"/>
        <w:jc w:val="left"/>
        <w:rPr>
          <w:sz w:val="42"/>
        </w:rPr>
      </w:pPr>
      <w:r>
        <w:pict>
          <v:line id="_x0000_s1029" style="mso-position-horizontal-relative:page;position:absolute;z-index:-251652096" from="308.05pt,27.25pt" to="739.85pt,27.25pt" stroked="t" strokecolor="black" strokeweight="0.74pt">
            <v:stroke dashstyle="longDash"/>
          </v:line>
        </w:pict>
      </w:r>
      <w:r>
        <w:rPr>
          <w:sz w:val="42"/>
        </w:rPr>
        <w:t>第七章</w:t>
      </w:r>
      <w:r>
        <w:rPr>
          <w:spacing w:val="-4"/>
          <w:sz w:val="42"/>
        </w:rPr>
        <w:t>、</w:t>
      </w:r>
      <w:r>
        <w:rPr>
          <w:sz w:val="42"/>
        </w:rPr>
        <w:t>HSE管理措</w:t>
      </w:r>
      <w:r>
        <w:rPr>
          <w:spacing w:val="36"/>
          <w:sz w:val="42"/>
        </w:rPr>
        <w:t>施</w:t>
        <w:tab/>
      </w:r>
      <w:r>
        <w:rPr>
          <w:sz w:val="42"/>
        </w:rPr>
        <w:t>23</w:t>
      </w:r>
    </w:p>
    <w:p>
      <w:pPr>
        <w:spacing w:after="0"/>
        <w:jc w:val="left"/>
        <w:rPr>
          <w:sz w:val="42"/>
        </w:rPr>
        <w:sectPr>
          <w:pgSz w:w="17860" w:h="25260"/>
          <w:pgMar w:top="2420" w:right="1200" w:bottom="280" w:left="1660" w:header="708" w:footer="708"/>
          <w:pgNumType w:start="2"/>
          <w:cols w:space="708"/>
        </w:sectPr>
      </w:pPr>
    </w:p>
    <w:p>
      <w:pPr>
        <w:pStyle w:val="BodyText"/>
        <w:rPr>
          <w:sz w:val="54"/>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sz w:val="54"/>
        </w:rPr>
      </w:pPr>
    </w:p>
    <w:p>
      <w:pPr>
        <w:pStyle w:val="BodyText"/>
        <w:rPr>
          <w:sz w:val="54"/>
        </w:rPr>
      </w:pPr>
    </w:p>
    <w:p>
      <w:pPr>
        <w:pStyle w:val="BodyText"/>
        <w:spacing w:before="2"/>
        <w:rPr>
          <w:sz w:val="61"/>
        </w:rPr>
      </w:pPr>
    </w:p>
    <w:p>
      <w:pPr>
        <w:pStyle w:val="Heading2"/>
        <w:tabs>
          <w:tab w:val="left" w:pos="2160"/>
        </w:tabs>
        <w:ind w:right="34"/>
      </w:pPr>
      <w:r>
        <w:t>第一章</w:t>
        <w:tab/>
        <w:t>指导思想及实施目标</w:t>
      </w:r>
    </w:p>
    <w:p>
      <w:pPr>
        <w:pStyle w:val="Heading3"/>
        <w:spacing w:before="395"/>
      </w:pPr>
      <w:r>
        <w:rPr>
          <w:w w:val="95"/>
        </w:rPr>
        <w:t>一、指导思想</w:t>
      </w:r>
    </w:p>
    <w:p>
      <w:pPr>
        <w:pStyle w:val="BodyText"/>
        <w:spacing w:before="241" w:line="364" w:lineRule="auto"/>
        <w:ind w:left="468" w:right="316" w:firstLine="720"/>
        <w:rPr>
          <w:b/>
        </w:rPr>
      </w:pPr>
      <w:r>
        <w:t>我公司项目部施工组织的指导思想是：品质优良，清洁生产，以人为本，持续发展。</w:t>
      </w:r>
      <w:r>
        <w:rPr>
          <w:spacing w:val="-1"/>
        </w:rPr>
        <w:t xml:space="preserve">以顾客为中心，以质量、环境、职业健康安全为轴心，严格按照 </w:t>
      </w:r>
      <w:r>
        <w:t>ISO9001:2000</w:t>
      </w:r>
      <w:r>
        <w:rPr>
          <w:spacing w:val="-2"/>
        </w:rPr>
        <w:t xml:space="preserve"> 标准国际</w:t>
      </w:r>
      <w:r>
        <w:rPr>
          <w:spacing w:val="-22"/>
        </w:rPr>
        <w:t>质量体系、</w:t>
      </w:r>
      <w:r>
        <w:t>ISO24001-2004</w:t>
      </w:r>
      <w:r>
        <w:rPr>
          <w:spacing w:val="-21"/>
        </w:rPr>
        <w:t xml:space="preserve"> 环境管理体系及 </w:t>
      </w:r>
      <w:r>
        <w:t>OHSAS28001-2001</w:t>
      </w:r>
      <w:r>
        <w:rPr>
          <w:spacing w:val="-11"/>
        </w:rPr>
        <w:t xml:space="preserve"> 职业健康安全管理体系认证， </w:t>
      </w:r>
      <w:r>
        <w:t>建立完善的质量、环境、职业健康安全管理体系；由高素质项目经理、总工程师及工程技术、管理人员组成管理层，最优秀的操作人员组成作业层；按照国际惯例实施项目管理， 精心组织，科学管理，优质高效的完成本次施工任务，创造顾客满意的高品质优质工程。</w:t>
      </w:r>
      <w:r>
        <w:rPr>
          <w:b/>
        </w:rPr>
        <w:t>二、实施目标</w:t>
      </w:r>
    </w:p>
    <w:p>
      <w:pPr>
        <w:pStyle w:val="BodyText"/>
        <w:spacing w:before="7" w:line="364" w:lineRule="auto"/>
        <w:ind w:left="468" w:right="489" w:firstLine="720"/>
      </w:pPr>
      <w:r>
        <w:t>充分发挥我公司项目部的优势，科学组织各工种的交叉作业，合理配置生产资源，精心施工，严格履行合同要求，确保完成以下目标：</w:t>
      </w:r>
    </w:p>
    <w:p>
      <w:pPr>
        <w:pStyle w:val="Heading3"/>
        <w:spacing w:before="2"/>
        <w:ind w:left="1191"/>
      </w:pPr>
      <w:r>
        <w:t>1、质量目标</w:t>
      </w:r>
    </w:p>
    <w:p>
      <w:pPr>
        <w:pStyle w:val="BodyText"/>
        <w:spacing w:before="241"/>
        <w:ind w:left="1188"/>
      </w:pPr>
      <w:r>
        <w:t>工程交验合格 100%，优良率 95%以上，争创国家优质工程。</w:t>
      </w:r>
    </w:p>
    <w:p>
      <w:pPr>
        <w:pStyle w:val="Heading3"/>
        <w:spacing w:before="241"/>
        <w:ind w:left="1191"/>
      </w:pPr>
      <w:r>
        <w:t>2、工期目标</w:t>
      </w:r>
    </w:p>
    <w:p>
      <w:pPr>
        <w:pStyle w:val="BodyText"/>
        <w:spacing w:before="240"/>
        <w:ind w:left="1188"/>
      </w:pPr>
      <w:r>
        <w:t>保证在合同约定的工期内优质竣工，并争取提前完成本次工程。</w:t>
      </w:r>
    </w:p>
    <w:p>
      <w:pPr>
        <w:pStyle w:val="Heading3"/>
        <w:spacing w:before="241"/>
        <w:ind w:left="1191"/>
      </w:pPr>
      <w:r>
        <w:t>3、安全目标</w:t>
      </w:r>
    </w:p>
    <w:p>
      <w:pPr>
        <w:pStyle w:val="BodyText"/>
        <w:spacing w:before="241" w:line="364" w:lineRule="auto"/>
        <w:ind w:left="468" w:right="489" w:firstLine="720"/>
      </w:pPr>
      <w:r>
        <w:t>严格遵守各项安全操作规程，采取有效措施，杜绝死亡、重大伤亡事故和意外事故的发生，轻伤频率在千分之一以下。</w:t>
      </w:r>
    </w:p>
    <w:p>
      <w:pPr>
        <w:pStyle w:val="Heading3"/>
        <w:spacing w:before="3"/>
        <w:ind w:left="1191"/>
      </w:pPr>
      <w:r>
        <w:t>4、环境保护目标</w:t>
      </w:r>
    </w:p>
    <w:p>
      <w:pPr>
        <w:pStyle w:val="BodyText"/>
        <w:spacing w:before="240" w:line="364" w:lineRule="auto"/>
        <w:ind w:left="468" w:right="398" w:firstLine="720"/>
        <w:jc w:val="both"/>
      </w:pPr>
      <w:r>
        <w:t>采取有效措施，减少施工噪音和环境污染，积极采用环保材料和先进施工工艺，废固</w:t>
      </w:r>
      <w:r>
        <w:rPr>
          <w:spacing w:val="-8"/>
        </w:rPr>
        <w:t xml:space="preserve">物交由环保部门处理率达 </w:t>
      </w:r>
      <w:r>
        <w:t>100%，</w:t>
      </w:r>
      <w:r>
        <w:rPr>
          <w:spacing w:val="-1"/>
        </w:rPr>
        <w:t>注意节约原材料和电能，有效降低资源消耗率，顾客及相</w:t>
      </w:r>
      <w:r>
        <w:t>关方环境方面投诉率为零。</w:t>
      </w:r>
    </w:p>
    <w:p>
      <w:pPr>
        <w:pStyle w:val="Heading3"/>
        <w:spacing w:before="3"/>
        <w:ind w:left="1191"/>
      </w:pPr>
      <w:r>
        <w:t>5、文明施工目标</w:t>
      </w:r>
    </w:p>
    <w:p>
      <w:pPr>
        <w:pStyle w:val="BodyText"/>
        <w:spacing w:before="241"/>
        <w:ind w:left="1188"/>
      </w:pPr>
      <w:r>
        <w:t>确保文明施工，达到文明施工工地标准。</w:t>
      </w:r>
    </w:p>
    <w:p>
      <w:pPr>
        <w:pStyle w:val="Heading3"/>
        <w:spacing w:before="240"/>
        <w:ind w:left="1191"/>
      </w:pPr>
      <w:r>
        <w:t>6、服务目标</w:t>
      </w:r>
    </w:p>
    <w:p>
      <w:pPr>
        <w:spacing w:after="0"/>
        <w:sectPr>
          <w:pgSz w:w="17860" w:h="25260"/>
          <w:pgMar w:top="2420" w:right="1200" w:bottom="280" w:left="1660" w:header="708" w:footer="708"/>
          <w:pgNumType w:start="3"/>
          <w:cols w:space="708"/>
        </w:sectPr>
      </w:pPr>
    </w:p>
    <w:p>
      <w:pPr>
        <w:pStyle w:val="BodyText"/>
        <w:spacing w:before="19" w:line="364" w:lineRule="auto"/>
        <w:ind w:left="468" w:right="489" w:firstLine="720"/>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信守合同，恪守信誉，认真协调与各有关方面的关系，积极接受业主、质检部门、监理等有关部门对工程质量、施工进度、计划协调、现场管理的监督。</w:t>
      </w:r>
    </w:p>
    <w:p>
      <w:pPr>
        <w:pStyle w:val="Heading3"/>
        <w:spacing w:before="3"/>
        <w:ind w:left="1191"/>
      </w:pPr>
      <w:r>
        <w:t>7、HSE 目标</w:t>
      </w:r>
    </w:p>
    <w:p>
      <w:pPr>
        <w:pStyle w:val="BodyText"/>
        <w:spacing w:before="240"/>
        <w:ind w:left="1188"/>
      </w:pPr>
      <w:r>
        <w:t>不发生事故、不损害人身健康、不破坏环境。</w:t>
      </w:r>
    </w:p>
    <w:p>
      <w:pPr>
        <w:pStyle w:val="Heading2"/>
        <w:tabs>
          <w:tab w:val="left" w:pos="1889"/>
        </w:tabs>
        <w:spacing w:before="90"/>
        <w:ind w:right="30"/>
      </w:pPr>
      <w:r>
        <w:t>第二章</w:t>
        <w:tab/>
        <w:t>工程概述</w:t>
      </w:r>
    </w:p>
    <w:p>
      <w:pPr>
        <w:pStyle w:val="Heading3"/>
        <w:spacing w:before="395"/>
      </w:pPr>
      <w:r>
        <w:t>一、工程概况</w:t>
      </w:r>
    </w:p>
    <w:p>
      <w:pPr>
        <w:pStyle w:val="BodyText"/>
        <w:spacing w:before="122"/>
        <w:ind w:left="1188"/>
      </w:pPr>
      <w:r>
        <w:t>工程名称：天然气地下管道安装工程。</w:t>
      </w:r>
    </w:p>
    <w:p>
      <w:pPr>
        <w:pStyle w:val="BodyText"/>
        <w:spacing w:before="237" w:line="364" w:lineRule="auto"/>
        <w:ind w:left="468" w:right="481" w:firstLine="720"/>
      </w:pPr>
      <w:r>
        <w:rPr>
          <w:spacing w:val="-6"/>
        </w:rPr>
        <w:t xml:space="preserve">主要工作内容：管道为无缝钢管，管径 </w:t>
      </w:r>
      <w:r>
        <w:rPr>
          <w:rFonts w:ascii="Arial" w:eastAsia="Arial" w:hAnsi="Arial"/>
        </w:rPr>
        <w:t xml:space="preserve">1 </w:t>
      </w:r>
      <w:r>
        <w:rPr>
          <w:spacing w:val="-1"/>
        </w:rPr>
        <w:t>米，管道摆放位置上面一根，下面两根，成</w:t>
      </w:r>
      <w:r>
        <w:rPr>
          <w:spacing w:val="-7"/>
        </w:rPr>
        <w:t xml:space="preserve">“品”字形摆放；管道挖沟深 </w:t>
      </w:r>
      <w:r>
        <w:rPr>
          <w:rFonts w:ascii="Arial" w:eastAsia="Arial" w:hAnsi="Arial"/>
        </w:rPr>
        <w:t xml:space="preserve">5 </w:t>
      </w:r>
      <w:r>
        <w:rPr>
          <w:spacing w:val="-23"/>
        </w:rPr>
        <w:t xml:space="preserve">米，宽 </w:t>
      </w:r>
      <w:r>
        <w:rPr>
          <w:rFonts w:ascii="Arial" w:eastAsia="Arial" w:hAnsi="Arial"/>
        </w:rPr>
        <w:t xml:space="preserve">5 </w:t>
      </w:r>
      <w:r>
        <w:t>米；管道焊接、试压；管沟回填、压实。</w:t>
      </w:r>
    </w:p>
    <w:p>
      <w:pPr>
        <w:pStyle w:val="Heading3"/>
        <w:spacing w:before="118"/>
      </w:pPr>
      <w:r>
        <w:t>二、编制依据</w:t>
      </w:r>
    </w:p>
    <w:p>
      <w:pPr>
        <w:pStyle w:val="ListParagraph"/>
        <w:numPr>
          <w:ilvl w:val="1"/>
          <w:numId w:val="8"/>
        </w:numPr>
        <w:tabs>
          <w:tab w:val="left" w:pos="1730"/>
        </w:tabs>
        <w:spacing w:before="122" w:after="0" w:line="240" w:lineRule="auto"/>
        <w:ind w:left="1729" w:right="0" w:hanging="542"/>
        <w:jc w:val="left"/>
        <w:rPr>
          <w:rFonts w:ascii="Arial" w:eastAsia="Arial"/>
          <w:sz w:val="36"/>
        </w:rPr>
      </w:pPr>
      <w:r>
        <w:rPr>
          <w:spacing w:val="-1"/>
          <w:sz w:val="36"/>
        </w:rPr>
        <w:t xml:space="preserve">《工业管道工程施工及验收规范》 </w:t>
      </w:r>
      <w:r>
        <w:rPr>
          <w:rFonts w:ascii="Arial" w:eastAsia="Arial"/>
          <w:sz w:val="36"/>
        </w:rPr>
        <w:t>GBJ</w:t>
      </w:r>
      <w:r>
        <w:rPr>
          <w:rFonts w:ascii="Arial" w:eastAsia="Arial"/>
          <w:spacing w:val="-1"/>
          <w:sz w:val="36"/>
        </w:rPr>
        <w:t xml:space="preserve"> </w:t>
      </w:r>
      <w:r>
        <w:rPr>
          <w:rFonts w:ascii="Arial" w:eastAsia="Arial"/>
          <w:sz w:val="36"/>
        </w:rPr>
        <w:t>235</w:t>
      </w:r>
      <w:r>
        <w:rPr>
          <w:sz w:val="36"/>
        </w:rPr>
        <w:t>－</w:t>
      </w:r>
      <w:r>
        <w:rPr>
          <w:rFonts w:ascii="Arial" w:eastAsia="Arial"/>
          <w:sz w:val="36"/>
        </w:rPr>
        <w:t>82</w:t>
      </w:r>
    </w:p>
    <w:p>
      <w:pPr>
        <w:pStyle w:val="ListParagraph"/>
        <w:numPr>
          <w:ilvl w:val="1"/>
          <w:numId w:val="8"/>
        </w:numPr>
        <w:tabs>
          <w:tab w:val="left" w:pos="1730"/>
        </w:tabs>
        <w:spacing w:before="241" w:after="0" w:line="240" w:lineRule="auto"/>
        <w:ind w:left="1729" w:right="0" w:hanging="542"/>
        <w:jc w:val="left"/>
        <w:rPr>
          <w:rFonts w:ascii="Arial" w:eastAsia="Arial"/>
          <w:sz w:val="36"/>
        </w:rPr>
      </w:pPr>
      <w:r>
        <w:rPr>
          <w:spacing w:val="-1"/>
          <w:sz w:val="36"/>
        </w:rPr>
        <w:t xml:space="preserve">《工业金属管道施工及验收规范》 </w:t>
      </w:r>
      <w:r>
        <w:rPr>
          <w:rFonts w:ascii="Arial" w:eastAsia="Arial"/>
          <w:sz w:val="36"/>
        </w:rPr>
        <w:t>GB 50235-97</w:t>
      </w:r>
    </w:p>
    <w:p>
      <w:pPr>
        <w:pStyle w:val="ListParagraph"/>
        <w:numPr>
          <w:ilvl w:val="1"/>
          <w:numId w:val="8"/>
        </w:numPr>
        <w:tabs>
          <w:tab w:val="left" w:pos="1730"/>
        </w:tabs>
        <w:spacing w:before="237" w:after="0" w:line="240" w:lineRule="auto"/>
        <w:ind w:left="1729" w:right="0" w:hanging="542"/>
        <w:jc w:val="left"/>
        <w:rPr>
          <w:rFonts w:ascii="Arial" w:eastAsia="Arial"/>
          <w:sz w:val="36"/>
        </w:rPr>
      </w:pPr>
      <w:r>
        <w:rPr>
          <w:sz w:val="36"/>
        </w:rPr>
        <w:t xml:space="preserve">《输送流体用无缝钢管》 </w:t>
      </w:r>
      <w:r>
        <w:rPr>
          <w:rFonts w:ascii="Arial" w:eastAsia="Arial"/>
          <w:sz w:val="36"/>
        </w:rPr>
        <w:t>GB</w:t>
      </w:r>
      <w:r>
        <w:rPr>
          <w:rFonts w:ascii="Arial" w:eastAsia="Arial"/>
          <w:spacing w:val="-1"/>
          <w:sz w:val="36"/>
        </w:rPr>
        <w:t xml:space="preserve"> </w:t>
      </w:r>
      <w:r>
        <w:rPr>
          <w:rFonts w:ascii="Arial" w:eastAsia="Arial"/>
          <w:sz w:val="36"/>
        </w:rPr>
        <w:t>8163-87</w:t>
      </w:r>
    </w:p>
    <w:p>
      <w:pPr>
        <w:pStyle w:val="ListParagraph"/>
        <w:numPr>
          <w:ilvl w:val="1"/>
          <w:numId w:val="8"/>
        </w:numPr>
        <w:tabs>
          <w:tab w:val="left" w:pos="1730"/>
        </w:tabs>
        <w:spacing w:before="241" w:after="0" w:line="240" w:lineRule="auto"/>
        <w:ind w:left="1729" w:right="0" w:hanging="542"/>
        <w:jc w:val="left"/>
        <w:rPr>
          <w:rFonts w:ascii="Arial" w:eastAsia="Arial"/>
          <w:sz w:val="36"/>
        </w:rPr>
      </w:pPr>
      <w:r>
        <w:rPr>
          <w:sz w:val="36"/>
        </w:rPr>
        <w:t xml:space="preserve">《现场设备、工业管道焊接工程施工及验收规范》 </w:t>
      </w:r>
      <w:r>
        <w:rPr>
          <w:rFonts w:ascii="Arial" w:eastAsia="Arial"/>
          <w:sz w:val="36"/>
        </w:rPr>
        <w:t>GB 50236-98</w:t>
      </w:r>
    </w:p>
    <w:p>
      <w:pPr>
        <w:pStyle w:val="ListParagraph"/>
        <w:numPr>
          <w:ilvl w:val="1"/>
          <w:numId w:val="8"/>
        </w:numPr>
        <w:tabs>
          <w:tab w:val="left" w:pos="1730"/>
        </w:tabs>
        <w:spacing w:before="241" w:after="0" w:line="240" w:lineRule="auto"/>
        <w:ind w:left="1729" w:right="0" w:hanging="542"/>
        <w:jc w:val="left"/>
        <w:rPr>
          <w:rFonts w:ascii="Arial" w:eastAsia="Arial"/>
          <w:sz w:val="36"/>
        </w:rPr>
      </w:pPr>
      <w:r>
        <w:rPr>
          <w:sz w:val="36"/>
        </w:rPr>
        <w:t xml:space="preserve">《油气长输管道工程施工及验收规范》 </w:t>
      </w:r>
      <w:r>
        <w:rPr>
          <w:rFonts w:ascii="Arial" w:eastAsia="Arial"/>
          <w:sz w:val="36"/>
        </w:rPr>
        <w:t>GB 50369-2006</w:t>
      </w:r>
    </w:p>
    <w:p>
      <w:pPr>
        <w:pStyle w:val="ListParagraph"/>
        <w:numPr>
          <w:ilvl w:val="1"/>
          <w:numId w:val="8"/>
        </w:numPr>
        <w:tabs>
          <w:tab w:val="left" w:pos="1730"/>
        </w:tabs>
        <w:spacing w:before="237" w:after="0" w:line="240" w:lineRule="auto"/>
        <w:ind w:left="1729" w:right="0" w:hanging="542"/>
        <w:jc w:val="left"/>
        <w:rPr>
          <w:rFonts w:ascii="Arial" w:eastAsia="Arial"/>
          <w:sz w:val="36"/>
        </w:rPr>
      </w:pPr>
      <w:r>
        <w:rPr>
          <w:spacing w:val="-1"/>
          <w:sz w:val="36"/>
        </w:rPr>
        <w:t xml:space="preserve">《城镇供热直埋蒸汽管道技术规程》 </w:t>
      </w:r>
      <w:r>
        <w:rPr>
          <w:rFonts w:ascii="Arial" w:eastAsia="Arial"/>
          <w:sz w:val="36"/>
        </w:rPr>
        <w:t>CJJ 104-2005</w:t>
      </w:r>
    </w:p>
    <w:p>
      <w:pPr>
        <w:pStyle w:val="ListParagraph"/>
        <w:numPr>
          <w:ilvl w:val="1"/>
          <w:numId w:val="8"/>
        </w:numPr>
        <w:tabs>
          <w:tab w:val="left" w:pos="1730"/>
        </w:tabs>
        <w:spacing w:before="241" w:after="0" w:line="240" w:lineRule="auto"/>
        <w:ind w:left="1729" w:right="0" w:hanging="542"/>
        <w:jc w:val="left"/>
        <w:rPr>
          <w:rFonts w:ascii="Arial" w:eastAsia="Arial"/>
          <w:sz w:val="36"/>
        </w:rPr>
      </w:pPr>
      <w:r>
        <w:rPr>
          <w:spacing w:val="-1"/>
          <w:sz w:val="36"/>
        </w:rPr>
        <w:t xml:space="preserve">《石油天然气管道安全规程》 </w:t>
      </w:r>
      <w:r>
        <w:rPr>
          <w:rFonts w:ascii="Arial" w:eastAsia="Arial"/>
          <w:sz w:val="36"/>
        </w:rPr>
        <w:t>SY 6186-1996</w:t>
      </w:r>
    </w:p>
    <w:p>
      <w:pPr>
        <w:pStyle w:val="ListParagraph"/>
        <w:numPr>
          <w:ilvl w:val="1"/>
          <w:numId w:val="8"/>
        </w:numPr>
        <w:tabs>
          <w:tab w:val="left" w:pos="1730"/>
        </w:tabs>
        <w:spacing w:before="237" w:after="0" w:line="240" w:lineRule="auto"/>
        <w:ind w:left="1729" w:right="0" w:hanging="542"/>
        <w:jc w:val="left"/>
        <w:rPr>
          <w:rFonts w:ascii="Arial" w:eastAsia="Arial"/>
          <w:sz w:val="36"/>
        </w:rPr>
      </w:pPr>
      <w:r>
        <w:rPr>
          <w:sz w:val="36"/>
        </w:rPr>
        <w:t xml:space="preserve">《钢质管道焊接机验收》 </w:t>
      </w:r>
      <w:r>
        <w:rPr>
          <w:rFonts w:ascii="Arial" w:eastAsia="Arial"/>
          <w:sz w:val="36"/>
        </w:rPr>
        <w:t>SY /T 4103</w:t>
      </w:r>
    </w:p>
    <w:p>
      <w:pPr>
        <w:pStyle w:val="BodyText"/>
        <w:spacing w:before="3"/>
        <w:rPr>
          <w:rFonts w:ascii="Arial"/>
          <w:sz w:val="31"/>
        </w:rPr>
      </w:pPr>
    </w:p>
    <w:p>
      <w:pPr>
        <w:pStyle w:val="Heading3"/>
      </w:pPr>
      <w:r>
        <w:t>三、编制原则：</w:t>
      </w:r>
    </w:p>
    <w:p>
      <w:pPr>
        <w:pStyle w:val="BodyText"/>
        <w:spacing w:before="241" w:line="364" w:lineRule="auto"/>
        <w:ind w:left="468" w:right="320" w:firstLine="720"/>
      </w:pPr>
      <w:r>
        <w:rPr>
          <w:spacing w:val="-11"/>
        </w:rPr>
        <w:t>本施工方案作为指导施工的依据，编制时对目标工期、工程质量、项目管理机构设置、</w:t>
      </w:r>
      <w:r>
        <w:t>劳动力组织、机械设备及材料配备、安全保证措施、文明施工及环境保护措施、降低成本措施等诸多因素尽可能充分考虑，突出科学性及可行性。本施工方案依据以下几项编制：</w:t>
      </w:r>
    </w:p>
    <w:p>
      <w:pPr>
        <w:pStyle w:val="BodyText"/>
        <w:spacing w:before="3"/>
        <w:ind w:left="1188"/>
      </w:pPr>
      <w:r>
        <w:t>1、精心设计施工方案，严格按设计、工艺、施工方案施工，保证质量，优质服务。</w:t>
      </w:r>
    </w:p>
    <w:p>
      <w:pPr>
        <w:pStyle w:val="BodyText"/>
        <w:spacing w:before="242" w:line="364" w:lineRule="auto"/>
        <w:ind w:left="468" w:right="665" w:firstLine="720"/>
      </w:pPr>
      <w:r>
        <w:t>2、坚持工程施工全过程严密监控，以科学的方法实行动态管理，灵活实施“动静结合”的管理原则。</w:t>
      </w:r>
    </w:p>
    <w:p>
      <w:pPr>
        <w:pStyle w:val="BodyText"/>
        <w:spacing w:before="1" w:line="364" w:lineRule="auto"/>
        <w:ind w:left="468" w:right="129" w:firstLine="720"/>
      </w:pPr>
      <w:r>
        <w:rPr>
          <w:spacing w:val="3"/>
        </w:rPr>
        <w:t>3</w:t>
      </w:r>
      <w:r>
        <w:t>、在仔细踏勘实地认真研究招标文件和设计资料的基础上充分考虑本工程的特点、 场</w:t>
      </w:r>
      <w:r>
        <w:rPr>
          <w:spacing w:val="-1"/>
        </w:rPr>
        <w:t xml:space="preserve">地、交通，水文、料源、民情、气候、水电供应等实际情况，我方将根据工程实际情况， </w:t>
      </w:r>
      <w:r>
        <w:t>围绕工程重点，周密部署，科学合理地安排施工组织。</w:t>
      </w:r>
    </w:p>
    <w:p>
      <w:pPr>
        <w:pStyle w:val="BodyText"/>
        <w:spacing w:before="3" w:line="364" w:lineRule="auto"/>
        <w:ind w:left="468" w:right="129" w:firstLine="720"/>
      </w:pPr>
      <w:r>
        <w:t>4、在施工组织机构建立上立足专业化，选配最有经验的管理人员和最有专业技术水 平的技术人员，组成强有力的施工组织机构。全面负责工程安全、质量、进度，保证人力、</w:t>
      </w:r>
    </w:p>
    <w:p>
      <w:pPr>
        <w:spacing w:after="0" w:line="364" w:lineRule="auto"/>
        <w:sectPr>
          <w:pgSz w:w="17860" w:h="25260"/>
          <w:pgMar w:top="1900" w:right="1200" w:bottom="280" w:left="1660" w:header="708" w:footer="708"/>
          <w:pgNumType w:start="4"/>
          <w:cols w:space="708"/>
        </w:sectPr>
      </w:pPr>
    </w:p>
    <w:p>
      <w:pPr>
        <w:pStyle w:val="BodyText"/>
        <w:spacing w:before="19"/>
        <w:ind w:left="468"/>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物力、财力的合理配置， 直接对建设单位和监理工程师负责，对整个工程负责。</w:t>
      </w:r>
    </w:p>
    <w:p>
      <w:pPr>
        <w:pStyle w:val="BodyText"/>
        <w:spacing w:before="242" w:line="364" w:lineRule="auto"/>
        <w:ind w:left="468" w:right="665" w:firstLine="720"/>
      </w:pPr>
      <w:r>
        <w:t>5、在机械设备及检测仪器配置方面立足高效的机械化作业及现代化检测手段，为保证工程质量、工期提供强有力的设备和检测保证。</w:t>
      </w:r>
    </w:p>
    <w:p>
      <w:pPr>
        <w:pStyle w:val="BodyText"/>
        <w:spacing w:before="1" w:line="364" w:lineRule="auto"/>
        <w:ind w:left="468" w:right="665" w:firstLine="720"/>
      </w:pPr>
      <w:r>
        <w:t>6、工期安排上，充分考虑各分项工程的施工工期，仔细分析、精心安排各项工程的施工顺序，避免不合理的安排造成工期延误。</w:t>
      </w:r>
    </w:p>
    <w:p>
      <w:pPr>
        <w:pStyle w:val="Heading3"/>
        <w:spacing w:before="2"/>
      </w:pPr>
      <w:r>
        <w:t>四、施工程序</w:t>
      </w:r>
    </w:p>
    <w:p>
      <w:pPr>
        <w:spacing w:before="122"/>
        <w:ind w:left="259" w:right="595" w:firstLine="0"/>
        <w:jc w:val="center"/>
        <w:rPr>
          <w:b/>
          <w:sz w:val="36"/>
        </w:rPr>
      </w:pPr>
      <w:r>
        <w:rPr>
          <w:b/>
          <w:sz w:val="36"/>
        </w:rPr>
        <w:t>工艺管道施工程序</w:t>
      </w:r>
    </w:p>
    <w:p>
      <w:pPr>
        <w:pStyle w:val="BodyText"/>
        <w:rPr>
          <w:b/>
          <w:sz w:val="20"/>
        </w:rPr>
      </w:pPr>
    </w:p>
    <w:p>
      <w:pPr>
        <w:pStyle w:val="BodyText"/>
        <w:spacing w:before="6"/>
        <w:rPr>
          <w:b/>
          <w:sz w:val="13"/>
        </w:rPr>
      </w:pPr>
      <w:r>
        <w:pict>
          <v:group id="_x0000_s1030" style="width:572pt;height:814pt;margin-top:10.6pt;margin-left:187pt;mso-position-horizontal-relative:page;mso-wrap-distance-left:0;mso-wrap-distance-right:0;position:absolute;z-index:-251648000" coordorigin="3740,212" coordsize="11440,162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11440;height:16280;left:3740;position:absolute;top:212" stroked="f">
              <v:imagedata r:id="rId6" o:title=""/>
            </v:shape>
            <v:shapetype id="_x0000_t202" coordsize="21600,21600" o:spt="202" path="m,l,21600r21600,l21600,xe">
              <v:stroke joinstyle="miter"/>
              <v:path gradientshapeok="t" o:connecttype="rect"/>
            </v:shapetype>
            <v:shape id="_x0000_s1032" type="#_x0000_t202" style="width:1288;height:317;left:8234;position:absolute;top:311" filled="f" stroked="f">
              <v:textbox inset="0,0,0,0">
                <w:txbxContent>
                  <w:p>
                    <w:pPr>
                      <w:spacing w:before="0" w:line="317" w:lineRule="exact"/>
                      <w:ind w:left="0" w:right="0" w:firstLine="0"/>
                      <w:jc w:val="left"/>
                      <w:rPr>
                        <w:sz w:val="31"/>
                      </w:rPr>
                    </w:pPr>
                    <w:r>
                      <w:rPr>
                        <w:sz w:val="31"/>
                      </w:rPr>
                      <w:t>施工准备</w:t>
                    </w:r>
                  </w:p>
                </w:txbxContent>
              </v:textbox>
            </v:shape>
            <v:shape id="_x0000_s1033" type="#_x0000_t202" style="width:1288;height:317;left:8234;position:absolute;top:1248" filled="f" stroked="f">
              <v:textbox inset="0,0,0,0">
                <w:txbxContent>
                  <w:p>
                    <w:pPr>
                      <w:spacing w:before="0" w:line="317" w:lineRule="exact"/>
                      <w:ind w:left="0" w:right="0" w:firstLine="0"/>
                      <w:jc w:val="left"/>
                      <w:rPr>
                        <w:sz w:val="31"/>
                      </w:rPr>
                    </w:pPr>
                    <w:r>
                      <w:rPr>
                        <w:sz w:val="31"/>
                      </w:rPr>
                      <w:t>图纸会审</w:t>
                    </w:r>
                  </w:p>
                </w:txbxContent>
              </v:textbox>
            </v:shape>
            <v:shape id="_x0000_s1034" type="#_x0000_t202" style="width:2238;height:724;left:4129;position:absolute;top:2666" filled="f" stroked="f">
              <v:textbox inset="0,0,0,0">
                <w:txbxContent>
                  <w:p>
                    <w:pPr>
                      <w:spacing w:before="0" w:line="359" w:lineRule="exact"/>
                      <w:ind w:left="0" w:right="0" w:firstLine="0"/>
                      <w:jc w:val="left"/>
                      <w:rPr>
                        <w:sz w:val="31"/>
                      </w:rPr>
                    </w:pPr>
                    <w:r>
                      <w:rPr>
                        <w:sz w:val="31"/>
                      </w:rPr>
                      <w:t>原材料领出、运</w:t>
                    </w:r>
                  </w:p>
                  <w:p>
                    <w:pPr>
                      <w:spacing w:before="9" w:line="355" w:lineRule="exact"/>
                      <w:ind w:left="0" w:right="0" w:firstLine="0"/>
                      <w:jc w:val="left"/>
                      <w:rPr>
                        <w:sz w:val="31"/>
                      </w:rPr>
                    </w:pPr>
                    <w:r>
                      <w:rPr>
                        <w:sz w:val="31"/>
                      </w:rPr>
                      <w:t>输、复验、标识</w:t>
                    </w:r>
                  </w:p>
                </w:txbxContent>
              </v:textbox>
            </v:shape>
            <v:shape id="_x0000_s1035" type="#_x0000_t202" style="width:2872;height:317;left:7460;position:absolute;top:2663" filled="f" stroked="f">
              <v:textbox inset="0,0,0,0">
                <w:txbxContent>
                  <w:p>
                    <w:pPr>
                      <w:spacing w:before="0" w:line="317" w:lineRule="exact"/>
                      <w:ind w:left="0" w:right="0" w:firstLine="0"/>
                      <w:jc w:val="left"/>
                      <w:rPr>
                        <w:sz w:val="31"/>
                      </w:rPr>
                    </w:pPr>
                    <w:r>
                      <w:rPr>
                        <w:sz w:val="31"/>
                      </w:rPr>
                      <w:t>技措、质量计划编制</w:t>
                    </w:r>
                  </w:p>
                </w:txbxContent>
              </v:textbox>
            </v:shape>
            <v:shape id="_x0000_s1036" type="#_x0000_t202" style="width:1921;height:317;left:11313;position:absolute;top:2659" filled="f" stroked="f">
              <v:textbox inset="0,0,0,0">
                <w:txbxContent>
                  <w:p>
                    <w:pPr>
                      <w:spacing w:before="0" w:line="317" w:lineRule="exact"/>
                      <w:ind w:left="0" w:right="0" w:firstLine="0"/>
                      <w:jc w:val="left"/>
                      <w:rPr>
                        <w:sz w:val="31"/>
                      </w:rPr>
                    </w:pPr>
                    <w:r>
                      <w:rPr>
                        <w:sz w:val="31"/>
                      </w:rPr>
                      <w:t>焊工培训考试</w:t>
                    </w:r>
                  </w:p>
                </w:txbxContent>
              </v:textbox>
            </v:shape>
            <v:shape id="_x0000_s1037" type="#_x0000_t202" style="width:2555;height:317;left:7662;position:absolute;top:3609" filled="f" stroked="f">
              <v:textbox inset="0,0,0,0">
                <w:txbxContent>
                  <w:p>
                    <w:pPr>
                      <w:spacing w:before="0" w:line="317" w:lineRule="exact"/>
                      <w:ind w:left="0" w:right="0" w:firstLine="0"/>
                      <w:jc w:val="left"/>
                      <w:rPr>
                        <w:sz w:val="31"/>
                      </w:rPr>
                    </w:pPr>
                    <w:r>
                      <w:rPr>
                        <w:sz w:val="31"/>
                      </w:rPr>
                      <w:t>压力管道安装报审</w:t>
                    </w:r>
                  </w:p>
                </w:txbxContent>
              </v:textbox>
            </v:shape>
            <v:shape id="_x0000_s1038" type="#_x0000_t202" style="width:1921;height:317;left:11320;position:absolute;top:3591" filled="f" stroked="f">
              <v:textbox inset="0,0,0,0">
                <w:txbxContent>
                  <w:p>
                    <w:pPr>
                      <w:spacing w:before="0" w:line="317" w:lineRule="exact"/>
                      <w:ind w:left="0" w:right="0" w:firstLine="0"/>
                      <w:jc w:val="left"/>
                      <w:rPr>
                        <w:sz w:val="31"/>
                      </w:rPr>
                    </w:pPr>
                    <w:r>
                      <w:rPr>
                        <w:sz w:val="31"/>
                      </w:rPr>
                      <w:t>焊接工艺评定</w:t>
                    </w:r>
                  </w:p>
                </w:txbxContent>
              </v:textbox>
            </v:shape>
            <v:shape id="_x0000_s1039" type="#_x0000_t202" style="width:2555;height:317;left:7687;position:absolute;top:4592" filled="f" stroked="f">
              <v:textbox inset="0,0,0,0">
                <w:txbxContent>
                  <w:p>
                    <w:pPr>
                      <w:spacing w:before="0" w:line="317" w:lineRule="exact"/>
                      <w:ind w:left="0" w:right="0" w:firstLine="0"/>
                      <w:jc w:val="left"/>
                      <w:rPr>
                        <w:sz w:val="31"/>
                      </w:rPr>
                    </w:pPr>
                    <w:r>
                      <w:rPr>
                        <w:sz w:val="31"/>
                      </w:rPr>
                      <w:t>管段图绘制、确认</w:t>
                    </w:r>
                  </w:p>
                </w:txbxContent>
              </v:textbox>
            </v:shape>
            <v:shape id="_x0000_s1040" type="#_x0000_t202" style="width:1756;height:317;left:8079;position:absolute;top:6018" filled="f" stroked="f">
              <v:textbox inset="0,0,0,0">
                <w:txbxContent>
                  <w:p>
                    <w:pPr>
                      <w:spacing w:before="0" w:line="317" w:lineRule="exact"/>
                      <w:ind w:left="0" w:right="0" w:firstLine="0"/>
                      <w:jc w:val="left"/>
                      <w:rPr>
                        <w:sz w:val="31"/>
                      </w:rPr>
                    </w:pPr>
                    <w:r>
                      <w:rPr>
                        <w:sz w:val="31"/>
                      </w:rPr>
                      <w:t>技 术 交 底</w:t>
                    </w:r>
                  </w:p>
                </w:txbxContent>
              </v:textbox>
            </v:shape>
            <v:shape id="_x0000_s1041" type="#_x0000_t202" style="width:2872;height:317;left:3881;position:absolute;top:6987" filled="f" stroked="f">
              <v:textbox inset="0,0,0,0">
                <w:txbxContent>
                  <w:p>
                    <w:pPr>
                      <w:spacing w:before="0" w:line="317" w:lineRule="exact"/>
                      <w:ind w:left="0" w:right="0" w:firstLine="0"/>
                      <w:jc w:val="left"/>
                      <w:rPr>
                        <w:sz w:val="31"/>
                      </w:rPr>
                    </w:pPr>
                    <w:r>
                      <w:rPr>
                        <w:sz w:val="31"/>
                      </w:rPr>
                      <w:t>管线号、焊缝号标识</w:t>
                    </w:r>
                  </w:p>
                </w:txbxContent>
              </v:textbox>
            </v:shape>
            <v:shape id="_x0000_s1042" type="#_x0000_t202" style="width:4772;height:317;left:7662;position:absolute;top:6976" filled="f" stroked="f">
              <v:textbox inset="0,0,0,0">
                <w:txbxContent>
                  <w:p>
                    <w:pPr>
                      <w:spacing w:before="0" w:line="317" w:lineRule="exact"/>
                      <w:ind w:left="0" w:right="0" w:firstLine="0"/>
                      <w:jc w:val="left"/>
                      <w:rPr>
                        <w:sz w:val="31"/>
                      </w:rPr>
                    </w:pPr>
                    <w:r>
                      <w:rPr>
                        <w:sz w:val="31"/>
                      </w:rPr>
                      <w:t>管沟开挖、管子、管件预制、组对</w:t>
                    </w:r>
                  </w:p>
                </w:txbxContent>
              </v:textbox>
            </v:shape>
            <v:shape id="_x0000_s1043" type="#_x0000_t202" style="width:1604;height:317;left:4511;position:absolute;top:7923" filled="f" stroked="f">
              <v:textbox inset="0,0,0,0">
                <w:txbxContent>
                  <w:p>
                    <w:pPr>
                      <w:spacing w:before="0" w:line="317" w:lineRule="exact"/>
                      <w:ind w:left="0" w:right="0" w:firstLine="0"/>
                      <w:jc w:val="left"/>
                      <w:rPr>
                        <w:sz w:val="31"/>
                      </w:rPr>
                    </w:pPr>
                    <w:r>
                      <w:rPr>
                        <w:sz w:val="31"/>
                      </w:rPr>
                      <w:t>焊工号标识</w:t>
                    </w:r>
                  </w:p>
                </w:txbxContent>
              </v:textbox>
            </v:shape>
            <v:shape id="_x0000_s1044" type="#_x0000_t202" style="width:1756;height:317;left:8101;position:absolute;top:7912" filled="f" stroked="f">
              <v:textbox inset="0,0,0,0">
                <w:txbxContent>
                  <w:p>
                    <w:pPr>
                      <w:spacing w:before="0" w:line="317" w:lineRule="exact"/>
                      <w:ind w:left="0" w:right="0" w:firstLine="0"/>
                      <w:jc w:val="left"/>
                      <w:rPr>
                        <w:sz w:val="31"/>
                      </w:rPr>
                    </w:pPr>
                    <w:r>
                      <w:rPr>
                        <w:sz w:val="31"/>
                      </w:rPr>
                      <w:t>管 道 焊 接</w:t>
                    </w:r>
                  </w:p>
                </w:txbxContent>
              </v:textbox>
            </v:shape>
            <v:shape id="_x0000_s1045" type="#_x0000_t202" style="width:1604;height:317;left:13524;position:absolute;top:8117" filled="f" stroked="f">
              <v:textbox inset="0,0,0,0">
                <w:txbxContent>
                  <w:p>
                    <w:pPr>
                      <w:spacing w:before="0" w:line="317" w:lineRule="exact"/>
                      <w:ind w:left="0" w:right="0" w:firstLine="0"/>
                      <w:jc w:val="left"/>
                      <w:rPr>
                        <w:sz w:val="31"/>
                      </w:rPr>
                    </w:pPr>
                    <w:r>
                      <w:rPr>
                        <w:sz w:val="31"/>
                      </w:rPr>
                      <w:t>支吊架预制</w:t>
                    </w:r>
                  </w:p>
                </w:txbxContent>
              </v:textbox>
            </v:shape>
            <v:shape id="_x0000_s1046" type="#_x0000_t202" style="width:971;height:317;left:4824;position:absolute;top:8855" filled="f" stroked="f">
              <v:textbox inset="0,0,0,0">
                <w:txbxContent>
                  <w:p>
                    <w:pPr>
                      <w:spacing w:before="0" w:line="317" w:lineRule="exact"/>
                      <w:ind w:left="0" w:right="0" w:firstLine="0"/>
                      <w:jc w:val="left"/>
                      <w:rPr>
                        <w:sz w:val="31"/>
                      </w:rPr>
                    </w:pPr>
                    <w:r>
                      <w:rPr>
                        <w:sz w:val="31"/>
                      </w:rPr>
                      <w:t>底片号</w:t>
                    </w:r>
                  </w:p>
                </w:txbxContent>
              </v:textbox>
            </v:shape>
            <v:shape id="_x0000_s1047" type="#_x0000_t202" style="width:1288;height:317;left:8317;position:absolute;top:8848" filled="f" stroked="f">
              <v:textbox inset="0,0,0,0">
                <w:txbxContent>
                  <w:p>
                    <w:pPr>
                      <w:spacing w:before="0" w:line="317" w:lineRule="exact"/>
                      <w:ind w:left="0" w:right="0" w:firstLine="0"/>
                      <w:jc w:val="left"/>
                      <w:rPr>
                        <w:sz w:val="31"/>
                      </w:rPr>
                    </w:pPr>
                    <w:r>
                      <w:rPr>
                        <w:sz w:val="31"/>
                      </w:rPr>
                      <w:t>焊缝检验</w:t>
                    </w:r>
                  </w:p>
                </w:txbxContent>
              </v:textbox>
            </v:shape>
            <v:shape id="_x0000_s1048" type="#_x0000_t202" style="width:1604;height:317;left:11039;position:absolute;top:8830" filled="f" stroked="f">
              <v:textbox inset="0,0,0,0">
                <w:txbxContent>
                  <w:p>
                    <w:pPr>
                      <w:spacing w:before="0" w:line="317" w:lineRule="exact"/>
                      <w:ind w:left="0" w:right="0" w:firstLine="0"/>
                      <w:jc w:val="left"/>
                      <w:rPr>
                        <w:sz w:val="31"/>
                      </w:rPr>
                    </w:pPr>
                    <w:r>
                      <w:rPr>
                        <w:sz w:val="31"/>
                      </w:rPr>
                      <w:t>不合格返工</w:t>
                    </w:r>
                  </w:p>
                </w:txbxContent>
              </v:textbox>
            </v:shape>
            <v:shape id="_x0000_s1049" type="#_x0000_t202" style="width:2555;height:317;left:4039;position:absolute;top:9816" filled="f" stroked="f">
              <v:textbox inset="0,0,0,0">
                <w:txbxContent>
                  <w:p>
                    <w:pPr>
                      <w:spacing w:before="0" w:line="317" w:lineRule="exact"/>
                      <w:ind w:left="0" w:right="0" w:firstLine="0"/>
                      <w:jc w:val="left"/>
                      <w:rPr>
                        <w:sz w:val="31"/>
                      </w:rPr>
                    </w:pPr>
                    <w:r>
                      <w:rPr>
                        <w:sz w:val="31"/>
                      </w:rPr>
                      <w:t>相关作业工序交接</w:t>
                    </w:r>
                  </w:p>
                </w:txbxContent>
              </v:textbox>
            </v:shape>
            <v:shape id="_x0000_s1050" type="#_x0000_t202" style="width:2555;height:317;left:7687;position:absolute;top:9820" filled="f" stroked="f">
              <v:textbox inset="0,0,0,0">
                <w:txbxContent>
                  <w:p>
                    <w:pPr>
                      <w:spacing w:before="0" w:line="317" w:lineRule="exact"/>
                      <w:ind w:left="0" w:right="0" w:firstLine="0"/>
                      <w:jc w:val="left"/>
                      <w:rPr>
                        <w:sz w:val="31"/>
                      </w:rPr>
                    </w:pPr>
                    <w:r>
                      <w:rPr>
                        <w:sz w:val="31"/>
                      </w:rPr>
                      <w:t>预制件检查、验收</w:t>
                    </w:r>
                  </w:p>
                </w:txbxContent>
              </v:textbox>
            </v:shape>
            <v:shape id="_x0000_s1051" type="#_x0000_t202" style="width:2872;height:317;left:3881;position:absolute;top:11393" filled="f" stroked="f">
              <v:textbox inset="0,0,0,0">
                <w:txbxContent>
                  <w:p>
                    <w:pPr>
                      <w:spacing w:before="0" w:line="317" w:lineRule="exact"/>
                      <w:ind w:left="0" w:right="0" w:firstLine="0"/>
                      <w:jc w:val="left"/>
                      <w:rPr>
                        <w:sz w:val="31"/>
                      </w:rPr>
                    </w:pPr>
                    <w:r>
                      <w:rPr>
                        <w:sz w:val="31"/>
                      </w:rPr>
                      <w:t>管线号、焊缝号标识</w:t>
                    </w:r>
                  </w:p>
                </w:txbxContent>
              </v:textbox>
            </v:shape>
            <v:shape id="_x0000_s1052" type="#_x0000_t202" style="width:2555;height:317;left:7687;position:absolute;top:11379" filled="f" stroked="f">
              <v:textbox inset="0,0,0,0">
                <w:txbxContent>
                  <w:p>
                    <w:pPr>
                      <w:spacing w:before="0" w:line="317" w:lineRule="exact"/>
                      <w:ind w:left="0" w:right="0" w:firstLine="0"/>
                      <w:jc w:val="left"/>
                      <w:rPr>
                        <w:sz w:val="31"/>
                      </w:rPr>
                    </w:pPr>
                    <w:r>
                      <w:rPr>
                        <w:sz w:val="31"/>
                      </w:rPr>
                      <w:t>预制件安装、就位</w:t>
                    </w:r>
                  </w:p>
                </w:txbxContent>
              </v:textbox>
            </v:shape>
            <v:shape id="_x0000_s1053" type="#_x0000_t202" style="width:1604;height:317;left:4511;position:absolute;top:12330" filled="f" stroked="f">
              <v:textbox inset="0,0,0,0">
                <w:txbxContent>
                  <w:p>
                    <w:pPr>
                      <w:spacing w:before="0" w:line="317" w:lineRule="exact"/>
                      <w:ind w:left="0" w:right="0" w:firstLine="0"/>
                      <w:jc w:val="left"/>
                      <w:rPr>
                        <w:sz w:val="31"/>
                      </w:rPr>
                    </w:pPr>
                    <w:r>
                      <w:rPr>
                        <w:sz w:val="31"/>
                      </w:rPr>
                      <w:t>焊工号标识</w:t>
                    </w:r>
                  </w:p>
                </w:txbxContent>
              </v:textbox>
            </v:shape>
            <v:shape id="_x0000_s1054" type="#_x0000_t202" style="width:2231;height:317;left:7864;position:absolute;top:12337" filled="f" stroked="f">
              <v:textbox inset="0,0,0,0">
                <w:txbxContent>
                  <w:p>
                    <w:pPr>
                      <w:spacing w:before="0" w:line="317" w:lineRule="exact"/>
                      <w:ind w:left="0" w:right="0" w:firstLine="0"/>
                      <w:jc w:val="left"/>
                      <w:rPr>
                        <w:sz w:val="31"/>
                      </w:rPr>
                    </w:pPr>
                    <w:r>
                      <w:rPr>
                        <w:sz w:val="31"/>
                      </w:rPr>
                      <w:t>固 定 口 焊 接</w:t>
                    </w:r>
                  </w:p>
                </w:txbxContent>
              </v:textbox>
            </v:shape>
            <v:shape id="_x0000_s1055" type="#_x0000_t202" style="width:971;height:317;left:4824;position:absolute;top:13259" filled="f" stroked="f">
              <v:textbox inset="0,0,0,0">
                <w:txbxContent>
                  <w:p>
                    <w:pPr>
                      <w:spacing w:before="0" w:line="317" w:lineRule="exact"/>
                      <w:ind w:left="0" w:right="0" w:firstLine="0"/>
                      <w:jc w:val="left"/>
                      <w:rPr>
                        <w:sz w:val="31"/>
                      </w:rPr>
                    </w:pPr>
                    <w:r>
                      <w:rPr>
                        <w:sz w:val="31"/>
                      </w:rPr>
                      <w:t>底片号</w:t>
                    </w:r>
                  </w:p>
                </w:txbxContent>
              </v:textbox>
            </v:shape>
            <v:shape id="_x0000_s1056" type="#_x0000_t202" style="width:1288;height:317;left:8317;position:absolute;top:13284" filled="f" stroked="f">
              <v:textbox inset="0,0,0,0">
                <w:txbxContent>
                  <w:p>
                    <w:pPr>
                      <w:spacing w:before="0" w:line="317" w:lineRule="exact"/>
                      <w:ind w:left="0" w:right="0" w:firstLine="0"/>
                      <w:jc w:val="left"/>
                      <w:rPr>
                        <w:sz w:val="31"/>
                      </w:rPr>
                    </w:pPr>
                    <w:r>
                      <w:rPr>
                        <w:sz w:val="31"/>
                      </w:rPr>
                      <w:t>焊缝检验</w:t>
                    </w:r>
                  </w:p>
                </w:txbxContent>
              </v:textbox>
            </v:shape>
            <v:shape id="_x0000_s1057" type="#_x0000_t202" style="width:1604;height:317;left:11766;position:absolute;top:13219" filled="f" stroked="f">
              <v:textbox inset="0,0,0,0">
                <w:txbxContent>
                  <w:p>
                    <w:pPr>
                      <w:spacing w:before="0" w:line="317" w:lineRule="exact"/>
                      <w:ind w:left="0" w:right="0" w:firstLine="0"/>
                      <w:jc w:val="left"/>
                      <w:rPr>
                        <w:sz w:val="31"/>
                      </w:rPr>
                    </w:pPr>
                    <w:r>
                      <w:rPr>
                        <w:sz w:val="31"/>
                      </w:rPr>
                      <w:t>不合格返工</w:t>
                    </w:r>
                  </w:p>
                </w:txbxContent>
              </v:textbox>
            </v:shape>
            <v:shape id="_x0000_s1058" type="#_x0000_t202" style="width:1921;height:317;left:8000;position:absolute;top:14242" filled="f" stroked="f">
              <v:textbox inset="0,0,0,0">
                <w:txbxContent>
                  <w:p>
                    <w:pPr>
                      <w:spacing w:before="0" w:line="317" w:lineRule="exact"/>
                      <w:ind w:left="0" w:right="0" w:firstLine="0"/>
                      <w:jc w:val="left"/>
                      <w:rPr>
                        <w:sz w:val="31"/>
                      </w:rPr>
                    </w:pPr>
                    <w:r>
                      <w:rPr>
                        <w:sz w:val="31"/>
                      </w:rPr>
                      <w:t>质量检查确认</w:t>
                    </w:r>
                  </w:p>
                </w:txbxContent>
              </v:textbox>
            </v:shape>
            <v:shape id="_x0000_s1059" type="#_x0000_t202" style="width:1756;height:317;left:8101;position:absolute;top:15199" filled="f" stroked="f">
              <v:textbox inset="0,0,0,0">
                <w:txbxContent>
                  <w:p>
                    <w:pPr>
                      <w:spacing w:before="0" w:line="317" w:lineRule="exact"/>
                      <w:ind w:left="0" w:right="0" w:firstLine="0"/>
                      <w:jc w:val="left"/>
                      <w:rPr>
                        <w:sz w:val="31"/>
                      </w:rPr>
                    </w:pPr>
                    <w:r>
                      <w:rPr>
                        <w:sz w:val="31"/>
                      </w:rPr>
                      <w:t>压 力 试 验</w:t>
                    </w:r>
                  </w:p>
                </w:txbxContent>
              </v:textbox>
            </v:shape>
            <v:shape id="_x0000_s1060" type="#_x0000_t202" style="width:2238;height:317;left:7842;position:absolute;top:16150" filled="f" stroked="f">
              <v:textbox inset="0,0,0,0">
                <w:txbxContent>
                  <w:p>
                    <w:pPr>
                      <w:spacing w:before="0" w:line="317" w:lineRule="exact"/>
                      <w:ind w:left="0" w:right="0" w:firstLine="0"/>
                      <w:jc w:val="left"/>
                      <w:rPr>
                        <w:sz w:val="31"/>
                      </w:rPr>
                    </w:pPr>
                    <w:r>
                      <w:rPr>
                        <w:sz w:val="31"/>
                      </w:rPr>
                      <w:t>系统吹扫、清洗</w:t>
                    </w:r>
                  </w:p>
                </w:txbxContent>
              </v:textbox>
            </v:shape>
            <w10:wrap type="topAndBottom"/>
          </v:group>
        </w:pict>
      </w:r>
    </w:p>
    <w:p>
      <w:pPr>
        <w:spacing w:after="0"/>
        <w:rPr>
          <w:sz w:val="13"/>
        </w:rPr>
        <w:sectPr>
          <w:pgSz w:w="17860" w:h="25260"/>
          <w:pgMar w:top="1900" w:right="1200" w:bottom="280" w:left="1660" w:header="708" w:footer="708"/>
          <w:pgNumType w:start="5"/>
          <w:cols w:space="708"/>
        </w:sectPr>
      </w:pPr>
    </w:p>
    <w:p>
      <w:pPr>
        <w:pStyle w:val="BodyText"/>
        <w:rPr>
          <w:b/>
          <w:sz w:val="20"/>
        </w:rPr>
      </w:pPr>
    </w:p>
    <w:p>
      <w:pPr>
        <w:pStyle w:val="BodyText"/>
        <w:spacing w:before="3"/>
        <w:rPr>
          <w:b/>
          <w:sz w:val="26"/>
        </w:rPr>
      </w:pPr>
    </w:p>
    <w:p>
      <w:pPr>
        <w:spacing w:after="0"/>
        <w:rPr>
          <w:sz w:val="26"/>
        </w:rPr>
        <w:sectPr>
          <w:pgSz w:w="17860" w:h="25260"/>
          <w:pgMar w:top="2140" w:right="1200" w:bottom="280" w:left="1660" w:header="708" w:footer="708"/>
          <w:pgNumType w:start="6"/>
          <w:cols w:space="708"/>
        </w:sectPr>
      </w:pPr>
    </w:p>
    <w:p>
      <w:pPr>
        <w:pStyle w:val="BodyText"/>
        <w:rPr>
          <w:b/>
        </w:rPr>
      </w:pPr>
    </w:p>
    <w:p>
      <w:pPr>
        <w:pStyle w:val="BodyText"/>
        <w:rPr>
          <w:b/>
        </w:rPr>
      </w:pPr>
    </w:p>
    <w:p>
      <w:pPr>
        <w:pStyle w:val="BodyText"/>
        <w:spacing w:before="7"/>
        <w:rPr>
          <w:b/>
          <w:sz w:val="34"/>
        </w:rPr>
      </w:pPr>
    </w:p>
    <w:p>
      <w:pPr>
        <w:pStyle w:val="Heading3"/>
      </w:pPr>
      <w:r>
        <w:t>一、施工准备</w:t>
      </w:r>
    </w:p>
    <w:p>
      <w:pPr>
        <w:pStyle w:val="BodyText"/>
        <w:spacing w:before="122"/>
        <w:ind w:left="468"/>
      </w:pPr>
      <w:r>
        <w:t>1、图纸会审</w:t>
      </w:r>
    </w:p>
    <w:p>
      <w:pPr>
        <w:spacing w:before="63" w:line="306" w:lineRule="exact"/>
        <w:ind w:left="1509" w:right="6289" w:firstLine="0"/>
        <w:jc w:val="center"/>
        <w:rPr>
          <w:sz w:val="31"/>
        </w:rPr>
      </w:pPr>
      <w:r>
        <w:br w:type="column"/>
      </w:r>
      <w:r>
        <w:rPr>
          <w:sz w:val="31"/>
        </w:rPr>
        <w:t>防腐、保温</w:t>
      </w:r>
    </w:p>
    <w:p>
      <w:pPr>
        <w:pStyle w:val="Heading2"/>
        <w:spacing w:line="601" w:lineRule="exact"/>
        <w:ind w:left="468"/>
        <w:jc w:val="left"/>
        <w:rPr>
          <w:rFonts w:ascii="幼圆" w:eastAsia="幼圆" w:hint="eastAsia"/>
        </w:rPr>
      </w:pPr>
      <w:r>
        <w:drawing>
          <wp:anchor distT="0" distB="0" distL="0" distR="0" simplePos="0" relativeHeight="251669504" behindDoc="1" locked="0" layoutInCell="1" allowOverlap="1">
            <wp:simplePos x="0" y="0"/>
            <wp:positionH relativeFrom="page">
              <wp:posOffset>4673600</wp:posOffset>
            </wp:positionH>
            <wp:positionV relativeFrom="paragraph">
              <wp:posOffset>-609342</wp:posOffset>
            </wp:positionV>
            <wp:extent cx="2006600" cy="12700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7" cstate="print"/>
                    <a:stretch>
                      <a:fillRect/>
                    </a:stretch>
                  </pic:blipFill>
                  <pic:spPr>
                    <a:xfrm>
                      <a:off x="0" y="0"/>
                      <a:ext cx="2006600" cy="1270000"/>
                    </a:xfrm>
                    <a:prstGeom prst="rect">
                      <a:avLst/>
                    </a:prstGeom>
                  </pic:spPr>
                </pic:pic>
              </a:graphicData>
            </a:graphic>
          </wp:anchor>
        </w:drawing>
      </w:r>
      <w:r>
        <w:rPr>
          <w:rFonts w:ascii="幼圆" w:eastAsia="幼圆" w:hint="eastAsia"/>
        </w:rPr>
        <w:t>第三章、施工技术方案</w:t>
      </w:r>
    </w:p>
    <w:p>
      <w:pPr>
        <w:spacing w:before="50"/>
        <w:ind w:left="1568" w:right="6289" w:firstLine="0"/>
        <w:jc w:val="center"/>
        <w:rPr>
          <w:sz w:val="31"/>
        </w:rPr>
      </w:pPr>
      <w:r>
        <w:rPr>
          <w:sz w:val="31"/>
        </w:rPr>
        <w:t>竣工验收、资料整理</w:t>
      </w:r>
    </w:p>
    <w:p>
      <w:pPr>
        <w:spacing w:after="0"/>
        <w:jc w:val="center"/>
        <w:rPr>
          <w:sz w:val="31"/>
        </w:rPr>
        <w:sectPr>
          <w:type w:val="continuous"/>
          <w:pgSz w:w="17860" w:h="25260"/>
          <w:pgMar w:top="2420" w:right="1200" w:bottom="280" w:left="1660" w:header="708" w:footer="708"/>
          <w:pgNumType w:start="7"/>
          <w:cols w:num="2" w:space="708" w:equalWidth="0">
            <w:col w:w="2669" w:space="1644"/>
            <w:col w:w="10687" w:space="0"/>
          </w:cols>
        </w:sectPr>
      </w:pPr>
    </w:p>
    <w:p>
      <w:pPr>
        <w:pStyle w:val="BodyText"/>
        <w:spacing w:before="9"/>
        <w:rPr>
          <w:sz w:val="14"/>
        </w:rPr>
      </w:pPr>
      <w:r>
        <w:drawing>
          <wp:anchor distT="0" distB="0" distL="0" distR="0" simplePos="0" relativeHeight="25167052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49" w:line="364" w:lineRule="auto"/>
        <w:ind w:left="468" w:right="489" w:firstLine="720"/>
      </w:pPr>
      <w:r>
        <w:t>施工前由工艺管道、焊接等有关专业技术人员会同设计、业主代表及监理进行图纸会审，并做好图纸会审记录。</w:t>
      </w:r>
    </w:p>
    <w:p>
      <w:pPr>
        <w:pStyle w:val="BodyText"/>
        <w:spacing w:line="459" w:lineRule="exact"/>
        <w:ind w:left="468"/>
      </w:pPr>
      <w:r>
        <w:t>2、编制技术措施、质量检验计划</w:t>
      </w:r>
    </w:p>
    <w:p>
      <w:pPr>
        <w:pStyle w:val="BodyText"/>
        <w:spacing w:before="242" w:line="362" w:lineRule="auto"/>
        <w:ind w:left="468" w:right="489" w:firstLine="720"/>
      </w:pPr>
      <w:r>
        <w:t>施工前由技术人员编制管道安装、管道焊接技术措施和管道安装的质量检验计划，上报业主及监理审批。</w:t>
      </w:r>
    </w:p>
    <w:p>
      <w:pPr>
        <w:pStyle w:val="BodyText"/>
        <w:spacing w:before="7"/>
        <w:ind w:left="468"/>
      </w:pPr>
      <w:r>
        <w:t>3、焊接工艺评定、焊工培训、焊工考试</w:t>
      </w:r>
    </w:p>
    <w:p>
      <w:pPr>
        <w:pStyle w:val="BodyText"/>
        <w:spacing w:before="241" w:line="364" w:lineRule="auto"/>
        <w:ind w:left="468" w:right="489" w:firstLine="720"/>
        <w:jc w:val="both"/>
      </w:pPr>
      <w:r>
        <w:t>对于管道使用的所有材质，施焊前必须进行焊接工艺试验与评定。试验与评定工作按</w:t>
      </w:r>
      <w:r>
        <w:rPr>
          <w:rFonts w:ascii="Arial" w:eastAsia="Arial"/>
        </w:rPr>
        <w:t>GB50236-98</w:t>
      </w:r>
      <w:r>
        <w:t>《现场设备、工业管道焊接工程及验收规范》中的有关规定执行。工艺评定现场监理及业主认可批准。对于参加本工程管道焊接的焊工，施工前需进行有针对性的培训、考试，项目合格后才允许施焊。</w:t>
      </w:r>
    </w:p>
    <w:p>
      <w:pPr>
        <w:pStyle w:val="BodyText"/>
        <w:spacing w:line="458" w:lineRule="exact"/>
        <w:ind w:left="468"/>
      </w:pPr>
      <w:r>
        <w:t>4、技术交底</w:t>
      </w:r>
    </w:p>
    <w:p>
      <w:pPr>
        <w:pStyle w:val="BodyText"/>
        <w:spacing w:before="238" w:line="364" w:lineRule="auto"/>
        <w:ind w:left="468" w:right="489" w:firstLine="720"/>
      </w:pPr>
      <w:r>
        <w:t>由技术人员对施工班组进行现场施工技术交底，交清工程内容、工程量、施工方案、关键技术、特殊工艺要求、安全措施、质量标准、工序交接要求及其它注意事项。</w:t>
      </w:r>
    </w:p>
    <w:p>
      <w:pPr>
        <w:pStyle w:val="Heading3"/>
        <w:spacing w:before="117"/>
      </w:pPr>
      <w:r>
        <w:t>二、材料的复验和管理</w:t>
      </w:r>
    </w:p>
    <w:p>
      <w:pPr>
        <w:pStyle w:val="BodyText"/>
        <w:spacing w:before="122"/>
        <w:ind w:left="468"/>
      </w:pPr>
      <w:r>
        <w:t>1、检验程序</w:t>
      </w:r>
    </w:p>
    <w:p>
      <w:pPr>
        <w:pStyle w:val="BodyText"/>
        <w:spacing w:before="240" w:line="362" w:lineRule="auto"/>
        <w:ind w:left="468" w:right="489" w:firstLine="720"/>
      </w:pPr>
      <w:r>
        <w:t>检查产品质量证明书→检查出厂标志→外观检查→核对规格、材质→材质复检→无损检验及试验→标识→入库保管</w:t>
      </w:r>
    </w:p>
    <w:p>
      <w:pPr>
        <w:pStyle w:val="BodyText"/>
        <w:spacing w:before="8"/>
        <w:ind w:left="468"/>
      </w:pPr>
      <w:r>
        <w:t>2、检验要求</w:t>
      </w:r>
    </w:p>
    <w:p>
      <w:pPr>
        <w:pStyle w:val="ListParagraph"/>
        <w:numPr>
          <w:ilvl w:val="0"/>
          <w:numId w:val="9"/>
        </w:numPr>
        <w:tabs>
          <w:tab w:val="left" w:pos="2097"/>
        </w:tabs>
        <w:spacing w:before="237" w:after="0" w:line="364" w:lineRule="auto"/>
        <w:ind w:left="468" w:right="489" w:firstLine="720"/>
        <w:jc w:val="left"/>
        <w:rPr>
          <w:sz w:val="36"/>
        </w:rPr>
      </w:pPr>
      <w:r>
        <w:rPr>
          <w:sz w:val="36"/>
        </w:rPr>
        <w:t>所有材料必须具有制造厂的质量证明书，其质量要求不得低于国家现行标准的</w:t>
      </w:r>
      <w:r>
        <w:rPr>
          <w:spacing w:val="-1"/>
          <w:sz w:val="36"/>
        </w:rPr>
        <w:t>规定。钢管、管件、阀门在使用前进行外观检查，不合格者不得使用。钢管表面不得有裂缝、折迭、皱折、离层、发纹及结疤等缺陷；钢管无超过壁厚负偏差的锈蚀、麻点、凹坑</w:t>
      </w:r>
      <w:r>
        <w:rPr>
          <w:sz w:val="36"/>
        </w:rPr>
        <w:t>及机械损伤等缺陷。</w:t>
      </w:r>
    </w:p>
    <w:p>
      <w:pPr>
        <w:pStyle w:val="ListParagraph"/>
        <w:numPr>
          <w:ilvl w:val="0"/>
          <w:numId w:val="9"/>
        </w:numPr>
        <w:tabs>
          <w:tab w:val="left" w:pos="2097"/>
        </w:tabs>
        <w:spacing w:before="0" w:after="0" w:line="364" w:lineRule="auto"/>
        <w:ind w:left="468" w:right="662" w:firstLine="720"/>
        <w:jc w:val="left"/>
        <w:rPr>
          <w:sz w:val="36"/>
        </w:rPr>
      </w:pPr>
      <w:r>
        <w:rPr>
          <w:spacing w:val="-1"/>
          <w:sz w:val="36"/>
        </w:rPr>
        <w:t>法兰密封面应光洁，不得有径向沟槽，且不得有气孔、裂纹、毛刺或其他降低</w:t>
      </w:r>
      <w:r>
        <w:rPr>
          <w:sz w:val="36"/>
        </w:rPr>
        <w:t>强度和连接可靠性方面的缺陷。</w:t>
      </w:r>
    </w:p>
    <w:p>
      <w:pPr>
        <w:pStyle w:val="ListParagraph"/>
        <w:numPr>
          <w:ilvl w:val="0"/>
          <w:numId w:val="9"/>
        </w:numPr>
        <w:tabs>
          <w:tab w:val="left" w:pos="2090"/>
        </w:tabs>
        <w:spacing w:before="0" w:after="0" w:line="240" w:lineRule="auto"/>
        <w:ind w:left="2089" w:right="0" w:hanging="902"/>
        <w:jc w:val="left"/>
        <w:rPr>
          <w:sz w:val="36"/>
        </w:rPr>
      </w:pPr>
      <w:r>
        <w:rPr>
          <w:sz w:val="36"/>
        </w:rPr>
        <w:t>带有凹凸面或凹凸环的法兰应自然嵌合，凸台的高度不得小于凹槽的深度。</w:t>
      </w:r>
    </w:p>
    <w:p>
      <w:pPr>
        <w:spacing w:after="0" w:line="240" w:lineRule="auto"/>
        <w:jc w:val="left"/>
        <w:rPr>
          <w:sz w:val="36"/>
        </w:rPr>
        <w:sectPr>
          <w:type w:val="continuous"/>
          <w:pgSz w:w="17860" w:h="25260"/>
          <w:pgMar w:top="2420" w:right="1200" w:bottom="280" w:left="1660" w:header="708" w:footer="708"/>
          <w:pgNumType w:start="8"/>
          <w:cols w:space="708"/>
        </w:sectPr>
      </w:pPr>
    </w:p>
    <w:p>
      <w:pPr>
        <w:pStyle w:val="ListParagraph"/>
        <w:numPr>
          <w:ilvl w:val="0"/>
          <w:numId w:val="6"/>
        </w:numPr>
        <w:tabs>
          <w:tab w:val="left" w:pos="2097"/>
        </w:tabs>
        <w:spacing w:before="21" w:after="0" w:line="364" w:lineRule="auto"/>
        <w:ind w:left="468" w:right="662" w:firstLine="720"/>
        <w:jc w:val="left"/>
        <w:rPr>
          <w:sz w:val="36"/>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
          <w:sz w:val="36"/>
        </w:rPr>
        <w:t>法兰端面上连接螺栓的支承部位与法兰结合面平行，以保证法兰连接时端面受</w:t>
      </w:r>
      <w:r>
        <w:rPr>
          <w:sz w:val="36"/>
        </w:rPr>
        <w:t>力均匀。</w:t>
      </w:r>
    </w:p>
    <w:p>
      <w:pPr>
        <w:pStyle w:val="ListParagraph"/>
        <w:numPr>
          <w:ilvl w:val="0"/>
          <w:numId w:val="6"/>
        </w:numPr>
        <w:tabs>
          <w:tab w:val="left" w:pos="2097"/>
        </w:tabs>
        <w:spacing w:before="0" w:after="0" w:line="362" w:lineRule="auto"/>
        <w:ind w:left="468" w:right="662" w:firstLine="720"/>
        <w:jc w:val="left"/>
        <w:rPr>
          <w:sz w:val="36"/>
        </w:rPr>
      </w:pPr>
      <w:r>
        <w:rPr>
          <w:spacing w:val="-1"/>
          <w:sz w:val="36"/>
        </w:rPr>
        <w:t>螺栓及螺母的螺纹应完整、无伤痕、毛刺等缺陷，螺栓与螺母配合良好，无松</w:t>
      </w:r>
      <w:r>
        <w:rPr>
          <w:sz w:val="36"/>
        </w:rPr>
        <w:t>动或卡涩现象。</w:t>
      </w:r>
    </w:p>
    <w:p>
      <w:pPr>
        <w:pStyle w:val="ListParagraph"/>
        <w:numPr>
          <w:ilvl w:val="0"/>
          <w:numId w:val="6"/>
        </w:numPr>
        <w:tabs>
          <w:tab w:val="left" w:pos="2097"/>
        </w:tabs>
        <w:spacing w:before="6" w:after="0" w:line="362" w:lineRule="auto"/>
        <w:ind w:left="468" w:right="662" w:firstLine="720"/>
        <w:jc w:val="left"/>
        <w:rPr>
          <w:sz w:val="36"/>
        </w:rPr>
      </w:pPr>
      <w:r>
        <w:rPr>
          <w:spacing w:val="-1"/>
          <w:sz w:val="36"/>
        </w:rPr>
        <w:t>金属垫片的表面用平尺目测检查，接触良好、无裂纹、毛刺、锈蚀及粗糙加工</w:t>
      </w:r>
      <w:r>
        <w:rPr>
          <w:sz w:val="36"/>
        </w:rPr>
        <w:t>等缺陷；金属及缠绕式垫片不应有径向划痕、松散等缺陷。</w:t>
      </w:r>
    </w:p>
    <w:p>
      <w:pPr>
        <w:pStyle w:val="BodyText"/>
        <w:spacing w:before="7"/>
        <w:ind w:left="468"/>
      </w:pPr>
      <w:r>
        <w:t>3、阀门检验</w:t>
      </w:r>
    </w:p>
    <w:p>
      <w:pPr>
        <w:pStyle w:val="BodyText"/>
        <w:spacing w:before="241" w:line="364" w:lineRule="auto"/>
        <w:ind w:left="468" w:right="489" w:firstLine="720"/>
        <w:jc w:val="both"/>
      </w:pPr>
      <w:r>
        <w:t>阀门必须具有出厂合格证和制造厂的铭牌，铭牌上标明公称压力、公称直径、工作温度和工作介质，阀门内无积水、锈蚀、脏污、油漆脱落和损伤等缺陷，阀门两端有防护盖保护，外观检验符合要求，阀门的结构长度、通径、法兰螺纹等应符合规定。安装前所有阀门逐个进行壳体压力试验和密封试验，试验要求具体见阀门试压方案。</w:t>
      </w:r>
    </w:p>
    <w:p>
      <w:pPr>
        <w:pStyle w:val="Heading3"/>
        <w:spacing w:before="116"/>
      </w:pPr>
      <w:r>
        <w:t>三、材料现场管理</w:t>
      </w:r>
    </w:p>
    <w:p>
      <w:pPr>
        <w:pStyle w:val="BodyText"/>
        <w:spacing w:before="122" w:line="364" w:lineRule="auto"/>
        <w:ind w:left="468" w:right="489" w:firstLine="720"/>
        <w:jc w:val="both"/>
      </w:pPr>
      <w:r>
        <w:t>不同材质的管材、管件验收合格后，分门别类地堆放，并用料签、料牌或书写方式作堆放分类标识。标识分别表明物资的名称、型号、规格、材质及检验和试验状态。料签、料牌的颜色作如下规定：</w:t>
      </w:r>
    </w:p>
    <w:p>
      <w:pPr>
        <w:pStyle w:val="BodyText"/>
        <w:spacing w:line="457" w:lineRule="exact"/>
        <w:ind w:left="1188"/>
      </w:pPr>
      <w:r>
        <w:t>★合格品用白色。</w:t>
      </w:r>
    </w:p>
    <w:p>
      <w:pPr>
        <w:pStyle w:val="BodyText"/>
        <w:spacing w:before="241"/>
        <w:ind w:left="1188"/>
      </w:pPr>
      <w:r>
        <w:t>★待检或待处理品用黄色。</w:t>
      </w:r>
    </w:p>
    <w:p>
      <w:pPr>
        <w:pStyle w:val="BodyText"/>
        <w:spacing w:before="237"/>
        <w:ind w:left="1188"/>
      </w:pPr>
      <w:r>
        <w:t>★报废品用红色。</w:t>
      </w:r>
    </w:p>
    <w:p>
      <w:pPr>
        <w:pStyle w:val="BodyText"/>
        <w:spacing w:before="241"/>
        <w:ind w:left="1188"/>
      </w:pPr>
      <w:r>
        <w:t>为实施可追溯性，管材、管件经检验合格后在材料上涂颜色标记。</w:t>
      </w:r>
    </w:p>
    <w:p>
      <w:pPr>
        <w:pStyle w:val="BodyText"/>
        <w:spacing w:before="10"/>
        <w:rPr>
          <w:sz w:val="27"/>
        </w:rPr>
      </w:pPr>
    </w:p>
    <w:p>
      <w:pPr>
        <w:pStyle w:val="Heading3"/>
      </w:pPr>
      <w:r>
        <w:t>四、管段图施工</w:t>
      </w:r>
    </w:p>
    <w:p>
      <w:pPr>
        <w:pStyle w:val="BodyText"/>
        <w:spacing w:before="122" w:line="364" w:lineRule="auto"/>
        <w:ind w:left="468" w:right="665" w:firstLine="720"/>
      </w:pPr>
      <w:r>
        <w:t>1、管道施工按管段图施工，施工前将审核合格的管段图分发给无损检测部门、施工班组、质量检查人员。</w:t>
      </w:r>
    </w:p>
    <w:p>
      <w:pPr>
        <w:pStyle w:val="BodyText"/>
        <w:spacing w:line="364" w:lineRule="auto"/>
        <w:ind w:left="468" w:right="665" w:firstLine="720"/>
      </w:pPr>
      <w:r>
        <w:t>2、在管道施工的同时，技术人员每天把当天所施焊的焊工的代号及时、准确的移植到管段图上，做到管线号、焊缝编号、焊工号、底片号、热处理号五号统一。</w:t>
      </w:r>
    </w:p>
    <w:p>
      <w:pPr>
        <w:pStyle w:val="BodyText"/>
        <w:spacing w:before="1"/>
        <w:ind w:left="1188"/>
      </w:pPr>
      <w:r>
        <w:rPr>
          <w:spacing w:val="-1"/>
        </w:rPr>
        <w:t>3</w:t>
      </w:r>
      <w:r>
        <w:t>、统计计划员每天用红、蓝色笔在管段图上分别标识施工的进度计划和完成情况。</w:t>
      </w:r>
    </w:p>
    <w:p>
      <w:pPr>
        <w:pStyle w:val="BodyText"/>
        <w:spacing w:before="237"/>
        <w:ind w:left="1188"/>
      </w:pPr>
      <w:r>
        <w:rPr>
          <w:spacing w:val="-1"/>
        </w:rPr>
        <w:t>4</w:t>
      </w:r>
      <w:r>
        <w:t>、物资供应部门利用管段图上的材料表，实行限额领料，有利于材料管理和节约。</w:t>
      </w:r>
    </w:p>
    <w:p>
      <w:pPr>
        <w:pStyle w:val="BodyText"/>
        <w:spacing w:before="241" w:line="362" w:lineRule="auto"/>
        <w:ind w:left="468" w:right="665" w:firstLine="720"/>
      </w:pPr>
      <w:r>
        <w:t>5、无损检测人员根据管段图上的焊口编号、检测比例、检测方法，可按图找到要检测的焊口位置，及时进行跟踪检查，避免漏探和少探。</w:t>
      </w:r>
    </w:p>
    <w:p>
      <w:pPr>
        <w:pStyle w:val="BodyText"/>
        <w:spacing w:before="7" w:line="362" w:lineRule="auto"/>
        <w:ind w:left="468" w:right="665" w:firstLine="720"/>
      </w:pPr>
      <w:r>
        <w:t>6、质量检查人员可随时利用管段图对照实物进行检查，发现问题立即在管段图上进行标识并责成有关责任人员进行整改。</w:t>
      </w:r>
    </w:p>
    <w:p>
      <w:pPr>
        <w:spacing w:after="0" w:line="362" w:lineRule="auto"/>
        <w:sectPr>
          <w:pgSz w:w="17860" w:h="25260"/>
          <w:pgMar w:top="1780" w:right="1200" w:bottom="280" w:left="1660" w:header="708" w:footer="708"/>
          <w:pgNumType w:start="9"/>
          <w:cols w:space="708"/>
        </w:sectPr>
      </w:pPr>
    </w:p>
    <w:p>
      <w:pPr>
        <w:pStyle w:val="BodyText"/>
        <w:spacing w:before="21" w:line="364" w:lineRule="auto"/>
        <w:ind w:left="468" w:right="665" w:firstLine="720"/>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t>7、在管道吹扫、试压前，技术员按流程图和压力等级把管段图分别汇编成网络图， 在图上标出盲板、压力表、放水位置等，直观、清楚、方便，避免错误。</w:t>
      </w:r>
    </w:p>
    <w:p>
      <w:pPr>
        <w:pStyle w:val="Heading3"/>
        <w:spacing w:before="117"/>
      </w:pPr>
      <w:r>
        <w:t>五、管沟放线、开挖及验收</w:t>
      </w:r>
    </w:p>
    <w:p>
      <w:pPr>
        <w:pStyle w:val="BodyText"/>
        <w:spacing w:before="122" w:line="362" w:lineRule="auto"/>
        <w:ind w:left="468" w:right="488" w:firstLine="720"/>
      </w:pPr>
      <w:r>
        <w:t>1</w:t>
      </w:r>
      <w:r>
        <w:rPr>
          <w:spacing w:val="-24"/>
        </w:rPr>
        <w:t xml:space="preserve">、管道边坡坡度应根据土壤类别、荷载情况和管沟开挖深度确定。深度在 </w:t>
      </w:r>
      <w:r>
        <w:rPr>
          <w:rFonts w:ascii="Arial" w:eastAsia="Arial"/>
        </w:rPr>
        <w:t xml:space="preserve">5m </w:t>
      </w:r>
      <w:r>
        <w:rPr>
          <w:spacing w:val="-63"/>
        </w:rPr>
        <w:t>以内</w:t>
      </w:r>
      <w:r>
        <w:t>（</w:t>
      </w:r>
      <w:r>
        <w:rPr>
          <w:spacing w:val="-17"/>
        </w:rPr>
        <w:t>不</w:t>
      </w:r>
      <w:r>
        <w:t>加支撑）</w:t>
      </w:r>
      <w:r>
        <w:rPr>
          <w:spacing w:val="-7"/>
        </w:rPr>
        <w:t xml:space="preserve">管沟最陡边坡的坡度可按表 </w:t>
      </w:r>
      <w:r>
        <w:rPr>
          <w:rFonts w:ascii="Arial" w:eastAsia="Arial"/>
        </w:rPr>
        <w:t xml:space="preserve">4.5.1 </w:t>
      </w:r>
      <w:r>
        <w:t>表确定</w:t>
      </w:r>
    </w:p>
    <w:p>
      <w:pPr>
        <w:pStyle w:val="BodyText"/>
        <w:spacing w:before="4"/>
        <w:rPr>
          <w:sz w:val="52"/>
        </w:rPr>
      </w:pPr>
    </w:p>
    <w:p>
      <w:pPr>
        <w:tabs>
          <w:tab w:val="left" w:pos="1490"/>
        </w:tabs>
        <w:spacing w:before="0"/>
        <w:ind w:left="604" w:right="0" w:firstLine="0"/>
        <w:jc w:val="center"/>
        <w:rPr>
          <w:b/>
          <w:sz w:val="31"/>
        </w:rPr>
      </w:pPr>
      <w:r>
        <w:rPr>
          <w:b/>
          <w:sz w:val="31"/>
        </w:rPr>
        <w:t>表</w:t>
      </w:r>
      <w:r>
        <w:rPr>
          <w:b/>
          <w:spacing w:val="-75"/>
          <w:sz w:val="31"/>
        </w:rPr>
        <w:t xml:space="preserve"> </w:t>
      </w:r>
      <w:r>
        <w:rPr>
          <w:rFonts w:ascii="Arial" w:eastAsia="Arial"/>
          <w:b/>
          <w:sz w:val="31"/>
        </w:rPr>
        <w:t>1</w:t>
        <w:tab/>
      </w:r>
      <w:r>
        <w:rPr>
          <w:b/>
          <w:sz w:val="31"/>
        </w:rPr>
        <w:t>深度在</w:t>
      </w:r>
      <w:r>
        <w:rPr>
          <w:b/>
          <w:spacing w:val="-73"/>
          <w:sz w:val="31"/>
        </w:rPr>
        <w:t xml:space="preserve"> </w:t>
      </w:r>
      <w:r>
        <w:rPr>
          <w:rFonts w:ascii="Arial" w:eastAsia="Arial"/>
          <w:b/>
          <w:sz w:val="31"/>
        </w:rPr>
        <w:t>5m</w:t>
      </w:r>
      <w:r>
        <w:rPr>
          <w:rFonts w:ascii="Arial" w:eastAsia="Arial"/>
          <w:b/>
          <w:spacing w:val="-13"/>
          <w:sz w:val="31"/>
        </w:rPr>
        <w:t xml:space="preserve"> </w:t>
      </w:r>
      <w:r>
        <w:rPr>
          <w:b/>
          <w:sz w:val="31"/>
        </w:rPr>
        <w:t>以内管沟最陡边坡坡度</w:t>
      </w:r>
    </w:p>
    <w:p>
      <w:pPr>
        <w:pStyle w:val="BodyText"/>
        <w:spacing w:before="11"/>
        <w:rPr>
          <w:b/>
          <w:sz w:val="10"/>
        </w:rPr>
      </w:pPr>
      <w:r>
        <w:pict>
          <v:group id="_x0000_s1061" style="width:721pt;height:380pt;margin-top:8.93pt;margin-left:97pt;mso-position-horizontal-relative:page;mso-wrap-distance-left:0;mso-wrap-distance-right:0;position:absolute;z-index:-251642880" coordorigin="1940,179" coordsize="14420,7600">
            <v:shape id="_x0000_s1062" type="#_x0000_t75" style="width:14420;height:7600;left:1940;position:absolute;top:178" stroked="f">
              <v:imagedata r:id="rId8" o:title=""/>
            </v:shape>
            <v:shape id="_x0000_s1063" type="#_x0000_t202" style="width:1229;height:302;left:10514;position:absolute;top:453" filled="f" stroked="f">
              <v:textbox inset="0,0,0,0">
                <w:txbxContent>
                  <w:p>
                    <w:pPr>
                      <w:spacing w:before="0" w:line="302" w:lineRule="exact"/>
                      <w:ind w:left="0" w:right="0" w:firstLine="0"/>
                      <w:jc w:val="left"/>
                      <w:rPr>
                        <w:rFonts w:ascii="Arial" w:eastAsia="Arial"/>
                        <w:sz w:val="27"/>
                      </w:rPr>
                    </w:pPr>
                    <w:r>
                      <w:rPr>
                        <w:spacing w:val="-14"/>
                        <w:sz w:val="27"/>
                      </w:rPr>
                      <w:t xml:space="preserve">最陡边坡 </w:t>
                    </w:r>
                    <w:r>
                      <w:rPr>
                        <w:rFonts w:ascii="Arial" w:eastAsia="Arial"/>
                        <w:sz w:val="27"/>
                      </w:rPr>
                      <w:t>i</w:t>
                    </w:r>
                  </w:p>
                </w:txbxContent>
              </v:textbox>
            </v:shape>
            <v:shape id="_x0000_s1064" type="#_x0000_t202" style="width:1100;height:270;left:3395;position:absolute;top:920" filled="f" stroked="f">
              <v:textbox inset="0,0,0,0">
                <w:txbxContent>
                  <w:p>
                    <w:pPr>
                      <w:spacing w:before="0" w:line="270" w:lineRule="exact"/>
                      <w:ind w:left="0" w:right="0" w:firstLine="0"/>
                      <w:jc w:val="left"/>
                      <w:rPr>
                        <w:sz w:val="27"/>
                      </w:rPr>
                    </w:pPr>
                    <w:r>
                      <w:rPr>
                        <w:sz w:val="27"/>
                      </w:rPr>
                      <w:t>土壤类别</w:t>
                    </w:r>
                  </w:p>
                </w:txbxContent>
              </v:textbox>
            </v:shape>
            <v:shape id="_x0000_s1065" type="#_x0000_t202" style="width:1370;height:270;left:6848;position:absolute;top:1202" filled="f" stroked="f">
              <v:textbox inset="0,0,0,0">
                <w:txbxContent>
                  <w:p>
                    <w:pPr>
                      <w:spacing w:before="0" w:line="270" w:lineRule="exact"/>
                      <w:ind w:left="0" w:right="0" w:firstLine="0"/>
                      <w:jc w:val="left"/>
                      <w:rPr>
                        <w:sz w:val="27"/>
                      </w:rPr>
                    </w:pPr>
                    <w:r>
                      <w:rPr>
                        <w:sz w:val="27"/>
                      </w:rPr>
                      <w:t>坡顶无荷载</w:t>
                    </w:r>
                  </w:p>
                </w:txbxContent>
              </v:textbox>
            </v:shape>
            <v:shape id="_x0000_s1066" type="#_x0000_t202" style="width:1640;height:270;left:10125;position:absolute;top:1202" filled="f" stroked="f">
              <v:textbox inset="0,0,0,0">
                <w:txbxContent>
                  <w:p>
                    <w:pPr>
                      <w:spacing w:before="0" w:line="270" w:lineRule="exact"/>
                      <w:ind w:left="0" w:right="0" w:firstLine="0"/>
                      <w:jc w:val="left"/>
                      <w:rPr>
                        <w:sz w:val="27"/>
                      </w:rPr>
                    </w:pPr>
                    <w:r>
                      <w:rPr>
                        <w:sz w:val="27"/>
                      </w:rPr>
                      <w:t>坡顶有静荷载</w:t>
                    </w:r>
                  </w:p>
                </w:txbxContent>
              </v:textbox>
            </v:shape>
            <v:shape id="_x0000_s1067" type="#_x0000_t202" style="width:1640;height:270;left:13715;position:absolute;top:1202" filled="f" stroked="f">
              <v:textbox inset="0,0,0,0">
                <w:txbxContent>
                  <w:p>
                    <w:pPr>
                      <w:spacing w:before="0" w:line="270" w:lineRule="exact"/>
                      <w:ind w:left="0" w:right="0" w:firstLine="0"/>
                      <w:jc w:val="left"/>
                      <w:rPr>
                        <w:sz w:val="27"/>
                      </w:rPr>
                    </w:pPr>
                    <w:r>
                      <w:rPr>
                        <w:sz w:val="27"/>
                      </w:rPr>
                      <w:t>坡顶有动荷载</w:t>
                    </w:r>
                  </w:p>
                </w:txbxContent>
              </v:textbox>
            </v:shape>
            <v:shape id="_x0000_s1068" type="#_x0000_t202" style="width:1370;height:270;left:3262;position:absolute;top:1824" filled="f" stroked="f">
              <v:textbox inset="0,0,0,0">
                <w:txbxContent>
                  <w:p>
                    <w:pPr>
                      <w:spacing w:before="0" w:line="270" w:lineRule="exact"/>
                      <w:ind w:left="0" w:right="0" w:firstLine="0"/>
                      <w:jc w:val="left"/>
                      <w:rPr>
                        <w:sz w:val="27"/>
                      </w:rPr>
                    </w:pPr>
                    <w:r>
                      <w:rPr>
                        <w:sz w:val="27"/>
                      </w:rPr>
                      <w:t>中密的砂土</w:t>
                    </w:r>
                  </w:p>
                </w:txbxContent>
              </v:textbox>
            </v:shape>
            <v:shape id="_x0000_s1069" type="#_x0000_t202" style="width:967;height:270;left:7050;position:absolute;top:1839" filled="f" stroked="f">
              <v:textbox inset="0,0,0,0">
                <w:txbxContent>
                  <w:p>
                    <w:pPr>
                      <w:spacing w:before="0" w:line="270" w:lineRule="exact"/>
                      <w:ind w:left="0" w:right="0" w:firstLine="0"/>
                      <w:jc w:val="left"/>
                      <w:rPr>
                        <w:sz w:val="27"/>
                      </w:rPr>
                    </w:pPr>
                    <w:r>
                      <w:rPr>
                        <w:sz w:val="27"/>
                      </w:rPr>
                      <w:t>1：1.00</w:t>
                    </w:r>
                  </w:p>
                </w:txbxContent>
              </v:textbox>
            </v:shape>
            <v:shape id="_x0000_s1070" type="#_x0000_t202" style="width:830;height:270;left:10532;position:absolute;top:1918" filled="f" stroked="f">
              <v:textbox inset="0,0,0,0">
                <w:txbxContent>
                  <w:p>
                    <w:pPr>
                      <w:spacing w:before="0" w:line="270" w:lineRule="exact"/>
                      <w:ind w:left="0" w:right="0" w:firstLine="0"/>
                      <w:jc w:val="left"/>
                      <w:rPr>
                        <w:sz w:val="27"/>
                      </w:rPr>
                    </w:pPr>
                    <w:r>
                      <w:rPr>
                        <w:sz w:val="27"/>
                      </w:rPr>
                      <w:t>1:1.25</w:t>
                    </w:r>
                  </w:p>
                </w:txbxContent>
              </v:textbox>
            </v:shape>
            <v:shape id="_x0000_s1071" type="#_x0000_t202" style="width:830;height:270;left:14122;position:absolute;top:1918" filled="f" stroked="f">
              <v:textbox inset="0,0,0,0">
                <w:txbxContent>
                  <w:p>
                    <w:pPr>
                      <w:spacing w:before="0" w:line="270" w:lineRule="exact"/>
                      <w:ind w:left="0" w:right="0" w:firstLine="0"/>
                      <w:jc w:val="left"/>
                      <w:rPr>
                        <w:sz w:val="27"/>
                      </w:rPr>
                    </w:pPr>
                    <w:r>
                      <w:rPr>
                        <w:sz w:val="27"/>
                      </w:rPr>
                      <w:t>1:1.50</w:t>
                    </w:r>
                  </w:p>
                </w:txbxContent>
              </v:textbox>
            </v:shape>
            <v:shape id="_x0000_s1072" type="#_x0000_t202" style="width:1910;height:270;left:2992;position:absolute;top:2454" filled="f" stroked="f">
              <v:textbox inset="0,0,0,0">
                <w:txbxContent>
                  <w:p>
                    <w:pPr>
                      <w:spacing w:before="0" w:line="270" w:lineRule="exact"/>
                      <w:ind w:left="0" w:right="0" w:firstLine="0"/>
                      <w:jc w:val="left"/>
                      <w:rPr>
                        <w:sz w:val="27"/>
                      </w:rPr>
                    </w:pPr>
                    <w:r>
                      <w:rPr>
                        <w:sz w:val="27"/>
                      </w:rPr>
                      <w:t>中密的碎石类土</w:t>
                    </w:r>
                  </w:p>
                </w:txbxContent>
              </v:textbox>
            </v:shape>
            <v:shape id="_x0000_s1073" type="#_x0000_t202" style="width:967;height:270;left:7050;position:absolute;top:2735" filled="f" stroked="f">
              <v:textbox inset="0,0,0,0">
                <w:txbxContent>
                  <w:p>
                    <w:pPr>
                      <w:spacing w:before="0" w:line="270" w:lineRule="exact"/>
                      <w:ind w:left="0" w:right="0" w:firstLine="0"/>
                      <w:jc w:val="left"/>
                      <w:rPr>
                        <w:sz w:val="27"/>
                      </w:rPr>
                    </w:pPr>
                    <w:r>
                      <w:rPr>
                        <w:sz w:val="27"/>
                      </w:rPr>
                      <w:t>1：0.75</w:t>
                    </w:r>
                  </w:p>
                </w:txbxContent>
              </v:textbox>
            </v:shape>
            <v:shape id="_x0000_s1074" type="#_x0000_t202" style="width:2180;height:270;left:2855;position:absolute;top:2980" filled="f" stroked="f">
              <v:textbox inset="0,0,0,0">
                <w:txbxContent>
                  <w:p>
                    <w:pPr>
                      <w:spacing w:before="0" w:line="270" w:lineRule="exact"/>
                      <w:ind w:left="0" w:right="0" w:firstLine="0"/>
                      <w:jc w:val="left"/>
                      <w:rPr>
                        <w:sz w:val="27"/>
                      </w:rPr>
                    </w:pPr>
                    <w:r>
                      <w:rPr>
                        <w:sz w:val="27"/>
                      </w:rPr>
                      <w:t>（填充物为砂土）</w:t>
                    </w:r>
                  </w:p>
                </w:txbxContent>
              </v:textbox>
            </v:shape>
            <v:shape id="_x0000_s1075" type="#_x0000_t202" style="width:830;height:270;left:10532;position:absolute;top:2807" filled="f" stroked="f">
              <v:textbox inset="0,0,0,0">
                <w:txbxContent>
                  <w:p>
                    <w:pPr>
                      <w:spacing w:before="0" w:line="270" w:lineRule="exact"/>
                      <w:ind w:left="0" w:right="0" w:firstLine="0"/>
                      <w:jc w:val="left"/>
                      <w:rPr>
                        <w:sz w:val="27"/>
                      </w:rPr>
                    </w:pPr>
                    <w:r>
                      <w:rPr>
                        <w:sz w:val="27"/>
                      </w:rPr>
                      <w:t>1:1.00</w:t>
                    </w:r>
                  </w:p>
                </w:txbxContent>
              </v:textbox>
            </v:shape>
            <v:shape id="_x0000_s1076" type="#_x0000_t202" style="width:830;height:270;left:14122;position:absolute;top:2807" filled="f" stroked="f">
              <v:textbox inset="0,0,0,0">
                <w:txbxContent>
                  <w:p>
                    <w:pPr>
                      <w:spacing w:before="0" w:line="270" w:lineRule="exact"/>
                      <w:ind w:left="0" w:right="0" w:firstLine="0"/>
                      <w:jc w:val="left"/>
                      <w:rPr>
                        <w:sz w:val="27"/>
                      </w:rPr>
                    </w:pPr>
                    <w:r>
                      <w:rPr>
                        <w:sz w:val="27"/>
                      </w:rPr>
                      <w:t>1:1.25</w:t>
                    </w:r>
                  </w:p>
                </w:txbxContent>
              </v:textbox>
            </v:shape>
            <v:shape id="_x0000_s1077" type="#_x0000_t202" style="width:1370;height:270;left:3262;position:absolute;top:3606" filled="f" stroked="f">
              <v:textbox inset="0,0,0,0">
                <w:txbxContent>
                  <w:p>
                    <w:pPr>
                      <w:spacing w:before="0" w:line="270" w:lineRule="exact"/>
                      <w:ind w:left="0" w:right="0" w:firstLine="0"/>
                      <w:jc w:val="left"/>
                      <w:rPr>
                        <w:sz w:val="27"/>
                      </w:rPr>
                    </w:pPr>
                    <w:r>
                      <w:rPr>
                        <w:sz w:val="27"/>
                      </w:rPr>
                      <w:t>硬塑的粉土</w:t>
                    </w:r>
                  </w:p>
                </w:txbxContent>
              </v:textbox>
            </v:shape>
            <v:shape id="_x0000_s1078" type="#_x0000_t202" style="width:830;height:270;left:7118;position:absolute;top:3628" filled="f" stroked="f">
              <v:textbox inset="0,0,0,0">
                <w:txbxContent>
                  <w:p>
                    <w:pPr>
                      <w:spacing w:before="0" w:line="270" w:lineRule="exact"/>
                      <w:ind w:left="0" w:right="0" w:firstLine="0"/>
                      <w:jc w:val="left"/>
                      <w:rPr>
                        <w:sz w:val="27"/>
                      </w:rPr>
                    </w:pPr>
                    <w:r>
                      <w:rPr>
                        <w:sz w:val="27"/>
                      </w:rPr>
                      <w:t>1:0.67</w:t>
                    </w:r>
                  </w:p>
                </w:txbxContent>
              </v:textbox>
            </v:shape>
            <v:shape id="_x0000_s1079" type="#_x0000_t202" style="width:830;height:270;left:10532;position:absolute;top:3700" filled="f" stroked="f">
              <v:textbox inset="0,0,0,0">
                <w:txbxContent>
                  <w:p>
                    <w:pPr>
                      <w:spacing w:before="0" w:line="270" w:lineRule="exact"/>
                      <w:ind w:left="0" w:right="0" w:firstLine="0"/>
                      <w:jc w:val="left"/>
                      <w:rPr>
                        <w:sz w:val="27"/>
                      </w:rPr>
                    </w:pPr>
                    <w:r>
                      <w:rPr>
                        <w:sz w:val="27"/>
                      </w:rPr>
                      <w:t>1:0.75</w:t>
                    </w:r>
                  </w:p>
                </w:txbxContent>
              </v:textbox>
            </v:shape>
            <v:shape id="_x0000_s1080" type="#_x0000_t202" style="width:830;height:270;left:14122;position:absolute;top:3700" filled="f" stroked="f">
              <v:textbox inset="0,0,0,0">
                <w:txbxContent>
                  <w:p>
                    <w:pPr>
                      <w:spacing w:before="0" w:line="270" w:lineRule="exact"/>
                      <w:ind w:left="0" w:right="0" w:firstLine="0"/>
                      <w:jc w:val="left"/>
                      <w:rPr>
                        <w:sz w:val="27"/>
                      </w:rPr>
                    </w:pPr>
                    <w:r>
                      <w:rPr>
                        <w:sz w:val="27"/>
                      </w:rPr>
                      <w:t>1:1.00</w:t>
                    </w:r>
                  </w:p>
                </w:txbxContent>
              </v:textbox>
            </v:shape>
            <v:shape id="_x0000_s1081" type="#_x0000_t202" style="width:1910;height:270;left:2992;position:absolute;top:4236" filled="f" stroked="f">
              <v:textbox inset="0,0,0,0">
                <w:txbxContent>
                  <w:p>
                    <w:pPr>
                      <w:spacing w:before="0" w:line="270" w:lineRule="exact"/>
                      <w:ind w:left="0" w:right="0" w:firstLine="0"/>
                      <w:jc w:val="left"/>
                      <w:rPr>
                        <w:sz w:val="27"/>
                      </w:rPr>
                    </w:pPr>
                    <w:r>
                      <w:rPr>
                        <w:sz w:val="27"/>
                      </w:rPr>
                      <w:t>中密的碎石类土</w:t>
                    </w:r>
                  </w:p>
                </w:txbxContent>
              </v:textbox>
            </v:shape>
            <v:shape id="_x0000_s1082" type="#_x0000_t202" style="width:830;height:270;left:7118;position:absolute;top:4517" filled="f" stroked="f">
              <v:textbox inset="0,0,0,0">
                <w:txbxContent>
                  <w:p>
                    <w:pPr>
                      <w:spacing w:before="0" w:line="270" w:lineRule="exact"/>
                      <w:ind w:left="0" w:right="0" w:firstLine="0"/>
                      <w:jc w:val="left"/>
                      <w:rPr>
                        <w:sz w:val="27"/>
                      </w:rPr>
                    </w:pPr>
                    <w:r>
                      <w:rPr>
                        <w:sz w:val="27"/>
                      </w:rPr>
                      <w:t>1:0.50</w:t>
                    </w:r>
                  </w:p>
                </w:txbxContent>
              </v:textbox>
            </v:shape>
            <v:shape id="_x0000_s1083" type="#_x0000_t202" style="width:2450;height:270;left:2722;position:absolute;top:4762" filled="f" stroked="f">
              <v:textbox inset="0,0,0,0">
                <w:txbxContent>
                  <w:p>
                    <w:pPr>
                      <w:spacing w:before="0" w:line="270" w:lineRule="exact"/>
                      <w:ind w:left="0" w:right="0" w:firstLine="0"/>
                      <w:jc w:val="left"/>
                      <w:rPr>
                        <w:sz w:val="27"/>
                      </w:rPr>
                    </w:pPr>
                    <w:r>
                      <w:rPr>
                        <w:sz w:val="27"/>
                      </w:rPr>
                      <w:t>（填充物为粘性土）</w:t>
                    </w:r>
                  </w:p>
                </w:txbxContent>
              </v:textbox>
            </v:shape>
            <v:shape id="_x0000_s1084" type="#_x0000_t202" style="width:830;height:270;left:10532;position:absolute;top:4589" filled="f" stroked="f">
              <v:textbox inset="0,0,0,0">
                <w:txbxContent>
                  <w:p>
                    <w:pPr>
                      <w:spacing w:before="0" w:line="270" w:lineRule="exact"/>
                      <w:ind w:left="0" w:right="0" w:firstLine="0"/>
                      <w:jc w:val="left"/>
                      <w:rPr>
                        <w:sz w:val="27"/>
                      </w:rPr>
                    </w:pPr>
                    <w:r>
                      <w:rPr>
                        <w:sz w:val="27"/>
                      </w:rPr>
                      <w:t>1:0.67</w:t>
                    </w:r>
                  </w:p>
                </w:txbxContent>
              </v:textbox>
            </v:shape>
            <v:shape id="_x0000_s1085" type="#_x0000_t202" style="width:830;height:270;left:14122;position:absolute;top:4589" filled="f" stroked="f">
              <v:textbox inset="0,0,0,0">
                <w:txbxContent>
                  <w:p>
                    <w:pPr>
                      <w:spacing w:before="0" w:line="270" w:lineRule="exact"/>
                      <w:ind w:left="0" w:right="0" w:firstLine="0"/>
                      <w:jc w:val="left"/>
                      <w:rPr>
                        <w:sz w:val="27"/>
                      </w:rPr>
                    </w:pPr>
                    <w:r>
                      <w:rPr>
                        <w:sz w:val="27"/>
                      </w:rPr>
                      <w:t>1:0.75</w:t>
                    </w:r>
                  </w:p>
                </w:txbxContent>
              </v:textbox>
            </v:shape>
            <v:shape id="_x0000_s1086" type="#_x0000_t202" style="width:2720;height:270;left:2585;position:absolute;top:5392" filled="f" stroked="f">
              <v:textbox inset="0,0,0,0">
                <w:txbxContent>
                  <w:p>
                    <w:pPr>
                      <w:spacing w:before="0" w:line="270" w:lineRule="exact"/>
                      <w:ind w:left="0" w:right="0" w:firstLine="0"/>
                      <w:jc w:val="left"/>
                      <w:rPr>
                        <w:sz w:val="27"/>
                      </w:rPr>
                    </w:pPr>
                    <w:r>
                      <w:rPr>
                        <w:sz w:val="27"/>
                      </w:rPr>
                      <w:t>硬塑的粉质粘土、粘土</w:t>
                    </w:r>
                  </w:p>
                </w:txbxContent>
              </v:textbox>
            </v:shape>
            <v:shape id="_x0000_s1087" type="#_x0000_t202" style="width:830;height:270;left:7118;position:absolute;top:5410" filled="f" stroked="f">
              <v:textbox inset="0,0,0,0">
                <w:txbxContent>
                  <w:p>
                    <w:pPr>
                      <w:spacing w:before="0" w:line="270" w:lineRule="exact"/>
                      <w:ind w:left="0" w:right="0" w:firstLine="0"/>
                      <w:jc w:val="left"/>
                      <w:rPr>
                        <w:sz w:val="27"/>
                      </w:rPr>
                    </w:pPr>
                    <w:r>
                      <w:rPr>
                        <w:sz w:val="27"/>
                      </w:rPr>
                      <w:t>1:0.33</w:t>
                    </w:r>
                  </w:p>
                </w:txbxContent>
              </v:textbox>
            </v:shape>
            <v:shape id="_x0000_s1088" type="#_x0000_t202" style="width:830;height:270;left:10532;position:absolute;top:5482" filled="f" stroked="f">
              <v:textbox inset="0,0,0,0">
                <w:txbxContent>
                  <w:p>
                    <w:pPr>
                      <w:spacing w:before="0" w:line="270" w:lineRule="exact"/>
                      <w:ind w:left="0" w:right="0" w:firstLine="0"/>
                      <w:jc w:val="left"/>
                      <w:rPr>
                        <w:sz w:val="27"/>
                      </w:rPr>
                    </w:pPr>
                    <w:r>
                      <w:rPr>
                        <w:sz w:val="27"/>
                      </w:rPr>
                      <w:t>1:0.50</w:t>
                    </w:r>
                  </w:p>
                </w:txbxContent>
              </v:textbox>
            </v:shape>
            <v:shape id="_x0000_s1089" type="#_x0000_t202" style="width:830;height:270;left:14122;position:absolute;top:5482" filled="f" stroked="f">
              <v:textbox inset="0,0,0,0">
                <w:txbxContent>
                  <w:p>
                    <w:pPr>
                      <w:spacing w:before="0" w:line="270" w:lineRule="exact"/>
                      <w:ind w:left="0" w:right="0" w:firstLine="0"/>
                      <w:jc w:val="left"/>
                      <w:rPr>
                        <w:sz w:val="27"/>
                      </w:rPr>
                    </w:pPr>
                    <w:r>
                      <w:rPr>
                        <w:sz w:val="27"/>
                      </w:rPr>
                      <w:t>1:0.67</w:t>
                    </w:r>
                  </w:p>
                </w:txbxContent>
              </v:textbox>
            </v:shape>
            <v:shape id="_x0000_s1090" type="#_x0000_t202" style="width:830;height:270;left:3532;position:absolute;top:6108" filled="f" stroked="f">
              <v:textbox inset="0,0,0,0">
                <w:txbxContent>
                  <w:p>
                    <w:pPr>
                      <w:spacing w:before="0" w:line="270" w:lineRule="exact"/>
                      <w:ind w:left="0" w:right="0" w:firstLine="0"/>
                      <w:jc w:val="left"/>
                      <w:rPr>
                        <w:sz w:val="27"/>
                      </w:rPr>
                    </w:pPr>
                    <w:r>
                      <w:rPr>
                        <w:sz w:val="27"/>
                      </w:rPr>
                      <w:t>老黄土</w:t>
                    </w:r>
                  </w:p>
                </w:txbxContent>
              </v:textbox>
            </v:shape>
            <v:shape id="_x0000_s1091" type="#_x0000_t202" style="width:830;height:270;left:7118;position:absolute;top:6126" filled="f" stroked="f">
              <v:textbox inset="0,0,0,0">
                <w:txbxContent>
                  <w:p>
                    <w:pPr>
                      <w:spacing w:before="0" w:line="270" w:lineRule="exact"/>
                      <w:ind w:left="0" w:right="0" w:firstLine="0"/>
                      <w:jc w:val="left"/>
                      <w:rPr>
                        <w:sz w:val="27"/>
                      </w:rPr>
                    </w:pPr>
                    <w:r>
                      <w:rPr>
                        <w:sz w:val="27"/>
                      </w:rPr>
                      <w:t>1:0.10</w:t>
                    </w:r>
                  </w:p>
                </w:txbxContent>
              </v:textbox>
            </v:shape>
            <v:shape id="_x0000_s1092" type="#_x0000_t202" style="width:830;height:270;left:10532;position:absolute;top:6198" filled="f" stroked="f">
              <v:textbox inset="0,0,0,0">
                <w:txbxContent>
                  <w:p>
                    <w:pPr>
                      <w:spacing w:before="0" w:line="270" w:lineRule="exact"/>
                      <w:ind w:left="0" w:right="0" w:firstLine="0"/>
                      <w:jc w:val="left"/>
                      <w:rPr>
                        <w:sz w:val="27"/>
                      </w:rPr>
                    </w:pPr>
                    <w:r>
                      <w:rPr>
                        <w:sz w:val="27"/>
                      </w:rPr>
                      <w:t>1:0.25</w:t>
                    </w:r>
                  </w:p>
                </w:txbxContent>
              </v:textbox>
            </v:shape>
            <v:shape id="_x0000_s1093" type="#_x0000_t202" style="width:830;height:270;left:14122;position:absolute;top:6198" filled="f" stroked="f">
              <v:textbox inset="0,0,0,0">
                <w:txbxContent>
                  <w:p>
                    <w:pPr>
                      <w:spacing w:before="0" w:line="270" w:lineRule="exact"/>
                      <w:ind w:left="0" w:right="0" w:firstLine="0"/>
                      <w:jc w:val="left"/>
                      <w:rPr>
                        <w:sz w:val="27"/>
                      </w:rPr>
                    </w:pPr>
                    <w:r>
                      <w:rPr>
                        <w:sz w:val="27"/>
                      </w:rPr>
                      <w:t>1:0.33</w:t>
                    </w:r>
                  </w:p>
                </w:txbxContent>
              </v:textbox>
            </v:shape>
            <v:shape id="_x0000_s1094" type="#_x0000_t202" style="width:2450;height:270;left:2722;position:absolute;top:6750" filled="f" stroked="f">
              <v:textbox inset="0,0,0,0">
                <w:txbxContent>
                  <w:p>
                    <w:pPr>
                      <w:spacing w:before="0" w:line="270" w:lineRule="exact"/>
                      <w:ind w:left="0" w:right="0" w:firstLine="0"/>
                      <w:jc w:val="left"/>
                      <w:rPr>
                        <w:sz w:val="27"/>
                      </w:rPr>
                    </w:pPr>
                    <w:r>
                      <w:rPr>
                        <w:sz w:val="27"/>
                      </w:rPr>
                      <w:t>软土（经井点降水）</w:t>
                    </w:r>
                  </w:p>
                </w:txbxContent>
              </v:textbox>
            </v:shape>
            <v:shape id="_x0000_s1095" type="#_x0000_t202" style="width:830;height:270;left:7118;position:absolute;top:6768" filled="f" stroked="f">
              <v:textbox inset="0,0,0,0">
                <w:txbxContent>
                  <w:p>
                    <w:pPr>
                      <w:spacing w:before="0" w:line="270" w:lineRule="exact"/>
                      <w:ind w:left="0" w:right="0" w:firstLine="0"/>
                      <w:jc w:val="left"/>
                      <w:rPr>
                        <w:sz w:val="27"/>
                      </w:rPr>
                    </w:pPr>
                    <w:r>
                      <w:rPr>
                        <w:sz w:val="27"/>
                      </w:rPr>
                      <w:t>1:1.00</w:t>
                    </w:r>
                  </w:p>
                </w:txbxContent>
              </v:textbox>
            </v:shape>
            <v:shape id="_x0000_s1096" type="#_x0000_t202" style="width:290;height:270;left:10802;position:absolute;top:6750" filled="f" stroked="f">
              <v:textbox inset="0,0,0,0">
                <w:txbxContent>
                  <w:p>
                    <w:pPr>
                      <w:spacing w:before="0" w:line="270" w:lineRule="exact"/>
                      <w:ind w:left="0" w:right="0" w:firstLine="0"/>
                      <w:jc w:val="left"/>
                      <w:rPr>
                        <w:sz w:val="27"/>
                      </w:rPr>
                    </w:pPr>
                    <w:r>
                      <w:rPr>
                        <w:sz w:val="27"/>
                      </w:rPr>
                      <w:t>—</w:t>
                    </w:r>
                  </w:p>
                </w:txbxContent>
              </v:textbox>
            </v:shape>
            <v:shape id="_x0000_s1097" type="#_x0000_t202" style="width:290;height:270;left:14392;position:absolute;top:6750" filled="f" stroked="f">
              <v:textbox inset="0,0,0,0">
                <w:txbxContent>
                  <w:p>
                    <w:pPr>
                      <w:spacing w:before="0" w:line="270" w:lineRule="exact"/>
                      <w:ind w:left="0" w:right="0" w:firstLine="0"/>
                      <w:jc w:val="left"/>
                      <w:rPr>
                        <w:sz w:val="27"/>
                      </w:rPr>
                    </w:pPr>
                    <w:r>
                      <w:rPr>
                        <w:sz w:val="27"/>
                      </w:rPr>
                      <w:t>—</w:t>
                    </w:r>
                  </w:p>
                </w:txbxContent>
              </v:textbox>
            </v:shape>
            <v:shape id="_x0000_s1098" type="#_x0000_t202" style="width:830;height:270;left:3532;position:absolute;top:7319" filled="f" stroked="f">
              <v:textbox inset="0,0,0,0">
                <w:txbxContent>
                  <w:p>
                    <w:pPr>
                      <w:spacing w:before="0" w:line="270" w:lineRule="exact"/>
                      <w:ind w:left="0" w:right="0" w:firstLine="0"/>
                      <w:jc w:val="left"/>
                      <w:rPr>
                        <w:sz w:val="27"/>
                      </w:rPr>
                    </w:pPr>
                    <w:r>
                      <w:rPr>
                        <w:sz w:val="27"/>
                      </w:rPr>
                      <w:t>硬质岩</w:t>
                    </w:r>
                  </w:p>
                </w:txbxContent>
              </v:textbox>
            </v:shape>
            <v:shape id="_x0000_s1099" type="#_x0000_t202" style="width:425;height:270;left:7320;position:absolute;top:7337" filled="f" stroked="f">
              <v:textbox inset="0,0,0,0">
                <w:txbxContent>
                  <w:p>
                    <w:pPr>
                      <w:spacing w:before="0" w:line="270" w:lineRule="exact"/>
                      <w:ind w:left="0" w:right="0" w:firstLine="0"/>
                      <w:jc w:val="left"/>
                      <w:rPr>
                        <w:sz w:val="27"/>
                      </w:rPr>
                    </w:pPr>
                    <w:r>
                      <w:rPr>
                        <w:sz w:val="27"/>
                      </w:rPr>
                      <w:t>1:0</w:t>
                    </w:r>
                  </w:p>
                </w:txbxContent>
              </v:textbox>
            </v:shape>
            <v:shape id="_x0000_s1100" type="#_x0000_t202" style="width:425;height:270;left:10733;position:absolute;top:7319" filled="f" stroked="f">
              <v:textbox inset="0,0,0,0">
                <w:txbxContent>
                  <w:p>
                    <w:pPr>
                      <w:spacing w:before="0" w:line="270" w:lineRule="exact"/>
                      <w:ind w:left="0" w:right="0" w:firstLine="0"/>
                      <w:jc w:val="left"/>
                      <w:rPr>
                        <w:sz w:val="27"/>
                      </w:rPr>
                    </w:pPr>
                    <w:r>
                      <w:rPr>
                        <w:sz w:val="27"/>
                      </w:rPr>
                      <w:t>1:0</w:t>
                    </w:r>
                  </w:p>
                </w:txbxContent>
              </v:textbox>
            </v:shape>
            <v:shape id="_x0000_s1101" type="#_x0000_t202" style="width:425;height:270;left:14323;position:absolute;top:7319" filled="f" stroked="f">
              <v:textbox inset="0,0,0,0">
                <w:txbxContent>
                  <w:p>
                    <w:pPr>
                      <w:spacing w:before="0" w:line="270" w:lineRule="exact"/>
                      <w:ind w:left="0" w:right="0" w:firstLine="0"/>
                      <w:jc w:val="left"/>
                      <w:rPr>
                        <w:sz w:val="27"/>
                      </w:rPr>
                    </w:pPr>
                    <w:r>
                      <w:rPr>
                        <w:sz w:val="27"/>
                      </w:rPr>
                      <w:t>1:0</w:t>
                    </w:r>
                  </w:p>
                </w:txbxContent>
              </v:textbox>
            </v:shape>
            <w10:wrap type="topAndBottom"/>
          </v:group>
        </w:pict>
      </w:r>
    </w:p>
    <w:p>
      <w:pPr>
        <w:pStyle w:val="BodyText"/>
        <w:rPr>
          <w:b/>
          <w:sz w:val="20"/>
        </w:rPr>
      </w:pPr>
    </w:p>
    <w:p>
      <w:pPr>
        <w:pStyle w:val="BodyText"/>
        <w:spacing w:before="11"/>
        <w:rPr>
          <w:b/>
          <w:sz w:val="20"/>
        </w:rPr>
      </w:pPr>
    </w:p>
    <w:p>
      <w:pPr>
        <w:pStyle w:val="BodyText"/>
        <w:spacing w:before="50" w:line="364" w:lineRule="auto"/>
        <w:ind w:left="468" w:right="665" w:firstLine="720"/>
      </w:pPr>
      <w:r>
        <w:t>2、技术人员根据管道平面图和总包商测量工程师设置的控制桩进行测量，并放出管沟开挖边线和施工作业边界线。</w:t>
      </w:r>
    </w:p>
    <w:p>
      <w:pPr>
        <w:pStyle w:val="BodyText"/>
        <w:spacing w:before="1" w:line="362" w:lineRule="auto"/>
        <w:ind w:left="468" w:right="665" w:firstLine="720"/>
      </w:pPr>
      <w:r>
        <w:t>3、管沟的中心线上设置多个桩，以保护测量成果。开挖前技术人员对施工队做好技术交底，明确开挖深度，机械开挖要预留适当厚度采用人工清理以免扰动原土层。</w:t>
      </w:r>
    </w:p>
    <w:p>
      <w:pPr>
        <w:pStyle w:val="BodyText"/>
        <w:spacing w:before="8"/>
        <w:ind w:left="1188"/>
      </w:pPr>
      <w:r>
        <w:t>4、并列管线管沟同时开挖，管线同沟敷设。</w:t>
      </w:r>
    </w:p>
    <w:p>
      <w:pPr>
        <w:pStyle w:val="BodyText"/>
        <w:spacing w:before="238"/>
        <w:ind w:left="1188"/>
      </w:pPr>
      <w:r>
        <w:t>5、管道下沟前要对管沟标高进行复核，确保偏差在标准允许范围之内。</w:t>
      </w:r>
    </w:p>
    <w:p>
      <w:pPr>
        <w:pStyle w:val="BodyText"/>
        <w:spacing w:before="241" w:line="362" w:lineRule="auto"/>
        <w:ind w:left="468" w:right="470" w:firstLine="720"/>
      </w:pPr>
      <w:r>
        <w:t>6、开挖土方要求堆放在焊接施工对面一侧，并要距离沟边不小于</w:t>
      </w:r>
      <w:r>
        <w:rPr>
          <w:rFonts w:ascii="Arial" w:eastAsia="Arial"/>
        </w:rPr>
        <w:t>1m</w:t>
      </w:r>
      <w:r>
        <w:t>，保证管沟上部作业空间，多余土方要由总包商的统一协调外运堆放。</w:t>
      </w:r>
    </w:p>
    <w:p>
      <w:pPr>
        <w:pStyle w:val="BodyText"/>
        <w:spacing w:before="7" w:line="362" w:lineRule="auto"/>
        <w:ind w:left="468" w:right="665" w:firstLine="720"/>
      </w:pPr>
      <w:r>
        <w:t>7、管线穿越道路、河流、居民密集区等管沟开挖时，为保证公共安全应采取适当的安全措施，如设置警告牌、信号灯、警示物等。</w:t>
      </w:r>
    </w:p>
    <w:p>
      <w:pPr>
        <w:pStyle w:val="BodyText"/>
        <w:spacing w:before="7"/>
        <w:ind w:left="1188"/>
      </w:pPr>
      <w:r>
        <w:t>8、直线段管沟应顺直；曲线段管沟应圆滑过渡，并应保证设计要求的曲率半径。</w:t>
      </w:r>
    </w:p>
    <w:p>
      <w:pPr>
        <w:pStyle w:val="BodyText"/>
        <w:spacing w:before="238"/>
        <w:ind w:left="1188"/>
      </w:pPr>
      <w:r>
        <w:t xml:space="preserve">9、管沟、沟底标高、沟底宽度、变坡点位移的允许偏差应符合表 </w:t>
      </w:r>
      <w:r>
        <w:rPr>
          <w:rFonts w:ascii="Arial" w:eastAsia="Arial"/>
        </w:rPr>
        <w:t xml:space="preserve">9 </w:t>
      </w:r>
      <w:r>
        <w:t>的规定。</w:t>
      </w:r>
    </w:p>
    <w:p>
      <w:pPr>
        <w:spacing w:after="0"/>
        <w:sectPr>
          <w:pgSz w:w="17860" w:h="25260"/>
          <w:pgMar w:top="1780" w:right="1200" w:bottom="280" w:left="1660" w:header="708" w:footer="708"/>
          <w:pgNumType w:start="10"/>
          <w:cols w:space="708"/>
        </w:sectPr>
      </w:pPr>
    </w:p>
    <w:p>
      <w:pPr>
        <w:pStyle w:val="BodyText"/>
        <w:rPr>
          <w:sz w:val="20"/>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tabs>
          <w:tab w:val="left" w:pos="1490"/>
        </w:tabs>
        <w:spacing w:before="256"/>
        <w:ind w:left="604" w:right="0" w:firstLine="0"/>
        <w:jc w:val="center"/>
        <w:rPr>
          <w:b/>
          <w:sz w:val="31"/>
        </w:rPr>
      </w:pPr>
      <w:r>
        <w:rPr>
          <w:b/>
          <w:sz w:val="31"/>
        </w:rPr>
        <w:t>表</w:t>
      </w:r>
      <w:r>
        <w:rPr>
          <w:b/>
          <w:spacing w:val="-75"/>
          <w:sz w:val="31"/>
        </w:rPr>
        <w:t xml:space="preserve"> </w:t>
      </w:r>
      <w:r>
        <w:rPr>
          <w:rFonts w:ascii="Arial" w:eastAsia="Arial"/>
          <w:b/>
          <w:sz w:val="31"/>
        </w:rPr>
        <w:t>9</w:t>
        <w:tab/>
      </w:r>
      <w:r>
        <w:rPr>
          <w:b/>
          <w:sz w:val="31"/>
        </w:rPr>
        <w:t>管沟允许偏差</w:t>
      </w:r>
    </w:p>
    <w:p>
      <w:pPr>
        <w:pStyle w:val="BodyText"/>
        <w:spacing w:before="5"/>
        <w:rPr>
          <w:b/>
          <w:sz w:val="10"/>
        </w:rPr>
      </w:pPr>
      <w:r>
        <w:pict>
          <v:group id="_x0000_s1102" style="width:721pt;height:158pt;margin-top:8.65pt;margin-left:97pt;mso-position-horizontal-relative:page;mso-wrap-distance-left:0;mso-wrap-distance-right:0;position:absolute;z-index:-251640832" coordorigin="1940,173" coordsize="14420,3160">
            <v:shape id="_x0000_s1103" type="#_x0000_t75" style="width:14420;height:3160;left:1940;position:absolute;top:172" stroked="f">
              <v:imagedata r:id="rId9" o:title=""/>
            </v:shape>
            <v:shape id="_x0000_s1104" type="#_x0000_t202" style="width:1604;height:2812;left:4767;position:absolute;top:267" filled="f" stroked="f">
              <v:textbox inset="0,0,0,0">
                <w:txbxContent>
                  <w:p>
                    <w:pPr>
                      <w:spacing w:before="0" w:line="359" w:lineRule="exact"/>
                      <w:ind w:left="0" w:right="25" w:firstLine="0"/>
                      <w:jc w:val="center"/>
                      <w:rPr>
                        <w:sz w:val="31"/>
                      </w:rPr>
                    </w:pPr>
                    <w:r>
                      <w:rPr>
                        <w:sz w:val="31"/>
                      </w:rPr>
                      <w:t>项目</w:t>
                    </w:r>
                  </w:p>
                  <w:p>
                    <w:pPr>
                      <w:spacing w:before="0" w:line="240" w:lineRule="auto"/>
                      <w:rPr>
                        <w:sz w:val="42"/>
                      </w:rPr>
                    </w:pPr>
                  </w:p>
                  <w:p>
                    <w:pPr>
                      <w:spacing w:before="0"/>
                      <w:ind w:left="0" w:right="18" w:firstLine="0"/>
                      <w:jc w:val="center"/>
                      <w:rPr>
                        <w:sz w:val="31"/>
                      </w:rPr>
                    </w:pPr>
                    <w:r>
                      <w:rPr>
                        <w:sz w:val="31"/>
                      </w:rPr>
                      <w:t>沟底标高</w:t>
                    </w:r>
                  </w:p>
                  <w:p>
                    <w:pPr>
                      <w:spacing w:before="5" w:line="240" w:lineRule="auto"/>
                      <w:rPr>
                        <w:sz w:val="24"/>
                      </w:rPr>
                    </w:pPr>
                  </w:p>
                  <w:p>
                    <w:pPr>
                      <w:spacing w:before="0" w:line="620" w:lineRule="atLeast"/>
                      <w:ind w:left="0" w:right="18" w:firstLine="0"/>
                      <w:jc w:val="center"/>
                      <w:rPr>
                        <w:sz w:val="31"/>
                      </w:rPr>
                    </w:pPr>
                    <w:r>
                      <w:rPr>
                        <w:sz w:val="31"/>
                      </w:rPr>
                      <w:t xml:space="preserve">沟底宽度 </w:t>
                    </w:r>
                    <w:r>
                      <w:rPr>
                        <w:spacing w:val="-4"/>
                        <w:sz w:val="31"/>
                      </w:rPr>
                      <w:t>变坡点位移</w:t>
                    </w:r>
                  </w:p>
                </w:txbxContent>
              </v:textbox>
            </v:shape>
            <v:shape id="_x0000_s1105" type="#_x0000_t202" style="width:2441;height:2849;left:11525;position:absolute;top:230" filled="f" stroked="f">
              <v:textbox inset="0,0,0,0">
                <w:txbxContent>
                  <w:p>
                    <w:pPr>
                      <w:spacing w:before="0" w:line="396" w:lineRule="exact"/>
                      <w:ind w:left="3" w:right="21" w:firstLine="0"/>
                      <w:jc w:val="center"/>
                      <w:rPr>
                        <w:sz w:val="31"/>
                      </w:rPr>
                    </w:pPr>
                    <w:r>
                      <w:rPr>
                        <w:sz w:val="31"/>
                      </w:rPr>
                      <w:t>允许偏差（</w:t>
                    </w:r>
                    <w:r>
                      <w:rPr>
                        <w:rFonts w:ascii="Arial" w:eastAsia="Arial"/>
                        <w:sz w:val="31"/>
                      </w:rPr>
                      <w:t>mm</w:t>
                    </w:r>
                    <w:r>
                      <w:rPr>
                        <w:sz w:val="31"/>
                      </w:rPr>
                      <w:t>）</w:t>
                    </w:r>
                  </w:p>
                  <w:p>
                    <w:pPr>
                      <w:spacing w:before="229"/>
                      <w:ind w:left="2" w:right="21" w:firstLine="0"/>
                      <w:jc w:val="center"/>
                      <w:rPr>
                        <w:rFonts w:ascii="Arial" w:eastAsia="Arial"/>
                        <w:sz w:val="31"/>
                      </w:rPr>
                    </w:pPr>
                    <w:r>
                      <w:rPr>
                        <w:sz w:val="31"/>
                      </w:rPr>
                      <w:t>＋</w:t>
                    </w:r>
                    <w:r>
                      <w:rPr>
                        <w:rFonts w:ascii="Arial" w:eastAsia="Arial"/>
                        <w:sz w:val="31"/>
                      </w:rPr>
                      <w:t>50</w:t>
                    </w:r>
                  </w:p>
                  <w:p>
                    <w:pPr>
                      <w:spacing w:before="218"/>
                      <w:ind w:left="3" w:right="19" w:firstLine="0"/>
                      <w:jc w:val="center"/>
                      <w:rPr>
                        <w:rFonts w:ascii="Arial" w:eastAsia="Arial"/>
                        <w:sz w:val="31"/>
                      </w:rPr>
                    </w:pPr>
                    <w:r>
                      <w:rPr>
                        <w:sz w:val="31"/>
                      </w:rPr>
                      <w:t>－</w:t>
                    </w:r>
                    <w:r>
                      <w:rPr>
                        <w:rFonts w:ascii="Arial" w:eastAsia="Arial"/>
                        <w:sz w:val="31"/>
                      </w:rPr>
                      <w:t>100</w:t>
                    </w:r>
                  </w:p>
                  <w:p>
                    <w:pPr>
                      <w:spacing w:before="230"/>
                      <w:ind w:left="3" w:right="19" w:firstLine="0"/>
                      <w:jc w:val="center"/>
                      <w:rPr>
                        <w:rFonts w:ascii="Arial" w:hAnsi="Arial"/>
                        <w:sz w:val="31"/>
                      </w:rPr>
                    </w:pPr>
                    <w:r>
                      <w:rPr>
                        <w:sz w:val="31"/>
                      </w:rPr>
                      <w:t>±</w:t>
                    </w:r>
                    <w:r>
                      <w:rPr>
                        <w:rFonts w:ascii="Arial" w:hAnsi="Arial"/>
                        <w:sz w:val="31"/>
                      </w:rPr>
                      <w:t>100</w:t>
                    </w:r>
                  </w:p>
                  <w:p>
                    <w:pPr>
                      <w:spacing w:before="229" w:line="355" w:lineRule="exact"/>
                      <w:ind w:left="3" w:right="15" w:firstLine="0"/>
                      <w:jc w:val="center"/>
                      <w:rPr>
                        <w:rFonts w:ascii="Arial" w:eastAsia="Arial"/>
                        <w:sz w:val="31"/>
                      </w:rPr>
                    </w:pPr>
                    <w:r>
                      <w:rPr>
                        <w:sz w:val="31"/>
                      </w:rPr>
                      <w:t>＜</w:t>
                    </w:r>
                    <w:r>
                      <w:rPr>
                        <w:rFonts w:ascii="Arial" w:eastAsia="Arial"/>
                        <w:sz w:val="31"/>
                      </w:rPr>
                      <w:t>1000</w:t>
                    </w:r>
                  </w:p>
                </w:txbxContent>
              </v:textbox>
            </v:shape>
            <w10:wrap type="topAndBottom"/>
          </v:group>
        </w:pict>
      </w:r>
    </w:p>
    <w:p>
      <w:pPr>
        <w:pStyle w:val="BodyText"/>
        <w:rPr>
          <w:b/>
          <w:sz w:val="20"/>
        </w:rPr>
      </w:pPr>
    </w:p>
    <w:p>
      <w:pPr>
        <w:pStyle w:val="BodyText"/>
        <w:spacing w:before="7"/>
        <w:rPr>
          <w:b/>
          <w:sz w:val="14"/>
        </w:rPr>
      </w:pPr>
    </w:p>
    <w:p>
      <w:pPr>
        <w:pStyle w:val="BodyText"/>
        <w:spacing w:before="49" w:line="364" w:lineRule="auto"/>
        <w:ind w:left="468" w:right="489" w:firstLine="720"/>
      </w:pPr>
      <w:r>
        <w:t>10、管沟开挖完后，应及时检查验收，不符合要求时应及时修整。应做好管沟检查记录，验收合格后应及时办理工序交接手续。</w:t>
      </w:r>
    </w:p>
    <w:p>
      <w:pPr>
        <w:pStyle w:val="Heading3"/>
        <w:spacing w:before="118"/>
      </w:pPr>
      <w:r>
        <w:t>六、布管及现场坡口加工</w:t>
      </w:r>
    </w:p>
    <w:p>
      <w:pPr>
        <w:pStyle w:val="BodyText"/>
        <w:spacing w:before="241" w:line="364" w:lineRule="auto"/>
        <w:ind w:left="468" w:right="309" w:firstLine="720"/>
      </w:pPr>
      <w:r>
        <w:t>1、应按设计图纸规定的钢管材质、规格和防腐层等级布管。布管前宜测量管口周长、直径，以便匹配对口。</w:t>
      </w:r>
    </w:p>
    <w:p>
      <w:pPr>
        <w:pStyle w:val="BodyText"/>
        <w:spacing w:before="1" w:line="364" w:lineRule="auto"/>
        <w:ind w:left="468" w:right="665" w:firstLine="720"/>
      </w:pPr>
      <w:r>
        <w:t>2、堆管场地应平坦，无石块、积水和坚硬根茎等损伤防腐层的物体。宜在防腐管下面垫上两条条形土埂及砂袋等袋状物。并应采取措施防止滚管和滑管。</w:t>
      </w:r>
    </w:p>
    <w:p>
      <w:pPr>
        <w:pStyle w:val="BodyText"/>
        <w:spacing w:before="2"/>
        <w:ind w:left="1188"/>
      </w:pPr>
      <w:r>
        <w:t xml:space="preserve">3、堆管位置应远离架空电力线，并尽量靠近管线。管堆之间的距离不宜超过 </w:t>
      </w:r>
      <w:r>
        <w:rPr>
          <w:rFonts w:ascii="Arial" w:eastAsia="Arial"/>
        </w:rPr>
        <w:t>500m</w:t>
      </w:r>
      <w:r>
        <w:t>。</w:t>
      </w:r>
    </w:p>
    <w:p>
      <w:pPr>
        <w:pStyle w:val="BodyText"/>
        <w:spacing w:before="242" w:line="364" w:lineRule="auto"/>
        <w:ind w:left="468" w:right="309" w:firstLine="720"/>
      </w:pPr>
      <w:r>
        <w:t>4、布管时，管与管首尾相接处易错开一个管径，以方便管内清扫、坡口清理及起吊。吊管机布管吊运时，宜单根管吊运。进行双根或多根管吊运时，应采取有效的防护措施， 以防损伤防腐层。</w:t>
      </w:r>
    </w:p>
    <w:p>
      <w:pPr>
        <w:pStyle w:val="BodyText"/>
        <w:spacing w:before="2" w:line="364" w:lineRule="auto"/>
        <w:ind w:left="468" w:right="665" w:firstLine="720"/>
      </w:pPr>
      <w:r>
        <w:t xml:space="preserve">5、布管及组装焊接时，管道的边缘至管沟的边缘应保持一定的安全距离，其值应符合表 </w:t>
      </w:r>
      <w:r>
        <w:rPr>
          <w:rFonts w:ascii="Arial" w:eastAsia="Arial"/>
        </w:rPr>
        <w:t xml:space="preserve">5 </w:t>
      </w:r>
      <w:r>
        <w:t>的规定。</w:t>
      </w:r>
    </w:p>
    <w:p>
      <w:pPr>
        <w:tabs>
          <w:tab w:val="left" w:pos="5944"/>
        </w:tabs>
        <w:spacing w:before="75"/>
        <w:ind w:left="5073" w:right="0" w:firstLine="0"/>
        <w:jc w:val="left"/>
        <w:rPr>
          <w:b/>
          <w:sz w:val="31"/>
        </w:rPr>
      </w:pPr>
      <w:r>
        <w:pict>
          <v:group id="_x0000_s1106" style="width:721pt;height:85pt;margin-top:28.93pt;margin-left:97pt;mso-position-horizontal-relative:page;mso-wrap-distance-left:0;mso-wrap-distance-right:0;position:absolute;z-index:-251639808" coordorigin="1940,579" coordsize="14420,1700">
            <v:shape id="_x0000_s1107" type="#_x0000_t75" style="width:14420;height:1700;left:1940;position:absolute;top:578" stroked="f">
              <v:imagedata r:id="rId10" o:title=""/>
            </v:shape>
            <v:shape id="_x0000_s1108" type="#_x0000_t202" style="width:1460;height:360;left:3636;position:absolute;top:769" filled="f" stroked="f">
              <v:textbox inset="0,0,0,0">
                <w:txbxContent>
                  <w:p>
                    <w:pPr>
                      <w:spacing w:before="0" w:line="360" w:lineRule="exact"/>
                      <w:ind w:left="0" w:right="0" w:firstLine="0"/>
                      <w:jc w:val="left"/>
                      <w:rPr>
                        <w:sz w:val="36"/>
                      </w:rPr>
                    </w:pPr>
                    <w:r>
                      <w:rPr>
                        <w:sz w:val="36"/>
                      </w:rPr>
                      <w:t>土壤类别</w:t>
                    </w:r>
                  </w:p>
                </w:txbxContent>
              </v:textbox>
            </v:shape>
            <v:shape id="_x0000_s1109" type="#_x0000_t202" style="width:1820;height:360;left:8241;position:absolute;top:769" filled="f" stroked="f">
              <v:textbox inset="0,0,0,0">
                <w:txbxContent>
                  <w:p>
                    <w:pPr>
                      <w:spacing w:before="0" w:line="360" w:lineRule="exact"/>
                      <w:ind w:left="0" w:right="0" w:firstLine="0"/>
                      <w:jc w:val="left"/>
                      <w:rPr>
                        <w:sz w:val="36"/>
                      </w:rPr>
                    </w:pPr>
                    <w:r>
                      <w:rPr>
                        <w:sz w:val="36"/>
                      </w:rPr>
                      <w:t>干燥硬实土</w:t>
                    </w:r>
                  </w:p>
                </w:txbxContent>
              </v:textbox>
            </v:shape>
            <v:shape id="_x0000_s1110" type="#_x0000_t202" style="width:1460;height:360;left:13206;position:absolute;top:769" filled="f" stroked="f">
              <v:textbox inset="0,0,0,0">
                <w:txbxContent>
                  <w:p>
                    <w:pPr>
                      <w:spacing w:before="0" w:line="360" w:lineRule="exact"/>
                      <w:ind w:left="0" w:right="0" w:firstLine="0"/>
                      <w:jc w:val="left"/>
                      <w:rPr>
                        <w:sz w:val="36"/>
                      </w:rPr>
                    </w:pPr>
                    <w:r>
                      <w:rPr>
                        <w:sz w:val="36"/>
                      </w:rPr>
                      <w:t>潮湿软土</w:t>
                    </w:r>
                  </w:p>
                </w:txbxContent>
              </v:textbox>
            </v:shape>
            <v:shape id="_x0000_s1111" type="#_x0000_t202" style="width:1219;height:483;left:3759;position:absolute;top:1543" filled="f" stroked="f">
              <v:textbox inset="0,0,0,0">
                <w:txbxContent>
                  <w:p>
                    <w:pPr>
                      <w:spacing w:before="0" w:line="482" w:lineRule="exact"/>
                      <w:ind w:left="0" w:right="0" w:firstLine="0"/>
                      <w:jc w:val="left"/>
                      <w:rPr>
                        <w:sz w:val="36"/>
                      </w:rPr>
                    </w:pPr>
                    <w:r>
                      <w:rPr>
                        <w:rFonts w:ascii="Yu Gothic UI" w:eastAsia="Yu Gothic UI" w:hint="eastAsia"/>
                        <w:sz w:val="36"/>
                      </w:rPr>
                      <w:t>y</w:t>
                    </w:r>
                    <w:r>
                      <w:rPr>
                        <w:sz w:val="36"/>
                      </w:rPr>
                      <w:t>（</w:t>
                    </w:r>
                    <w:r>
                      <w:rPr>
                        <w:rFonts w:ascii="Yu Gothic UI" w:eastAsia="Yu Gothic UI" w:hint="eastAsia"/>
                        <w:sz w:val="36"/>
                      </w:rPr>
                      <w:t>m</w:t>
                    </w:r>
                    <w:r>
                      <w:rPr>
                        <w:sz w:val="36"/>
                      </w:rPr>
                      <w:t>）</w:t>
                    </w:r>
                  </w:p>
                </w:txbxContent>
              </v:textbox>
            </v:shape>
            <v:shape id="_x0000_s1112" type="#_x0000_t202" style="width:920;height:360;left:8691;position:absolute;top:1604" filled="f" stroked="f">
              <v:textbox inset="0,0,0,0">
                <w:txbxContent>
                  <w:p>
                    <w:pPr>
                      <w:spacing w:before="0" w:line="360" w:lineRule="exact"/>
                      <w:ind w:left="0" w:right="0" w:firstLine="0"/>
                      <w:jc w:val="left"/>
                      <w:rPr>
                        <w:sz w:val="36"/>
                      </w:rPr>
                    </w:pPr>
                    <w:r>
                      <w:rPr>
                        <w:sz w:val="36"/>
                      </w:rPr>
                      <w:t>≥1.0</w:t>
                    </w:r>
                  </w:p>
                </w:txbxContent>
              </v:textbox>
            </v:shape>
            <v:shape id="_x0000_s1113" type="#_x0000_t202" style="width:920;height:360;left:13477;position:absolute;top:1604" filled="f" stroked="f">
              <v:textbox inset="0,0,0,0">
                <w:txbxContent>
                  <w:p>
                    <w:pPr>
                      <w:spacing w:before="0" w:line="360" w:lineRule="exact"/>
                      <w:ind w:left="0" w:right="0" w:firstLine="0"/>
                      <w:jc w:val="left"/>
                      <w:rPr>
                        <w:sz w:val="36"/>
                      </w:rPr>
                    </w:pPr>
                    <w:r>
                      <w:rPr>
                        <w:sz w:val="36"/>
                      </w:rPr>
                      <w:t>≥1.5</w:t>
                    </w:r>
                  </w:p>
                </w:txbxContent>
              </v:textbox>
            </v:shape>
            <w10:wrap type="topAndBottom"/>
          </v:group>
        </w:pict>
      </w:r>
      <w:r>
        <w:rPr>
          <w:b/>
          <w:sz w:val="31"/>
        </w:rPr>
        <w:t>表</w:t>
      </w:r>
      <w:r>
        <w:rPr>
          <w:b/>
          <w:spacing w:val="-75"/>
          <w:sz w:val="31"/>
        </w:rPr>
        <w:t xml:space="preserve"> </w:t>
      </w:r>
      <w:r>
        <w:rPr>
          <w:b/>
          <w:sz w:val="31"/>
        </w:rPr>
        <w:t>5</w:t>
        <w:tab/>
        <w:t>管道边缘与管沟边缘的安全距</w:t>
      </w:r>
      <w:r>
        <w:rPr>
          <w:b/>
          <w:spacing w:val="76"/>
          <w:sz w:val="31"/>
        </w:rPr>
        <w:t>离</w:t>
      </w:r>
      <w:r>
        <w:rPr>
          <w:b/>
          <w:sz w:val="31"/>
        </w:rPr>
        <w:t>y</w:t>
      </w:r>
    </w:p>
    <w:p>
      <w:pPr>
        <w:pStyle w:val="BodyText"/>
        <w:rPr>
          <w:b/>
          <w:sz w:val="20"/>
        </w:rPr>
      </w:pPr>
    </w:p>
    <w:p>
      <w:pPr>
        <w:pStyle w:val="BodyText"/>
        <w:rPr>
          <w:b/>
          <w:sz w:val="20"/>
        </w:rPr>
      </w:pPr>
    </w:p>
    <w:p>
      <w:pPr>
        <w:pStyle w:val="BodyText"/>
        <w:spacing w:before="268"/>
        <w:ind w:left="1188"/>
      </w:pPr>
      <w:r>
        <w:t xml:space="preserve">6、沟下布管，管道首尾应留有 </w:t>
      </w:r>
      <w:r>
        <w:rPr>
          <w:rFonts w:ascii="Arial" w:eastAsia="Arial"/>
        </w:rPr>
        <w:t xml:space="preserve">100mm </w:t>
      </w:r>
      <w:r>
        <w:t>左右的距离，并将管道首尾错开摆放。</w:t>
      </w:r>
    </w:p>
    <w:p>
      <w:pPr>
        <w:pStyle w:val="BodyText"/>
        <w:spacing w:before="122"/>
        <w:ind w:left="1188"/>
      </w:pPr>
      <w:r>
        <w:t>7、管子切割、开坡口和螺纹加工</w:t>
      </w:r>
    </w:p>
    <w:p>
      <w:pPr>
        <w:pStyle w:val="ListParagraph"/>
        <w:numPr>
          <w:ilvl w:val="0"/>
          <w:numId w:val="5"/>
        </w:numPr>
        <w:tabs>
          <w:tab w:val="left" w:pos="2090"/>
        </w:tabs>
        <w:spacing w:before="241" w:after="0" w:line="240" w:lineRule="auto"/>
        <w:ind w:left="2089" w:right="0" w:hanging="902"/>
        <w:jc w:val="left"/>
        <w:rPr>
          <w:sz w:val="36"/>
        </w:rPr>
      </w:pPr>
      <w:r>
        <w:rPr>
          <w:sz w:val="36"/>
        </w:rPr>
        <w:t>管子切割、坡口加工</w:t>
      </w:r>
    </w:p>
    <w:p>
      <w:pPr>
        <w:pStyle w:val="BodyText"/>
        <w:spacing w:before="237"/>
        <w:ind w:left="1188"/>
      </w:pPr>
      <w:r>
        <w:t>管子切断前移植原有标记，以保证正确识别管子的材质。</w:t>
      </w:r>
    </w:p>
    <w:p>
      <w:pPr>
        <w:pStyle w:val="BodyText"/>
        <w:spacing w:before="240"/>
        <w:ind w:left="1188"/>
      </w:pPr>
      <w:r>
        <w:t>管子预制时采用氧乙炔火焰方法切割，对坡口有特殊要求的管子采用切管机切割。</w:t>
      </w:r>
    </w:p>
    <w:p>
      <w:pPr>
        <w:spacing w:after="0"/>
        <w:sectPr>
          <w:pgSz w:w="17860" w:h="25260"/>
          <w:pgMar w:top="2420" w:right="1200" w:bottom="280" w:left="1660" w:header="708" w:footer="708"/>
          <w:pgNumType w:start="11"/>
          <w:cols w:space="708"/>
        </w:sectPr>
      </w:pPr>
    </w:p>
    <w:p>
      <w:pPr>
        <w:pStyle w:val="ListParagraph"/>
        <w:numPr>
          <w:ilvl w:val="0"/>
          <w:numId w:val="5"/>
        </w:numPr>
        <w:tabs>
          <w:tab w:val="left" w:pos="2097"/>
        </w:tabs>
        <w:spacing w:before="21" w:after="0" w:line="364" w:lineRule="auto"/>
        <w:ind w:left="468" w:right="489" w:firstLine="720"/>
        <w:jc w:val="left"/>
        <w:rPr>
          <w:sz w:val="36"/>
        </w:rPr>
      </w:pPr>
      <w:r>
        <w:drawing>
          <wp:anchor distT="0" distB="0" distL="0" distR="0" simplePos="0" relativeHeight="251677696"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z w:val="36"/>
        </w:rPr>
        <w:t>固定口的管子切割采用氧乙炔火焰方法切割，但必须用磨光机将切割表面的热</w:t>
      </w:r>
      <w:r>
        <w:rPr>
          <w:spacing w:val="-1"/>
          <w:sz w:val="36"/>
        </w:rPr>
        <w:t>影响区除去，并保证尺寸正确和表面平整。切口表面平整，无裂纹、毛刺、凸凹、缩口、</w:t>
      </w:r>
      <w:r>
        <w:rPr>
          <w:spacing w:val="-4"/>
          <w:sz w:val="36"/>
        </w:rPr>
        <w:t xml:space="preserve">溶渣、氧化物、铁屑等。切口端面倾斜偏差不大于管子外径的 </w:t>
      </w:r>
      <w:r>
        <w:rPr>
          <w:rFonts w:ascii="Arial" w:eastAsia="Arial"/>
          <w:sz w:val="36"/>
        </w:rPr>
        <w:t>1%</w:t>
      </w:r>
      <w:r>
        <w:rPr>
          <w:spacing w:val="-13"/>
          <w:sz w:val="36"/>
        </w:rPr>
        <w:t xml:space="preserve">，且不得超过 </w:t>
      </w:r>
      <w:r>
        <w:rPr>
          <w:rFonts w:ascii="Arial" w:eastAsia="Arial"/>
          <w:sz w:val="36"/>
        </w:rPr>
        <w:t>2mm</w:t>
      </w:r>
      <w:r>
        <w:rPr>
          <w:sz w:val="36"/>
        </w:rPr>
        <w:t>。</w:t>
      </w:r>
    </w:p>
    <w:p>
      <w:pPr>
        <w:pStyle w:val="BodyText"/>
        <w:spacing w:line="457" w:lineRule="exact"/>
        <w:ind w:left="1188"/>
      </w:pPr>
      <w:r>
        <w:t>8、管托、支吊架预制</w:t>
      </w:r>
    </w:p>
    <w:p>
      <w:pPr>
        <w:pStyle w:val="ListParagraph"/>
        <w:numPr>
          <w:ilvl w:val="0"/>
          <w:numId w:val="4"/>
        </w:numPr>
        <w:tabs>
          <w:tab w:val="left" w:pos="2090"/>
        </w:tabs>
        <w:spacing w:before="240" w:after="0" w:line="240" w:lineRule="auto"/>
        <w:ind w:left="2089" w:right="0" w:hanging="902"/>
        <w:jc w:val="left"/>
        <w:rPr>
          <w:sz w:val="36"/>
        </w:rPr>
      </w:pPr>
      <w:r>
        <w:rPr>
          <w:sz w:val="36"/>
        </w:rPr>
        <w:t>管托、支吊架在管道安装前根据设计需用量集中加工、提前预制。</w:t>
      </w:r>
    </w:p>
    <w:p>
      <w:pPr>
        <w:pStyle w:val="ListParagraph"/>
        <w:numPr>
          <w:ilvl w:val="0"/>
          <w:numId w:val="4"/>
        </w:numPr>
        <w:tabs>
          <w:tab w:val="left" w:pos="2090"/>
        </w:tabs>
        <w:spacing w:before="237" w:after="0" w:line="240" w:lineRule="auto"/>
        <w:ind w:left="2089" w:right="0" w:hanging="902"/>
        <w:jc w:val="left"/>
        <w:rPr>
          <w:sz w:val="36"/>
        </w:rPr>
      </w:pPr>
      <w:r>
        <w:rPr>
          <w:sz w:val="36"/>
        </w:rPr>
        <w:t>管托、支吊架的形式、加工尺寸符合设计要求。</w:t>
      </w:r>
    </w:p>
    <w:p>
      <w:pPr>
        <w:pStyle w:val="ListParagraph"/>
        <w:numPr>
          <w:ilvl w:val="0"/>
          <w:numId w:val="4"/>
        </w:numPr>
        <w:tabs>
          <w:tab w:val="left" w:pos="2097"/>
        </w:tabs>
        <w:spacing w:before="241" w:after="0" w:line="364" w:lineRule="auto"/>
        <w:ind w:left="468" w:right="515" w:firstLine="720"/>
        <w:jc w:val="left"/>
        <w:rPr>
          <w:sz w:val="36"/>
        </w:rPr>
      </w:pPr>
      <w:r>
        <w:rPr>
          <w:sz w:val="36"/>
        </w:rPr>
        <w:t>钢板、型钢采用氧乙炔火焰方法，切割后清除毛刺。切口剪切线与号料线偏差</w:t>
      </w:r>
      <w:r>
        <w:rPr>
          <w:spacing w:val="-23"/>
          <w:sz w:val="36"/>
        </w:rPr>
        <w:t xml:space="preserve">不大于 </w:t>
      </w:r>
      <w:r>
        <w:rPr>
          <w:rFonts w:ascii="Arial" w:eastAsia="Arial"/>
          <w:sz w:val="36"/>
        </w:rPr>
        <w:t>2mm</w:t>
      </w:r>
      <w:r>
        <w:rPr>
          <w:spacing w:val="-6"/>
          <w:sz w:val="36"/>
        </w:rPr>
        <w:t xml:space="preserve">；断口处表面无裂纹，缺棱不大于 </w:t>
      </w:r>
      <w:r>
        <w:rPr>
          <w:rFonts w:ascii="Arial" w:eastAsia="Arial"/>
          <w:sz w:val="36"/>
        </w:rPr>
        <w:t>1mm</w:t>
      </w:r>
      <w:r>
        <w:rPr>
          <w:spacing w:val="-7"/>
          <w:sz w:val="36"/>
        </w:rPr>
        <w:t xml:space="preserve">； 型钢端面剪切斜度不大于 </w:t>
      </w:r>
      <w:r>
        <w:rPr>
          <w:rFonts w:ascii="Arial" w:eastAsia="Arial"/>
          <w:sz w:val="36"/>
        </w:rPr>
        <w:t>2mm</w:t>
      </w:r>
      <w:r>
        <w:rPr>
          <w:spacing w:val="-14"/>
          <w:sz w:val="36"/>
        </w:rPr>
        <w:t>。</w:t>
      </w:r>
    </w:p>
    <w:p>
      <w:pPr>
        <w:pStyle w:val="ListParagraph"/>
        <w:numPr>
          <w:ilvl w:val="0"/>
          <w:numId w:val="4"/>
        </w:numPr>
        <w:tabs>
          <w:tab w:val="left" w:pos="2090"/>
        </w:tabs>
        <w:spacing w:before="0" w:after="0" w:line="460" w:lineRule="exact"/>
        <w:ind w:left="2089" w:right="0" w:hanging="902"/>
        <w:jc w:val="left"/>
        <w:rPr>
          <w:sz w:val="36"/>
        </w:rPr>
      </w:pPr>
      <w:r>
        <w:rPr>
          <w:sz w:val="36"/>
        </w:rPr>
        <w:t>管托、支吊架的螺栓孔用钻床或手工电钻加工。</w:t>
      </w:r>
    </w:p>
    <w:p>
      <w:pPr>
        <w:pStyle w:val="ListParagraph"/>
        <w:numPr>
          <w:ilvl w:val="0"/>
          <w:numId w:val="4"/>
        </w:numPr>
        <w:tabs>
          <w:tab w:val="left" w:pos="2097"/>
        </w:tabs>
        <w:spacing w:before="241" w:after="0" w:line="362" w:lineRule="auto"/>
        <w:ind w:left="468" w:right="662" w:firstLine="720"/>
        <w:jc w:val="left"/>
        <w:rPr>
          <w:sz w:val="36"/>
        </w:rPr>
      </w:pPr>
      <w:r>
        <w:rPr>
          <w:spacing w:val="-1"/>
          <w:sz w:val="36"/>
        </w:rPr>
        <w:t>管托、支吊架焊接后应进行外观检查，角焊缝焊肉饱满，过度圆滑，不得有漏</w:t>
      </w:r>
      <w:r>
        <w:rPr>
          <w:sz w:val="36"/>
        </w:rPr>
        <w:t>焊、欠焊、烧穿、咬边等缺陷。</w:t>
      </w:r>
    </w:p>
    <w:p>
      <w:pPr>
        <w:pStyle w:val="ListParagraph"/>
        <w:numPr>
          <w:ilvl w:val="0"/>
          <w:numId w:val="4"/>
        </w:numPr>
        <w:tabs>
          <w:tab w:val="left" w:pos="2097"/>
        </w:tabs>
        <w:spacing w:before="7" w:after="0" w:line="362" w:lineRule="auto"/>
        <w:ind w:left="468" w:right="662" w:firstLine="720"/>
        <w:jc w:val="left"/>
        <w:rPr>
          <w:sz w:val="36"/>
        </w:rPr>
      </w:pPr>
      <w:r>
        <w:rPr>
          <w:spacing w:val="-1"/>
          <w:sz w:val="36"/>
        </w:rPr>
        <w:t>制作合格的管托、支吊架，涂防锈漆，并标识后妥善保管。对合金钢管道支吊</w:t>
      </w:r>
      <w:r>
        <w:rPr>
          <w:sz w:val="36"/>
        </w:rPr>
        <w:t>架作相应的材质及形式代码标记，单独存放。</w:t>
      </w:r>
    </w:p>
    <w:p>
      <w:pPr>
        <w:pStyle w:val="Heading3"/>
        <w:spacing w:before="127"/>
      </w:pPr>
      <w:r>
        <w:t>七、管道焊接及验收</w:t>
      </w:r>
    </w:p>
    <w:p>
      <w:pPr>
        <w:pStyle w:val="BodyText"/>
        <w:spacing w:before="240"/>
        <w:ind w:left="1188"/>
      </w:pPr>
      <w:r>
        <w:t>1、焊工应具有相应的资格证书。焊工能力符合国家现行标准《钢质管道焊接及验收》</w:t>
      </w:r>
    </w:p>
    <w:p>
      <w:pPr>
        <w:pStyle w:val="BodyText"/>
        <w:spacing w:before="241"/>
        <w:ind w:left="468"/>
      </w:pPr>
      <w:r>
        <w:rPr>
          <w:rFonts w:ascii="Times New Roman" w:eastAsia="Times New Roman"/>
        </w:rPr>
        <w:t xml:space="preserve">SY/T4103 </w:t>
      </w:r>
      <w:r>
        <w:t>的有关规定。</w:t>
      </w:r>
    </w:p>
    <w:p>
      <w:pPr>
        <w:pStyle w:val="BodyText"/>
        <w:spacing w:before="123" w:line="364" w:lineRule="auto"/>
        <w:ind w:left="468" w:right="489" w:firstLine="720"/>
      </w:pPr>
      <w:r>
        <w:t>2、材应具有产品质量证明书，焊条的药皮不得有脱落或明显裂纹，焊丝在使用前应清除其表面的污垢、锈蚀等。焊条在使用前，应按焊条说明书的规定进行烘干，说明书规定不明确时，可参照下表的规定烘干，现场使用的焊条应存入保温箱内，随用随取。</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tbl>
      <w:tblPr>
        <w:tblStyle w:val="TableNormal0"/>
        <w:tblW w:w="0" w:type="auto"/>
        <w:jc w:val="left"/>
        <w:tblInd w:w="1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5"/>
        <w:gridCol w:w="2825"/>
        <w:gridCol w:w="1390"/>
      </w:tblGrid>
      <w:tr>
        <w:tblPrEx>
          <w:tblW w:w="0" w:type="auto"/>
          <w:jc w:val="left"/>
          <w:tblInd w:w="17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1"/>
          <w:jc w:val="left"/>
        </w:trPr>
        <w:tc>
          <w:tcPr>
            <w:tcW w:w="1515" w:type="dxa"/>
          </w:tcPr>
          <w:p>
            <w:pPr>
              <w:pStyle w:val="TableParagraph"/>
              <w:spacing w:before="13"/>
              <w:ind w:left="50"/>
              <w:rPr>
                <w:rFonts w:ascii="Arial"/>
                <w:sz w:val="36"/>
              </w:rPr>
            </w:pPr>
            <w:r>
              <w:rPr>
                <w:rFonts w:ascii="Arial"/>
                <w:sz w:val="36"/>
              </w:rPr>
              <w:t>J422</w:t>
            </w:r>
          </w:p>
        </w:tc>
        <w:tc>
          <w:tcPr>
            <w:tcW w:w="2825" w:type="dxa"/>
          </w:tcPr>
          <w:p>
            <w:pPr>
              <w:pStyle w:val="TableParagraph"/>
              <w:spacing w:before="13"/>
              <w:ind w:left="684"/>
              <w:rPr>
                <w:rFonts w:ascii="Arial"/>
                <w:sz w:val="36"/>
              </w:rPr>
            </w:pPr>
            <w:r>
              <w:rPr>
                <w:rFonts w:ascii="Arial"/>
                <w:sz w:val="36"/>
              </w:rPr>
              <w:t>100-150</w:t>
            </w:r>
          </w:p>
        </w:tc>
        <w:tc>
          <w:tcPr>
            <w:tcW w:w="1390" w:type="dxa"/>
          </w:tcPr>
          <w:p>
            <w:pPr>
              <w:pStyle w:val="TableParagraph"/>
              <w:spacing w:before="13"/>
              <w:ind w:right="48"/>
              <w:jc w:val="right"/>
              <w:rPr>
                <w:rFonts w:ascii="Arial"/>
                <w:sz w:val="36"/>
              </w:rPr>
            </w:pPr>
            <w:r>
              <w:rPr>
                <w:rFonts w:ascii="Arial"/>
                <w:w w:val="95"/>
                <w:sz w:val="36"/>
              </w:rPr>
              <w:t>1-2</w:t>
            </w:r>
          </w:p>
        </w:tc>
      </w:tr>
      <w:tr>
        <w:tblPrEx>
          <w:tblW w:w="0" w:type="auto"/>
          <w:jc w:val="left"/>
          <w:tblInd w:w="1772" w:type="dxa"/>
          <w:tblLayout w:type="fixed"/>
          <w:tblCellMar>
            <w:top w:w="0" w:type="dxa"/>
            <w:left w:w="0" w:type="dxa"/>
            <w:bottom w:w="0" w:type="dxa"/>
            <w:right w:w="0" w:type="dxa"/>
          </w:tblCellMar>
          <w:tblLook w:val="01E0"/>
        </w:tblPrEx>
        <w:trPr>
          <w:trHeight w:val="801"/>
          <w:jc w:val="left"/>
        </w:trPr>
        <w:tc>
          <w:tcPr>
            <w:tcW w:w="1515" w:type="dxa"/>
          </w:tcPr>
          <w:p>
            <w:pPr>
              <w:pStyle w:val="TableParagraph"/>
              <w:spacing w:before="6"/>
              <w:rPr>
                <w:sz w:val="35"/>
              </w:rPr>
            </w:pPr>
          </w:p>
          <w:p>
            <w:pPr>
              <w:pStyle w:val="TableParagraph"/>
              <w:spacing w:line="326" w:lineRule="exact"/>
              <w:ind w:left="50"/>
              <w:rPr>
                <w:rFonts w:ascii="Arial"/>
                <w:sz w:val="36"/>
              </w:rPr>
            </w:pPr>
            <w:r>
              <w:rPr>
                <w:rFonts w:ascii="Arial"/>
                <w:sz w:val="36"/>
              </w:rPr>
              <w:t>J427</w:t>
            </w:r>
          </w:p>
        </w:tc>
        <w:tc>
          <w:tcPr>
            <w:tcW w:w="2825" w:type="dxa"/>
          </w:tcPr>
          <w:p>
            <w:pPr>
              <w:pStyle w:val="TableParagraph"/>
              <w:spacing w:before="6"/>
              <w:rPr>
                <w:sz w:val="35"/>
              </w:rPr>
            </w:pPr>
          </w:p>
          <w:p>
            <w:pPr>
              <w:pStyle w:val="TableParagraph"/>
              <w:spacing w:line="326" w:lineRule="exact"/>
              <w:ind w:left="684"/>
              <w:rPr>
                <w:rFonts w:ascii="Arial"/>
                <w:sz w:val="36"/>
              </w:rPr>
            </w:pPr>
            <w:r>
              <w:rPr>
                <w:rFonts w:ascii="Arial"/>
                <w:sz w:val="36"/>
              </w:rPr>
              <w:t>350-400</w:t>
            </w:r>
          </w:p>
        </w:tc>
        <w:tc>
          <w:tcPr>
            <w:tcW w:w="1390" w:type="dxa"/>
          </w:tcPr>
          <w:p>
            <w:pPr>
              <w:pStyle w:val="TableParagraph"/>
              <w:spacing w:before="6"/>
              <w:rPr>
                <w:sz w:val="35"/>
              </w:rPr>
            </w:pPr>
          </w:p>
          <w:p>
            <w:pPr>
              <w:pStyle w:val="TableParagraph"/>
              <w:spacing w:line="326" w:lineRule="exact"/>
              <w:ind w:right="48"/>
              <w:jc w:val="right"/>
              <w:rPr>
                <w:rFonts w:ascii="Arial"/>
                <w:sz w:val="36"/>
              </w:rPr>
            </w:pPr>
            <w:r>
              <w:rPr>
                <w:rFonts w:ascii="Arial"/>
                <w:w w:val="95"/>
                <w:sz w:val="36"/>
              </w:rPr>
              <w:t>1-2</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p>
    <w:p>
      <w:pPr>
        <w:pStyle w:val="BodyText"/>
        <w:spacing w:before="91"/>
        <w:ind w:left="1188"/>
      </w:pPr>
      <w:r>
        <w:pict>
          <v:group id="_x0000_s1114" style="width:712pt;height:329pt;margin-top:-323.73pt;margin-left:97pt;mso-position-horizontal-relative:page;position:absolute;z-index:-251637760" coordorigin="1940,-6475" coordsize="14240,6580">
            <v:shape id="_x0000_s1115" type="#_x0000_t75" style="width:14240;height:6580;left:1940;position:absolute;top:-6475" stroked="f">
              <v:imagedata r:id="rId11" o:title=""/>
            </v:shape>
            <v:shape id="_x0000_s1116" type="#_x0000_t202" style="width:1460;height:360;left:3147;position:absolute;top:-6286" filled="f" stroked="f">
              <v:textbox inset="0,0,0,0">
                <w:txbxContent>
                  <w:p>
                    <w:pPr>
                      <w:spacing w:before="0" w:line="360" w:lineRule="exact"/>
                      <w:ind w:left="0" w:right="0" w:firstLine="0"/>
                      <w:jc w:val="left"/>
                      <w:rPr>
                        <w:sz w:val="36"/>
                      </w:rPr>
                    </w:pPr>
                    <w:r>
                      <w:rPr>
                        <w:sz w:val="36"/>
                      </w:rPr>
                      <w:t>焊条牌号</w:t>
                    </w:r>
                  </w:p>
                </w:txbxContent>
              </v:textbox>
            </v:shape>
            <v:shape id="_x0000_s1117" type="#_x0000_t202" style="width:4986;height:403;left:5145;position:absolute;top:-6328" filled="f" stroked="f">
              <v:textbox inset="0,0,0,0">
                <w:txbxContent>
                  <w:p>
                    <w:pPr>
                      <w:spacing w:before="0" w:line="402" w:lineRule="exact"/>
                      <w:ind w:left="0" w:right="0" w:firstLine="0"/>
                      <w:jc w:val="left"/>
                      <w:rPr>
                        <w:sz w:val="36"/>
                      </w:rPr>
                    </w:pPr>
                    <w:r>
                      <w:rPr>
                        <w:spacing w:val="-16"/>
                        <w:sz w:val="36"/>
                      </w:rPr>
                      <w:t>烘干温度</w:t>
                    </w:r>
                    <w:r>
                      <w:rPr>
                        <w:sz w:val="36"/>
                      </w:rPr>
                      <w:t>（℃）</w:t>
                    </w:r>
                    <w:r>
                      <w:rPr>
                        <w:spacing w:val="-8"/>
                        <w:sz w:val="36"/>
                      </w:rPr>
                      <w:t xml:space="preserve"> 烘干时间</w:t>
                    </w:r>
                    <w:r>
                      <w:rPr>
                        <w:sz w:val="36"/>
                      </w:rPr>
                      <w:t>（</w:t>
                    </w:r>
                    <w:r>
                      <w:rPr>
                        <w:rFonts w:ascii="Arial" w:eastAsia="Arial" w:hAnsi="Arial"/>
                        <w:sz w:val="36"/>
                      </w:rPr>
                      <w:t>h</w:t>
                    </w:r>
                    <w:r>
                      <w:rPr>
                        <w:sz w:val="36"/>
                      </w:rPr>
                      <w:t>）</w:t>
                    </w:r>
                  </w:p>
                </w:txbxContent>
              </v:textbox>
            </v:shape>
            <v:shape id="_x0000_s1118" type="#_x0000_t202" style="width:1460;height:360;left:12101;position:absolute;top:-6286" filled="f" stroked="f">
              <v:textbox inset="0,0,0,0">
                <w:txbxContent>
                  <w:p>
                    <w:pPr>
                      <w:spacing w:before="0" w:line="360" w:lineRule="exact"/>
                      <w:ind w:left="0" w:right="0" w:firstLine="0"/>
                      <w:jc w:val="left"/>
                      <w:rPr>
                        <w:sz w:val="36"/>
                      </w:rPr>
                    </w:pPr>
                    <w:r>
                      <w:rPr>
                        <w:sz w:val="36"/>
                      </w:rPr>
                      <w:t>保存方法</w:t>
                    </w:r>
                  </w:p>
                </w:txbxContent>
              </v:textbox>
            </v:shape>
            <v:shape id="_x0000_s1119" type="#_x0000_t202" style="width:4982;height:1105;left:10416;position:absolute;top:-5078" filled="f" stroked="f">
              <v:textbox inset="0,0,0,0">
                <w:txbxContent>
                  <w:p>
                    <w:pPr>
                      <w:spacing w:before="0" w:line="453" w:lineRule="exact"/>
                      <w:ind w:left="0" w:right="0" w:firstLine="0"/>
                      <w:jc w:val="left"/>
                      <w:rPr>
                        <w:sz w:val="36"/>
                      </w:rPr>
                    </w:pPr>
                    <w:r>
                      <w:rPr>
                        <w:spacing w:val="-17"/>
                        <w:sz w:val="36"/>
                      </w:rPr>
                      <w:t xml:space="preserve">经烘干后，保存在 </w:t>
                    </w:r>
                    <w:r>
                      <w:rPr>
                        <w:rFonts w:ascii="Arial" w:eastAsia="Arial" w:hAnsi="Arial"/>
                        <w:sz w:val="36"/>
                      </w:rPr>
                      <w:t>100-150</w:t>
                    </w:r>
                    <w:r>
                      <w:rPr>
                        <w:sz w:val="36"/>
                      </w:rPr>
                      <w:t>℃的</w:t>
                    </w:r>
                  </w:p>
                  <w:p>
                    <w:pPr>
                      <w:spacing w:before="240" w:line="411" w:lineRule="exact"/>
                      <w:ind w:left="0" w:right="0" w:firstLine="0"/>
                      <w:jc w:val="left"/>
                      <w:rPr>
                        <w:sz w:val="36"/>
                      </w:rPr>
                    </w:pPr>
                    <w:r>
                      <w:rPr>
                        <w:sz w:val="36"/>
                      </w:rPr>
                      <w:t>恒温箱中</w:t>
                    </w:r>
                  </w:p>
                </w:txbxContent>
              </v:textbox>
            </v:shape>
            <v:shape id="_x0000_s1120" type="#_x0000_t202" style="width:740;height:360;left:3697;position:absolute;top:-3333" filled="f" stroked="f">
              <v:textbox inset="0,0,0,0">
                <w:txbxContent>
                  <w:p>
                    <w:pPr>
                      <w:spacing w:before="0" w:line="360" w:lineRule="exact"/>
                      <w:ind w:left="0" w:right="0" w:firstLine="0"/>
                      <w:jc w:val="left"/>
                      <w:rPr>
                        <w:sz w:val="36"/>
                      </w:rPr>
                    </w:pPr>
                    <w:r>
                      <w:rPr>
                        <w:sz w:val="36"/>
                      </w:rPr>
                      <w:t>焊材</w:t>
                    </w:r>
                  </w:p>
                </w:txbxContent>
              </v:textbox>
            </v:shape>
            <v:shape id="_x0000_s1121" type="#_x0000_t202" style="width:380;height:360;left:7320;position:absolute;top:-3333" filled="f" stroked="f">
              <v:textbox inset="0,0,0,0">
                <w:txbxContent>
                  <w:p>
                    <w:pPr>
                      <w:spacing w:before="0" w:line="360" w:lineRule="exact"/>
                      <w:ind w:left="0" w:right="0" w:firstLine="0"/>
                      <w:jc w:val="left"/>
                      <w:rPr>
                        <w:sz w:val="36"/>
                      </w:rPr>
                    </w:pPr>
                    <w:r>
                      <w:rPr>
                        <w:sz w:val="36"/>
                      </w:rPr>
                      <w:t>焊</w:t>
                    </w:r>
                  </w:p>
                </w:txbxContent>
              </v:textbox>
            </v:shape>
            <v:shape id="_x0000_s1122" type="#_x0000_t202" style="width:380;height:360;left:8220;position:absolute;top:-3333" filled="f" stroked="f">
              <v:textbox inset="0,0,0,0">
                <w:txbxContent>
                  <w:p>
                    <w:pPr>
                      <w:spacing w:before="0" w:line="360" w:lineRule="exact"/>
                      <w:ind w:left="0" w:right="0" w:firstLine="0"/>
                      <w:jc w:val="left"/>
                      <w:rPr>
                        <w:sz w:val="36"/>
                      </w:rPr>
                    </w:pPr>
                    <w:r>
                      <w:rPr>
                        <w:sz w:val="36"/>
                      </w:rPr>
                      <w:t>丝</w:t>
                    </w:r>
                  </w:p>
                </w:txbxContent>
              </v:textbox>
            </v:shape>
            <v:shape id="_x0000_s1123" type="#_x0000_t202" style="width:380;height:360;left:12584;position:absolute;top:-3333" filled="f" stroked="f">
              <v:textbox inset="0,0,0,0">
                <w:txbxContent>
                  <w:p>
                    <w:pPr>
                      <w:spacing w:before="0" w:line="360" w:lineRule="exact"/>
                      <w:ind w:left="0" w:right="0" w:firstLine="0"/>
                      <w:jc w:val="left"/>
                      <w:rPr>
                        <w:sz w:val="36"/>
                      </w:rPr>
                    </w:pPr>
                    <w:r>
                      <w:rPr>
                        <w:sz w:val="36"/>
                      </w:rPr>
                      <w:t>焊</w:t>
                    </w:r>
                  </w:p>
                </w:txbxContent>
              </v:textbox>
            </v:shape>
            <v:shape id="_x0000_s1124" type="#_x0000_t202" style="width:380;height:360;left:13665;position:absolute;top:-3333" filled="f" stroked="f">
              <v:textbox inset="0,0,0,0">
                <w:txbxContent>
                  <w:p>
                    <w:pPr>
                      <w:spacing w:before="0" w:line="360" w:lineRule="exact"/>
                      <w:ind w:left="0" w:right="0" w:firstLine="0"/>
                      <w:jc w:val="left"/>
                      <w:rPr>
                        <w:sz w:val="36"/>
                      </w:rPr>
                    </w:pPr>
                    <w:r>
                      <w:rPr>
                        <w:sz w:val="36"/>
                      </w:rPr>
                      <w:t>条</w:t>
                    </w:r>
                  </w:p>
                </w:txbxContent>
              </v:textbox>
            </v:shape>
            <v:shape id="_x0000_s1125" type="#_x0000_t202" style="width:740;height:360;left:6722;position:absolute;top:-2274" filled="f" stroked="f">
              <v:textbox inset="0,0,0,0">
                <w:txbxContent>
                  <w:p>
                    <w:pPr>
                      <w:spacing w:before="0" w:line="360" w:lineRule="exact"/>
                      <w:ind w:left="0" w:right="0" w:firstLine="0"/>
                      <w:jc w:val="left"/>
                      <w:rPr>
                        <w:sz w:val="36"/>
                      </w:rPr>
                    </w:pPr>
                    <w:r>
                      <w:rPr>
                        <w:sz w:val="36"/>
                      </w:rPr>
                      <w:t>牌号</w:t>
                    </w:r>
                  </w:p>
                </w:txbxContent>
              </v:textbox>
            </v:shape>
            <v:shape id="_x0000_s1126" type="#_x0000_t202" style="width:740;height:360;left:9242;position:absolute;top:-2274" filled="f" stroked="f">
              <v:textbox inset="0,0,0,0">
                <w:txbxContent>
                  <w:p>
                    <w:pPr>
                      <w:spacing w:before="0" w:line="360" w:lineRule="exact"/>
                      <w:ind w:left="0" w:right="0" w:firstLine="0"/>
                      <w:jc w:val="left"/>
                      <w:rPr>
                        <w:sz w:val="36"/>
                      </w:rPr>
                    </w:pPr>
                    <w:r>
                      <w:rPr>
                        <w:sz w:val="36"/>
                      </w:rPr>
                      <w:t>规格</w:t>
                    </w:r>
                  </w:p>
                </w:txbxContent>
              </v:textbox>
            </v:shape>
            <v:shape id="_x0000_s1127" type="#_x0000_t202" style="width:740;height:360;left:11547;position:absolute;top:-2274" filled="f" stroked="f">
              <v:textbox inset="0,0,0,0">
                <w:txbxContent>
                  <w:p>
                    <w:pPr>
                      <w:spacing w:before="0" w:line="360" w:lineRule="exact"/>
                      <w:ind w:left="0" w:right="0" w:firstLine="0"/>
                      <w:jc w:val="left"/>
                      <w:rPr>
                        <w:sz w:val="36"/>
                      </w:rPr>
                    </w:pPr>
                    <w:r>
                      <w:rPr>
                        <w:sz w:val="36"/>
                      </w:rPr>
                      <w:t>牌号</w:t>
                    </w:r>
                  </w:p>
                </w:txbxContent>
              </v:textbox>
            </v:shape>
            <v:shape id="_x0000_s1128" type="#_x0000_t202" style="width:740;height:360;left:14385;position:absolute;top:-2274" filled="f" stroked="f">
              <v:textbox inset="0,0,0,0">
                <w:txbxContent>
                  <w:p>
                    <w:pPr>
                      <w:spacing w:before="0" w:line="360" w:lineRule="exact"/>
                      <w:ind w:left="0" w:right="0" w:firstLine="0"/>
                      <w:jc w:val="left"/>
                      <w:rPr>
                        <w:sz w:val="36"/>
                      </w:rPr>
                    </w:pPr>
                    <w:r>
                      <w:rPr>
                        <w:sz w:val="36"/>
                      </w:rPr>
                      <w:t>规格</w:t>
                    </w:r>
                  </w:p>
                </w:txbxContent>
              </v:textbox>
            </v:shape>
            <v:shape id="_x0000_s1129" type="#_x0000_t202" style="width:740;height:1046;left:3337;position:absolute;top:-1929" filled="f" stroked="f">
              <v:textbox inset="0,0,0,0">
                <w:txbxContent>
                  <w:p>
                    <w:pPr>
                      <w:spacing w:before="0" w:line="411" w:lineRule="exact"/>
                      <w:ind w:left="0" w:right="0" w:firstLine="0"/>
                      <w:jc w:val="left"/>
                      <w:rPr>
                        <w:sz w:val="36"/>
                      </w:rPr>
                    </w:pPr>
                    <w:r>
                      <w:rPr>
                        <w:sz w:val="36"/>
                      </w:rPr>
                      <w:t>母材</w:t>
                    </w:r>
                  </w:p>
                  <w:p>
                    <w:pPr>
                      <w:spacing w:before="288" w:line="346" w:lineRule="exact"/>
                      <w:ind w:left="57" w:right="0" w:firstLine="0"/>
                      <w:jc w:val="left"/>
                      <w:rPr>
                        <w:rFonts w:ascii="Arial"/>
                        <w:sz w:val="36"/>
                      </w:rPr>
                    </w:pPr>
                    <w:r>
                      <w:rPr>
                        <w:rFonts w:ascii="Arial"/>
                        <w:sz w:val="36"/>
                      </w:rPr>
                      <w:t>20#</w:t>
                    </w:r>
                  </w:p>
                </w:txbxContent>
              </v:textbox>
            </v:shape>
            <v:shape id="_x0000_s1130" type="#_x0000_t202" style="width:1701;height:360;left:6244;position:absolute;top:-1243" filled="f" stroked="f">
              <v:textbox inset="0,0,0,0">
                <w:txbxContent>
                  <w:p>
                    <w:pPr>
                      <w:spacing w:before="13" w:line="346" w:lineRule="exact"/>
                      <w:ind w:left="0" w:right="0" w:firstLine="0"/>
                      <w:jc w:val="left"/>
                      <w:rPr>
                        <w:rFonts w:ascii="Arial"/>
                        <w:sz w:val="36"/>
                      </w:rPr>
                    </w:pPr>
                    <w:r>
                      <w:rPr>
                        <w:rFonts w:ascii="Arial"/>
                        <w:sz w:val="36"/>
                      </w:rPr>
                      <w:t>H08Mn2Si</w:t>
                    </w:r>
                  </w:p>
                </w:txbxContent>
              </v:textbox>
            </v:shape>
            <v:shape id="_x0000_s1131" type="#_x0000_t202" style="width:881;height:428;left:9174;position:absolute;top:-1243" filled="f" stroked="f">
              <v:textbox inset="0,0,0,0">
                <w:txbxContent>
                  <w:p>
                    <w:pPr>
                      <w:spacing w:before="13"/>
                      <w:ind w:left="0" w:right="0" w:firstLine="0"/>
                      <w:jc w:val="left"/>
                      <w:rPr>
                        <w:rFonts w:ascii="Arial" w:hAnsi="Arial"/>
                        <w:sz w:val="36"/>
                      </w:rPr>
                    </w:pPr>
                    <w:r>
                      <w:rPr>
                        <w:rFonts w:ascii="Arial" w:hAnsi="Arial"/>
                        <w:sz w:val="36"/>
                      </w:rPr>
                      <w:t>φ 2.5</w:t>
                    </w:r>
                  </w:p>
                </w:txbxContent>
              </v:textbox>
            </v:shape>
            <v:shape id="_x0000_s1132" type="#_x0000_t202" style="width:1946;height:403;left:10946;position:absolute;top:-1243" filled="f" stroked="f">
              <v:textbox inset="0,0,0,0">
                <w:txbxContent>
                  <w:p>
                    <w:pPr>
                      <w:spacing w:before="0" w:line="402" w:lineRule="exact"/>
                      <w:ind w:left="0" w:right="0" w:firstLine="0"/>
                      <w:jc w:val="left"/>
                      <w:rPr>
                        <w:rFonts w:ascii="Arial" w:eastAsia="Arial"/>
                        <w:sz w:val="36"/>
                      </w:rPr>
                    </w:pPr>
                    <w:r>
                      <w:rPr>
                        <w:rFonts w:ascii="Arial" w:eastAsia="Arial"/>
                        <w:sz w:val="36"/>
                      </w:rPr>
                      <w:t>J422</w:t>
                    </w:r>
                    <w:r>
                      <w:rPr>
                        <w:sz w:val="36"/>
                      </w:rPr>
                      <w:t>、</w:t>
                    </w:r>
                    <w:r>
                      <w:rPr>
                        <w:rFonts w:ascii="Arial" w:eastAsia="Arial"/>
                        <w:sz w:val="36"/>
                      </w:rPr>
                      <w:t>J427</w:t>
                    </w:r>
                  </w:p>
                </w:txbxContent>
              </v:textbox>
            </v:shape>
            <v:shape id="_x0000_s1133" type="#_x0000_t202" style="width:1925;height:428;left:13794;position:absolute;top:-1243" filled="f" stroked="f">
              <v:textbox inset="0,0,0,0">
                <w:txbxContent>
                  <w:p>
                    <w:pPr>
                      <w:spacing w:before="13"/>
                      <w:ind w:left="0" w:right="0" w:firstLine="0"/>
                      <w:jc w:val="left"/>
                      <w:rPr>
                        <w:rFonts w:ascii="Arial" w:hAnsi="Arial"/>
                        <w:sz w:val="36"/>
                      </w:rPr>
                    </w:pPr>
                    <w:r>
                      <w:rPr>
                        <w:rFonts w:ascii="Arial" w:hAnsi="Arial"/>
                        <w:sz w:val="36"/>
                      </w:rPr>
                      <w:t>φ 2.5 φ 3.2</w:t>
                    </w:r>
                  </w:p>
                </w:txbxContent>
              </v:textbox>
            </v:shape>
          </v:group>
        </w:pict>
      </w:r>
      <w:r>
        <w:t xml:space="preserve">3、接接头坡口尺寸和角度应符合设计及规范要求，具体见附录 </w:t>
      </w:r>
      <w:r>
        <w:rPr>
          <w:rFonts w:ascii="Arial" w:eastAsia="Arial"/>
        </w:rPr>
        <w:t>A</w:t>
      </w:r>
      <w:r>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https://d.book118.com/338141112143006031</w:t>
        </w:r>
      </w:hyperlink>
    </w:p>
    <w:p>
      <w:pPr>
        <w:spacing w:after="0"/>
      </w:pPr>
    </w:p>
    <w:sectPr>
      <w:pgSz w:w="17860" w:h="25260"/>
      <w:pgMar w:top="1780" w:right="1200" w:bottom="280" w:left="166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Yu Gothic UI">
    <w:altName w:val="Yu Gothic UI"/>
    <w:charset w:val="00"/>
    <w:family w:val="swiss"/>
    <w:pitch w:val="variable"/>
    <w:sig w:usb0="00000000" w:usb1="00000000" w:usb2="00000000" w:usb3="00000000" w:csb0="00000001" w:csb1="00000000"/>
  </w:font>
  <w:font w:name="Century Gothic">
    <w:altName w:val="Century Gothic"/>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BAFE5"/>
    <w:multiLevelType w:val="hybridMultilevel"/>
    <w:tmpl w:val="00000000"/>
    <w:lvl w:ilvl="0">
      <w:start w:val="1"/>
      <w:numFmt w:val="decimal"/>
      <w:lvlText w:val="%1"/>
      <w:lvlJc w:val="left"/>
      <w:pPr>
        <w:ind w:left="1170" w:hanging="397"/>
        <w:jc w:val="left"/>
      </w:pPr>
      <w:rPr>
        <w:rFonts w:hint="default"/>
      </w:rPr>
    </w:lvl>
    <w:lvl w:ilvl="1">
      <w:start w:val="4"/>
      <w:numFmt w:val="decimal"/>
      <w:lvlText w:val="%1.%2"/>
      <w:lvlJc w:val="left"/>
      <w:pPr>
        <w:ind w:left="1170" w:hanging="397"/>
        <w:jc w:val="left"/>
      </w:pPr>
      <w:rPr>
        <w:rFonts w:ascii="Arial" w:eastAsia="Arial" w:hAnsi="Arial" w:cs="Arial" w:hint="default"/>
        <w:w w:val="91"/>
        <w:sz w:val="29"/>
        <w:szCs w:val="29"/>
      </w:rPr>
    </w:lvl>
    <w:lvl w:ilvl="2">
      <w:start w:val="1"/>
      <w:numFmt w:val="decimal"/>
      <w:lvlText w:val="%3."/>
      <w:lvlJc w:val="left"/>
      <w:pPr>
        <w:ind w:left="1549" w:hanging="361"/>
        <w:jc w:val="left"/>
      </w:pPr>
      <w:rPr>
        <w:rFonts w:ascii="宋体" w:eastAsia="宋体" w:hAnsi="宋体" w:cs="宋体" w:hint="default"/>
        <w:spacing w:val="-1"/>
        <w:w w:val="100"/>
        <w:sz w:val="34"/>
        <w:szCs w:val="34"/>
      </w:rPr>
    </w:lvl>
    <w:lvl w:ilvl="3">
      <w:start w:val="0"/>
      <w:numFmt w:val="bullet"/>
      <w:lvlText w:val="•"/>
      <w:lvlJc w:val="left"/>
      <w:pPr>
        <w:ind w:left="2230" w:hanging="361"/>
      </w:pPr>
      <w:rPr>
        <w:rFonts w:hint="default"/>
      </w:rPr>
    </w:lvl>
    <w:lvl w:ilvl="4">
      <w:start w:val="0"/>
      <w:numFmt w:val="bullet"/>
      <w:lvlText w:val="•"/>
      <w:lvlJc w:val="left"/>
      <w:pPr>
        <w:ind w:left="2575" w:hanging="361"/>
      </w:pPr>
      <w:rPr>
        <w:rFonts w:hint="default"/>
      </w:rPr>
    </w:lvl>
    <w:lvl w:ilvl="5">
      <w:start w:val="0"/>
      <w:numFmt w:val="bullet"/>
      <w:lvlText w:val="•"/>
      <w:lvlJc w:val="left"/>
      <w:pPr>
        <w:ind w:left="2921" w:hanging="361"/>
      </w:pPr>
      <w:rPr>
        <w:rFonts w:hint="default"/>
      </w:rPr>
    </w:lvl>
    <w:lvl w:ilvl="6">
      <w:start w:val="0"/>
      <w:numFmt w:val="bullet"/>
      <w:lvlText w:val="•"/>
      <w:lvlJc w:val="left"/>
      <w:pPr>
        <w:ind w:left="3266" w:hanging="361"/>
      </w:pPr>
      <w:rPr>
        <w:rFonts w:hint="default"/>
      </w:rPr>
    </w:lvl>
    <w:lvl w:ilvl="7">
      <w:start w:val="0"/>
      <w:numFmt w:val="bullet"/>
      <w:lvlText w:val="•"/>
      <w:lvlJc w:val="left"/>
      <w:pPr>
        <w:ind w:left="3611" w:hanging="361"/>
      </w:pPr>
      <w:rPr>
        <w:rFonts w:hint="default"/>
      </w:rPr>
    </w:lvl>
    <w:lvl w:ilvl="8">
      <w:start w:val="0"/>
      <w:numFmt w:val="bullet"/>
      <w:lvlText w:val="•"/>
      <w:lvlJc w:val="left"/>
      <w:pPr>
        <w:ind w:left="3956" w:hanging="361"/>
      </w:pPr>
      <w:rPr>
        <w:rFonts w:hint="default"/>
      </w:rPr>
    </w:lvl>
  </w:abstractNum>
  <w:abstractNum w:abstractNumId="1">
    <w:nsid w:val="220BCA9B"/>
    <w:multiLevelType w:val="hybridMultilevel"/>
    <w:tmpl w:val="00000000"/>
    <w:lvl w:ilvl="0">
      <w:start w:val="1"/>
      <w:numFmt w:val="lowerLetter"/>
      <w:lvlText w:val="%1)"/>
      <w:lvlJc w:val="left"/>
      <w:pPr>
        <w:ind w:left="1608" w:hanging="421"/>
        <w:jc w:val="left"/>
      </w:pPr>
      <w:rPr>
        <w:rFonts w:ascii="Century Gothic" w:eastAsia="Century Gothic" w:hAnsi="Century Gothic" w:cs="Century Gothic" w:hint="default"/>
        <w:w w:val="84"/>
        <w:sz w:val="36"/>
        <w:szCs w:val="36"/>
      </w:rPr>
    </w:lvl>
    <w:lvl w:ilvl="1">
      <w:start w:val="0"/>
      <w:numFmt w:val="bullet"/>
      <w:lvlText w:val="•"/>
      <w:lvlJc w:val="left"/>
      <w:pPr>
        <w:ind w:left="2939" w:hanging="421"/>
      </w:pPr>
      <w:rPr>
        <w:rFonts w:hint="default"/>
      </w:rPr>
    </w:lvl>
    <w:lvl w:ilvl="2">
      <w:start w:val="0"/>
      <w:numFmt w:val="bullet"/>
      <w:lvlText w:val="•"/>
      <w:lvlJc w:val="left"/>
      <w:pPr>
        <w:ind w:left="4279" w:hanging="421"/>
      </w:pPr>
      <w:rPr>
        <w:rFonts w:hint="default"/>
      </w:rPr>
    </w:lvl>
    <w:lvl w:ilvl="3">
      <w:start w:val="0"/>
      <w:numFmt w:val="bullet"/>
      <w:lvlText w:val="•"/>
      <w:lvlJc w:val="left"/>
      <w:pPr>
        <w:ind w:left="5619" w:hanging="421"/>
      </w:pPr>
      <w:rPr>
        <w:rFonts w:hint="default"/>
      </w:rPr>
    </w:lvl>
    <w:lvl w:ilvl="4">
      <w:start w:val="0"/>
      <w:numFmt w:val="bullet"/>
      <w:lvlText w:val="•"/>
      <w:lvlJc w:val="left"/>
      <w:pPr>
        <w:ind w:left="6959" w:hanging="421"/>
      </w:pPr>
      <w:rPr>
        <w:rFonts w:hint="default"/>
      </w:rPr>
    </w:lvl>
    <w:lvl w:ilvl="5">
      <w:start w:val="0"/>
      <w:numFmt w:val="bullet"/>
      <w:lvlText w:val="•"/>
      <w:lvlJc w:val="left"/>
      <w:pPr>
        <w:ind w:left="8299" w:hanging="421"/>
      </w:pPr>
      <w:rPr>
        <w:rFonts w:hint="default"/>
      </w:rPr>
    </w:lvl>
    <w:lvl w:ilvl="6">
      <w:start w:val="0"/>
      <w:numFmt w:val="bullet"/>
      <w:lvlText w:val="•"/>
      <w:lvlJc w:val="left"/>
      <w:pPr>
        <w:ind w:left="9639" w:hanging="421"/>
      </w:pPr>
      <w:rPr>
        <w:rFonts w:hint="default"/>
      </w:rPr>
    </w:lvl>
    <w:lvl w:ilvl="7">
      <w:start w:val="0"/>
      <w:numFmt w:val="bullet"/>
      <w:lvlText w:val="•"/>
      <w:lvlJc w:val="left"/>
      <w:pPr>
        <w:ind w:left="10979" w:hanging="421"/>
      </w:pPr>
      <w:rPr>
        <w:rFonts w:hint="default"/>
      </w:rPr>
    </w:lvl>
    <w:lvl w:ilvl="8">
      <w:start w:val="0"/>
      <w:numFmt w:val="bullet"/>
      <w:lvlText w:val="•"/>
      <w:lvlJc w:val="left"/>
      <w:pPr>
        <w:ind w:left="12319" w:hanging="421"/>
      </w:pPr>
      <w:rPr>
        <w:rFonts w:hint="default"/>
      </w:rPr>
    </w:lvl>
  </w:abstractNum>
  <w:abstractNum w:abstractNumId="2">
    <w:nsid w:val="34738E77"/>
    <w:multiLevelType w:val="hybridMultilevel"/>
    <w:tmpl w:val="00000000"/>
    <w:lvl w:ilvl="0">
      <w:start w:val="0"/>
      <w:numFmt w:val="bullet"/>
      <w:lvlText w:val="●"/>
      <w:lvlJc w:val="left"/>
      <w:pPr>
        <w:ind w:left="468" w:hanging="540"/>
      </w:pPr>
      <w:rPr>
        <w:rFonts w:ascii="宋体" w:eastAsia="宋体" w:hAnsi="宋体" w:cs="宋体" w:hint="default"/>
        <w:w w:val="100"/>
        <w:sz w:val="36"/>
        <w:szCs w:val="36"/>
      </w:rPr>
    </w:lvl>
    <w:lvl w:ilvl="1">
      <w:start w:val="0"/>
      <w:numFmt w:val="bullet"/>
      <w:lvlText w:val="•"/>
      <w:lvlJc w:val="left"/>
      <w:pPr>
        <w:ind w:left="1913" w:hanging="540"/>
      </w:pPr>
      <w:rPr>
        <w:rFonts w:hint="default"/>
      </w:rPr>
    </w:lvl>
    <w:lvl w:ilvl="2">
      <w:start w:val="0"/>
      <w:numFmt w:val="bullet"/>
      <w:lvlText w:val="•"/>
      <w:lvlJc w:val="left"/>
      <w:pPr>
        <w:ind w:left="3367" w:hanging="540"/>
      </w:pPr>
      <w:rPr>
        <w:rFonts w:hint="default"/>
      </w:rPr>
    </w:lvl>
    <w:lvl w:ilvl="3">
      <w:start w:val="0"/>
      <w:numFmt w:val="bullet"/>
      <w:lvlText w:val="•"/>
      <w:lvlJc w:val="left"/>
      <w:pPr>
        <w:ind w:left="4821" w:hanging="540"/>
      </w:pPr>
      <w:rPr>
        <w:rFonts w:hint="default"/>
      </w:rPr>
    </w:lvl>
    <w:lvl w:ilvl="4">
      <w:start w:val="0"/>
      <w:numFmt w:val="bullet"/>
      <w:lvlText w:val="•"/>
      <w:lvlJc w:val="left"/>
      <w:pPr>
        <w:ind w:left="6275" w:hanging="540"/>
      </w:pPr>
      <w:rPr>
        <w:rFonts w:hint="default"/>
      </w:rPr>
    </w:lvl>
    <w:lvl w:ilvl="5">
      <w:start w:val="0"/>
      <w:numFmt w:val="bullet"/>
      <w:lvlText w:val="•"/>
      <w:lvlJc w:val="left"/>
      <w:pPr>
        <w:ind w:left="7729" w:hanging="540"/>
      </w:pPr>
      <w:rPr>
        <w:rFonts w:hint="default"/>
      </w:rPr>
    </w:lvl>
    <w:lvl w:ilvl="6">
      <w:start w:val="0"/>
      <w:numFmt w:val="bullet"/>
      <w:lvlText w:val="•"/>
      <w:lvlJc w:val="left"/>
      <w:pPr>
        <w:ind w:left="9183" w:hanging="540"/>
      </w:pPr>
      <w:rPr>
        <w:rFonts w:hint="default"/>
      </w:rPr>
    </w:lvl>
    <w:lvl w:ilvl="7">
      <w:start w:val="0"/>
      <w:numFmt w:val="bullet"/>
      <w:lvlText w:val="•"/>
      <w:lvlJc w:val="left"/>
      <w:pPr>
        <w:ind w:left="10637" w:hanging="540"/>
      </w:pPr>
      <w:rPr>
        <w:rFonts w:hint="default"/>
      </w:rPr>
    </w:lvl>
    <w:lvl w:ilvl="8">
      <w:start w:val="0"/>
      <w:numFmt w:val="bullet"/>
      <w:lvlText w:val="•"/>
      <w:lvlJc w:val="left"/>
      <w:pPr>
        <w:ind w:left="12091" w:hanging="540"/>
      </w:pPr>
      <w:rPr>
        <w:rFonts w:hint="default"/>
      </w:rPr>
    </w:lvl>
  </w:abstractNum>
  <w:abstractNum w:abstractNumId="3">
    <w:nsid w:val="4AA2311B"/>
    <w:multiLevelType w:val="hybridMultilevel"/>
    <w:tmpl w:val="00000000"/>
    <w:lvl w:ilvl="0">
      <w:start w:val="1"/>
      <w:numFmt w:val="decimal"/>
      <w:lvlText w:val="（%1）"/>
      <w:lvlJc w:val="left"/>
      <w:pPr>
        <w:ind w:left="2089" w:hanging="901"/>
        <w:jc w:val="left"/>
      </w:pPr>
      <w:rPr>
        <w:rFonts w:ascii="宋体" w:eastAsia="宋体" w:hAnsi="宋体" w:cs="宋体" w:hint="default"/>
        <w:spacing w:val="-1"/>
        <w:w w:val="100"/>
        <w:sz w:val="34"/>
        <w:szCs w:val="34"/>
      </w:rPr>
    </w:lvl>
    <w:lvl w:ilvl="1">
      <w:start w:val="0"/>
      <w:numFmt w:val="bullet"/>
      <w:lvlText w:val="•"/>
      <w:lvlJc w:val="left"/>
      <w:pPr>
        <w:ind w:left="3371" w:hanging="901"/>
      </w:pPr>
      <w:rPr>
        <w:rFonts w:hint="default"/>
      </w:rPr>
    </w:lvl>
    <w:lvl w:ilvl="2">
      <w:start w:val="0"/>
      <w:numFmt w:val="bullet"/>
      <w:lvlText w:val="•"/>
      <w:lvlJc w:val="left"/>
      <w:pPr>
        <w:ind w:left="4663" w:hanging="901"/>
      </w:pPr>
      <w:rPr>
        <w:rFonts w:hint="default"/>
      </w:rPr>
    </w:lvl>
    <w:lvl w:ilvl="3">
      <w:start w:val="0"/>
      <w:numFmt w:val="bullet"/>
      <w:lvlText w:val="•"/>
      <w:lvlJc w:val="left"/>
      <w:pPr>
        <w:ind w:left="5955" w:hanging="901"/>
      </w:pPr>
      <w:rPr>
        <w:rFonts w:hint="default"/>
      </w:rPr>
    </w:lvl>
    <w:lvl w:ilvl="4">
      <w:start w:val="0"/>
      <w:numFmt w:val="bullet"/>
      <w:lvlText w:val="•"/>
      <w:lvlJc w:val="left"/>
      <w:pPr>
        <w:ind w:left="7247" w:hanging="901"/>
      </w:pPr>
      <w:rPr>
        <w:rFonts w:hint="default"/>
      </w:rPr>
    </w:lvl>
    <w:lvl w:ilvl="5">
      <w:start w:val="0"/>
      <w:numFmt w:val="bullet"/>
      <w:lvlText w:val="•"/>
      <w:lvlJc w:val="left"/>
      <w:pPr>
        <w:ind w:left="853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23" w:hanging="901"/>
      </w:pPr>
      <w:rPr>
        <w:rFonts w:hint="default"/>
      </w:rPr>
    </w:lvl>
    <w:lvl w:ilvl="8">
      <w:start w:val="0"/>
      <w:numFmt w:val="bullet"/>
      <w:lvlText w:val="•"/>
      <w:lvlJc w:val="left"/>
      <w:pPr>
        <w:ind w:left="12415" w:hanging="901"/>
      </w:pPr>
      <w:rPr>
        <w:rFonts w:hint="default"/>
      </w:rPr>
    </w:lvl>
  </w:abstractNum>
  <w:abstractNum w:abstractNumId="4">
    <w:nsid w:val="51492C31"/>
    <w:multiLevelType w:val="hybridMultilevel"/>
    <w:tmpl w:val="00000000"/>
    <w:lvl w:ilvl="0">
      <w:start w:val="1"/>
      <w:numFmt w:val="decimal"/>
      <w:lvlText w:val="（%1）"/>
      <w:lvlJc w:val="left"/>
      <w:pPr>
        <w:ind w:left="2089" w:hanging="901"/>
        <w:jc w:val="left"/>
      </w:pPr>
      <w:rPr>
        <w:rFonts w:ascii="宋体" w:eastAsia="宋体" w:hAnsi="宋体" w:cs="宋体" w:hint="default"/>
        <w:spacing w:val="-1"/>
        <w:w w:val="100"/>
        <w:sz w:val="34"/>
        <w:szCs w:val="34"/>
      </w:rPr>
    </w:lvl>
    <w:lvl w:ilvl="1">
      <w:start w:val="0"/>
      <w:numFmt w:val="bullet"/>
      <w:lvlText w:val="•"/>
      <w:lvlJc w:val="left"/>
      <w:pPr>
        <w:ind w:left="3371" w:hanging="901"/>
      </w:pPr>
      <w:rPr>
        <w:rFonts w:hint="default"/>
      </w:rPr>
    </w:lvl>
    <w:lvl w:ilvl="2">
      <w:start w:val="0"/>
      <w:numFmt w:val="bullet"/>
      <w:lvlText w:val="•"/>
      <w:lvlJc w:val="left"/>
      <w:pPr>
        <w:ind w:left="4663" w:hanging="901"/>
      </w:pPr>
      <w:rPr>
        <w:rFonts w:hint="default"/>
      </w:rPr>
    </w:lvl>
    <w:lvl w:ilvl="3">
      <w:start w:val="0"/>
      <w:numFmt w:val="bullet"/>
      <w:lvlText w:val="•"/>
      <w:lvlJc w:val="left"/>
      <w:pPr>
        <w:ind w:left="5955" w:hanging="901"/>
      </w:pPr>
      <w:rPr>
        <w:rFonts w:hint="default"/>
      </w:rPr>
    </w:lvl>
    <w:lvl w:ilvl="4">
      <w:start w:val="0"/>
      <w:numFmt w:val="bullet"/>
      <w:lvlText w:val="•"/>
      <w:lvlJc w:val="left"/>
      <w:pPr>
        <w:ind w:left="7247" w:hanging="901"/>
      </w:pPr>
      <w:rPr>
        <w:rFonts w:hint="default"/>
      </w:rPr>
    </w:lvl>
    <w:lvl w:ilvl="5">
      <w:start w:val="0"/>
      <w:numFmt w:val="bullet"/>
      <w:lvlText w:val="•"/>
      <w:lvlJc w:val="left"/>
      <w:pPr>
        <w:ind w:left="8539" w:hanging="901"/>
      </w:pPr>
      <w:rPr>
        <w:rFonts w:hint="default"/>
      </w:rPr>
    </w:lvl>
    <w:lvl w:ilvl="6">
      <w:start w:val="0"/>
      <w:numFmt w:val="bullet"/>
      <w:lvlText w:val="•"/>
      <w:lvlJc w:val="left"/>
      <w:pPr>
        <w:ind w:left="9831" w:hanging="901"/>
      </w:pPr>
      <w:rPr>
        <w:rFonts w:hint="default"/>
      </w:rPr>
    </w:lvl>
    <w:lvl w:ilvl="7">
      <w:start w:val="0"/>
      <w:numFmt w:val="bullet"/>
      <w:lvlText w:val="•"/>
      <w:lvlJc w:val="left"/>
      <w:pPr>
        <w:ind w:left="11123" w:hanging="901"/>
      </w:pPr>
      <w:rPr>
        <w:rFonts w:hint="default"/>
      </w:rPr>
    </w:lvl>
    <w:lvl w:ilvl="8">
      <w:start w:val="0"/>
      <w:numFmt w:val="bullet"/>
      <w:lvlText w:val="•"/>
      <w:lvlJc w:val="left"/>
      <w:pPr>
        <w:ind w:left="12415" w:hanging="901"/>
      </w:pPr>
      <w:rPr>
        <w:rFonts w:hint="default"/>
      </w:rPr>
    </w:lvl>
  </w:abstractNum>
  <w:abstractNum w:abstractNumId="5">
    <w:nsid w:val="55E817B3"/>
    <w:multiLevelType w:val="hybridMultilevel"/>
    <w:tmpl w:val="00000000"/>
    <w:lvl w:ilvl="0">
      <w:start w:val="2"/>
      <w:numFmt w:val="decimal"/>
      <w:lvlText w:val="%1"/>
      <w:lvlJc w:val="left"/>
      <w:pPr>
        <w:ind w:left="1729" w:hanging="541"/>
        <w:jc w:val="left"/>
      </w:pPr>
      <w:rPr>
        <w:rFonts w:hint="default"/>
      </w:rPr>
    </w:lvl>
    <w:lvl w:ilvl="1">
      <w:start w:val="1"/>
      <w:numFmt w:val="decimal"/>
      <w:lvlText w:val="%1.%2"/>
      <w:lvlJc w:val="left"/>
      <w:pPr>
        <w:ind w:left="1729" w:hanging="541"/>
        <w:jc w:val="left"/>
      </w:pPr>
      <w:rPr>
        <w:rFonts w:ascii="宋体" w:eastAsia="宋体" w:hAnsi="宋体" w:cs="宋体" w:hint="default"/>
        <w:spacing w:val="-1"/>
        <w:w w:val="100"/>
        <w:sz w:val="34"/>
        <w:szCs w:val="34"/>
      </w:rPr>
    </w:lvl>
    <w:lvl w:ilvl="2">
      <w:start w:val="0"/>
      <w:numFmt w:val="bullet"/>
      <w:lvlText w:val="•"/>
      <w:lvlJc w:val="left"/>
      <w:pPr>
        <w:ind w:left="4375" w:hanging="541"/>
      </w:pPr>
      <w:rPr>
        <w:rFonts w:hint="default"/>
      </w:rPr>
    </w:lvl>
    <w:lvl w:ilvl="3">
      <w:start w:val="0"/>
      <w:numFmt w:val="bullet"/>
      <w:lvlText w:val="•"/>
      <w:lvlJc w:val="left"/>
      <w:pPr>
        <w:ind w:left="5703" w:hanging="541"/>
      </w:pPr>
      <w:rPr>
        <w:rFonts w:hint="default"/>
      </w:rPr>
    </w:lvl>
    <w:lvl w:ilvl="4">
      <w:start w:val="0"/>
      <w:numFmt w:val="bullet"/>
      <w:lvlText w:val="•"/>
      <w:lvlJc w:val="left"/>
      <w:pPr>
        <w:ind w:left="7031" w:hanging="541"/>
      </w:pPr>
      <w:rPr>
        <w:rFonts w:hint="default"/>
      </w:rPr>
    </w:lvl>
    <w:lvl w:ilvl="5">
      <w:start w:val="0"/>
      <w:numFmt w:val="bullet"/>
      <w:lvlText w:val="•"/>
      <w:lvlJc w:val="left"/>
      <w:pPr>
        <w:ind w:left="8359" w:hanging="541"/>
      </w:pPr>
      <w:rPr>
        <w:rFonts w:hint="default"/>
      </w:rPr>
    </w:lvl>
    <w:lvl w:ilvl="6">
      <w:start w:val="0"/>
      <w:numFmt w:val="bullet"/>
      <w:lvlText w:val="•"/>
      <w:lvlJc w:val="left"/>
      <w:pPr>
        <w:ind w:left="9687" w:hanging="541"/>
      </w:pPr>
      <w:rPr>
        <w:rFonts w:hint="default"/>
      </w:rPr>
    </w:lvl>
    <w:lvl w:ilvl="7">
      <w:start w:val="0"/>
      <w:numFmt w:val="bullet"/>
      <w:lvlText w:val="•"/>
      <w:lvlJc w:val="left"/>
      <w:pPr>
        <w:ind w:left="11015" w:hanging="541"/>
      </w:pPr>
      <w:rPr>
        <w:rFonts w:hint="default"/>
      </w:rPr>
    </w:lvl>
    <w:lvl w:ilvl="8">
      <w:start w:val="0"/>
      <w:numFmt w:val="bullet"/>
      <w:lvlText w:val="•"/>
      <w:lvlJc w:val="left"/>
      <w:pPr>
        <w:ind w:left="12343" w:hanging="541"/>
      </w:pPr>
      <w:rPr>
        <w:rFonts w:hint="default"/>
      </w:rPr>
    </w:lvl>
  </w:abstractNum>
  <w:abstractNum w:abstractNumId="6">
    <w:nsid w:val="688DB646"/>
    <w:multiLevelType w:val="hybridMultilevel"/>
    <w:tmpl w:val="00000000"/>
    <w:lvl w:ilvl="0">
      <w:start w:val="1"/>
      <w:numFmt w:val="decimal"/>
      <w:lvlText w:val="（%1）"/>
      <w:lvlJc w:val="left"/>
      <w:pPr>
        <w:ind w:left="468" w:hanging="908"/>
        <w:jc w:val="left"/>
      </w:pPr>
      <w:rPr>
        <w:rFonts w:ascii="宋体" w:eastAsia="宋体" w:hAnsi="宋体" w:cs="宋体" w:hint="default"/>
        <w:spacing w:val="0"/>
        <w:w w:val="100"/>
        <w:sz w:val="34"/>
        <w:szCs w:val="34"/>
      </w:rPr>
    </w:lvl>
    <w:lvl w:ilvl="1">
      <w:start w:val="0"/>
      <w:numFmt w:val="bullet"/>
      <w:lvlText w:val="•"/>
      <w:lvlJc w:val="left"/>
      <w:pPr>
        <w:ind w:left="1913" w:hanging="908"/>
      </w:pPr>
      <w:rPr>
        <w:rFonts w:hint="default"/>
      </w:rPr>
    </w:lvl>
    <w:lvl w:ilvl="2">
      <w:start w:val="0"/>
      <w:numFmt w:val="bullet"/>
      <w:lvlText w:val="•"/>
      <w:lvlJc w:val="left"/>
      <w:pPr>
        <w:ind w:left="3367" w:hanging="908"/>
      </w:pPr>
      <w:rPr>
        <w:rFonts w:hint="default"/>
      </w:rPr>
    </w:lvl>
    <w:lvl w:ilvl="3">
      <w:start w:val="0"/>
      <w:numFmt w:val="bullet"/>
      <w:lvlText w:val="•"/>
      <w:lvlJc w:val="left"/>
      <w:pPr>
        <w:ind w:left="4821" w:hanging="908"/>
      </w:pPr>
      <w:rPr>
        <w:rFonts w:hint="default"/>
      </w:rPr>
    </w:lvl>
    <w:lvl w:ilvl="4">
      <w:start w:val="0"/>
      <w:numFmt w:val="bullet"/>
      <w:lvlText w:val="•"/>
      <w:lvlJc w:val="left"/>
      <w:pPr>
        <w:ind w:left="6275" w:hanging="908"/>
      </w:pPr>
      <w:rPr>
        <w:rFonts w:hint="default"/>
      </w:rPr>
    </w:lvl>
    <w:lvl w:ilvl="5">
      <w:start w:val="0"/>
      <w:numFmt w:val="bullet"/>
      <w:lvlText w:val="•"/>
      <w:lvlJc w:val="left"/>
      <w:pPr>
        <w:ind w:left="7729" w:hanging="908"/>
      </w:pPr>
      <w:rPr>
        <w:rFonts w:hint="default"/>
      </w:rPr>
    </w:lvl>
    <w:lvl w:ilvl="6">
      <w:start w:val="0"/>
      <w:numFmt w:val="bullet"/>
      <w:lvlText w:val="•"/>
      <w:lvlJc w:val="left"/>
      <w:pPr>
        <w:ind w:left="9183" w:hanging="908"/>
      </w:pPr>
      <w:rPr>
        <w:rFonts w:hint="default"/>
      </w:rPr>
    </w:lvl>
    <w:lvl w:ilvl="7">
      <w:start w:val="0"/>
      <w:numFmt w:val="bullet"/>
      <w:lvlText w:val="•"/>
      <w:lvlJc w:val="left"/>
      <w:pPr>
        <w:ind w:left="10637" w:hanging="908"/>
      </w:pPr>
      <w:rPr>
        <w:rFonts w:hint="default"/>
      </w:rPr>
    </w:lvl>
    <w:lvl w:ilvl="8">
      <w:start w:val="0"/>
      <w:numFmt w:val="bullet"/>
      <w:lvlText w:val="•"/>
      <w:lvlJc w:val="left"/>
      <w:pPr>
        <w:ind w:left="12091" w:hanging="908"/>
      </w:pPr>
      <w:rPr>
        <w:rFonts w:hint="default"/>
      </w:rPr>
    </w:lvl>
  </w:abstractNum>
  <w:abstractNum w:abstractNumId="7">
    <w:nsid w:val="698827EC"/>
    <w:multiLevelType w:val="hybridMultilevel"/>
    <w:tmpl w:val="00000000"/>
    <w:lvl w:ilvl="0">
      <w:start w:val="1"/>
      <w:numFmt w:val="decimal"/>
      <w:lvlText w:val="（%1）"/>
      <w:lvlJc w:val="left"/>
      <w:pPr>
        <w:ind w:left="468" w:hanging="908"/>
        <w:jc w:val="left"/>
      </w:pPr>
      <w:rPr>
        <w:rFonts w:ascii="宋体" w:eastAsia="宋体" w:hAnsi="宋体" w:cs="宋体" w:hint="default"/>
        <w:spacing w:val="0"/>
        <w:w w:val="100"/>
        <w:sz w:val="34"/>
        <w:szCs w:val="34"/>
      </w:rPr>
    </w:lvl>
    <w:lvl w:ilvl="1">
      <w:start w:val="0"/>
      <w:numFmt w:val="bullet"/>
      <w:lvlText w:val="•"/>
      <w:lvlJc w:val="left"/>
      <w:pPr>
        <w:ind w:left="1913" w:hanging="908"/>
      </w:pPr>
      <w:rPr>
        <w:rFonts w:hint="default"/>
      </w:rPr>
    </w:lvl>
    <w:lvl w:ilvl="2">
      <w:start w:val="0"/>
      <w:numFmt w:val="bullet"/>
      <w:lvlText w:val="•"/>
      <w:lvlJc w:val="left"/>
      <w:pPr>
        <w:ind w:left="3367" w:hanging="908"/>
      </w:pPr>
      <w:rPr>
        <w:rFonts w:hint="default"/>
      </w:rPr>
    </w:lvl>
    <w:lvl w:ilvl="3">
      <w:start w:val="0"/>
      <w:numFmt w:val="bullet"/>
      <w:lvlText w:val="•"/>
      <w:lvlJc w:val="left"/>
      <w:pPr>
        <w:ind w:left="4821" w:hanging="908"/>
      </w:pPr>
      <w:rPr>
        <w:rFonts w:hint="default"/>
      </w:rPr>
    </w:lvl>
    <w:lvl w:ilvl="4">
      <w:start w:val="0"/>
      <w:numFmt w:val="bullet"/>
      <w:lvlText w:val="•"/>
      <w:lvlJc w:val="left"/>
      <w:pPr>
        <w:ind w:left="6275" w:hanging="908"/>
      </w:pPr>
      <w:rPr>
        <w:rFonts w:hint="default"/>
      </w:rPr>
    </w:lvl>
    <w:lvl w:ilvl="5">
      <w:start w:val="0"/>
      <w:numFmt w:val="bullet"/>
      <w:lvlText w:val="•"/>
      <w:lvlJc w:val="left"/>
      <w:pPr>
        <w:ind w:left="7729" w:hanging="908"/>
      </w:pPr>
      <w:rPr>
        <w:rFonts w:hint="default"/>
      </w:rPr>
    </w:lvl>
    <w:lvl w:ilvl="6">
      <w:start w:val="0"/>
      <w:numFmt w:val="bullet"/>
      <w:lvlText w:val="•"/>
      <w:lvlJc w:val="left"/>
      <w:pPr>
        <w:ind w:left="9183" w:hanging="908"/>
      </w:pPr>
      <w:rPr>
        <w:rFonts w:hint="default"/>
      </w:rPr>
    </w:lvl>
    <w:lvl w:ilvl="7">
      <w:start w:val="0"/>
      <w:numFmt w:val="bullet"/>
      <w:lvlText w:val="•"/>
      <w:lvlJc w:val="left"/>
      <w:pPr>
        <w:ind w:left="10637" w:hanging="908"/>
      </w:pPr>
      <w:rPr>
        <w:rFonts w:hint="default"/>
      </w:rPr>
    </w:lvl>
    <w:lvl w:ilvl="8">
      <w:start w:val="0"/>
      <w:numFmt w:val="bullet"/>
      <w:lvlText w:val="•"/>
      <w:lvlJc w:val="left"/>
      <w:pPr>
        <w:ind w:left="12091" w:hanging="908"/>
      </w:pPr>
      <w:rPr>
        <w:rFonts w:hint="default"/>
      </w:rPr>
    </w:lvl>
  </w:abstractNum>
  <w:abstractNum w:abstractNumId="8">
    <w:nsid w:val="6AAE657A"/>
    <w:multiLevelType w:val="hybridMultilevel"/>
    <w:tmpl w:val="00000000"/>
    <w:lvl w:ilvl="0">
      <w:start w:val="2"/>
      <w:numFmt w:val="decimal"/>
      <w:lvlText w:val="%1"/>
      <w:lvlJc w:val="left"/>
      <w:pPr>
        <w:ind w:left="1729" w:hanging="541"/>
        <w:jc w:val="left"/>
      </w:pPr>
      <w:rPr>
        <w:rFonts w:hint="default"/>
      </w:rPr>
    </w:lvl>
    <w:lvl w:ilvl="1">
      <w:start w:val="1"/>
      <w:numFmt w:val="decimal"/>
      <w:lvlText w:val="%1.%2"/>
      <w:lvlJc w:val="left"/>
      <w:pPr>
        <w:ind w:left="1729" w:hanging="541"/>
        <w:jc w:val="left"/>
      </w:pPr>
      <w:rPr>
        <w:rFonts w:ascii="宋体" w:eastAsia="宋体" w:hAnsi="宋体" w:cs="宋体" w:hint="default"/>
        <w:spacing w:val="-1"/>
        <w:w w:val="100"/>
        <w:sz w:val="34"/>
        <w:szCs w:val="34"/>
      </w:rPr>
    </w:lvl>
    <w:lvl w:ilvl="2">
      <w:start w:val="0"/>
      <w:numFmt w:val="bullet"/>
      <w:lvlText w:val="•"/>
      <w:lvlJc w:val="left"/>
      <w:pPr>
        <w:ind w:left="4375" w:hanging="541"/>
      </w:pPr>
      <w:rPr>
        <w:rFonts w:hint="default"/>
      </w:rPr>
    </w:lvl>
    <w:lvl w:ilvl="3">
      <w:start w:val="0"/>
      <w:numFmt w:val="bullet"/>
      <w:lvlText w:val="•"/>
      <w:lvlJc w:val="left"/>
      <w:pPr>
        <w:ind w:left="5703" w:hanging="541"/>
      </w:pPr>
      <w:rPr>
        <w:rFonts w:hint="default"/>
      </w:rPr>
    </w:lvl>
    <w:lvl w:ilvl="4">
      <w:start w:val="0"/>
      <w:numFmt w:val="bullet"/>
      <w:lvlText w:val="•"/>
      <w:lvlJc w:val="left"/>
      <w:pPr>
        <w:ind w:left="7031" w:hanging="541"/>
      </w:pPr>
      <w:rPr>
        <w:rFonts w:hint="default"/>
      </w:rPr>
    </w:lvl>
    <w:lvl w:ilvl="5">
      <w:start w:val="0"/>
      <w:numFmt w:val="bullet"/>
      <w:lvlText w:val="•"/>
      <w:lvlJc w:val="left"/>
      <w:pPr>
        <w:ind w:left="8359" w:hanging="541"/>
      </w:pPr>
      <w:rPr>
        <w:rFonts w:hint="default"/>
      </w:rPr>
    </w:lvl>
    <w:lvl w:ilvl="6">
      <w:start w:val="0"/>
      <w:numFmt w:val="bullet"/>
      <w:lvlText w:val="•"/>
      <w:lvlJc w:val="left"/>
      <w:pPr>
        <w:ind w:left="9687" w:hanging="541"/>
      </w:pPr>
      <w:rPr>
        <w:rFonts w:hint="default"/>
      </w:rPr>
    </w:lvl>
    <w:lvl w:ilvl="7">
      <w:start w:val="0"/>
      <w:numFmt w:val="bullet"/>
      <w:lvlText w:val="•"/>
      <w:lvlJc w:val="left"/>
      <w:pPr>
        <w:ind w:left="11015" w:hanging="541"/>
      </w:pPr>
      <w:rPr>
        <w:rFonts w:hint="default"/>
      </w:rPr>
    </w:lvl>
    <w:lvl w:ilvl="8">
      <w:start w:val="0"/>
      <w:numFmt w:val="bullet"/>
      <w:lvlText w:val="•"/>
      <w:lvlJc w:val="left"/>
      <w:pPr>
        <w:ind w:left="12343" w:hanging="541"/>
      </w:pPr>
      <w:rPr>
        <w:rFonts w:hint="default"/>
      </w:rPr>
    </w:lvl>
  </w:abstractNum>
  <w:num w:numId="1">
    <w:abstractNumId w:val="1"/>
  </w:num>
  <w:num w:numId="2">
    <w:abstractNumId w:val="0"/>
  </w:num>
  <w:num w:numId="3">
    <w:abstractNumId w:val="2"/>
  </w:num>
  <w:num w:numId="4">
    <w:abstractNumId w:val="4"/>
  </w:num>
  <w:num w:numId="5">
    <w:abstractNumId w:val="3"/>
  </w:num>
  <w:num w:numId="6">
    <w:abstractNumId w:val="7"/>
  </w:num>
  <w:num w:numId="7">
    <w:abstractNumId w:val="5"/>
  </w:num>
  <w:num w:numId="8">
    <w:abstractNumId w:va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59"/>
      <w:jc w:val="center"/>
      <w:outlineLvl w:val="0"/>
    </w:pPr>
    <w:rPr>
      <w:rFonts w:ascii="幼圆" w:eastAsia="幼圆" w:hAnsi="幼圆" w:cs="幼圆"/>
      <w:b/>
      <w:bCs/>
      <w:sz w:val="54"/>
      <w:szCs w:val="54"/>
    </w:rPr>
  </w:style>
  <w:style w:type="paragraph" w:styleId="Heading2">
    <w:name w:val="heading 2"/>
    <w:basedOn w:val="Normal"/>
    <w:uiPriority w:val="1"/>
    <w:qFormat/>
    <w:pPr>
      <w:jc w:val="center"/>
      <w:outlineLvl w:val="1"/>
    </w:pPr>
    <w:rPr>
      <w:rFonts w:ascii="黑体" w:eastAsia="黑体" w:hAnsi="黑体" w:cs="黑体"/>
      <w:sz w:val="54"/>
      <w:szCs w:val="54"/>
    </w:rPr>
  </w:style>
  <w:style w:type="paragraph" w:styleId="Heading3">
    <w:name w:val="heading 3"/>
    <w:basedOn w:val="Normal"/>
    <w:uiPriority w:val="1"/>
    <w:qFormat/>
    <w:pPr>
      <w:ind w:left="468"/>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468" w:firstLine="72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338141112143006031"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2024-01-08T06:12:05Z</dcterms:created>
  <dcterms:modified xsi:type="dcterms:W3CDTF">2024-01-08T06:12:05Z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2024-01-08T00:00:00Z</vt:filetime>
  </property>
</Properties>
</file>