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D327C8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4E032A4"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79B581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D8FC43F" w14:textId="77777777">
                          <w:pPr>
                            <w:pStyle w:val="NoSpacing"/>
                            <w:jc w:val="right"/>
                            <w:rPr>
                              <w:color w:val="595959" w:themeColor="text1" w:themeTint="A6"/>
                              <w:sz w:val="32"/>
                              <w:szCs w:val="32"/>
                            </w:rPr>
                          </w:pPr>
                          <w:sdt>
                            <w:sdtPr>
                              <w:rPr>
                                <w:color w:val="595959" w:themeColor="text1" w:themeTint="A6"/>
                                <w:sz w:val="32"/>
                                <w:szCs w:val="32"/>
                              </w:rPr>
                              <w:alias w:val="摘要"/>
                              <w:id w:val="93550403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27697137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808E95A"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8ECEAF9"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9349980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307C6AD"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803911F"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BE3406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82AB01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8B177A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B484F0E"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00DC2E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AFBB4B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550E0A6"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AC6ED56"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C8BDC74"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C950A4F"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CB94D12"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BCE733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A280B3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D42C97E"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638CD6C"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C2DA298"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DC36C72"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D243956"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1B8960B"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161234C"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18724199"/>
        <w:docPartObj>
          <w:docPartGallery w:val="Table of Contents"/>
          <w:docPartUnique/>
        </w:docPartObj>
      </w:sdtPr>
      <w:sdtEndPr>
        <w:rPr>
          <w:b/>
          <w:bCs/>
        </w:rPr>
      </w:sdtEndPr>
      <w:sdtContent>
        <w:p w:rsidR="00483551" w:rsidRPr="00913CD1" w:rsidP="00457322" w14:paraId="16940BD4"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8968919"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216700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1D5991C"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A5FA0B6"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1A5424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BEC87A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C1D77D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18BA523"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54AF95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84D7A32"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F558AFB"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FC1AF94"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47985E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513A1A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D2E35C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0D0E0AB"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847B26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193C853"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D78E6C1"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2394257"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9B307B5"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561722"/>
        <w:docPartObj>
          <w:docPartGallery w:val="Table of Contents"/>
          <w:docPartUnique/>
        </w:docPartObj>
      </w:sdtPr>
      <w:sdtEndPr>
        <w:rPr>
          <w:b/>
          <w:bCs/>
        </w:rPr>
      </w:sdtEndPr>
      <w:sdtContent>
        <w:p w:rsidR="00483551" w:rsidRPr="00913CD1" w:rsidP="00457322" w14:paraId="043B673A"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5F3BF95"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309BB14"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75AC329"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FFDCE0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6D54C4A"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FDC8ED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B5FE34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89E3438"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84608A2"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1C602D9"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4680A0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656C95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A783F3E"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21EFF6B"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A399A2A"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EDC257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E96D2ED"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B268FA9"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1621DC3"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C1C93B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F5C8196"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97264798"/>
        <w:docPartObj>
          <w:docPartGallery w:val="Table of Contents"/>
          <w:docPartUnique/>
        </w:docPartObj>
      </w:sdtPr>
      <w:sdtEndPr>
        <w:rPr>
          <w:b/>
          <w:bCs/>
        </w:rPr>
      </w:sdtEndPr>
      <w:sdtContent>
        <w:p w:rsidR="00483551" w:rsidRPr="00913CD1" w:rsidP="00457322" w14:paraId="1AE46615"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72D009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47C1C83"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85E92E6"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F365C1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376E23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2D0994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7949E45"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B888B5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05767DF"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4389DD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B0D2EE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3CD4B4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5CDCA3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2D2AD1F"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7482047"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50B2F77"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928D9C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F36555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BA0ED6" w14:paraId="0274EC76" w14:textId="686DEAC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农药中间体项目可行性分析报告编制的目的是为了对农药中间体项目的各个方面进行全面、系统的分析，以确定该项目是否具有经济、技术、市场和财务上的可行性。通过编制这样的报告，可以为决策者提供关键信息，帮助他们评估项目的潜在收益和风险，并最终做出是否投资、如何投资以及项目实施方案等方面的决策。</w:t>
      </w:r>
      <w:r>
        <w:rPr>
          <w:rFonts w:ascii="仿宋" w:eastAsia="仿宋" w:hAnsi="仿宋"/>
          <w:sz w:val="28"/>
        </w:rPr>
        <w:br/>
      </w:r>
      <w:r>
        <w:rPr>
          <w:rFonts w:ascii="仿宋" w:eastAsia="仿宋" w:hAnsi="仿宋"/>
          <w:sz w:val="28"/>
        </w:rPr>
        <w:t>编制农药中间体项目可行性分析报告的意义在于：</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：通过分析，可以明确项目的预期目标和成果，确保项目与企业的战略规划保持一致。</w:t>
      </w:r>
      <w:r>
        <w:rPr>
          <w:rFonts w:ascii="仿宋" w:eastAsia="仿宋" w:hAnsi="仿宋"/>
          <w:sz w:val="28"/>
        </w:rPr>
        <w:br/>
        <w:t xml:space="preserve">    2.</w:t>
      </w:r>
      <w:r>
        <w:rPr>
          <w:rFonts w:ascii="仿宋" w:eastAsia="仿宋" w:hAnsi="仿宋"/>
          <w:sz w:val="28"/>
        </w:rPr>
        <w:t>评估市场潜力</w:t>
      </w:r>
      <w:r>
        <w:rPr>
          <w:rFonts w:ascii="仿宋" w:eastAsia="仿宋" w:hAnsi="仿宋"/>
          <w:sz w:val="28"/>
        </w:rPr>
        <w:t>：对目标市场进行深入研究，评估市场容量、需求趋势和竞争对手情况，为项目的市场定位提供依据。</w:t>
      </w:r>
      <w:r>
        <w:rPr>
          <w:rFonts w:ascii="仿宋" w:eastAsia="仿宋" w:hAnsi="仿宋"/>
          <w:sz w:val="28"/>
        </w:rPr>
        <w:br/>
        <w:t xml:space="preserve">    3.</w:t>
      </w:r>
      <w:r>
        <w:rPr>
          <w:rFonts w:ascii="仿宋" w:eastAsia="仿宋" w:hAnsi="仿宋"/>
          <w:sz w:val="28"/>
        </w:rPr>
        <w:t>技术评估</w:t>
      </w:r>
      <w:r>
        <w:rPr>
          <w:rFonts w:ascii="仿宋" w:eastAsia="仿宋" w:hAnsi="仿宋"/>
          <w:sz w:val="28"/>
        </w:rPr>
        <w:t>：分析项目所采用的技术是否成熟、可靠，是否具有创新性，能否带来竞争优势。</w:t>
      </w:r>
      <w:r>
        <w:rPr>
          <w:rFonts w:ascii="仿宋" w:eastAsia="仿宋" w:hAnsi="仿宋"/>
          <w:sz w:val="28"/>
        </w:rPr>
        <w:br/>
        <w:t xml:space="preserve">    4.</w:t>
      </w:r>
      <w:r>
        <w:rPr>
          <w:rFonts w:ascii="仿宋" w:eastAsia="仿宋" w:hAnsi="仿宋"/>
          <w:sz w:val="28"/>
        </w:rPr>
        <w:t>经济可行性</w:t>
      </w:r>
      <w:r>
        <w:rPr>
          <w:rFonts w:ascii="仿宋" w:eastAsia="仿宋" w:hAnsi="仿宋"/>
          <w:sz w:val="28"/>
        </w:rPr>
        <w:t>：通过成本效益分析，评估项目是否能够产生预期的经济效益，是否能够为投资者带来合理的回报。</w:t>
      </w:r>
      <w:r>
        <w:rPr>
          <w:rFonts w:ascii="仿宋" w:eastAsia="仿宋" w:hAnsi="仿宋"/>
          <w:sz w:val="28"/>
        </w:rPr>
        <w:br/>
        <w:t xml:space="preserve">    5.</w:t>
      </w:r>
      <w:r>
        <w:rPr>
          <w:rFonts w:ascii="仿宋" w:eastAsia="仿宋" w:hAnsi="仿宋"/>
          <w:sz w:val="28"/>
        </w:rPr>
        <w:t>风险评估</w:t>
      </w:r>
      <w:r>
        <w:rPr>
          <w:rFonts w:ascii="仿宋" w:eastAsia="仿宋" w:hAnsi="仿宋"/>
          <w:sz w:val="28"/>
        </w:rPr>
        <w:t>：识别项目可能面临的各种风险，并制定相应的风险应对策略，降低项目的不确定性。</w:t>
      </w:r>
      <w:r>
        <w:rPr>
          <w:rFonts w:ascii="仿宋" w:eastAsia="仿宋" w:hAnsi="仿宋"/>
          <w:sz w:val="28"/>
        </w:rPr>
        <w:br/>
        <w:t xml:space="preserve">    6.</w:t>
      </w:r>
      <w:r>
        <w:rPr>
          <w:rFonts w:ascii="仿宋" w:eastAsia="仿宋" w:hAnsi="仿宋"/>
          <w:sz w:val="28"/>
        </w:rPr>
        <w:t>环境和社会影响</w:t>
      </w:r>
    </w:p>
    <w:p w:rsidR="00BA0ED6" w14:textId="686DEACF">
      <w:pPr>
        <w:ind w:firstLine="561"/>
      </w:pPr>
      <w:r>
        <w:rPr>
          <w:rFonts w:ascii="仿宋" w:eastAsia="仿宋" w:hAnsi="仿宋"/>
          <w:sz w:val="28"/>
        </w:rPr>
        <w:t>：评估项目对环境和社会可能产生的影响，确保项目符合可持续发展的要求。</w:t>
      </w:r>
      <w:r>
        <w:rPr>
          <w:rFonts w:ascii="仿宋" w:eastAsia="仿宋" w:hAnsi="仿宋"/>
          <w:sz w:val="28"/>
        </w:rPr>
        <w:br/>
        <w:t xml:space="preserve">    7.</w:t>
      </w:r>
      <w:r>
        <w:rPr>
          <w:rFonts w:ascii="仿宋" w:eastAsia="仿宋" w:hAnsi="仿宋"/>
          <w:sz w:val="28"/>
        </w:rPr>
        <w:t>政策合规性</w:t>
      </w:r>
      <w:r>
        <w:rPr>
          <w:rFonts w:ascii="仿宋" w:eastAsia="仿宋" w:hAnsi="仿宋"/>
          <w:sz w:val="28"/>
        </w:rPr>
        <w:t>：确保项目符合国家和地方的相关法律法规，避免潜在的法律风险。</w:t>
      </w:r>
      <w:r>
        <w:rPr>
          <w:rFonts w:ascii="仿宋" w:eastAsia="仿宋" w:hAnsi="仿宋"/>
          <w:sz w:val="28"/>
        </w:rPr>
        <w:br/>
        <w:t xml:space="preserve">    8.</w:t>
      </w:r>
      <w:r>
        <w:rPr>
          <w:rFonts w:ascii="仿宋" w:eastAsia="仿宋" w:hAnsi="仿宋"/>
          <w:sz w:val="28"/>
        </w:rPr>
        <w:t>优化项目方案</w:t>
      </w:r>
      <w:r>
        <w:rPr>
          <w:rFonts w:ascii="仿宋" w:eastAsia="仿宋" w:hAnsi="仿宋"/>
          <w:sz w:val="28"/>
        </w:rPr>
        <w:t>：根据分析结果，对项目实施方案进行优化，提高项目的可行性和成功率。</w:t>
      </w:r>
      <w:r>
        <w:rPr>
          <w:rFonts w:ascii="仿宋" w:eastAsia="仿宋" w:hAnsi="仿宋"/>
          <w:sz w:val="28"/>
        </w:rPr>
        <w:br/>
        <w:t xml:space="preserve">    9.</w:t>
      </w:r>
      <w:r>
        <w:rPr>
          <w:rFonts w:ascii="仿宋" w:eastAsia="仿宋" w:hAnsi="仿宋"/>
          <w:sz w:val="28"/>
        </w:rPr>
        <w:t>吸引投资</w:t>
      </w:r>
      <w:r>
        <w:rPr>
          <w:rFonts w:ascii="仿宋" w:eastAsia="仿宋" w:hAnsi="仿宋"/>
          <w:sz w:val="28"/>
        </w:rPr>
        <w:t>：为潜在的投资者提供详细的项目信息，增加投资者的信心，有助于吸引资金支持。</w:t>
      </w:r>
      <w:r>
        <w:rPr>
          <w:rFonts w:ascii="仿宋" w:eastAsia="仿宋" w:hAnsi="仿宋"/>
          <w:sz w:val="28"/>
        </w:rPr>
        <w:br/>
      </w:r>
      <w:r>
        <w:rPr>
          <w:rFonts w:ascii="仿宋" w:eastAsia="仿宋" w:hAnsi="仿宋"/>
          <w:sz w:val="28"/>
        </w:rPr>
        <w:t xml:space="preserve">10. </w:t>
      </w:r>
      <w:r>
        <w:rPr>
          <w:rFonts w:ascii="仿宋" w:eastAsia="仿宋" w:hAnsi="仿宋"/>
          <w:sz w:val="28"/>
        </w:rPr>
        <w:t>管理监控</w:t>
      </w:r>
      <w:r>
        <w:rPr>
          <w:rFonts w:ascii="仿宋" w:eastAsia="仿宋" w:hAnsi="仿宋"/>
          <w:sz w:val="28"/>
        </w:rPr>
        <w:t>：为项目实施提供基准和目标，便于在项目执行过程中进行监控和调整。</w:t>
      </w:r>
      <w:r>
        <w:rPr>
          <w:rFonts w:ascii="仿宋" w:eastAsia="仿宋" w:hAnsi="仿宋"/>
          <w:sz w:val="28"/>
        </w:rPr>
        <w:br/>
      </w:r>
      <w:r>
        <w:rPr>
          <w:rFonts w:ascii="仿宋" w:eastAsia="仿宋" w:hAnsi="仿宋"/>
          <w:sz w:val="28"/>
        </w:rPr>
        <w:t>综上所述，农药中间体项目可行性分析报告的编制对于确保项目成功实施、提高投资效率和降低风险具有重要意义。</w:t>
      </w:r>
    </w:p>
    <w:p w:rsidR="009D1637" w:rsidRPr="00913CD1" w:rsidP="00457322" w14:paraId="5AA01606"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A79D5F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F13851B"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AE6451B"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EF617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1DDD8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6BB53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B8C7E5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7D735D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638F3A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1E7841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9C331F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060687C"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D9526C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DFD6FF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EBC4DA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8FD2A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34CFC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B82988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C232A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C202D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978E3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5DA9B3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25BAF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261EC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1BDB3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58A9F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项目建设。</w:t>
      </w:r>
    </w:p>
    <w:p w:rsidR="009D1637" w:rsidRPr="00913CD1" w:rsidP="00457322" w14:paraId="321826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w:t>
      </w:r>
    </w:p>
    <w:p w:rsidR="009D1637" w:rsidRPr="00913CD1" w:rsidP="00457322" w14:paraId="6392E8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5FA70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3C21D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8E630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1D5C6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11E2F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E145A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DD8E7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农药中间体产品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524B577"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农药中间体</w:t>
      </w:r>
      <w:r w:rsidRPr="00913CD1">
        <w:rPr>
          <w:rFonts w:ascii="仿宋" w:eastAsia="仿宋" w:hAnsi="仿宋"/>
        </w:rPr>
        <w:t>项目绪论</w:t>
      </w:r>
      <w:bookmarkEnd w:id="4"/>
    </w:p>
    <w:p w:rsidR="009D1637" w:rsidRPr="00913CD1" w:rsidP="00457322" w14:paraId="5C5264AE"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农药中间体</w:t>
      </w:r>
      <w:r w:rsidRPr="00913CD1">
        <w:rPr>
          <w:rFonts w:ascii="仿宋" w:eastAsia="仿宋" w:hAnsi="仿宋"/>
        </w:rPr>
        <w:t>项目名称及建设性质</w:t>
      </w:r>
      <w:bookmarkEnd w:id="5"/>
    </w:p>
    <w:p w:rsidR="009D1637" w:rsidRPr="00913CD1" w:rsidP="00457322" w14:paraId="5FED47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项目名称</w:t>
      </w:r>
    </w:p>
    <w:p w:rsidR="009D1637" w:rsidRPr="00913CD1" w:rsidP="00457322" w14:paraId="2CEAF5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w:t>
      </w:r>
    </w:p>
    <w:p w:rsidR="009D1637" w:rsidRPr="00913CD1" w:rsidP="00457322" w14:paraId="4CDDDD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项目建设性质</w:t>
      </w:r>
    </w:p>
    <w:p w:rsidR="009D1637" w:rsidRPr="00913CD1" w:rsidP="00457322" w14:paraId="76792B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农药中间体</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17F33E4"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农药中间体</w:t>
      </w:r>
      <w:r w:rsidRPr="00913CD1">
        <w:rPr>
          <w:rFonts w:ascii="仿宋" w:eastAsia="仿宋" w:hAnsi="仿宋"/>
        </w:rPr>
        <w:t>项目承办单位</w:t>
      </w:r>
      <w:bookmarkEnd w:id="6"/>
    </w:p>
    <w:p w:rsidR="009D1637" w:rsidRPr="00913CD1" w:rsidP="00457322" w14:paraId="27F682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项目实施主体</w:t>
      </w:r>
    </w:p>
    <w:p w:rsidR="009D1637" w:rsidRPr="00913CD1" w:rsidP="00457322" w14:paraId="370000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618D2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146F5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项目信息。</w:t>
      </w:r>
    </w:p>
    <w:p w:rsidR="009D1637" w:rsidRPr="00913CD1" w:rsidP="00457322" w14:paraId="2A492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477798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67E896A"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F6A58A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DD82B3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8FF3620"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农药中间体</w:t>
      </w:r>
      <w:r w:rsidRPr="00913CD1">
        <w:rPr>
          <w:rFonts w:ascii="仿宋" w:eastAsia="仿宋" w:hAnsi="仿宋"/>
        </w:rPr>
        <w:t>项目定位及建设理由</w:t>
      </w:r>
      <w:bookmarkEnd w:id="7"/>
    </w:p>
    <w:p w:rsidR="00BA0ED6" w14:paraId="11CC2C64" w14:textId="29DCCBA1">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农药中间体项目可行性分析报告中的项目定位及建设理由应清晰明确，突出项目的战略意义、市场前景、技术优势、经济效益以及社会效益。以下是从各个角度简述的内容：</w:t>
      </w:r>
      <w:r>
        <w:rPr>
          <w:rFonts w:ascii="仿宋" w:eastAsia="仿宋" w:hAnsi="仿宋"/>
          <w:sz w:val="28"/>
        </w:rPr>
        <w:br/>
        <w:t xml:space="preserve">    1.</w:t>
      </w:r>
      <w:r>
        <w:rPr>
          <w:rFonts w:ascii="仿宋" w:eastAsia="仿宋" w:hAnsi="仿宋"/>
          <w:sz w:val="28"/>
        </w:rPr>
        <w:t>战略意义：项目应符合国家产业政策，有助于推动农药行业升级和结构调整，增强企业在行业内的竞争力和影响力。</w:t>
      </w:r>
      <w:r>
        <w:rPr>
          <w:rFonts w:ascii="仿宋" w:eastAsia="仿宋" w:hAnsi="仿宋"/>
          <w:sz w:val="28"/>
        </w:rPr>
        <w:br/>
        <w:t xml:space="preserve">    2.</w:t>
      </w:r>
      <w:r>
        <w:rPr>
          <w:rFonts w:ascii="仿宋" w:eastAsia="仿宋" w:hAnsi="仿宋"/>
          <w:sz w:val="28"/>
        </w:rPr>
        <w:t>市场前景：充分调研目标市场的供需状况、价格走势、潜在增长点等，论证项目产品或服务的市场潜力和竞争力。</w:t>
      </w:r>
      <w:r>
        <w:rPr>
          <w:rFonts w:ascii="仿宋" w:eastAsia="仿宋" w:hAnsi="仿宋"/>
          <w:sz w:val="28"/>
        </w:rPr>
        <w:br/>
        <w:t xml:space="preserve">    3.</w:t>
      </w:r>
      <w:r>
        <w:rPr>
          <w:rFonts w:ascii="仿宋" w:eastAsia="仿宋" w:hAnsi="仿宋"/>
          <w:sz w:val="28"/>
        </w:rPr>
        <w:t>技术优势：说明项目采用的技术是否具有创新性、先进性、可靠性，能否保证产品质量和降低成本，以及技术团队的能力和经验。</w:t>
      </w:r>
      <w:r>
        <w:rPr>
          <w:rFonts w:ascii="仿宋" w:eastAsia="仿宋" w:hAnsi="仿宋"/>
          <w:sz w:val="28"/>
        </w:rPr>
        <w:br/>
        <w:t xml:space="preserve">    4.</w:t>
      </w:r>
      <w:r>
        <w:rPr>
          <w:rFonts w:ascii="仿宋" w:eastAsia="仿宋" w:hAnsi="仿宋"/>
          <w:sz w:val="28"/>
        </w:rPr>
        <w:t>经济效益：详细分析项目的预期收益，包括投资回报率、利润率、成本效益比等，确保项目在经济上是可行和有吸引力的。</w:t>
      </w:r>
    </w:p>
    <w:p w:rsidR="00BA0ED6" w14:textId="29DCCBA1">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社会效益：强调项目对当地就业、税收、基础设施建设和环境保护等方面的贡献，体现项目的社会责任和可持续发展。</w:t>
      </w:r>
      <w:r>
        <w:rPr>
          <w:rFonts w:ascii="仿宋" w:eastAsia="仿宋" w:hAnsi="仿宋"/>
          <w:sz w:val="28"/>
        </w:rPr>
        <w:br/>
        <w:t xml:space="preserve">    6.</w:t>
      </w:r>
      <w:r>
        <w:rPr>
          <w:rFonts w:ascii="仿宋" w:eastAsia="仿宋" w:hAnsi="仿宋"/>
          <w:sz w:val="28"/>
        </w:rPr>
        <w:t>风险评估：客观评估项目可能面临的政策风险、市场风险、技术风险、管理风险等，并提出相应的应对措施。</w:t>
      </w:r>
      <w:r>
        <w:rPr>
          <w:rFonts w:ascii="仿宋" w:eastAsia="仿宋" w:hAnsi="仿宋"/>
          <w:sz w:val="28"/>
        </w:rPr>
        <w:br/>
        <w:t xml:space="preserve">    7.</w:t>
      </w:r>
      <w:r>
        <w:rPr>
          <w:rFonts w:ascii="仿宋" w:eastAsia="仿宋" w:hAnsi="仿宋"/>
          <w:sz w:val="28"/>
        </w:rPr>
        <w:t>项目实施计划：提供项目实施的总体计划，包括时间表、里程碑、关键路径等，确保项目按计划顺利推进。</w:t>
      </w:r>
      <w:r>
        <w:rPr>
          <w:rFonts w:ascii="仿宋" w:eastAsia="仿宋" w:hAnsi="仿宋"/>
          <w:sz w:val="28"/>
        </w:rPr>
        <w:br/>
        <w:t xml:space="preserve">    8.</w:t>
      </w:r>
      <w:r>
        <w:rPr>
          <w:rFonts w:ascii="仿宋" w:eastAsia="仿宋" w:hAnsi="仿宋"/>
          <w:sz w:val="28"/>
        </w:rPr>
        <w:t>结论与建议：总结项目的主要优势、潜在风险和条件限制，提出是否推荐项目实施的建议，并给出实施项目所需的资源和支持。</w:t>
      </w:r>
      <w:r>
        <w:rPr>
          <w:rFonts w:ascii="仿宋" w:eastAsia="仿宋" w:hAnsi="仿宋"/>
          <w:sz w:val="28"/>
        </w:rPr>
        <w:br/>
      </w:r>
      <w:r>
        <w:rPr>
          <w:rFonts w:ascii="仿宋" w:eastAsia="仿宋" w:hAnsi="仿宋"/>
          <w:sz w:val="28"/>
        </w:rPr>
        <w:t>通过上述内容的综合分析，项目定位及建设理由应充分展示项目的可行性和必要性，为决策者提供科学、全面的参考依据。</w:t>
      </w:r>
    </w:p>
    <w:p w:rsidR="009D1637" w:rsidRPr="00913CD1" w:rsidP="00457322" w14:paraId="60CFA5B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915F9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B24067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019263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FDB4F1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农药中间体</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B74FF2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农药中间体</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26DCCB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农药中间体</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95470B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775C2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BBC18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A0AE2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EB2C4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项目功能、盈利性等</w:t>
      </w:r>
    </w:p>
    <w:p w:rsidR="007D3AEE" w:rsidRPr="00913CD1" w:rsidP="00457322" w14:paraId="0B236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8FD2FB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41B5B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896665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项目建设的可行性和效益的合理性。</w:t>
      </w:r>
    </w:p>
    <w:p w:rsidR="009D1637" w:rsidRPr="00913CD1" w:rsidP="00457322" w14:paraId="7CE1A67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农药中间体</w:t>
      </w:r>
      <w:r w:rsidRPr="00913CD1">
        <w:rPr>
          <w:rFonts w:ascii="仿宋" w:eastAsia="仿宋" w:hAnsi="仿宋"/>
        </w:rPr>
        <w:t>项目建设选址</w:t>
      </w:r>
      <w:bookmarkEnd w:id="9"/>
    </w:p>
    <w:p w:rsidR="009D1637" w:rsidRPr="00913CD1" w:rsidP="00457322" w14:paraId="77BC3B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项目选址及规划</w:t>
      </w:r>
    </w:p>
    <w:p w:rsidR="009D1637" w:rsidRPr="00913CD1" w:rsidP="00457322" w14:paraId="0B48A16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项目的建设。</w:t>
      </w:r>
    </w:p>
    <w:p w:rsidR="009D1637" w:rsidRPr="00913CD1" w:rsidP="00457322" w14:paraId="7C63A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项目背景及选址理由</w:t>
      </w:r>
    </w:p>
    <w:p w:rsidR="009D1637" w:rsidRPr="00913CD1" w:rsidP="00457322" w14:paraId="16DE89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项目背景</w:t>
      </w:r>
    </w:p>
    <w:p w:rsidR="00BA0ED6" w14:paraId="725DABF3" w14:textId="3C1AB546">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农药中间体项目可行性分析报告中的项目背景应包括以下内容：</w:t>
      </w:r>
      <w:r>
        <w:rPr>
          <w:rFonts w:ascii="仿宋" w:eastAsia="仿宋" w:hAnsi="仿宋"/>
          <w:sz w:val="28"/>
        </w:rPr>
        <w:br/>
        <w:t xml:space="preserve">    1.</w:t>
      </w:r>
      <w:r>
        <w:rPr>
          <w:rFonts w:ascii="仿宋" w:eastAsia="仿宋" w:hAnsi="仿宋"/>
          <w:sz w:val="28"/>
        </w:rPr>
        <w:t>项目概述：简要介绍项目的目的、性质、规模和预期目标。</w:t>
      </w:r>
      <w:r>
        <w:rPr>
          <w:rFonts w:ascii="仿宋" w:eastAsia="仿宋" w:hAnsi="仿宋"/>
          <w:sz w:val="28"/>
        </w:rPr>
        <w:br/>
        <w:t xml:space="preserve">    2.</w:t>
      </w:r>
      <w:r>
        <w:rPr>
          <w:rFonts w:ascii="仿宋" w:eastAsia="仿宋" w:hAnsi="仿宋"/>
          <w:sz w:val="28"/>
        </w:rPr>
        <w:t>市场分析：分析目标市场的供需情况、竞争格局、价格趋势和潜在增长机会。</w:t>
      </w:r>
      <w:r>
        <w:rPr>
          <w:rFonts w:ascii="仿宋" w:eastAsia="仿宋" w:hAnsi="仿宋"/>
          <w:sz w:val="28"/>
        </w:rPr>
        <w:br/>
        <w:t xml:space="preserve">    3.</w:t>
      </w:r>
      <w:r>
        <w:rPr>
          <w:rFonts w:ascii="仿宋" w:eastAsia="仿宋" w:hAnsi="仿宋"/>
          <w:sz w:val="28"/>
        </w:rPr>
        <w:t>技术分析：评估项目所采用的技术的先进性、成熟度、适用性和可获得性。</w:t>
      </w:r>
      <w:r>
        <w:rPr>
          <w:rFonts w:ascii="仿宋" w:eastAsia="仿宋" w:hAnsi="仿宋"/>
          <w:sz w:val="28"/>
        </w:rPr>
        <w:br/>
        <w:t xml:space="preserve">    4.</w:t>
      </w:r>
      <w:r>
        <w:rPr>
          <w:rFonts w:ascii="仿宋" w:eastAsia="仿宋" w:hAnsi="仿宋"/>
          <w:sz w:val="28"/>
        </w:rPr>
        <w:t>原料供应：分析主要原材料的来源、供应情况、价格波动和运输条件。</w:t>
      </w:r>
      <w:r>
        <w:rPr>
          <w:rFonts w:ascii="仿宋" w:eastAsia="仿宋" w:hAnsi="仿宋"/>
          <w:sz w:val="28"/>
        </w:rPr>
        <w:br/>
        <w:t xml:space="preserve">    5.</w:t>
      </w:r>
      <w:r>
        <w:rPr>
          <w:rFonts w:ascii="仿宋" w:eastAsia="仿宋" w:hAnsi="仿宋"/>
          <w:sz w:val="28"/>
        </w:rPr>
        <w:t>工艺流程：描述生产工艺的流程图，包括主要设备和操作条件。</w:t>
      </w:r>
      <w:r>
        <w:rPr>
          <w:rFonts w:ascii="仿宋" w:eastAsia="仿宋" w:hAnsi="仿宋"/>
          <w:sz w:val="28"/>
        </w:rPr>
        <w:br/>
        <w:t xml:space="preserve">    6.</w:t>
      </w:r>
      <w:r>
        <w:rPr>
          <w:rFonts w:ascii="仿宋" w:eastAsia="仿宋" w:hAnsi="仿宋"/>
          <w:sz w:val="28"/>
        </w:rPr>
        <w:t>环境保护：评估项目对环境的影响，包括废水、废气、固体废物处理和节能减排措施。</w:t>
      </w:r>
      <w:r>
        <w:rPr>
          <w:rFonts w:ascii="仿宋" w:eastAsia="仿宋" w:hAnsi="仿宋"/>
          <w:sz w:val="28"/>
        </w:rPr>
        <w:br/>
        <w:t xml:space="preserve">    7.</w:t>
      </w:r>
      <w:r>
        <w:rPr>
          <w:rFonts w:ascii="仿宋" w:eastAsia="仿宋" w:hAnsi="仿宋"/>
          <w:sz w:val="28"/>
        </w:rPr>
        <w:t>安全措施：介绍项目在生产过程中的安全风险评估和应对措施。</w:t>
      </w:r>
      <w:r>
        <w:rPr>
          <w:rFonts w:ascii="仿宋" w:eastAsia="仿宋" w:hAnsi="仿宋"/>
          <w:sz w:val="28"/>
        </w:rPr>
        <w:br/>
        <w:t xml:space="preserve">    8.</w:t>
      </w:r>
      <w:r>
        <w:rPr>
          <w:rFonts w:ascii="仿宋" w:eastAsia="仿宋" w:hAnsi="仿宋"/>
          <w:sz w:val="28"/>
        </w:rPr>
        <w:t>项目选址：说明项目选址的考虑因素，包括地理位置、交通条件、基础设施和周边环境。</w:t>
      </w:r>
      <w:r>
        <w:rPr>
          <w:rFonts w:ascii="仿宋" w:eastAsia="仿宋" w:hAnsi="仿宋"/>
          <w:sz w:val="28"/>
        </w:rPr>
        <w:br/>
        <w:t xml:space="preserve">    9.</w:t>
      </w:r>
      <w:r>
        <w:rPr>
          <w:rFonts w:ascii="仿宋" w:eastAsia="仿宋" w:hAnsi="仿宋"/>
          <w:sz w:val="28"/>
        </w:rPr>
        <w:t>投资估算：提供项目的总投资估算，包括固定资产投资和流动资金需求。</w:t>
      </w:r>
      <w:r>
        <w:rPr>
          <w:rFonts w:ascii="仿宋" w:eastAsia="仿宋" w:hAnsi="仿宋"/>
          <w:sz w:val="28"/>
        </w:rPr>
        <w:br/>
      </w:r>
      <w:r>
        <w:rPr>
          <w:rFonts w:ascii="仿宋" w:eastAsia="仿宋" w:hAnsi="仿宋"/>
          <w:sz w:val="28"/>
        </w:rPr>
        <w:t xml:space="preserve">10. </w:t>
      </w:r>
    </w:p>
    <w:p w:rsidR="00BA0ED6" w14:textId="3C1AB546">
      <w:pPr>
        <w:ind w:firstLine="560"/>
      </w:pPr>
      <w:r>
        <w:rPr>
          <w:rFonts w:ascii="仿宋" w:eastAsia="仿宋" w:hAnsi="仿宋"/>
          <w:sz w:val="28"/>
        </w:rPr>
        <w:t>财务分析：进行财务预测，包括收入预测、成本估算、利润预测和投资回报分析。</w:t>
      </w:r>
      <w:r>
        <w:rPr>
          <w:rFonts w:ascii="仿宋" w:eastAsia="仿宋" w:hAnsi="仿宋"/>
          <w:sz w:val="28"/>
        </w:rPr>
        <w:br/>
      </w:r>
      <w:r>
        <w:rPr>
          <w:rFonts w:ascii="仿宋" w:eastAsia="仿宋" w:hAnsi="仿宋"/>
          <w:sz w:val="28"/>
        </w:rPr>
        <w:t>1    1.</w:t>
      </w:r>
      <w:r>
        <w:rPr>
          <w:rFonts w:ascii="仿宋" w:eastAsia="仿宋" w:hAnsi="仿宋"/>
          <w:sz w:val="28"/>
        </w:rPr>
        <w:t>风险分析：识别项目可能面临的主要风险，如市场风险、技术风险、财务风险等，并提出应对策略。</w:t>
      </w:r>
      <w:r>
        <w:rPr>
          <w:rFonts w:ascii="仿宋" w:eastAsia="仿宋" w:hAnsi="仿宋"/>
          <w:sz w:val="28"/>
        </w:rPr>
        <w:br/>
      </w:r>
      <w:r>
        <w:rPr>
          <w:rFonts w:ascii="仿宋" w:eastAsia="仿宋" w:hAnsi="仿宋"/>
          <w:sz w:val="28"/>
        </w:rPr>
        <w:t>1    2.</w:t>
      </w:r>
      <w:r>
        <w:rPr>
          <w:rFonts w:ascii="仿宋" w:eastAsia="仿宋" w:hAnsi="仿宋"/>
          <w:sz w:val="28"/>
        </w:rPr>
        <w:t>社会评价：分析项目对当地社会的影响，包括就业机会、社区关系和文化保护。</w:t>
      </w:r>
      <w:r>
        <w:rPr>
          <w:rFonts w:ascii="仿宋" w:eastAsia="仿宋" w:hAnsi="仿宋"/>
          <w:sz w:val="28"/>
        </w:rPr>
        <w:br/>
      </w:r>
      <w:r>
        <w:rPr>
          <w:rFonts w:ascii="仿宋" w:eastAsia="仿宋" w:hAnsi="仿宋"/>
          <w:sz w:val="28"/>
        </w:rPr>
        <w:t>1    3.</w:t>
      </w:r>
      <w:r>
        <w:rPr>
          <w:rFonts w:ascii="仿宋" w:eastAsia="仿宋" w:hAnsi="仿宋"/>
          <w:sz w:val="28"/>
        </w:rPr>
        <w:t>项目合法性：说明项目是否符合相关法律法规和政策要求。</w:t>
      </w:r>
      <w:r>
        <w:rPr>
          <w:rFonts w:ascii="仿宋" w:eastAsia="仿宋" w:hAnsi="仿宋"/>
          <w:sz w:val="28"/>
        </w:rPr>
        <w:br/>
      </w:r>
      <w:r>
        <w:rPr>
          <w:rFonts w:ascii="仿宋" w:eastAsia="仿宋" w:hAnsi="仿宋"/>
          <w:sz w:val="28"/>
        </w:rPr>
        <w:t>1    4.</w:t>
      </w:r>
      <w:r>
        <w:rPr>
          <w:rFonts w:ascii="仿宋" w:eastAsia="仿宋" w:hAnsi="仿宋"/>
          <w:sz w:val="28"/>
        </w:rPr>
        <w:t>结论与建议：基于上述分析，得出项目是否可行的结论，并提出相应的建议。</w:t>
      </w:r>
    </w:p>
    <w:p w:rsidR="009D1637" w:rsidRPr="00913CD1" w:rsidP="00457322" w14:paraId="0E9A70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5D051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3C3A8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项目的发展和扩张。</w:t>
      </w:r>
    </w:p>
    <w:p w:rsidR="009D1637" w:rsidRPr="00913CD1" w:rsidP="00457322" w14:paraId="741242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项目的可迗性。</w:t>
      </w:r>
    </w:p>
    <w:p w:rsidR="009D1637" w:rsidRPr="00913CD1" w:rsidP="00457322" w14:paraId="7B8C26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项目建设提供了良好基础条件。</w:t>
      </w:r>
    </w:p>
    <w:p w:rsidR="009D1637" w:rsidRPr="00913CD1" w:rsidP="00457322" w14:paraId="4AA12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项目规模和扩展的需要。</w:t>
      </w:r>
    </w:p>
    <w:p w:rsidR="009D1637" w:rsidRPr="00913CD1" w:rsidP="00457322" w14:paraId="2400F718"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农药中间体</w:t>
      </w:r>
      <w:r w:rsidRPr="00913CD1">
        <w:rPr>
          <w:rFonts w:ascii="仿宋" w:eastAsia="仿宋" w:hAnsi="仿宋"/>
        </w:rPr>
        <w:t>项目生产规模</w:t>
      </w:r>
      <w:bookmarkEnd w:id="10"/>
    </w:p>
    <w:p w:rsidR="009D1637" w:rsidRPr="00913CD1" w:rsidP="00457322" w14:paraId="541426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41944A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86B6D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C4DB489"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C13CC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项目实施过程中，对环境的影响降到最低。</w:t>
      </w:r>
    </w:p>
    <w:p w:rsidR="009D1637" w:rsidRPr="00913CD1" w:rsidP="00457322" w14:paraId="7E8DB7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DD746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6C18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9C74F6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农药中间体</w:t>
      </w:r>
      <w:r w:rsidRPr="00913CD1">
        <w:rPr>
          <w:rFonts w:ascii="仿宋" w:eastAsia="仿宋" w:hAnsi="仿宋"/>
        </w:rPr>
        <w:t>项目总投资及资金构成</w:t>
      </w:r>
      <w:bookmarkEnd w:id="13"/>
    </w:p>
    <w:p w:rsidR="009D1637" w:rsidRPr="00913CD1" w:rsidP="00457322" w14:paraId="5E3DE0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的生产能力。</w:t>
      </w:r>
    </w:p>
    <w:p w:rsidR="009D1637" w:rsidRPr="00913CD1" w:rsidP="00457322" w14:paraId="06CA72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项目总投资</w:t>
      </w:r>
    </w:p>
    <w:p w:rsidR="009D1637" w:rsidRPr="00913CD1" w:rsidP="00457322" w14:paraId="1F8ECF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4C6EC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E717B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2A8B1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CA610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9D841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85EAC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31DD6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项目的顺利建设奠定了财务基础。</w:t>
      </w:r>
    </w:p>
    <w:p w:rsidR="009D1637" w:rsidRPr="00913CD1" w:rsidP="00457322" w14:paraId="7AB8AA07"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95FCD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0B68C8B0"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农药中间体</w:t>
      </w:r>
      <w:r w:rsidRPr="00913CD1">
        <w:rPr>
          <w:rFonts w:ascii="仿宋" w:eastAsia="仿宋" w:hAnsi="仿宋"/>
        </w:rPr>
        <w:t>项目预期经济效益规划目标</w:t>
      </w:r>
      <w:bookmarkEnd w:id="15"/>
    </w:p>
    <w:p w:rsidR="009D1637" w:rsidRPr="00913CD1" w:rsidP="00457322" w14:paraId="4DE7CD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项目的盈利能力和市场竞争力。</w:t>
      </w:r>
    </w:p>
    <w:p w:rsidR="009D1637" w:rsidRPr="00913CD1" w:rsidP="00457322" w14:paraId="50B124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项目具有较高的投资价值和发展潜力。</w:t>
      </w:r>
    </w:p>
    <w:p w:rsidR="009D1637" w:rsidRPr="00913CD1" w:rsidP="00457322" w14:paraId="36DD296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D8A5452"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农药中间体</w:t>
      </w:r>
      <w:r w:rsidRPr="00913CD1">
        <w:rPr>
          <w:rFonts w:ascii="仿宋" w:eastAsia="仿宋" w:hAnsi="仿宋"/>
        </w:rPr>
        <w:t>项目建设进度规划</w:t>
      </w:r>
      <w:bookmarkEnd w:id="16"/>
    </w:p>
    <w:p w:rsidR="009D1637" w:rsidRPr="00913CD1" w:rsidP="00457322" w14:paraId="1ED1A9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项目的顺利进行和按时完成。</w:t>
      </w:r>
    </w:p>
    <w:p w:rsidR="009D1637" w:rsidRPr="00913CD1" w:rsidP="00457322" w14:paraId="6C71B9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项目的质量和进度。</w:t>
      </w:r>
    </w:p>
    <w:p w:rsidR="009D1637" w:rsidRPr="00913CD1" w:rsidP="00457322" w14:paraId="61D8D9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72C000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农药中间体</w:t>
      </w:r>
      <w:r w:rsidRPr="00913CD1">
        <w:rPr>
          <w:rFonts w:ascii="仿宋" w:eastAsia="仿宋" w:hAnsi="仿宋"/>
        </w:rPr>
        <w:t>项目综合评价</w:t>
      </w:r>
      <w:bookmarkEnd w:id="17"/>
    </w:p>
    <w:p w:rsidR="00BF6395" w:rsidRPr="00913CD1" w:rsidP="00457322" w14:paraId="4E0A04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农药中间体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15E7B27"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农药中间体项目的投资回报率稳定且可观。根据市场调查和预测，农药中间体市场需求持续增长，具有良好的市场前景和发展空间。我们的投资方向紧密结合国家产业政策和市场需求，为投资者创造可观的投资收益。</w:t>
      </w:r>
    </w:p>
    <w:p w:rsidR="00BF6395" w:rsidRPr="00913CD1" w:rsidP="00457322" w14:paraId="50A77BC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农药中间体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4438D3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在技术方案设计方面，我们注重方案的优化和效益的提升。通过科学合理的设计，实现农药中间体</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生产流程的高效化和产品的优质化。我们将采用先进的生产工艺和技术，提高生产效率，降低生产成本。同时，我们还将加强产品研发和创新，不断推出具有竞争力的新产品，满足农药中间体</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E8DDC6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此外，农药中间体项目的建设将带来显著的就业机会和社会效益。项目的实施将促进当地经济的发展，提升当地民众的生活水平。我们将积极履行社会责任，关注环境保护和可持续发展，为社会做出积极贡献。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34D890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综上所述，本期农药中间体项目具备技术和经济的可行性，具有良好的市场前景和发展空间。我们将充分发挥自身优势，抓住市场机遇，为投资者创造丰厚的投资回报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08EA62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B886953"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B3D82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1C336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907C3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9F24B48"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F3EDA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93E31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20A6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42C09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88819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842A2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F6BDF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85F5E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DAFC7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B87EB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85CC8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A78DA3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95939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EF4D1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农药中间体</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1201D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农药中间体</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815B4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农药中间体</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3BBF9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D4F8A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F810B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49932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4445D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农药中间体</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DC603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073BE9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363956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E665A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项目的顺利进行和迗成目标。</w:t>
      </w:r>
    </w:p>
    <w:p w:rsidR="009D1637" w:rsidRPr="00913CD1" w:rsidP="00457322" w14:paraId="07B02C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CA647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2002F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C38F3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FF464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DB718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43EA4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23C4E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EA7F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E032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B213D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54C64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EA5F4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FA38B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0373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1FAF2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33752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C7064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EDCE2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AF821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C268C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5DF8C9B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C5E7F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0519A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5918D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BEFEC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E5F56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A8049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6891F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58207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8615E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A70DF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7280D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6AAC1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FBD9B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7F2B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5A125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23B5B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A3758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84364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C81D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CF83F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ABA6F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D48BF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ADA54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4DED2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334A1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5179F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65C2E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975DE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9F088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B9E77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94F4AB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1F17BD6"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农药中间体</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8288D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6BC8E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AC4E2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E2F943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农药中间体</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255DE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33DB4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149D5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882ED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1DA065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4314E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296E4D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1D64E18"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57ED2D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D6AB5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1D143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40ACA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0CFAD6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DF0739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C8EA3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71E4C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06D8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52097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E65E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728417D"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农药中间体</w:t>
      </w:r>
      <w:r w:rsidRPr="00913CD1">
        <w:rPr>
          <w:rFonts w:ascii="仿宋" w:eastAsia="仿宋" w:hAnsi="仿宋"/>
        </w:rPr>
        <w:t>项目技术工艺分析</w:t>
      </w:r>
      <w:bookmarkEnd w:id="28"/>
    </w:p>
    <w:p w:rsidR="009D1637" w:rsidRPr="00913CD1" w:rsidP="00457322" w14:paraId="2E650C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59434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1AE8A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00660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FA54C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378CC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C4902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7F823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56D3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945B9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2E69258"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农药中间体项目</w:t>
      </w:r>
      <w:r w:rsidRPr="00913CD1">
        <w:rPr>
          <w:rFonts w:ascii="仿宋" w:eastAsia="仿宋" w:hAnsi="仿宋"/>
        </w:rPr>
        <w:t>质量管理</w:t>
      </w:r>
      <w:bookmarkEnd w:id="29"/>
    </w:p>
    <w:p w:rsidR="009D1637" w:rsidRPr="00913CD1" w:rsidP="00457322" w14:paraId="6288D9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6FC23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1E1BA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BAE2F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4732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1D8AE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0A16C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BDD53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4D4D4D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农药中间体项目</w:t>
      </w:r>
      <w:r w:rsidRPr="00913CD1">
        <w:rPr>
          <w:rFonts w:ascii="仿宋" w:eastAsia="仿宋" w:hAnsi="仿宋"/>
        </w:rPr>
        <w:t>设备选型方案</w:t>
      </w:r>
      <w:bookmarkEnd w:id="30"/>
    </w:p>
    <w:p w:rsidR="009D1637" w:rsidRPr="00913CD1" w:rsidP="00457322" w14:paraId="23F6B1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A1569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2798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A8169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1B475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314F8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69891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60396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项目的高效运行和产品质量的稳定提升。</w:t>
      </w:r>
    </w:p>
    <w:p w:rsidR="009D1637" w:rsidRPr="00913CD1" w:rsidP="00457322" w14:paraId="12A1F60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A68462E"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D5932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1E685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390A6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F4BC1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84D81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06D59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E15FD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CA4D5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A91741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91F37B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DA8A1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9458C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C29AD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农药中间体</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5F501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农药中间体</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34753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24FEB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F0D3F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https://d.book118.com/345003202034011103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4E5B968" w14:textId="77777777">
    <w:pPr>
      <w:pStyle w:val="Footer"/>
      <w:jc w:val="center"/>
    </w:pPr>
  </w:p>
  <w:p w:rsidR="008D6901" w14:paraId="1C06A1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D7CB57B"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344B31C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9578381"/>
      <w:docPartObj>
        <w:docPartGallery w:val="Page Numbers (Bottom of Page)"/>
        <w:docPartUnique/>
      </w:docPartObj>
    </w:sdtPr>
    <w:sdtContent>
      <w:sdt>
        <w:sdtPr>
          <w:id w:val="1337793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8224268"/>
      <w:docPartObj>
        <w:docPartGallery w:val="Page Numbers (Bottom of Page)"/>
        <w:docPartUnique/>
      </w:docPartObj>
    </w:sdtPr>
    <w:sdtContent>
      <w:sdt>
        <w:sdtPr>
          <w:id w:val="8548203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2250684"/>
      <w:docPartObj>
        <w:docPartGallery w:val="Page Numbers (Bottom of Page)"/>
        <w:docPartUnique/>
      </w:docPartObj>
    </w:sdtPr>
    <w:sdtContent>
      <w:sdt>
        <w:sdtPr>
          <w:id w:val="9225949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4115160"/>
      <w:docPartObj>
        <w:docPartGallery w:val="Page Numbers (Bottom of Page)"/>
        <w:docPartUnique/>
      </w:docPartObj>
    </w:sdtPr>
    <w:sdtContent>
      <w:sdt>
        <w:sdtPr>
          <w:id w:val="21171999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1525997"/>
      <w:docPartObj>
        <w:docPartGallery w:val="Page Numbers (Bottom of Page)"/>
        <w:docPartUnique/>
      </w:docPartObj>
    </w:sdtPr>
    <w:sdtContent>
      <w:sdt>
        <w:sdtPr>
          <w:id w:val="14416159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0369938"/>
      <w:docPartObj>
        <w:docPartGallery w:val="Page Numbers (Bottom of Page)"/>
        <w:docPartUnique/>
      </w:docPartObj>
    </w:sdtPr>
    <w:sdtContent>
      <w:sdt>
        <w:sdtPr>
          <w:id w:val="5584811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0041266"/>
      <w:docPartObj>
        <w:docPartGallery w:val="Page Numbers (Bottom of Page)"/>
        <w:docPartUnique/>
      </w:docPartObj>
    </w:sdtPr>
    <w:sdtContent>
      <w:sdt>
        <w:sdtPr>
          <w:id w:val="18243933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8621373"/>
      <w:docPartObj>
        <w:docPartGallery w:val="Page Numbers (Bottom of Page)"/>
        <w:docPartUnique/>
      </w:docPartObj>
    </w:sdtPr>
    <w:sdtContent>
      <w:sdt>
        <w:sdtPr>
          <w:id w:val="14588305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2398455"/>
      <w:docPartObj>
        <w:docPartGallery w:val="Page Numbers (Bottom of Page)"/>
        <w:docPartUnique/>
      </w:docPartObj>
    </w:sdtPr>
    <w:sdtContent>
      <w:sdt>
        <w:sdtPr>
          <w:id w:val="18568333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2088348"/>
      <w:docPartObj>
        <w:docPartGallery w:val="Page Numbers (Bottom of Page)"/>
        <w:docPartUnique/>
      </w:docPartObj>
    </w:sdtPr>
    <w:sdtContent>
      <w:sdt>
        <w:sdtPr>
          <w:id w:val="3303715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0713682"/>
      <w:docPartObj>
        <w:docPartGallery w:val="Page Numbers (Bottom of Page)"/>
        <w:docPartUnique/>
      </w:docPartObj>
    </w:sdtPr>
    <w:sdtContent>
      <w:sdt>
        <w:sdtPr>
          <w:id w:val="16296404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1173118"/>
      <w:docPartObj>
        <w:docPartGallery w:val="Page Numbers (Bottom of Page)"/>
        <w:docPartUnique/>
      </w:docPartObj>
    </w:sdtPr>
    <w:sdtContent>
      <w:sdt>
        <w:sdtPr>
          <w:id w:val="1173836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495182"/>
      <w:docPartObj>
        <w:docPartGallery w:val="Page Numbers (Bottom of Page)"/>
        <w:docPartUnique/>
      </w:docPartObj>
    </w:sdtPr>
    <w:sdtContent>
      <w:sdt>
        <w:sdtPr>
          <w:id w:val="14089713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298386"/>
      <w:docPartObj>
        <w:docPartGallery w:val="Page Numbers (Bottom of Page)"/>
        <w:docPartUnique/>
      </w:docPartObj>
    </w:sdtPr>
    <w:sdtContent>
      <w:sdt>
        <w:sdtPr>
          <w:id w:val="4252327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6143345"/>
      <w:docPartObj>
        <w:docPartGallery w:val="Page Numbers (Bottom of Page)"/>
        <w:docPartUnique/>
      </w:docPartObj>
    </w:sdtPr>
    <w:sdtContent>
      <w:sdt>
        <w:sdtPr>
          <w:id w:val="14767262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2809889"/>
      <w:docPartObj>
        <w:docPartGallery w:val="Page Numbers (Bottom of Page)"/>
        <w:docPartUnique/>
      </w:docPartObj>
    </w:sdtPr>
    <w:sdtContent>
      <w:sdt>
        <w:sdtPr>
          <w:id w:val="13615022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5714486"/>
      <w:docPartObj>
        <w:docPartGallery w:val="Page Numbers (Bottom of Page)"/>
        <w:docPartUnique/>
      </w:docPartObj>
    </w:sdtPr>
    <w:sdtContent>
      <w:sdt>
        <w:sdtPr>
          <w:id w:val="2994761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4896411"/>
      <w:docPartObj>
        <w:docPartGallery w:val="Page Numbers (Bottom of Page)"/>
        <w:docPartUnique/>
      </w:docPartObj>
    </w:sdtPr>
    <w:sdtContent>
      <w:sdt>
        <w:sdtPr>
          <w:id w:val="15226744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6889156"/>
      <w:docPartObj>
        <w:docPartGallery w:val="Page Numbers (Bottom of Page)"/>
        <w:docPartUnique/>
      </w:docPartObj>
    </w:sdtPr>
    <w:sdtContent>
      <w:sdt>
        <w:sdtPr>
          <w:id w:val="12296854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9996245"/>
      <w:docPartObj>
        <w:docPartGallery w:val="Page Numbers (Bottom of Page)"/>
        <w:docPartUnique/>
      </w:docPartObj>
    </w:sdtPr>
    <w:sdtContent>
      <w:sdt>
        <w:sdtPr>
          <w:id w:val="19789472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3804249"/>
      <w:docPartObj>
        <w:docPartGallery w:val="Page Numbers (Bottom of Page)"/>
        <w:docPartUnique/>
      </w:docPartObj>
    </w:sdtPr>
    <w:sdtContent>
      <w:sdt>
        <w:sdtPr>
          <w:id w:val="11246802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5469505"/>
      <w:docPartObj>
        <w:docPartGallery w:val="Page Numbers (Bottom of Page)"/>
        <w:docPartUnique/>
      </w:docPartObj>
    </w:sdtPr>
    <w:sdtContent>
      <w:sdt>
        <w:sdtPr>
          <w:id w:val="20642989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6749799"/>
      <w:docPartObj>
        <w:docPartGallery w:val="Page Numbers (Bottom of Page)"/>
        <w:docPartUnique/>
      </w:docPartObj>
    </w:sdtPr>
    <w:sdtContent>
      <w:sdt>
        <w:sdtPr>
          <w:id w:val="8510086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7175516"/>
      <w:docPartObj>
        <w:docPartGallery w:val="Page Numbers (Bottom of Page)"/>
        <w:docPartUnique/>
      </w:docPartObj>
    </w:sdtPr>
    <w:sdtContent>
      <w:sdt>
        <w:sdtPr>
          <w:id w:val="5577186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0017248"/>
      <w:docPartObj>
        <w:docPartGallery w:val="Page Numbers (Bottom of Page)"/>
        <w:docPartUnique/>
      </w:docPartObj>
    </w:sdtPr>
    <w:sdtContent>
      <w:sdt>
        <w:sdtPr>
          <w:id w:val="8966627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0480193"/>
      <w:docPartObj>
        <w:docPartGallery w:val="Page Numbers (Bottom of Page)"/>
        <w:docPartUnique/>
      </w:docPartObj>
    </w:sdtPr>
    <w:sdtContent>
      <w:sdt>
        <w:sdtPr>
          <w:id w:val="8558846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3088510"/>
      <w:docPartObj>
        <w:docPartGallery w:val="Page Numbers (Bottom of Page)"/>
        <w:docPartUnique/>
      </w:docPartObj>
    </w:sdtPr>
    <w:sdtContent>
      <w:sdt>
        <w:sdtPr>
          <w:id w:val="12409847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7655046"/>
      <w:docPartObj>
        <w:docPartGallery w:val="Page Numbers (Bottom of Page)"/>
        <w:docPartUnique/>
      </w:docPartObj>
    </w:sdtPr>
    <w:sdtContent>
      <w:sdt>
        <w:sdtPr>
          <w:id w:val="3200870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0424426"/>
      <w:docPartObj>
        <w:docPartGallery w:val="Page Numbers (Bottom of Page)"/>
        <w:docPartUnique/>
      </w:docPartObj>
    </w:sdtPr>
    <w:sdtContent>
      <w:sdt>
        <w:sdtPr>
          <w:id w:val="1065514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77B1352" w14:textId="77777777">
    <w:pPr>
      <w:pStyle w:val="Header"/>
      <w:pBdr>
        <w:bottom w:val="single" w:sz="4" w:space="1" w:color="auto"/>
      </w:pBdr>
      <w:jc w:val="right"/>
    </w:pPr>
    <w:r>
      <w:t>2024年农药中间体项目可行性分析报告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2024年农药中间体项目可行性分析报告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2024年农药中间体项目可行性分析报告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2024年农药中间体项目可行性分析报告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2024年农药中间体项目可行性分析报告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DC278DE" w14:textId="77777777">
    <w:pPr>
      <w:pStyle w:val="Header"/>
      <w:pBdr>
        <w:bottom w:val="single" w:sz="4" w:space="1" w:color="auto"/>
      </w:pBdr>
      <w:jc w:val="right"/>
      <w:rPr>
        <w:sz w:val="24"/>
        <w:szCs w:val="24"/>
      </w:rPr>
    </w:pPr>
    <w:r>
      <w:t>2024年农药中间体项目可行性分析报告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2024年农药中间体项目可行性分析报告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34860"/>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A0ED6"/>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73ADE0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45003202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7237</Words>
  <Characters>41253</Characters>
  <Application>Microsoft Office Word</Application>
  <DocSecurity>0</DocSecurity>
  <Lines>343</Lines>
  <Paragraphs>96</Paragraphs>
  <ScaleCrop>false</ScaleCrop>
  <Company/>
  <LinksUpToDate>false</LinksUpToDate>
  <CharactersWithSpaces>48394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2024-02-02T01:27:00Z</dcterms:modified>
</cp:coreProperties>
</file>