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4" w:history="1">
        <w:r>
          <w:rPr>
            <w:rFonts w:ascii="仿宋" w:eastAsia="仿宋" w:hAnsi="仿宋" w:cs="仿宋" w:hint="eastAsia"/>
            <w:lang w:eastAsia="zh-CN"/>
          </w:rPr>
          <w:t>序言</w:t>
        </w:r>
        <w:r>
          <w:tab/>
        </w:r>
        <w:r>
          <w:fldChar w:fldCharType="begin"/>
        </w:r>
        <w:r>
          <w:instrText xml:space="preserve"> PAGEREF _Toc6434 \h </w:instrText>
        </w:r>
        <w:r>
          <w:fldChar w:fldCharType="separate"/>
        </w:r>
        <w:r>
          <w:t>3</w:t>
        </w:r>
        <w:r>
          <w:fldChar w:fldCharType="end"/>
        </w:r>
      </w:hyperlink>
    </w:p>
    <w:p>
      <w:pPr>
        <w:pStyle w:val="TOC1"/>
        <w:tabs>
          <w:tab w:val="right" w:leader="dot" w:pos="8306"/>
        </w:tabs>
      </w:pPr>
      <w:hyperlink w:anchor="_Toc28318" w:history="1">
        <w:r>
          <w:rPr>
            <w:rFonts w:ascii="仿宋" w:eastAsia="仿宋" w:hAnsi="仿宋" w:cs="仿宋" w:hint="eastAsia"/>
            <w:lang w:eastAsia="zh-CN"/>
          </w:rPr>
          <w:t>一、能见度测试仪项目绩效评估</w:t>
        </w:r>
        <w:r>
          <w:tab/>
        </w:r>
        <w:r>
          <w:fldChar w:fldCharType="begin"/>
        </w:r>
        <w:r>
          <w:instrText xml:space="preserve"> PAGEREF _Toc28318 \h </w:instrText>
        </w:r>
        <w:r>
          <w:fldChar w:fldCharType="separate"/>
        </w:r>
        <w:r>
          <w:t>3</w:t>
        </w:r>
        <w:r>
          <w:fldChar w:fldCharType="end"/>
        </w:r>
      </w:hyperlink>
    </w:p>
    <w:p>
      <w:pPr>
        <w:pStyle w:val="TOC2"/>
        <w:tabs>
          <w:tab w:val="right" w:leader="dot" w:pos="8306"/>
        </w:tabs>
      </w:pPr>
      <w:hyperlink w:anchor="_Toc25537" w:history="1">
        <w:r>
          <w:rPr>
            <w:rFonts w:ascii="仿宋" w:eastAsia="仿宋" w:hAnsi="仿宋" w:cs="仿宋" w:hint="eastAsia"/>
            <w:lang w:eastAsia="zh-CN"/>
          </w:rPr>
          <w:t>(一)、绩效评估指标</w:t>
        </w:r>
        <w:r>
          <w:tab/>
        </w:r>
        <w:r>
          <w:fldChar w:fldCharType="begin"/>
        </w:r>
        <w:r>
          <w:instrText xml:space="preserve"> PAGEREF _Toc25537 \h </w:instrText>
        </w:r>
        <w:r>
          <w:fldChar w:fldCharType="separate"/>
        </w:r>
        <w:r>
          <w:t>3</w:t>
        </w:r>
        <w:r>
          <w:fldChar w:fldCharType="end"/>
        </w:r>
      </w:hyperlink>
    </w:p>
    <w:p>
      <w:pPr>
        <w:pStyle w:val="TOC2"/>
        <w:tabs>
          <w:tab w:val="right" w:leader="dot" w:pos="8306"/>
        </w:tabs>
      </w:pPr>
      <w:hyperlink w:anchor="_Toc4927" w:history="1">
        <w:r>
          <w:rPr>
            <w:rFonts w:ascii="仿宋" w:eastAsia="仿宋" w:hAnsi="仿宋" w:cs="仿宋" w:hint="eastAsia"/>
            <w:lang w:eastAsia="zh-CN"/>
          </w:rPr>
          <w:t>(二)、绩效评估方法</w:t>
        </w:r>
        <w:r>
          <w:tab/>
        </w:r>
        <w:r>
          <w:fldChar w:fldCharType="begin"/>
        </w:r>
        <w:r>
          <w:instrText xml:space="preserve"> PAGEREF _Toc4927 \h </w:instrText>
        </w:r>
        <w:r>
          <w:fldChar w:fldCharType="separate"/>
        </w:r>
        <w:r>
          <w:t>4</w:t>
        </w:r>
        <w:r>
          <w:fldChar w:fldCharType="end"/>
        </w:r>
      </w:hyperlink>
    </w:p>
    <w:p>
      <w:pPr>
        <w:pStyle w:val="TOC2"/>
        <w:tabs>
          <w:tab w:val="right" w:leader="dot" w:pos="8306"/>
        </w:tabs>
      </w:pPr>
      <w:hyperlink w:anchor="_Toc18687" w:history="1">
        <w:r>
          <w:rPr>
            <w:rFonts w:ascii="仿宋" w:eastAsia="仿宋" w:hAnsi="仿宋" w:cs="仿宋" w:hint="eastAsia"/>
            <w:lang w:eastAsia="zh-CN"/>
          </w:rPr>
          <w:t>(三)、绩效评估周期</w:t>
        </w:r>
        <w:r>
          <w:tab/>
        </w:r>
        <w:r>
          <w:fldChar w:fldCharType="begin"/>
        </w:r>
        <w:r>
          <w:instrText xml:space="preserve"> PAGEREF _Toc18687 \h </w:instrText>
        </w:r>
        <w:r>
          <w:fldChar w:fldCharType="separate"/>
        </w:r>
        <w:r>
          <w:t>5</w:t>
        </w:r>
        <w:r>
          <w:fldChar w:fldCharType="end"/>
        </w:r>
      </w:hyperlink>
    </w:p>
    <w:p>
      <w:pPr>
        <w:pStyle w:val="TOC1"/>
        <w:tabs>
          <w:tab w:val="right" w:leader="dot" w:pos="8306"/>
        </w:tabs>
      </w:pPr>
      <w:hyperlink w:anchor="_Toc18498" w:history="1">
        <w:r>
          <w:rPr>
            <w:rFonts w:ascii="仿宋" w:eastAsia="仿宋" w:hAnsi="仿宋" w:cs="仿宋" w:hint="eastAsia"/>
            <w:lang w:eastAsia="zh-CN"/>
          </w:rPr>
          <w:t>二、能见度测试仪项目选址可行性分析</w:t>
        </w:r>
        <w:r>
          <w:tab/>
        </w:r>
        <w:r>
          <w:fldChar w:fldCharType="begin"/>
        </w:r>
        <w:r>
          <w:instrText xml:space="preserve"> PAGEREF _Toc18498 \h </w:instrText>
        </w:r>
        <w:r>
          <w:fldChar w:fldCharType="separate"/>
        </w:r>
        <w:r>
          <w:t>6</w:t>
        </w:r>
        <w:r>
          <w:fldChar w:fldCharType="end"/>
        </w:r>
      </w:hyperlink>
    </w:p>
    <w:p>
      <w:pPr>
        <w:pStyle w:val="TOC2"/>
        <w:tabs>
          <w:tab w:val="right" w:leader="dot" w:pos="8306"/>
        </w:tabs>
      </w:pPr>
      <w:hyperlink w:anchor="_Toc24928" w:history="1">
        <w:r>
          <w:rPr>
            <w:rFonts w:ascii="仿宋" w:eastAsia="仿宋" w:hAnsi="仿宋" w:cs="仿宋" w:hint="eastAsia"/>
            <w:lang w:eastAsia="zh-CN"/>
          </w:rPr>
          <w:t>(一)、能见度测试仪项目选址</w:t>
        </w:r>
        <w:r>
          <w:tab/>
        </w:r>
        <w:r>
          <w:fldChar w:fldCharType="begin"/>
        </w:r>
        <w:r>
          <w:instrText xml:space="preserve"> PAGEREF _Toc24928 \h </w:instrText>
        </w:r>
        <w:r>
          <w:fldChar w:fldCharType="separate"/>
        </w:r>
        <w:r>
          <w:t>6</w:t>
        </w:r>
        <w:r>
          <w:fldChar w:fldCharType="end"/>
        </w:r>
      </w:hyperlink>
    </w:p>
    <w:p>
      <w:pPr>
        <w:pStyle w:val="TOC2"/>
        <w:tabs>
          <w:tab w:val="right" w:leader="dot" w:pos="8306"/>
        </w:tabs>
      </w:pPr>
      <w:hyperlink w:anchor="_Toc10245" w:history="1">
        <w:r>
          <w:rPr>
            <w:rFonts w:ascii="仿宋" w:eastAsia="仿宋" w:hAnsi="仿宋" w:cs="仿宋" w:hint="eastAsia"/>
            <w:lang w:eastAsia="zh-CN"/>
          </w:rPr>
          <w:t>(二)、用地控制指标</w:t>
        </w:r>
        <w:r>
          <w:tab/>
        </w:r>
        <w:r>
          <w:fldChar w:fldCharType="begin"/>
        </w:r>
        <w:r>
          <w:instrText xml:space="preserve"> PAGEREF _Toc10245 \h </w:instrText>
        </w:r>
        <w:r>
          <w:fldChar w:fldCharType="separate"/>
        </w:r>
        <w:r>
          <w:t>6</w:t>
        </w:r>
        <w:r>
          <w:fldChar w:fldCharType="end"/>
        </w:r>
      </w:hyperlink>
    </w:p>
    <w:p>
      <w:pPr>
        <w:pStyle w:val="TOC2"/>
        <w:tabs>
          <w:tab w:val="right" w:leader="dot" w:pos="8306"/>
        </w:tabs>
      </w:pPr>
      <w:hyperlink w:anchor="_Toc23050" w:history="1">
        <w:r>
          <w:rPr>
            <w:rFonts w:ascii="仿宋" w:eastAsia="仿宋" w:hAnsi="仿宋" w:cs="仿宋" w:hint="eastAsia"/>
            <w:lang w:eastAsia="zh-CN"/>
          </w:rPr>
          <w:t>(三)、节约用地措施</w:t>
        </w:r>
        <w:r>
          <w:tab/>
        </w:r>
        <w:r>
          <w:fldChar w:fldCharType="begin"/>
        </w:r>
        <w:r>
          <w:instrText xml:space="preserve"> PAGEREF _Toc23050 \h </w:instrText>
        </w:r>
        <w:r>
          <w:fldChar w:fldCharType="separate"/>
        </w:r>
        <w:r>
          <w:t>8</w:t>
        </w:r>
        <w:r>
          <w:fldChar w:fldCharType="end"/>
        </w:r>
      </w:hyperlink>
    </w:p>
    <w:p>
      <w:pPr>
        <w:pStyle w:val="TOC2"/>
        <w:tabs>
          <w:tab w:val="right" w:leader="dot" w:pos="8306"/>
        </w:tabs>
      </w:pPr>
      <w:hyperlink w:anchor="_Toc15948" w:history="1">
        <w:r>
          <w:rPr>
            <w:rFonts w:ascii="仿宋" w:eastAsia="仿宋" w:hAnsi="仿宋" w:cs="仿宋" w:hint="eastAsia"/>
            <w:lang w:eastAsia="zh-CN"/>
          </w:rPr>
          <w:t>(四)、总图布置方案</w:t>
        </w:r>
        <w:r>
          <w:tab/>
        </w:r>
        <w:r>
          <w:fldChar w:fldCharType="begin"/>
        </w:r>
        <w:r>
          <w:instrText xml:space="preserve"> PAGEREF _Toc15948 \h </w:instrText>
        </w:r>
        <w:r>
          <w:fldChar w:fldCharType="separate"/>
        </w:r>
        <w:r>
          <w:t>9</w:t>
        </w:r>
        <w:r>
          <w:fldChar w:fldCharType="end"/>
        </w:r>
      </w:hyperlink>
    </w:p>
    <w:p>
      <w:pPr>
        <w:pStyle w:val="TOC2"/>
        <w:tabs>
          <w:tab w:val="right" w:leader="dot" w:pos="8306"/>
        </w:tabs>
      </w:pPr>
      <w:hyperlink w:anchor="_Toc15878" w:history="1">
        <w:r>
          <w:rPr>
            <w:rFonts w:ascii="仿宋" w:eastAsia="仿宋" w:hAnsi="仿宋" w:cs="仿宋" w:hint="eastAsia"/>
            <w:lang w:eastAsia="zh-CN"/>
          </w:rPr>
          <w:t>(五)、选址综合评价</w:t>
        </w:r>
        <w:r>
          <w:tab/>
        </w:r>
        <w:r>
          <w:fldChar w:fldCharType="begin"/>
        </w:r>
        <w:r>
          <w:instrText xml:space="preserve"> PAGEREF _Toc15878 \h </w:instrText>
        </w:r>
        <w:r>
          <w:fldChar w:fldCharType="separate"/>
        </w:r>
        <w:r>
          <w:t>10</w:t>
        </w:r>
        <w:r>
          <w:fldChar w:fldCharType="end"/>
        </w:r>
      </w:hyperlink>
    </w:p>
    <w:p>
      <w:pPr>
        <w:pStyle w:val="TOC1"/>
        <w:tabs>
          <w:tab w:val="right" w:leader="dot" w:pos="8306"/>
        </w:tabs>
      </w:pPr>
      <w:hyperlink w:anchor="_Toc9993" w:history="1">
        <w:r>
          <w:rPr>
            <w:rFonts w:ascii="仿宋" w:eastAsia="仿宋" w:hAnsi="仿宋" w:cs="仿宋" w:hint="eastAsia"/>
            <w:lang w:eastAsia="zh-CN"/>
          </w:rPr>
          <w:t>三、能见度测试仪项目土建工程</w:t>
        </w:r>
        <w:r>
          <w:tab/>
        </w:r>
        <w:r>
          <w:fldChar w:fldCharType="begin"/>
        </w:r>
        <w:r>
          <w:instrText xml:space="preserve"> PAGEREF _Toc9993 \h </w:instrText>
        </w:r>
        <w:r>
          <w:fldChar w:fldCharType="separate"/>
        </w:r>
        <w:r>
          <w:t>11</w:t>
        </w:r>
        <w:r>
          <w:fldChar w:fldCharType="end"/>
        </w:r>
      </w:hyperlink>
    </w:p>
    <w:p>
      <w:pPr>
        <w:pStyle w:val="TOC2"/>
        <w:tabs>
          <w:tab w:val="right" w:leader="dot" w:pos="8306"/>
        </w:tabs>
      </w:pPr>
      <w:hyperlink w:anchor="_Toc10845" w:history="1">
        <w:r>
          <w:rPr>
            <w:rFonts w:ascii="仿宋" w:eastAsia="仿宋" w:hAnsi="仿宋" w:cs="仿宋" w:hint="eastAsia"/>
            <w:lang w:eastAsia="zh-CN"/>
          </w:rPr>
          <w:t>(一)、建筑工程设计原则</w:t>
        </w:r>
        <w:r>
          <w:tab/>
        </w:r>
        <w:r>
          <w:fldChar w:fldCharType="begin"/>
        </w:r>
        <w:r>
          <w:instrText xml:space="preserve"> PAGEREF _Toc10845 \h </w:instrText>
        </w:r>
        <w:r>
          <w:fldChar w:fldCharType="separate"/>
        </w:r>
        <w:r>
          <w:t>11</w:t>
        </w:r>
        <w:r>
          <w:fldChar w:fldCharType="end"/>
        </w:r>
      </w:hyperlink>
    </w:p>
    <w:p>
      <w:pPr>
        <w:pStyle w:val="TOC2"/>
        <w:tabs>
          <w:tab w:val="right" w:leader="dot" w:pos="8306"/>
        </w:tabs>
      </w:pPr>
      <w:hyperlink w:anchor="_Toc16506" w:history="1">
        <w:r>
          <w:rPr>
            <w:rFonts w:ascii="仿宋" w:eastAsia="仿宋" w:hAnsi="仿宋" w:cs="仿宋" w:hint="eastAsia"/>
            <w:lang w:eastAsia="zh-CN"/>
          </w:rPr>
          <w:t>(二)、土建工程设计年限及安全等级</w:t>
        </w:r>
        <w:r>
          <w:tab/>
        </w:r>
        <w:r>
          <w:fldChar w:fldCharType="begin"/>
        </w:r>
        <w:r>
          <w:instrText xml:space="preserve"> PAGEREF _Toc16506 \h </w:instrText>
        </w:r>
        <w:r>
          <w:fldChar w:fldCharType="separate"/>
        </w:r>
        <w:r>
          <w:t>13</w:t>
        </w:r>
        <w:r>
          <w:fldChar w:fldCharType="end"/>
        </w:r>
      </w:hyperlink>
    </w:p>
    <w:p>
      <w:pPr>
        <w:pStyle w:val="TOC2"/>
        <w:tabs>
          <w:tab w:val="right" w:leader="dot" w:pos="8306"/>
        </w:tabs>
      </w:pPr>
      <w:hyperlink w:anchor="_Toc19529" w:history="1">
        <w:r>
          <w:rPr>
            <w:rFonts w:ascii="仿宋" w:eastAsia="仿宋" w:hAnsi="仿宋" w:cs="仿宋" w:hint="eastAsia"/>
            <w:lang w:eastAsia="zh-CN"/>
          </w:rPr>
          <w:t>(三)、建筑工程设计总体要求</w:t>
        </w:r>
        <w:r>
          <w:tab/>
        </w:r>
        <w:r>
          <w:fldChar w:fldCharType="begin"/>
        </w:r>
        <w:r>
          <w:instrText xml:space="preserve"> PAGEREF _Toc19529 \h </w:instrText>
        </w:r>
        <w:r>
          <w:fldChar w:fldCharType="separate"/>
        </w:r>
        <w:r>
          <w:t>14</w:t>
        </w:r>
        <w:r>
          <w:fldChar w:fldCharType="end"/>
        </w:r>
      </w:hyperlink>
    </w:p>
    <w:p>
      <w:pPr>
        <w:pStyle w:val="TOC2"/>
        <w:tabs>
          <w:tab w:val="right" w:leader="dot" w:pos="8306"/>
        </w:tabs>
      </w:pPr>
      <w:hyperlink w:anchor="_Toc29466" w:history="1">
        <w:r>
          <w:rPr>
            <w:rFonts w:ascii="仿宋" w:eastAsia="仿宋" w:hAnsi="仿宋" w:cs="仿宋" w:hint="eastAsia"/>
            <w:lang w:eastAsia="zh-CN"/>
          </w:rPr>
          <w:t>(四)、土建工程建设指标</w:t>
        </w:r>
        <w:r>
          <w:tab/>
        </w:r>
        <w:r>
          <w:fldChar w:fldCharType="begin"/>
        </w:r>
        <w:r>
          <w:instrText xml:space="preserve"> PAGEREF _Toc29466 \h </w:instrText>
        </w:r>
        <w:r>
          <w:fldChar w:fldCharType="separate"/>
        </w:r>
        <w:r>
          <w:t>14</w:t>
        </w:r>
        <w:r>
          <w:fldChar w:fldCharType="end"/>
        </w:r>
      </w:hyperlink>
    </w:p>
    <w:p>
      <w:pPr>
        <w:pStyle w:val="TOC1"/>
        <w:tabs>
          <w:tab w:val="right" w:leader="dot" w:pos="8306"/>
        </w:tabs>
      </w:pPr>
      <w:hyperlink w:anchor="_Toc16857" w:history="1">
        <w:r>
          <w:rPr>
            <w:rFonts w:ascii="仿宋" w:eastAsia="仿宋" w:hAnsi="仿宋" w:cs="仿宋" w:hint="eastAsia"/>
            <w:lang w:eastAsia="zh-CN"/>
          </w:rPr>
          <w:t>四、市场分析、调研</w:t>
        </w:r>
        <w:r>
          <w:tab/>
        </w:r>
        <w:r>
          <w:fldChar w:fldCharType="begin"/>
        </w:r>
        <w:r>
          <w:instrText xml:space="preserve"> PAGEREF _Toc16857 \h </w:instrText>
        </w:r>
        <w:r>
          <w:fldChar w:fldCharType="separate"/>
        </w:r>
        <w:r>
          <w:t>15</w:t>
        </w:r>
        <w:r>
          <w:fldChar w:fldCharType="end"/>
        </w:r>
      </w:hyperlink>
    </w:p>
    <w:p>
      <w:pPr>
        <w:pStyle w:val="TOC2"/>
        <w:tabs>
          <w:tab w:val="right" w:leader="dot" w:pos="8306"/>
        </w:tabs>
      </w:pPr>
      <w:hyperlink w:anchor="_Toc26170" w:history="1">
        <w:r>
          <w:rPr>
            <w:rFonts w:ascii="仿宋" w:eastAsia="仿宋" w:hAnsi="仿宋" w:cs="仿宋" w:hint="eastAsia"/>
            <w:lang w:eastAsia="zh-CN"/>
          </w:rPr>
          <w:t>(一)、能见度测试仪行业分析</w:t>
        </w:r>
        <w:r>
          <w:tab/>
        </w:r>
        <w:r>
          <w:fldChar w:fldCharType="begin"/>
        </w:r>
        <w:r>
          <w:instrText xml:space="preserve"> PAGEREF _Toc26170 \h </w:instrText>
        </w:r>
        <w:r>
          <w:fldChar w:fldCharType="separate"/>
        </w:r>
        <w:r>
          <w:t>15</w:t>
        </w:r>
        <w:r>
          <w:fldChar w:fldCharType="end"/>
        </w:r>
      </w:hyperlink>
    </w:p>
    <w:p>
      <w:pPr>
        <w:pStyle w:val="TOC2"/>
        <w:tabs>
          <w:tab w:val="right" w:leader="dot" w:pos="8306"/>
        </w:tabs>
      </w:pPr>
      <w:hyperlink w:anchor="_Toc30894" w:history="1">
        <w:r>
          <w:rPr>
            <w:rFonts w:ascii="仿宋" w:eastAsia="仿宋" w:hAnsi="仿宋" w:cs="仿宋" w:hint="eastAsia"/>
            <w:lang w:eastAsia="zh-CN"/>
          </w:rPr>
          <w:t>(二)、能见度测试仪市场分析预测</w:t>
        </w:r>
        <w:r>
          <w:tab/>
        </w:r>
        <w:r>
          <w:fldChar w:fldCharType="begin"/>
        </w:r>
        <w:r>
          <w:instrText xml:space="preserve"> PAGEREF _Toc30894 \h </w:instrText>
        </w:r>
        <w:r>
          <w:fldChar w:fldCharType="separate"/>
        </w:r>
        <w:r>
          <w:t>15</w:t>
        </w:r>
        <w:r>
          <w:fldChar w:fldCharType="end"/>
        </w:r>
      </w:hyperlink>
    </w:p>
    <w:p>
      <w:pPr>
        <w:pStyle w:val="TOC1"/>
        <w:tabs>
          <w:tab w:val="right" w:leader="dot" w:pos="8306"/>
        </w:tabs>
      </w:pPr>
      <w:hyperlink w:anchor="_Toc28218" w:history="1">
        <w:r>
          <w:rPr>
            <w:rFonts w:ascii="仿宋" w:eastAsia="仿宋" w:hAnsi="仿宋" w:cs="仿宋" w:hint="eastAsia"/>
            <w:lang w:eastAsia="zh-CN"/>
          </w:rPr>
          <w:t>五、能见度测试仪项目可持续发展</w:t>
        </w:r>
        <w:r>
          <w:tab/>
        </w:r>
        <w:r>
          <w:fldChar w:fldCharType="begin"/>
        </w:r>
        <w:r>
          <w:instrText xml:space="preserve"> PAGEREF _Toc28218 \h </w:instrText>
        </w:r>
        <w:r>
          <w:fldChar w:fldCharType="separate"/>
        </w:r>
        <w:r>
          <w:t>16</w:t>
        </w:r>
        <w:r>
          <w:fldChar w:fldCharType="end"/>
        </w:r>
      </w:hyperlink>
    </w:p>
    <w:p>
      <w:pPr>
        <w:pStyle w:val="TOC2"/>
        <w:tabs>
          <w:tab w:val="right" w:leader="dot" w:pos="8306"/>
        </w:tabs>
      </w:pPr>
      <w:hyperlink w:anchor="_Toc17351" w:history="1">
        <w:r>
          <w:rPr>
            <w:rFonts w:ascii="仿宋" w:eastAsia="仿宋" w:hAnsi="仿宋" w:cs="仿宋" w:hint="eastAsia"/>
            <w:lang w:eastAsia="zh-CN"/>
          </w:rPr>
          <w:t>(一)、可持续战略与实践</w:t>
        </w:r>
        <w:r>
          <w:tab/>
        </w:r>
        <w:r>
          <w:fldChar w:fldCharType="begin"/>
        </w:r>
        <w:r>
          <w:instrText xml:space="preserve"> PAGEREF _Toc17351 \h </w:instrText>
        </w:r>
        <w:r>
          <w:fldChar w:fldCharType="separate"/>
        </w:r>
        <w:r>
          <w:t>16</w:t>
        </w:r>
        <w:r>
          <w:fldChar w:fldCharType="end"/>
        </w:r>
      </w:hyperlink>
    </w:p>
    <w:p>
      <w:pPr>
        <w:pStyle w:val="TOC2"/>
        <w:tabs>
          <w:tab w:val="right" w:leader="dot" w:pos="8306"/>
        </w:tabs>
      </w:pPr>
      <w:hyperlink w:anchor="_Toc10687" w:history="1">
        <w:r>
          <w:rPr>
            <w:rFonts w:ascii="仿宋" w:eastAsia="仿宋" w:hAnsi="仿宋" w:cs="仿宋" w:hint="eastAsia"/>
            <w:lang w:eastAsia="zh-CN"/>
          </w:rPr>
          <w:t>(二)、环保与社会责任</w:t>
        </w:r>
        <w:r>
          <w:tab/>
        </w:r>
        <w:r>
          <w:fldChar w:fldCharType="begin"/>
        </w:r>
        <w:r>
          <w:instrText xml:space="preserve"> PAGEREF _Toc10687 \h </w:instrText>
        </w:r>
        <w:r>
          <w:fldChar w:fldCharType="separate"/>
        </w:r>
        <w:r>
          <w:t>17</w:t>
        </w:r>
        <w:r>
          <w:fldChar w:fldCharType="end"/>
        </w:r>
      </w:hyperlink>
    </w:p>
    <w:p>
      <w:pPr>
        <w:pStyle w:val="TOC1"/>
        <w:tabs>
          <w:tab w:val="right" w:leader="dot" w:pos="8306"/>
        </w:tabs>
      </w:pPr>
      <w:hyperlink w:anchor="_Toc26733" w:history="1">
        <w:r>
          <w:rPr>
            <w:rFonts w:ascii="仿宋" w:eastAsia="仿宋" w:hAnsi="仿宋" w:cs="仿宋" w:hint="eastAsia"/>
            <w:lang w:eastAsia="zh-CN"/>
          </w:rPr>
          <w:t>六、能见度测试仪项目文档管理</w:t>
        </w:r>
        <w:r>
          <w:tab/>
        </w:r>
        <w:r>
          <w:fldChar w:fldCharType="begin"/>
        </w:r>
        <w:r>
          <w:instrText xml:space="preserve"> PAGEREF _Toc26733 \h </w:instrText>
        </w:r>
        <w:r>
          <w:fldChar w:fldCharType="separate"/>
        </w:r>
        <w:r>
          <w:t>18</w:t>
        </w:r>
        <w:r>
          <w:fldChar w:fldCharType="end"/>
        </w:r>
      </w:hyperlink>
    </w:p>
    <w:p>
      <w:pPr>
        <w:pStyle w:val="TOC2"/>
        <w:tabs>
          <w:tab w:val="right" w:leader="dot" w:pos="8306"/>
        </w:tabs>
      </w:pPr>
      <w:hyperlink w:anchor="_Toc11603" w:history="1">
        <w:r>
          <w:rPr>
            <w:rFonts w:ascii="仿宋" w:eastAsia="仿宋" w:hAnsi="仿宋" w:cs="仿宋" w:hint="eastAsia"/>
            <w:lang w:eastAsia="zh-CN"/>
          </w:rPr>
          <w:t>(一)、文档编制与审查</w:t>
        </w:r>
        <w:r>
          <w:tab/>
        </w:r>
        <w:r>
          <w:fldChar w:fldCharType="begin"/>
        </w:r>
        <w:r>
          <w:instrText xml:space="preserve"> PAGEREF _Toc11603 \h </w:instrText>
        </w:r>
        <w:r>
          <w:fldChar w:fldCharType="separate"/>
        </w:r>
        <w:r>
          <w:t>18</w:t>
        </w:r>
        <w:r>
          <w:fldChar w:fldCharType="end"/>
        </w:r>
      </w:hyperlink>
    </w:p>
    <w:p>
      <w:pPr>
        <w:pStyle w:val="TOC2"/>
        <w:tabs>
          <w:tab w:val="right" w:leader="dot" w:pos="8306"/>
        </w:tabs>
      </w:pPr>
      <w:hyperlink w:anchor="_Toc9151" w:history="1">
        <w:r>
          <w:rPr>
            <w:rFonts w:ascii="仿宋" w:eastAsia="仿宋" w:hAnsi="仿宋" w:cs="仿宋" w:hint="eastAsia"/>
            <w:lang w:eastAsia="zh-CN"/>
          </w:rPr>
          <w:t>(二)、文档发布与分发</w:t>
        </w:r>
        <w:r>
          <w:tab/>
        </w:r>
        <w:r>
          <w:fldChar w:fldCharType="begin"/>
        </w:r>
        <w:r>
          <w:instrText xml:space="preserve"> PAGEREF _Toc9151 \h </w:instrText>
        </w:r>
        <w:r>
          <w:fldChar w:fldCharType="separate"/>
        </w:r>
        <w:r>
          <w:t>19</w:t>
        </w:r>
        <w:r>
          <w:fldChar w:fldCharType="end"/>
        </w:r>
      </w:hyperlink>
    </w:p>
    <w:p>
      <w:pPr>
        <w:pStyle w:val="TOC2"/>
        <w:tabs>
          <w:tab w:val="right" w:leader="dot" w:pos="8306"/>
        </w:tabs>
      </w:pPr>
      <w:hyperlink w:anchor="_Toc22868" w:history="1">
        <w:r>
          <w:rPr>
            <w:rFonts w:ascii="仿宋" w:eastAsia="仿宋" w:hAnsi="仿宋" w:cs="仿宋" w:hint="eastAsia"/>
            <w:lang w:eastAsia="zh-CN"/>
          </w:rPr>
          <w:t>(三)、文档存档与归档</w:t>
        </w:r>
        <w:r>
          <w:tab/>
        </w:r>
        <w:r>
          <w:fldChar w:fldCharType="begin"/>
        </w:r>
        <w:r>
          <w:instrText xml:space="preserve"> PAGEREF _Toc22868 \h </w:instrText>
        </w:r>
        <w:r>
          <w:fldChar w:fldCharType="separate"/>
        </w:r>
        <w:r>
          <w:t>20</w:t>
        </w:r>
        <w:r>
          <w:fldChar w:fldCharType="end"/>
        </w:r>
      </w:hyperlink>
    </w:p>
    <w:p>
      <w:pPr>
        <w:pStyle w:val="TOC1"/>
        <w:tabs>
          <w:tab w:val="right" w:leader="dot" w:pos="8306"/>
        </w:tabs>
      </w:pPr>
      <w:hyperlink w:anchor="_Toc30069" w:history="1">
        <w:r>
          <w:rPr>
            <w:rFonts w:ascii="仿宋" w:eastAsia="仿宋" w:hAnsi="仿宋" w:cs="仿宋" w:hint="eastAsia"/>
            <w:lang w:eastAsia="zh-CN"/>
          </w:rPr>
          <w:t>七、能见度测试仪项目计划安排</w:t>
        </w:r>
        <w:r>
          <w:tab/>
        </w:r>
        <w:r>
          <w:fldChar w:fldCharType="begin"/>
        </w:r>
        <w:r>
          <w:instrText xml:space="preserve"> PAGEREF _Toc30069 \h </w:instrText>
        </w:r>
        <w:r>
          <w:fldChar w:fldCharType="separate"/>
        </w:r>
        <w:r>
          <w:t>22</w:t>
        </w:r>
        <w:r>
          <w:fldChar w:fldCharType="end"/>
        </w:r>
      </w:hyperlink>
    </w:p>
    <w:p>
      <w:pPr>
        <w:pStyle w:val="TOC2"/>
        <w:tabs>
          <w:tab w:val="right" w:leader="dot" w:pos="8306"/>
        </w:tabs>
      </w:pPr>
      <w:hyperlink w:anchor="_Toc5157" w:history="1">
        <w:r>
          <w:rPr>
            <w:rFonts w:ascii="仿宋" w:eastAsia="仿宋" w:hAnsi="仿宋" w:cs="仿宋" w:hint="eastAsia"/>
            <w:lang w:eastAsia="zh-CN"/>
          </w:rPr>
          <w:t>(一)、建设周期</w:t>
        </w:r>
        <w:r>
          <w:tab/>
        </w:r>
        <w:r>
          <w:fldChar w:fldCharType="begin"/>
        </w:r>
        <w:r>
          <w:instrText xml:space="preserve"> PAGEREF _Toc5157 \h </w:instrText>
        </w:r>
        <w:r>
          <w:fldChar w:fldCharType="separate"/>
        </w:r>
        <w:r>
          <w:t>22</w:t>
        </w:r>
        <w:r>
          <w:fldChar w:fldCharType="end"/>
        </w:r>
      </w:hyperlink>
    </w:p>
    <w:p>
      <w:pPr>
        <w:pStyle w:val="TOC2"/>
        <w:tabs>
          <w:tab w:val="right" w:leader="dot" w:pos="8306"/>
        </w:tabs>
      </w:pPr>
      <w:hyperlink w:anchor="_Toc8649" w:history="1">
        <w:r>
          <w:rPr>
            <w:rFonts w:ascii="仿宋" w:eastAsia="仿宋" w:hAnsi="仿宋" w:cs="仿宋" w:hint="eastAsia"/>
            <w:lang w:eastAsia="zh-CN"/>
          </w:rPr>
          <w:t>(二)、建设进度</w:t>
        </w:r>
        <w:r>
          <w:tab/>
        </w:r>
        <w:r>
          <w:fldChar w:fldCharType="begin"/>
        </w:r>
        <w:r>
          <w:instrText xml:space="preserve"> PAGEREF _Toc8649 \h </w:instrText>
        </w:r>
        <w:r>
          <w:fldChar w:fldCharType="separate"/>
        </w:r>
        <w:r>
          <w:t>22</w:t>
        </w:r>
        <w:r>
          <w:fldChar w:fldCharType="end"/>
        </w:r>
      </w:hyperlink>
    </w:p>
    <w:p>
      <w:pPr>
        <w:pStyle w:val="TOC2"/>
        <w:tabs>
          <w:tab w:val="right" w:leader="dot" w:pos="8306"/>
        </w:tabs>
      </w:pPr>
      <w:hyperlink w:anchor="_Toc13040" w:history="1">
        <w:r>
          <w:rPr>
            <w:rFonts w:ascii="仿宋" w:eastAsia="仿宋" w:hAnsi="仿宋" w:cs="仿宋" w:hint="eastAsia"/>
            <w:lang w:eastAsia="zh-CN"/>
          </w:rPr>
          <w:t>(三)、进度安排注意事项</w:t>
        </w:r>
        <w:r>
          <w:tab/>
        </w:r>
        <w:r>
          <w:fldChar w:fldCharType="begin"/>
        </w:r>
        <w:r>
          <w:instrText xml:space="preserve"> PAGEREF _Toc13040 \h </w:instrText>
        </w:r>
        <w:r>
          <w:fldChar w:fldCharType="separate"/>
        </w:r>
        <w:r>
          <w:t>23</w:t>
        </w:r>
        <w:r>
          <w:fldChar w:fldCharType="end"/>
        </w:r>
      </w:hyperlink>
    </w:p>
    <w:p>
      <w:pPr>
        <w:pStyle w:val="TOC2"/>
        <w:tabs>
          <w:tab w:val="right" w:leader="dot" w:pos="8306"/>
        </w:tabs>
      </w:pPr>
      <w:hyperlink w:anchor="_Toc11184" w:history="1">
        <w:r>
          <w:rPr>
            <w:rFonts w:ascii="仿宋" w:eastAsia="仿宋" w:hAnsi="仿宋" w:cs="仿宋" w:hint="eastAsia"/>
            <w:lang w:eastAsia="zh-CN"/>
          </w:rPr>
          <w:t>(四)、人力资源配置</w:t>
        </w:r>
        <w:r>
          <w:tab/>
        </w:r>
        <w:r>
          <w:fldChar w:fldCharType="begin"/>
        </w:r>
        <w:r>
          <w:instrText xml:space="preserve"> PAGEREF _Toc11184 \h </w:instrText>
        </w:r>
        <w:r>
          <w:fldChar w:fldCharType="separate"/>
        </w:r>
        <w:r>
          <w:t>25</w:t>
        </w:r>
        <w:r>
          <w:fldChar w:fldCharType="end"/>
        </w:r>
      </w:hyperlink>
    </w:p>
    <w:p>
      <w:pPr>
        <w:pStyle w:val="TOC1"/>
        <w:tabs>
          <w:tab w:val="right" w:leader="dot" w:pos="8306"/>
        </w:tabs>
      </w:pPr>
      <w:hyperlink w:anchor="_Toc28035" w:history="1">
        <w:r>
          <w:rPr>
            <w:rFonts w:ascii="仿宋" w:eastAsia="仿宋" w:hAnsi="仿宋" w:cs="仿宋" w:hint="eastAsia"/>
            <w:lang w:eastAsia="zh-CN"/>
          </w:rPr>
          <w:t>八、能见度测试仪项目技术管理</w:t>
        </w:r>
        <w:r>
          <w:tab/>
        </w:r>
        <w:r>
          <w:fldChar w:fldCharType="begin"/>
        </w:r>
        <w:r>
          <w:instrText xml:space="preserve"> PAGEREF _Toc28035 \h </w:instrText>
        </w:r>
        <w:r>
          <w:fldChar w:fldCharType="separate"/>
        </w:r>
        <w:r>
          <w:t>26</w:t>
        </w:r>
        <w:r>
          <w:fldChar w:fldCharType="end"/>
        </w:r>
      </w:hyperlink>
    </w:p>
    <w:p>
      <w:pPr>
        <w:pStyle w:val="TOC2"/>
        <w:tabs>
          <w:tab w:val="right" w:leader="dot" w:pos="8306"/>
        </w:tabs>
      </w:pPr>
      <w:hyperlink w:anchor="_Toc20931" w:history="1">
        <w:r>
          <w:rPr>
            <w:rFonts w:ascii="仿宋" w:eastAsia="仿宋" w:hAnsi="仿宋" w:cs="仿宋" w:hint="eastAsia"/>
            <w:lang w:eastAsia="zh-CN"/>
          </w:rPr>
          <w:t>(一)、技术方案选用方向</w:t>
        </w:r>
        <w:r>
          <w:tab/>
        </w:r>
        <w:r>
          <w:fldChar w:fldCharType="begin"/>
        </w:r>
        <w:r>
          <w:instrText xml:space="preserve"> PAGEREF _Toc20931 \h </w:instrText>
        </w:r>
        <w:r>
          <w:fldChar w:fldCharType="separate"/>
        </w:r>
        <w:r>
          <w:t>26</w:t>
        </w:r>
        <w:r>
          <w:fldChar w:fldCharType="end"/>
        </w:r>
      </w:hyperlink>
    </w:p>
    <w:p>
      <w:pPr>
        <w:pStyle w:val="TOC2"/>
        <w:tabs>
          <w:tab w:val="right" w:leader="dot" w:pos="8306"/>
        </w:tabs>
      </w:pPr>
      <w:hyperlink w:anchor="_Toc24075" w:history="1">
        <w:r>
          <w:rPr>
            <w:rFonts w:ascii="仿宋" w:eastAsia="仿宋" w:hAnsi="仿宋" w:cs="仿宋" w:hint="eastAsia"/>
            <w:lang w:eastAsia="zh-CN"/>
          </w:rPr>
          <w:t>(二)、工艺技术方案选用原则</w:t>
        </w:r>
        <w:r>
          <w:tab/>
        </w:r>
        <w:r>
          <w:fldChar w:fldCharType="begin"/>
        </w:r>
        <w:r>
          <w:instrText xml:space="preserve"> PAGEREF _Toc24075 \h </w:instrText>
        </w:r>
        <w:r>
          <w:fldChar w:fldCharType="separate"/>
        </w:r>
        <w:r>
          <w:t>28</w:t>
        </w:r>
        <w:r>
          <w:fldChar w:fldCharType="end"/>
        </w:r>
      </w:hyperlink>
    </w:p>
    <w:p>
      <w:pPr>
        <w:pStyle w:val="TOC2"/>
        <w:tabs>
          <w:tab w:val="right" w:leader="dot" w:pos="8306"/>
        </w:tabs>
      </w:pPr>
      <w:hyperlink w:anchor="_Toc11144" w:history="1">
        <w:r>
          <w:rPr>
            <w:rFonts w:ascii="仿宋" w:eastAsia="仿宋" w:hAnsi="仿宋" w:cs="仿宋" w:hint="eastAsia"/>
            <w:lang w:eastAsia="zh-CN"/>
          </w:rPr>
          <w:t>(三)、工艺技术方案要求</w:t>
        </w:r>
        <w:r>
          <w:tab/>
        </w:r>
        <w:r>
          <w:fldChar w:fldCharType="begin"/>
        </w:r>
        <w:r>
          <w:instrText xml:space="preserve"> PAGEREF _Toc11144 \h </w:instrText>
        </w:r>
        <w:r>
          <w:fldChar w:fldCharType="separate"/>
        </w:r>
        <w:r>
          <w:t>30</w:t>
        </w:r>
        <w:r>
          <w:fldChar w:fldCharType="end"/>
        </w:r>
      </w:hyperlink>
    </w:p>
    <w:p>
      <w:pPr>
        <w:pStyle w:val="TOC1"/>
        <w:tabs>
          <w:tab w:val="right" w:leader="dot" w:pos="8306"/>
        </w:tabs>
      </w:pPr>
      <w:hyperlink w:anchor="_Toc21439" w:history="1">
        <w:r>
          <w:rPr>
            <w:rFonts w:ascii="仿宋" w:eastAsia="仿宋" w:hAnsi="仿宋" w:cs="仿宋" w:hint="eastAsia"/>
            <w:lang w:eastAsia="zh-CN"/>
          </w:rPr>
          <w:t>九、能见度测试仪项目社会影响</w:t>
        </w:r>
        <w:r>
          <w:tab/>
        </w:r>
        <w:r>
          <w:fldChar w:fldCharType="begin"/>
        </w:r>
        <w:r>
          <w:instrText xml:space="preserve"> PAGEREF _Toc21439 \h </w:instrText>
        </w:r>
        <w:r>
          <w:fldChar w:fldCharType="separate"/>
        </w:r>
        <w:r>
          <w:t>32</w:t>
        </w:r>
        <w:r>
          <w:fldChar w:fldCharType="end"/>
        </w:r>
      </w:hyperlink>
    </w:p>
    <w:p>
      <w:pPr>
        <w:pStyle w:val="TOC2"/>
        <w:tabs>
          <w:tab w:val="right" w:leader="dot" w:pos="8306"/>
        </w:tabs>
      </w:pPr>
      <w:hyperlink w:anchor="_Toc12803" w:history="1">
        <w:r>
          <w:rPr>
            <w:rFonts w:ascii="仿宋" w:eastAsia="仿宋" w:hAnsi="仿宋" w:cs="仿宋" w:hint="eastAsia"/>
            <w:lang w:eastAsia="zh-CN"/>
          </w:rPr>
          <w:t>(一)、社会责任与义务</w:t>
        </w:r>
        <w:r>
          <w:tab/>
        </w:r>
        <w:r>
          <w:fldChar w:fldCharType="begin"/>
        </w:r>
        <w:r>
          <w:instrText xml:space="preserve"> PAGEREF _Toc12803 \h </w:instrText>
        </w:r>
        <w:r>
          <w:fldChar w:fldCharType="separate"/>
        </w:r>
        <w:r>
          <w:t>32</w:t>
        </w:r>
        <w:r>
          <w:fldChar w:fldCharType="end"/>
        </w:r>
      </w:hyperlink>
    </w:p>
    <w:p>
      <w:pPr>
        <w:pStyle w:val="TOC2"/>
        <w:tabs>
          <w:tab w:val="right" w:leader="dot" w:pos="8306"/>
        </w:tabs>
      </w:pPr>
      <w:hyperlink w:anchor="_Toc14257" w:history="1">
        <w:r>
          <w:rPr>
            <w:rFonts w:ascii="仿宋" w:eastAsia="仿宋" w:hAnsi="仿宋" w:cs="仿宋" w:hint="eastAsia"/>
            <w:lang w:eastAsia="zh-CN"/>
          </w:rPr>
          <w:t>(二)、社会参与与沟通</w:t>
        </w:r>
        <w:r>
          <w:tab/>
        </w:r>
        <w:r>
          <w:fldChar w:fldCharType="begin"/>
        </w:r>
        <w:r>
          <w:instrText xml:space="preserve"> PAGEREF _Toc14257 \h </w:instrText>
        </w:r>
        <w:r>
          <w:fldChar w:fldCharType="separate"/>
        </w:r>
        <w:r>
          <w:t>33</w:t>
        </w:r>
        <w:r>
          <w:fldChar w:fldCharType="end"/>
        </w:r>
      </w:hyperlink>
    </w:p>
    <w:p>
      <w:pPr>
        <w:pStyle w:val="TOC1"/>
        <w:tabs>
          <w:tab w:val="right" w:leader="dot" w:pos="8306"/>
        </w:tabs>
      </w:pPr>
      <w:hyperlink w:anchor="_Toc5546" w:history="1">
        <w:r>
          <w:rPr>
            <w:rFonts w:ascii="仿宋" w:eastAsia="仿宋" w:hAnsi="仿宋" w:cs="仿宋" w:hint="eastAsia"/>
            <w:lang w:eastAsia="zh-CN"/>
          </w:rPr>
          <w:t>十、能见度测试仪项目环境影响分析</w:t>
        </w:r>
        <w:r>
          <w:tab/>
        </w:r>
        <w:r>
          <w:fldChar w:fldCharType="begin"/>
        </w:r>
        <w:r>
          <w:instrText xml:space="preserve"> PAGEREF _Toc5546 \h </w:instrText>
        </w:r>
        <w:r>
          <w:fldChar w:fldCharType="separate"/>
        </w:r>
        <w:r>
          <w:t>34</w:t>
        </w:r>
        <w:r>
          <w:fldChar w:fldCharType="end"/>
        </w:r>
      </w:hyperlink>
    </w:p>
    <w:p>
      <w:pPr>
        <w:pStyle w:val="TOC2"/>
        <w:tabs>
          <w:tab w:val="right" w:leader="dot" w:pos="8306"/>
        </w:tabs>
      </w:pPr>
      <w:hyperlink w:anchor="_Toc32099" w:history="1">
        <w:r>
          <w:rPr>
            <w:rFonts w:ascii="仿宋" w:eastAsia="仿宋" w:hAnsi="仿宋" w:cs="仿宋" w:hint="eastAsia"/>
            <w:lang w:eastAsia="zh-CN"/>
          </w:rPr>
          <w:t>(一)、建设区域环境质量现状</w:t>
        </w:r>
        <w:r>
          <w:tab/>
        </w:r>
        <w:r>
          <w:fldChar w:fldCharType="begin"/>
        </w:r>
        <w:r>
          <w:instrText xml:space="preserve"> PAGEREF _Toc32099 \h </w:instrText>
        </w:r>
        <w:r>
          <w:fldChar w:fldCharType="separate"/>
        </w:r>
        <w:r>
          <w:t>34</w:t>
        </w:r>
        <w:r>
          <w:fldChar w:fldCharType="end"/>
        </w:r>
      </w:hyperlink>
    </w:p>
    <w:p>
      <w:pPr>
        <w:pStyle w:val="TOC2"/>
        <w:tabs>
          <w:tab w:val="right" w:leader="dot" w:pos="8306"/>
        </w:tabs>
      </w:pPr>
      <w:hyperlink w:anchor="_Toc5437" w:history="1">
        <w:r>
          <w:rPr>
            <w:rFonts w:ascii="仿宋" w:eastAsia="仿宋" w:hAnsi="仿宋" w:cs="仿宋" w:hint="eastAsia"/>
            <w:lang w:eastAsia="zh-CN"/>
          </w:rPr>
          <w:t>(二)、建设期环境保护</w:t>
        </w:r>
        <w:r>
          <w:tab/>
        </w:r>
        <w:r>
          <w:fldChar w:fldCharType="begin"/>
        </w:r>
        <w:r>
          <w:instrText xml:space="preserve"> PAGEREF _Toc5437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29" w:history="1">
        <w:r>
          <w:rPr>
            <w:rFonts w:ascii="仿宋" w:eastAsia="仿宋" w:hAnsi="仿宋" w:cs="仿宋" w:hint="eastAsia"/>
            <w:lang w:eastAsia="zh-CN"/>
          </w:rPr>
          <w:t>(三)、运营期环境保护</w:t>
        </w:r>
        <w:r>
          <w:tab/>
        </w:r>
        <w:r>
          <w:fldChar w:fldCharType="begin"/>
        </w:r>
        <w:r>
          <w:instrText xml:space="preserve"> PAGEREF _Toc9429 \h </w:instrText>
        </w:r>
        <w:r>
          <w:fldChar w:fldCharType="separate"/>
        </w:r>
        <w:r>
          <w:t>37</w:t>
        </w:r>
        <w:r>
          <w:fldChar w:fldCharType="end"/>
        </w:r>
      </w:hyperlink>
    </w:p>
    <w:p>
      <w:pPr>
        <w:pStyle w:val="TOC2"/>
        <w:tabs>
          <w:tab w:val="right" w:leader="dot" w:pos="8306"/>
        </w:tabs>
      </w:pPr>
      <w:hyperlink w:anchor="_Toc25610" w:history="1">
        <w:r>
          <w:rPr>
            <w:rFonts w:ascii="仿宋" w:eastAsia="仿宋" w:hAnsi="仿宋" w:cs="仿宋" w:hint="eastAsia"/>
            <w:lang w:eastAsia="zh-CN"/>
          </w:rPr>
          <w:t>(四)、能见度测试仪项目建设对区域经济的影响</w:t>
        </w:r>
        <w:r>
          <w:tab/>
        </w:r>
        <w:r>
          <w:fldChar w:fldCharType="begin"/>
        </w:r>
        <w:r>
          <w:instrText xml:space="preserve"> PAGEREF _Toc25610 \h </w:instrText>
        </w:r>
        <w:r>
          <w:fldChar w:fldCharType="separate"/>
        </w:r>
        <w:r>
          <w:t>38</w:t>
        </w:r>
        <w:r>
          <w:fldChar w:fldCharType="end"/>
        </w:r>
      </w:hyperlink>
    </w:p>
    <w:p>
      <w:pPr>
        <w:pStyle w:val="TOC2"/>
        <w:tabs>
          <w:tab w:val="right" w:leader="dot" w:pos="8306"/>
        </w:tabs>
      </w:pPr>
      <w:hyperlink w:anchor="_Toc16929" w:history="1">
        <w:r>
          <w:rPr>
            <w:rFonts w:ascii="仿宋" w:eastAsia="仿宋" w:hAnsi="仿宋" w:cs="仿宋" w:hint="eastAsia"/>
            <w:lang w:eastAsia="zh-CN"/>
          </w:rPr>
          <w:t>(五)、废弃物处理</w:t>
        </w:r>
        <w:r>
          <w:tab/>
        </w:r>
        <w:r>
          <w:fldChar w:fldCharType="begin"/>
        </w:r>
        <w:r>
          <w:instrText xml:space="preserve"> PAGEREF _Toc16929 \h </w:instrText>
        </w:r>
        <w:r>
          <w:fldChar w:fldCharType="separate"/>
        </w:r>
        <w:r>
          <w:t>40</w:t>
        </w:r>
        <w:r>
          <w:fldChar w:fldCharType="end"/>
        </w:r>
      </w:hyperlink>
    </w:p>
    <w:p>
      <w:pPr>
        <w:pStyle w:val="TOC2"/>
        <w:tabs>
          <w:tab w:val="right" w:leader="dot" w:pos="8306"/>
        </w:tabs>
      </w:pPr>
      <w:hyperlink w:anchor="_Toc25510" w:history="1">
        <w:r>
          <w:rPr>
            <w:rFonts w:ascii="仿宋" w:eastAsia="仿宋" w:hAnsi="仿宋" w:cs="仿宋" w:hint="eastAsia"/>
            <w:lang w:eastAsia="zh-CN"/>
          </w:rPr>
          <w:t>(六)、特殊环境影响分析</w:t>
        </w:r>
        <w:r>
          <w:tab/>
        </w:r>
        <w:r>
          <w:fldChar w:fldCharType="begin"/>
        </w:r>
        <w:r>
          <w:instrText xml:space="preserve"> PAGEREF _Toc25510 \h </w:instrText>
        </w:r>
        <w:r>
          <w:fldChar w:fldCharType="separate"/>
        </w:r>
        <w:r>
          <w:t>41</w:t>
        </w:r>
        <w:r>
          <w:fldChar w:fldCharType="end"/>
        </w:r>
      </w:hyperlink>
    </w:p>
    <w:p>
      <w:pPr>
        <w:pStyle w:val="TOC2"/>
        <w:tabs>
          <w:tab w:val="right" w:leader="dot" w:pos="8306"/>
        </w:tabs>
      </w:pPr>
      <w:hyperlink w:anchor="_Toc24295" w:history="1">
        <w:r>
          <w:rPr>
            <w:rFonts w:ascii="仿宋" w:eastAsia="仿宋" w:hAnsi="仿宋" w:cs="仿宋" w:hint="eastAsia"/>
            <w:lang w:eastAsia="zh-CN"/>
          </w:rPr>
          <w:t>(七)、清洁生产</w:t>
        </w:r>
        <w:r>
          <w:tab/>
        </w:r>
        <w:r>
          <w:fldChar w:fldCharType="begin"/>
        </w:r>
        <w:r>
          <w:instrText xml:space="preserve"> PAGEREF _Toc24295 \h </w:instrText>
        </w:r>
        <w:r>
          <w:fldChar w:fldCharType="separate"/>
        </w:r>
        <w:r>
          <w:t>42</w:t>
        </w:r>
        <w:r>
          <w:fldChar w:fldCharType="end"/>
        </w:r>
      </w:hyperlink>
    </w:p>
    <w:p>
      <w:pPr>
        <w:pStyle w:val="TOC2"/>
        <w:tabs>
          <w:tab w:val="right" w:leader="dot" w:pos="8306"/>
        </w:tabs>
      </w:pPr>
      <w:hyperlink w:anchor="_Toc21543" w:history="1">
        <w:r>
          <w:rPr>
            <w:rFonts w:ascii="仿宋" w:eastAsia="仿宋" w:hAnsi="仿宋" w:cs="仿宋" w:hint="eastAsia"/>
            <w:lang w:eastAsia="zh-CN"/>
          </w:rPr>
          <w:t>(八)、环境保护综合评价</w:t>
        </w:r>
        <w:r>
          <w:tab/>
        </w:r>
        <w:r>
          <w:fldChar w:fldCharType="begin"/>
        </w:r>
        <w:r>
          <w:instrText xml:space="preserve"> PAGEREF _Toc21543 \h </w:instrText>
        </w:r>
        <w:r>
          <w:fldChar w:fldCharType="separate"/>
        </w:r>
        <w:r>
          <w:t>43</w:t>
        </w:r>
        <w:r>
          <w:fldChar w:fldCharType="end"/>
        </w:r>
      </w:hyperlink>
    </w:p>
    <w:p>
      <w:pPr>
        <w:pStyle w:val="TOC1"/>
        <w:tabs>
          <w:tab w:val="right" w:leader="dot" w:pos="8306"/>
        </w:tabs>
      </w:pPr>
      <w:hyperlink w:anchor="_Toc27661" w:history="1">
        <w:r>
          <w:rPr>
            <w:rFonts w:ascii="仿宋" w:eastAsia="仿宋" w:hAnsi="仿宋" w:cs="仿宋" w:hint="eastAsia"/>
            <w:lang w:eastAsia="zh-CN"/>
          </w:rPr>
          <w:t>十一、能见度测试仪项目人力资源管理</w:t>
        </w:r>
        <w:r>
          <w:tab/>
        </w:r>
        <w:r>
          <w:fldChar w:fldCharType="begin"/>
        </w:r>
        <w:r>
          <w:instrText xml:space="preserve"> PAGEREF _Toc27661 \h </w:instrText>
        </w:r>
        <w:r>
          <w:fldChar w:fldCharType="separate"/>
        </w:r>
        <w:r>
          <w:t>45</w:t>
        </w:r>
        <w:r>
          <w:fldChar w:fldCharType="end"/>
        </w:r>
      </w:hyperlink>
    </w:p>
    <w:p>
      <w:pPr>
        <w:pStyle w:val="TOC2"/>
        <w:tabs>
          <w:tab w:val="right" w:leader="dot" w:pos="8306"/>
        </w:tabs>
      </w:pPr>
      <w:hyperlink w:anchor="_Toc30553" w:history="1">
        <w:r>
          <w:rPr>
            <w:rFonts w:ascii="仿宋" w:eastAsia="仿宋" w:hAnsi="仿宋" w:cs="仿宋" w:hint="eastAsia"/>
            <w:lang w:eastAsia="zh-CN"/>
          </w:rPr>
          <w:t>(一)、建立健全的预算管理制度</w:t>
        </w:r>
        <w:r>
          <w:tab/>
        </w:r>
        <w:r>
          <w:fldChar w:fldCharType="begin"/>
        </w:r>
        <w:r>
          <w:instrText xml:space="preserve"> PAGEREF _Toc30553 \h </w:instrText>
        </w:r>
        <w:r>
          <w:fldChar w:fldCharType="separate"/>
        </w:r>
        <w:r>
          <w:t>45</w:t>
        </w:r>
        <w:r>
          <w:fldChar w:fldCharType="end"/>
        </w:r>
      </w:hyperlink>
    </w:p>
    <w:p>
      <w:pPr>
        <w:pStyle w:val="TOC2"/>
        <w:tabs>
          <w:tab w:val="right" w:leader="dot" w:pos="8306"/>
        </w:tabs>
      </w:pPr>
      <w:hyperlink w:anchor="_Toc28329" w:history="1">
        <w:r>
          <w:rPr>
            <w:rFonts w:ascii="仿宋" w:eastAsia="仿宋" w:hAnsi="仿宋" w:cs="仿宋" w:hint="eastAsia"/>
            <w:lang w:eastAsia="zh-CN"/>
          </w:rPr>
          <w:t>(二)、加强资金流动监控</w:t>
        </w:r>
        <w:r>
          <w:tab/>
        </w:r>
        <w:r>
          <w:fldChar w:fldCharType="begin"/>
        </w:r>
        <w:r>
          <w:instrText xml:space="preserve"> PAGEREF _Toc28329 \h </w:instrText>
        </w:r>
        <w:r>
          <w:fldChar w:fldCharType="separate"/>
        </w:r>
        <w:r>
          <w:t>46</w:t>
        </w:r>
        <w:r>
          <w:fldChar w:fldCharType="end"/>
        </w:r>
      </w:hyperlink>
    </w:p>
    <w:p>
      <w:pPr>
        <w:pStyle w:val="TOC2"/>
        <w:tabs>
          <w:tab w:val="right" w:leader="dot" w:pos="8306"/>
        </w:tabs>
      </w:pPr>
      <w:hyperlink w:anchor="_Toc18064" w:history="1">
        <w:r>
          <w:rPr>
            <w:rFonts w:ascii="仿宋" w:eastAsia="仿宋" w:hAnsi="仿宋" w:cs="仿宋" w:hint="eastAsia"/>
            <w:lang w:eastAsia="zh-CN"/>
          </w:rPr>
          <w:t>(三)、制定完善的风险控制机制</w:t>
        </w:r>
        <w:r>
          <w:tab/>
        </w:r>
        <w:r>
          <w:fldChar w:fldCharType="begin"/>
        </w:r>
        <w:r>
          <w:instrText xml:space="preserve"> PAGEREF _Toc18064 \h </w:instrText>
        </w:r>
        <w:r>
          <w:fldChar w:fldCharType="separate"/>
        </w:r>
        <w:r>
          <w:t>47</w:t>
        </w:r>
        <w:r>
          <w:fldChar w:fldCharType="end"/>
        </w:r>
      </w:hyperlink>
    </w:p>
    <w:p>
      <w:pPr>
        <w:pStyle w:val="TOC2"/>
        <w:tabs>
          <w:tab w:val="right" w:leader="dot" w:pos="8306"/>
        </w:tabs>
      </w:pPr>
      <w:hyperlink w:anchor="_Toc10506" w:history="1">
        <w:r>
          <w:rPr>
            <w:rFonts w:ascii="仿宋" w:eastAsia="仿宋" w:hAnsi="仿宋" w:cs="仿宋" w:hint="eastAsia"/>
            <w:lang w:eastAsia="zh-CN"/>
          </w:rPr>
          <w:t>(四)、优化成本管理</w:t>
        </w:r>
        <w:r>
          <w:tab/>
        </w:r>
        <w:r>
          <w:fldChar w:fldCharType="begin"/>
        </w:r>
        <w:r>
          <w:instrText xml:space="preserve"> PAGEREF _Toc10506 \h </w:instrText>
        </w:r>
        <w:r>
          <w:fldChar w:fldCharType="separate"/>
        </w:r>
        <w:r>
          <w:t>49</w:t>
        </w:r>
        <w:r>
          <w:fldChar w:fldCharType="end"/>
        </w:r>
      </w:hyperlink>
    </w:p>
    <w:p>
      <w:pPr>
        <w:pStyle w:val="TOC1"/>
        <w:tabs>
          <w:tab w:val="right" w:leader="dot" w:pos="8306"/>
        </w:tabs>
      </w:pPr>
      <w:hyperlink w:anchor="_Toc6138" w:history="1">
        <w:r>
          <w:rPr>
            <w:rFonts w:ascii="仿宋" w:eastAsia="仿宋" w:hAnsi="仿宋" w:cs="仿宋" w:hint="eastAsia"/>
            <w:lang w:eastAsia="zh-CN"/>
          </w:rPr>
          <w:t>十二、能见度测试仪项目投资规划</w:t>
        </w:r>
        <w:r>
          <w:tab/>
        </w:r>
        <w:r>
          <w:fldChar w:fldCharType="begin"/>
        </w:r>
        <w:r>
          <w:instrText xml:space="preserve"> PAGEREF _Toc6138 \h </w:instrText>
        </w:r>
        <w:r>
          <w:fldChar w:fldCharType="separate"/>
        </w:r>
        <w:r>
          <w:t>50</w:t>
        </w:r>
        <w:r>
          <w:fldChar w:fldCharType="end"/>
        </w:r>
      </w:hyperlink>
    </w:p>
    <w:p>
      <w:pPr>
        <w:pStyle w:val="TOC2"/>
        <w:tabs>
          <w:tab w:val="right" w:leader="dot" w:pos="8306"/>
        </w:tabs>
      </w:pPr>
      <w:hyperlink w:anchor="_Toc18750" w:history="1">
        <w:r>
          <w:rPr>
            <w:rFonts w:ascii="仿宋" w:eastAsia="仿宋" w:hAnsi="仿宋" w:cs="仿宋" w:hint="eastAsia"/>
            <w:lang w:eastAsia="zh-CN"/>
          </w:rPr>
          <w:t>(一)、能见度测试仪项目总投资估算</w:t>
        </w:r>
        <w:r>
          <w:tab/>
        </w:r>
        <w:r>
          <w:fldChar w:fldCharType="begin"/>
        </w:r>
        <w:r>
          <w:instrText xml:space="preserve"> PAGEREF _Toc18750 \h </w:instrText>
        </w:r>
        <w:r>
          <w:fldChar w:fldCharType="separate"/>
        </w:r>
        <w:r>
          <w:t>50</w:t>
        </w:r>
        <w:r>
          <w:fldChar w:fldCharType="end"/>
        </w:r>
      </w:hyperlink>
    </w:p>
    <w:p>
      <w:pPr>
        <w:pStyle w:val="TOC2"/>
        <w:tabs>
          <w:tab w:val="right" w:leader="dot" w:pos="8306"/>
        </w:tabs>
      </w:pPr>
      <w:hyperlink w:anchor="_Toc14247" w:history="1">
        <w:r>
          <w:rPr>
            <w:rFonts w:ascii="仿宋" w:eastAsia="仿宋" w:hAnsi="仿宋" w:cs="仿宋" w:hint="eastAsia"/>
            <w:lang w:eastAsia="zh-CN"/>
          </w:rPr>
          <w:t>(二)、资金筹措</w:t>
        </w:r>
        <w:r>
          <w:tab/>
        </w:r>
        <w:r>
          <w:fldChar w:fldCharType="begin"/>
        </w:r>
        <w:r>
          <w:instrText xml:space="preserve"> PAGEREF _Toc14247 \h </w:instrText>
        </w:r>
        <w:r>
          <w:fldChar w:fldCharType="separate"/>
        </w:r>
        <w:r>
          <w:t>52</w:t>
        </w:r>
        <w:r>
          <w:fldChar w:fldCharType="end"/>
        </w:r>
      </w:hyperlink>
    </w:p>
    <w:p>
      <w:pPr>
        <w:pStyle w:val="TOC1"/>
        <w:tabs>
          <w:tab w:val="right" w:leader="dot" w:pos="8306"/>
        </w:tabs>
      </w:pPr>
      <w:hyperlink w:anchor="_Toc12418" w:history="1">
        <w:r>
          <w:rPr>
            <w:rFonts w:ascii="仿宋" w:eastAsia="仿宋" w:hAnsi="仿宋" w:cs="仿宋" w:hint="eastAsia"/>
            <w:lang w:eastAsia="zh-CN"/>
          </w:rPr>
          <w:t>十三、能见度测试仪项目变更管理</w:t>
        </w:r>
        <w:r>
          <w:tab/>
        </w:r>
        <w:r>
          <w:fldChar w:fldCharType="begin"/>
        </w:r>
        <w:r>
          <w:instrText xml:space="preserve"> PAGEREF _Toc12418 \h </w:instrText>
        </w:r>
        <w:r>
          <w:fldChar w:fldCharType="separate"/>
        </w:r>
        <w:r>
          <w:t>52</w:t>
        </w:r>
        <w:r>
          <w:fldChar w:fldCharType="end"/>
        </w:r>
      </w:hyperlink>
    </w:p>
    <w:p>
      <w:pPr>
        <w:pStyle w:val="TOC2"/>
        <w:tabs>
          <w:tab w:val="right" w:leader="dot" w:pos="8306"/>
        </w:tabs>
      </w:pPr>
      <w:hyperlink w:anchor="_Toc22938" w:history="1">
        <w:r>
          <w:rPr>
            <w:rFonts w:ascii="仿宋" w:eastAsia="仿宋" w:hAnsi="仿宋" w:cs="仿宋" w:hint="eastAsia"/>
            <w:lang w:eastAsia="zh-CN"/>
          </w:rPr>
          <w:t>(一)、变更申请与评估</w:t>
        </w:r>
        <w:r>
          <w:tab/>
        </w:r>
        <w:r>
          <w:fldChar w:fldCharType="begin"/>
        </w:r>
        <w:r>
          <w:instrText xml:space="preserve"> PAGEREF _Toc22938 \h </w:instrText>
        </w:r>
        <w:r>
          <w:fldChar w:fldCharType="separate"/>
        </w:r>
        <w:r>
          <w:t>52</w:t>
        </w:r>
        <w:r>
          <w:fldChar w:fldCharType="end"/>
        </w:r>
      </w:hyperlink>
    </w:p>
    <w:p>
      <w:pPr>
        <w:pStyle w:val="TOC2"/>
        <w:tabs>
          <w:tab w:val="right" w:leader="dot" w:pos="8306"/>
        </w:tabs>
      </w:pPr>
      <w:hyperlink w:anchor="_Toc17283" w:history="1">
        <w:r>
          <w:rPr>
            <w:rFonts w:ascii="仿宋" w:eastAsia="仿宋" w:hAnsi="仿宋" w:cs="仿宋" w:hint="eastAsia"/>
            <w:lang w:eastAsia="zh-CN"/>
          </w:rPr>
          <w:t>(二)、变更实施与控制</w:t>
        </w:r>
        <w:r>
          <w:tab/>
        </w:r>
        <w:r>
          <w:fldChar w:fldCharType="begin"/>
        </w:r>
        <w:r>
          <w:instrText xml:space="preserve"> PAGEREF _Toc17283 \h </w:instrText>
        </w:r>
        <w:r>
          <w:fldChar w:fldCharType="separate"/>
        </w:r>
        <w:r>
          <w:t>53</w:t>
        </w:r>
        <w:r>
          <w:fldChar w:fldCharType="end"/>
        </w:r>
      </w:hyperlink>
    </w:p>
    <w:p>
      <w:pPr>
        <w:pStyle w:val="TOC1"/>
        <w:tabs>
          <w:tab w:val="right" w:leader="dot" w:pos="8306"/>
        </w:tabs>
      </w:pPr>
      <w:hyperlink w:anchor="_Toc13733" w:history="1">
        <w:r>
          <w:rPr>
            <w:rFonts w:ascii="仿宋" w:eastAsia="仿宋" w:hAnsi="仿宋" w:cs="仿宋" w:hint="eastAsia"/>
            <w:lang w:eastAsia="zh-CN"/>
          </w:rPr>
          <w:t>十四、供应链管理</w:t>
        </w:r>
        <w:r>
          <w:tab/>
        </w:r>
        <w:r>
          <w:fldChar w:fldCharType="begin"/>
        </w:r>
        <w:r>
          <w:instrText xml:space="preserve"> PAGEREF _Toc13733 \h </w:instrText>
        </w:r>
        <w:r>
          <w:fldChar w:fldCharType="separate"/>
        </w:r>
        <w:r>
          <w:t>53</w:t>
        </w:r>
        <w:r>
          <w:fldChar w:fldCharType="end"/>
        </w:r>
      </w:hyperlink>
    </w:p>
    <w:p>
      <w:pPr>
        <w:pStyle w:val="TOC2"/>
        <w:tabs>
          <w:tab w:val="right" w:leader="dot" w:pos="8306"/>
        </w:tabs>
      </w:pPr>
      <w:hyperlink w:anchor="_Toc29019" w:history="1">
        <w:r>
          <w:rPr>
            <w:rFonts w:ascii="仿宋" w:eastAsia="仿宋" w:hAnsi="仿宋" w:cs="仿宋" w:hint="eastAsia"/>
            <w:lang w:eastAsia="zh-CN"/>
          </w:rPr>
          <w:t>(一)、供应链战略规划</w:t>
        </w:r>
        <w:r>
          <w:tab/>
        </w:r>
        <w:r>
          <w:fldChar w:fldCharType="begin"/>
        </w:r>
        <w:r>
          <w:instrText xml:space="preserve"> PAGEREF _Toc29019 \h </w:instrText>
        </w:r>
        <w:r>
          <w:fldChar w:fldCharType="separate"/>
        </w:r>
        <w:r>
          <w:t>53</w:t>
        </w:r>
        <w:r>
          <w:fldChar w:fldCharType="end"/>
        </w:r>
      </w:hyperlink>
    </w:p>
    <w:p>
      <w:pPr>
        <w:pStyle w:val="TOC2"/>
        <w:tabs>
          <w:tab w:val="right" w:leader="dot" w:pos="8306"/>
        </w:tabs>
      </w:pPr>
      <w:hyperlink w:anchor="_Toc25307" w:history="1">
        <w:r>
          <w:rPr>
            <w:rFonts w:ascii="仿宋" w:eastAsia="仿宋" w:hAnsi="仿宋" w:cs="仿宋" w:hint="eastAsia"/>
            <w:lang w:eastAsia="zh-CN"/>
          </w:rPr>
          <w:t>(二)、供应商选择与合作</w:t>
        </w:r>
        <w:r>
          <w:tab/>
        </w:r>
        <w:r>
          <w:fldChar w:fldCharType="begin"/>
        </w:r>
        <w:r>
          <w:instrText xml:space="preserve"> PAGEREF _Toc25307 \h </w:instrText>
        </w:r>
        <w:r>
          <w:fldChar w:fldCharType="separate"/>
        </w:r>
        <w:r>
          <w:t>55</w:t>
        </w:r>
        <w:r>
          <w:fldChar w:fldCharType="end"/>
        </w:r>
      </w:hyperlink>
    </w:p>
    <w:p>
      <w:pPr>
        <w:pStyle w:val="TOC2"/>
        <w:tabs>
          <w:tab w:val="right" w:leader="dot" w:pos="8306"/>
        </w:tabs>
      </w:pPr>
      <w:hyperlink w:anchor="_Toc20387" w:history="1">
        <w:r>
          <w:rPr>
            <w:rFonts w:ascii="仿宋" w:eastAsia="仿宋" w:hAnsi="仿宋" w:cs="仿宋" w:hint="eastAsia"/>
            <w:lang w:eastAsia="zh-CN"/>
          </w:rPr>
          <w:t>(三)、物流与库存管理</w:t>
        </w:r>
        <w:r>
          <w:tab/>
        </w:r>
        <w:r>
          <w:fldChar w:fldCharType="begin"/>
        </w:r>
        <w:r>
          <w:instrText xml:space="preserve"> PAGEREF _Toc20387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18"/>
      <w:r>
        <w:rPr>
          <w:rFonts w:ascii="仿宋" w:eastAsia="仿宋" w:hAnsi="仿宋" w:cs="仿宋" w:hint="eastAsia"/>
          <w:sz w:val="28"/>
          <w:lang w:eastAsia="zh-CN"/>
        </w:rPr>
        <w:t>一、能见度测试仪项目绩效评估</w:t>
      </w:r>
      <w:bookmarkEnd w:id="2"/>
    </w:p>
    <w:p>
      <w:pPr>
        <w:pStyle w:val="Heading2"/>
        <w:rPr>
          <w:rFonts w:ascii="仿宋" w:eastAsia="仿宋" w:hAnsi="仿宋" w:cs="仿宋" w:hint="eastAsia"/>
          <w:lang w:eastAsia="zh-CN"/>
        </w:rPr>
      </w:pPr>
      <w:bookmarkStart w:id="3" w:name="_Toc255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我们设计了一套全面的绩效评估指标，以确保能见度测试仪项目的可控和成功交付。这些指标跨足能见度测试仪项目目标、成本、进度和质量等多个维度，为我们提供了全面洞察能见度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目标达成率是我们关注的首要指标。我们设定了明确的目标，并通过定期监测和评估，迅速发现并应对潜在的目标偏差。这为能见度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成本绩效是另一个核心关注点。通过实际成本与预算成本的对比分析，我们深入了解成本差异的原因，及时调整资源分配，保持能见度测试仪项目在经济效益方面的合理水平。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进度作为关键的绩效指标之一，得到了精心的关注。我们制定了详细的能见度测试仪项目进度计划，并设立了进度符合度指标，确保实际进度与计划进度保持一致。这使我们能够快速发现和解决潜在的进度问题，保持能见度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能见度测试仪项目绩效的不可或缺的一环。我们引入了一系列的质量标准和客户满意度指标，以确保能见度测试仪项目交付的成果在质量上达到或超越预期水平。通过持续监测这些指标，我们努力提升能见度测试仪项目整体质量水平，为能见度测试仪项目的成功交付提供有力保障。通过这些科学且全面的绩效评估，我们能够更好地引导能见度测试仪项目的持续改进，确保能见度测试仪项目目标的顺利达成。</w:t>
      </w:r>
    </w:p>
    <w:p>
      <w:pPr>
        <w:pStyle w:val="Heading2"/>
        <w:ind w:firstLine="560" w:firstLineChars="200"/>
        <w:rPr>
          <w:rFonts w:ascii="仿宋" w:eastAsia="仿宋" w:hAnsi="仿宋" w:cs="仿宋" w:hint="eastAsia"/>
          <w:sz w:val="28"/>
          <w:lang w:eastAsia="zh-CN"/>
        </w:rPr>
      </w:pPr>
      <w:bookmarkStart w:id="4" w:name="_Toc49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绩效评估是能见度测试仪项目中的关键环节，为确保能见度测试仪项目达到预期目标，我们采用了多层次、多维度的绩效评估方法。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能见度测试仪项目的战略目标对齐，确保每个决策和行动都与能见度测试仪项目整体目标保持一致。团队会定期召开战略对齐会议，审视当前工作与能见度测试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能见度测试仪项目进度、质量、成本和风险等方面。这些指标通过数据收集和分析，为能见度测试仪项目管理团队提供了客观的评估依据。例如，我们通过能见度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绩效评估不仅仅停留在能见度测试仪项目内部，还考虑了能见度测试仪项目对外部环境的影响。我们定期进行干系人满意度调查，以了解各利益相关方对能见度测试仪项目的期望和满意度，并及时做出调整。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这种多层次、多角度的绩效评估方法，使得我们能够全面了解能见度测试仪项目的运行状态，及时做出调整，确保能见度测试仪项目在不断变化的环境中保持稳健前行。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86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为了确保能见度测试仪项目的有效管理和不断优化，我们采用了精心设计的绩效评估周期。这个周期旨在实现灵活、实时和全面的评估，以适应能见度测试仪项目执行中的各种挑战。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能见度测试仪项目的不同需求，分为短期、中期和长期。短期评估关注每个迭代或工作周期，以及时发现和解决当前任务中的问题。中期评估涵盖几个迭代，深入了解整体能见度测试仪项目的趋势和性能。长期评估则着眼于整个能见度测试仪项目阶段，确保能见度测试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能见度测试仪项目管理工具和协作平台，团队成员能够随时更新和分享能见度测试仪项目数据。这种实时性的反馈机制使我们能够及时察觉潜在问题，快速调整，保持能见度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能见度测试仪项目的决策制定密不可分。每个周期的能见度测试仪项目回顾会议成为集体总结经验、识别问题深层次原因并找到创新解决方案的平台。这种定期的反思与调整机制使能见度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498"/>
      <w:r>
        <w:rPr>
          <w:rFonts w:ascii="仿宋" w:eastAsia="仿宋" w:hAnsi="仿宋" w:cs="仿宋" w:hint="eastAsia"/>
          <w:sz w:val="28"/>
          <w:lang w:eastAsia="zh-CN"/>
        </w:rPr>
        <w:t>二、能见度测试仪项目选址可行性分析</w:t>
      </w:r>
      <w:bookmarkEnd w:id="6"/>
    </w:p>
    <w:p>
      <w:pPr>
        <w:pStyle w:val="Heading2"/>
        <w:rPr>
          <w:rFonts w:ascii="仿宋" w:eastAsia="仿宋" w:hAnsi="仿宋" w:cs="仿宋" w:hint="eastAsia"/>
          <w:lang w:eastAsia="zh-CN"/>
        </w:rPr>
      </w:pPr>
      <w:bookmarkStart w:id="7" w:name="_Toc24928"/>
      <w:r>
        <w:rPr>
          <w:rFonts w:ascii="仿宋" w:eastAsia="仿宋" w:hAnsi="仿宋" w:cs="仿宋" w:hint="eastAsia"/>
          <w:lang w:eastAsia="zh-CN"/>
        </w:rPr>
        <w:t>(一)、能见度测试仪项目选址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该能见度测试仪项目选址位于XX省XX市XX区XXX街道</w:t>
      </w:r>
    </w:p>
    <w:p>
      <w:pPr>
        <w:pStyle w:val="Heading2"/>
        <w:ind w:firstLine="560" w:firstLineChars="200"/>
        <w:rPr>
          <w:rFonts w:ascii="仿宋" w:eastAsia="仿宋" w:hAnsi="仿宋" w:cs="仿宋" w:hint="eastAsia"/>
          <w:sz w:val="28"/>
          <w:lang w:eastAsia="zh-CN"/>
        </w:rPr>
      </w:pPr>
      <w:bookmarkStart w:id="8" w:name="_Toc1024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能见度测试仪项目的征地面积将根据能见度测试仪项目的实际规模和需求进行精确规划。具体面积XXX平方米，旨在确保能见度测试仪项目不仅能够满足当前的发展需求，还能够预留空间以适应未来的扩展。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净用地面积是在征地面积基础上去除不可利用面积后的实际可开发用地。具体面积XXX平方米，考虑到环保、交通、安全等多方面因素，以确保能见度测试仪项目在整体利用效率上达到最优。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能见度测试仪项目计划建设的建筑总规模具体面积XXX平方米。这一规模的确定综合考虑了能见度测试仪项目的性质、规模，以及城市规划的相关要求，确保建筑布局与周边环境协调一致。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绿地率是能见度测试仪项目用地中被规划为绿地的比例。具体面积XXX平方米，旨在通过合理规划绿地，改善能见度测试仪项目周边环境，提升居民生活质量，并符合城市整体绿化规划。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容积率是用地上可以建设的建筑总体积与用地面积之比。具体面积XXX，通过合理的容积率规划，确保能见度测试仪项目建筑规模与周边环境和谐共生。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能见度测试仪项目选址与当地城市规划相一致，具体面积XXX平方米。通过与城市规划部门深入沟通，确保能见度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能见度测试仪项目选址符合当地产业政策，具体面积XXX平方米。这包括能见度测试仪项目对当地经济的促进作用，以及对相关产业的带动效应，确保能见度测试仪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用地总体要求必须符合环保和可持续发展的原则，具体面积XXX平方米。通过采用绿色建筑设计、节能减排等措施，确保能见度测试仪项目在建设和运营过程中对环境的影响最小化，达到可持续发展的要求。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确保能见度测试仪项目选址具备必要的公共设施配套，具体面积XXX平方米。这包括交通便利性、教育、医疗等基础设施，以提高居民生活品质，使得能见度测试仪项目选址更具吸引力。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考虑用地总体要求对当地社会稳定性的影响，具体面积XXX平方米。通过深入了解当地社区反馈，确保能见度测试仪项目的选址和建设过程对当地社会和谐稳定产生积极作用。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能见度测试仪项目选址不仅符合法规和规划，还在实际操作中具有可行性。这一全面规划将为能见度测试仪项目的成功实施提供坚实的基础，确保能见度测试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05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能见度测试仪项目的设备规划和空间设计中，我们将采取灵活设备布局的措施。设备布局将根据实际需求进行灵活设计，避免不必要的浪费。通过合理规划设备摆放位置，我们将提高设备的利用率，减少设备间距，以确保能见度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能见度测试仪项目内部引入共享设施的概念，例如共享会议室、办公区等。通过这种方式，我们可以减少对资源的重复建设，提高资源共享效率，从而减小能见度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594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能见度测试仪项目的总图布置中，我们将不同功能区域进行明确的规划，以最大程度满足能见度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87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能见度测试仪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能见度测试仪项目对环境的影响是综合评价的重要因素之一。我们将详细考虑选址周边的自然环境、生态保护区、水源地等情况，确保能见度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对选址的评价还需充分考虑当地政府的产业政策和法规。我们将详细了解能见度测试仪项目所在地的相关政策，确保能见度测试仪项目的规划和运营与当地法规相符，降低不必要的法律风险。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考虑到社会稳定性对企业运营的重要性，我们将评估选址地区的社会安全情况、劳工关系、社区反馈等方面，以确保能见度测试仪项目的建设和运营不会受到社会稳定性的负面影响。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最后，我们将综合考虑用地成本，包括土地购置费用、土地开发成本等。通过对用地成本的详细评估，我们能够做出更为精确的经济效益分析，为能见度测试仪项目的投资决策提供有力支持。</w:t>
      </w:r>
    </w:p>
    <w:p>
      <w:pPr>
        <w:pStyle w:val="Heading1"/>
        <w:ind w:firstLine="560" w:firstLineChars="200"/>
        <w:rPr>
          <w:rFonts w:ascii="仿宋" w:eastAsia="仿宋" w:hAnsi="仿宋" w:cs="仿宋" w:hint="eastAsia"/>
          <w:sz w:val="28"/>
          <w:lang w:eastAsia="zh-CN"/>
        </w:rPr>
      </w:pPr>
      <w:bookmarkStart w:id="12" w:name="_Toc9993"/>
      <w:r>
        <w:rPr>
          <w:rFonts w:ascii="仿宋" w:eastAsia="仿宋" w:hAnsi="仿宋" w:cs="仿宋" w:hint="eastAsia"/>
          <w:sz w:val="28"/>
          <w:lang w:eastAsia="zh-CN"/>
        </w:rPr>
        <w:t>三、能见度测试仪项目土建工程</w:t>
      </w:r>
      <w:bookmarkEnd w:id="12"/>
    </w:p>
    <w:p>
      <w:pPr>
        <w:pStyle w:val="Heading2"/>
        <w:rPr>
          <w:rFonts w:ascii="仿宋" w:eastAsia="仿宋" w:hAnsi="仿宋" w:cs="仿宋" w:hint="eastAsia"/>
          <w:lang w:eastAsia="zh-CN"/>
        </w:rPr>
      </w:pPr>
      <w:bookmarkStart w:id="13" w:name="_Toc108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在能见度测试仪项目的建筑工程设计中，我们将秉承一系列重要的设计原则，以确保能见度测试仪项目建筑在功能、美观、可持续性等方面达到最佳效果。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首要原则是确保建筑的功能性得到最大化的发挥。我们将充分理解能见度测试仪项目的实际需求，合理布局各个功能区域，保证建筑在满足业务需求的同时，提供高效的工作环境。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在建筑设计中，我们将综合考虑建设和运营成本。通过精细的经济效益分析，确保设计方案在高效利用资源的同时，对能见度测试仪项目的长期盈利能力有积极的贡献。</w:t>
      </w:r>
    </w:p>
    <w:p>
      <w:pPr>
        <w:pStyle w:val="Heading2"/>
        <w:ind w:firstLine="560" w:firstLineChars="200"/>
        <w:rPr>
          <w:rFonts w:ascii="仿宋" w:eastAsia="仿宋" w:hAnsi="仿宋" w:cs="仿宋" w:hint="eastAsia"/>
          <w:sz w:val="28"/>
          <w:lang w:eastAsia="zh-CN"/>
        </w:rPr>
      </w:pPr>
      <w:bookmarkStart w:id="14" w:name="_Toc1650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土建工程设计中，我们将精准设定设计年限，结合能见度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能见度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52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能见度测试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能见度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46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本期工程能见度测试仪项目预计总建筑面积XXX平方米，其中：计容建筑面积XXX平方米，计划建筑工程投资XX万元，占能见度测试仪项目总投资的XX%。</w:t>
      </w:r>
    </w:p>
    <w:p>
      <w:pPr>
        <w:pStyle w:val="Heading1"/>
        <w:ind w:firstLine="560" w:firstLineChars="200"/>
        <w:rPr>
          <w:rFonts w:ascii="仿宋" w:eastAsia="仿宋" w:hAnsi="仿宋" w:cs="仿宋" w:hint="eastAsia"/>
          <w:sz w:val="28"/>
          <w:lang w:eastAsia="zh-CN"/>
        </w:rPr>
      </w:pPr>
      <w:bookmarkStart w:id="17" w:name="_Toc16857"/>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6170"/>
      <w:r>
        <w:rPr>
          <w:rFonts w:ascii="仿宋" w:eastAsia="仿宋" w:hAnsi="仿宋" w:cs="仿宋" w:hint="eastAsia"/>
          <w:lang w:eastAsia="zh-CN"/>
        </w:rPr>
        <w:t>(一)、能见度测试仪行业分析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行业一直以来都是市场的关注焦点。行业内的发展趋势、竞争态势以及潜在机会都对能见度测试仪项目的推进产生深远的影响。通过深入研究行业的整体概貌，我们将更好地理解行业的核心特征，为能见度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行业，技术一直是推动创新和发展的关键因素。我们将对当前技术趋势进行详尽分析，包括但不限于人工智能、大数据应用、先进制造技术等。这有助于能见度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能见度测试仪项目成功的基础。我们将对主要竞争对手进行深入研究，包括其市场份额、产品特点、市场定位等。通过全面了解竞争对手的优势和劣势，能见度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894"/>
      <w:r>
        <w:rPr>
          <w:rFonts w:ascii="仿宋" w:eastAsia="仿宋" w:hAnsi="仿宋" w:cs="仿宋" w:hint="eastAsia"/>
          <w:sz w:val="28"/>
          <w:lang w:eastAsia="zh-CN"/>
        </w:rPr>
        <w:t>(二)、能见度测试仪市场分析预测</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能见度测试仪市场未来的增长趋势。这包括市场的整体规模、各细分领域的发展趋势等。能见度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能见度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能见度测试仪项目实施过程中需要充分考虑的因素。我们将对市场风险进行全面评估，包括但不限于政策法规风险、市场竞争风险、技术变革风险等。通过对潜在风险的深入分析，能见度测试仪项目可以制定相应的风险缓解策略，降低不确定性对能见度测试仪项目的影响。</w:t>
      </w:r>
    </w:p>
    <w:p>
      <w:pPr>
        <w:pStyle w:val="Heading1"/>
        <w:ind w:firstLine="560" w:firstLineChars="200"/>
        <w:rPr>
          <w:rFonts w:ascii="仿宋" w:eastAsia="仿宋" w:hAnsi="仿宋" w:cs="仿宋" w:hint="eastAsia"/>
          <w:sz w:val="28"/>
          <w:lang w:eastAsia="zh-CN"/>
        </w:rPr>
      </w:pPr>
      <w:bookmarkStart w:id="20" w:name="_Toc28218"/>
      <w:r>
        <w:rPr>
          <w:rFonts w:ascii="仿宋" w:eastAsia="仿宋" w:hAnsi="仿宋" w:cs="仿宋" w:hint="eastAsia"/>
          <w:sz w:val="28"/>
          <w:lang w:eastAsia="zh-CN"/>
        </w:rPr>
        <w:t>五、能见度测试仪项目可持续发展</w:t>
      </w:r>
      <w:bookmarkEnd w:id="20"/>
    </w:p>
    <w:p>
      <w:pPr>
        <w:pStyle w:val="Heading2"/>
        <w:rPr>
          <w:rFonts w:ascii="仿宋" w:eastAsia="仿宋" w:hAnsi="仿宋" w:cs="仿宋" w:hint="eastAsia"/>
          <w:lang w:eastAsia="zh-CN"/>
        </w:rPr>
      </w:pPr>
      <w:bookmarkStart w:id="21" w:name="_Toc17351"/>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https://d.book118.com/345010130012011043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B0830"/>
    <w:rsid w:val="104B08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101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2024-01-15T20:46:00Z</dcterms:created>
  <dcterms:modified xsi:type="dcterms:W3CDTF">2024-01-15T20:46:55Z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C8491589DB414453B4676F4CB54523A3_11</vt:lpwstr>
  </property>
  <property fmtid="{D5CDD505-2E9C-101B-9397-08002B2CF9AE}" pid="3" name="KSOProductBuildVer">
    <vt:lpwstr>2052-12.1.0.16120</vt:lpwstr>
  </property>
</Properties>
</file>