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改装汽车和低速载货汽车相关行业公司成立报告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5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_Toc10430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_Toc29486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_Toc24000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_Toc29057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eastAsia="zh-CN"/>
          </w:rPr>
          <w:t>(七)、改装汽车和低速载货汽车项目建设必要性分析</w:t>
        </w:r>
        <w:r>
          <w:tab/>
        </w:r>
        <w:r>
          <w:fldChar w:fldCharType="begin"/>
        </w:r>
        <w:r>
          <w:instrText xml:space="preserve"> PAGEREF _Toc5472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_Toc28103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_Toc18842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_Toc31414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_Toc16019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_Toc10302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_Toc32138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_Toc19399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_Toc19618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_Toc11512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eastAsia="zh-CN"/>
          </w:rPr>
          <w:t>四、改装汽车和低速载货汽车筹建公司基本信息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_Toc27737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_Toc17565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_Toc13130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_Toc16402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_Toc31262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0" w:history="1">
        <w:r>
          <w:rPr>
            <w:rFonts w:ascii="仿宋" w:eastAsia="仿宋" w:hAnsi="仿宋" w:cs="仿宋" w:hint="eastAsia"/>
            <w:lang w:eastAsia="zh-CN"/>
          </w:rPr>
          <w:t>(一)、改装汽车和低速载货汽车项目选址原则</w:t>
        </w:r>
        <w:r>
          <w:tab/>
        </w:r>
        <w:r>
          <w:fldChar w:fldCharType="begin"/>
        </w:r>
        <w:r>
          <w:instrText xml:space="preserve"> PAGEREF _Toc22160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_Toc14376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_Toc10885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_Toc23086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7" w:history="1">
        <w:r>
          <w:rPr>
            <w:rFonts w:ascii="仿宋" w:eastAsia="仿宋" w:hAnsi="仿宋" w:cs="仿宋" w:hint="eastAsia"/>
            <w:lang w:eastAsia="zh-CN"/>
          </w:rPr>
          <w:t>(五)、改装汽车和低速载货汽车项目选址综合评价</w:t>
        </w:r>
        <w:r>
          <w:tab/>
        </w:r>
        <w:r>
          <w:fldChar w:fldCharType="begin"/>
        </w:r>
        <w:r>
          <w:instrText xml:space="preserve"> PAGEREF _Toc4707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9" w:history="1">
        <w:r>
          <w:rPr>
            <w:rFonts w:ascii="仿宋" w:eastAsia="仿宋" w:hAnsi="仿宋" w:cs="仿宋" w:hint="eastAsia"/>
            <w:lang w:eastAsia="zh-CN"/>
          </w:rPr>
          <w:t>六、改装汽车和低速载货汽车项目风险分析</w:t>
        </w:r>
        <w:r>
          <w:tab/>
        </w:r>
        <w:r>
          <w:fldChar w:fldCharType="begin"/>
        </w:r>
        <w:r>
          <w:instrText xml:space="preserve"> PAGEREF _Toc16869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0" w:history="1">
        <w:r>
          <w:rPr>
            <w:rFonts w:ascii="仿宋" w:eastAsia="仿宋" w:hAnsi="仿宋" w:cs="仿宋" w:hint="eastAsia"/>
            <w:lang w:eastAsia="zh-CN"/>
          </w:rPr>
          <w:t>(一)、改装汽车和低速载货汽车项目风险分析</w:t>
        </w:r>
        <w:r>
          <w:tab/>
        </w:r>
        <w:r>
          <w:fldChar w:fldCharType="begin"/>
        </w:r>
        <w:r>
          <w:instrText xml:space="preserve"> PAGEREF _Toc25070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3" w:history="1">
        <w:r>
          <w:rPr>
            <w:rFonts w:ascii="仿宋" w:eastAsia="仿宋" w:hAnsi="仿宋" w:cs="仿宋" w:hint="eastAsia"/>
            <w:lang w:eastAsia="zh-CN"/>
          </w:rPr>
          <w:t>(二)、改装汽车和低速载货汽车项目风险对策</w:t>
        </w:r>
        <w:r>
          <w:tab/>
        </w:r>
        <w:r>
          <w:fldChar w:fldCharType="begin"/>
        </w:r>
        <w:r>
          <w:instrText xml:space="preserve"> PAGEREF _Toc4443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_Toc17129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_Toc25455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_Toc17468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2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_Toc29923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_Toc23349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5" w:history="1">
        <w:r>
          <w:rPr>
            <w:rFonts w:ascii="仿宋" w:eastAsia="仿宋" w:hAnsi="仿宋" w:cs="仿宋" w:hint="eastAsia"/>
            <w:lang w:eastAsia="zh-CN"/>
          </w:rPr>
          <w:t>(五)、改装汽车和低速载货汽车项目总投资</w:t>
        </w:r>
        <w:r>
          <w:tab/>
        </w:r>
        <w:r>
          <w:fldChar w:fldCharType="begin"/>
        </w:r>
        <w:r>
          <w:instrText xml:space="preserve"> PAGEREF _Toc11035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_Toc12234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_Toc3530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6" w:history="1">
        <w:r>
          <w:rPr>
            <w:rFonts w:ascii="仿宋" w:eastAsia="仿宋" w:hAnsi="仿宋" w:cs="仿宋" w:hint="eastAsia"/>
            <w:lang w:eastAsia="zh-CN"/>
          </w:rPr>
          <w:t>(一)、改装汽车和低速载货汽车项目背景分析</w:t>
        </w:r>
        <w:r>
          <w:tab/>
        </w:r>
        <w:r>
          <w:fldChar w:fldCharType="begin"/>
        </w:r>
        <w:r>
          <w:instrText xml:space="preserve"> PAGEREF _Toc5136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7" w:history="1">
        <w:r>
          <w:rPr>
            <w:rFonts w:ascii="仿宋" w:eastAsia="仿宋" w:hAnsi="仿宋" w:cs="仿宋" w:hint="eastAsia"/>
            <w:lang w:eastAsia="zh-CN"/>
          </w:rPr>
          <w:t>(二)、改装汽车和低速载货汽车项目建设必要性分析</w:t>
        </w:r>
        <w:r>
          <w:tab/>
        </w:r>
        <w:r>
          <w:fldChar w:fldCharType="begin"/>
        </w:r>
        <w:r>
          <w:instrText xml:space="preserve"> PAGEREF _Toc13087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_Toc18495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_Toc23081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13" w:history="1">
        <w:r>
          <w:rPr>
            <w:rFonts w:ascii="仿宋" w:eastAsia="仿宋" w:hAnsi="仿宋" w:cs="仿宋" w:hint="eastAsia"/>
            <w:lang w:eastAsia="zh-CN"/>
          </w:rPr>
          <w:t>九、改装汽车和低速载货汽车项目经济效益</w:t>
        </w:r>
        <w:r>
          <w:tab/>
        </w:r>
        <w:r>
          <w:fldChar w:fldCharType="begin"/>
        </w:r>
        <w:r>
          <w:instrText xml:space="preserve"> PAGEREF _Toc30713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_Toc3470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7" w:history="1">
        <w:r>
          <w:rPr>
            <w:rFonts w:ascii="仿宋" w:eastAsia="仿宋" w:hAnsi="仿宋" w:cs="仿宋" w:hint="eastAsia"/>
            <w:lang w:eastAsia="zh-CN"/>
          </w:rPr>
          <w:t>(三)、改装汽车和低速载货汽车项目盈利能力分析</w:t>
        </w:r>
        <w:r>
          <w:tab/>
        </w:r>
        <w:r>
          <w:fldChar w:fldCharType="begin"/>
        </w:r>
        <w:r>
          <w:instrText xml:space="preserve"> PAGEREF _Toc14537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_Toc28778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_Toc11402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_Toc13040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_Toc14429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_Toc6837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_Toc25798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_Toc22543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0" w:history="1">
        <w:r>
          <w:rPr>
            <w:rFonts w:ascii="仿宋" w:eastAsia="仿宋" w:hAnsi="仿宋" w:cs="仿宋" w:hint="eastAsia"/>
            <w:lang w:eastAsia="zh-CN"/>
          </w:rPr>
          <w:t>(一)、社会责任改装汽车和低速载货汽车项目</w:t>
        </w:r>
        <w:r>
          <w:tab/>
        </w:r>
        <w:r>
          <w:fldChar w:fldCharType="begin"/>
        </w:r>
        <w:r>
          <w:instrText xml:space="preserve"> PAGEREF _Toc6120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_Toc28816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_Toc3588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_Toc12727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_Toc3655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_Toc18763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十三、改装汽车和低速载货汽车项目总结分析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_Toc16485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_Toc27481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3" w:history="1">
        <w:r>
          <w:rPr>
            <w:rFonts w:ascii="仿宋" w:eastAsia="仿宋" w:hAnsi="仿宋" w:cs="仿宋" w:hint="eastAsia"/>
            <w:lang w:eastAsia="zh-CN"/>
          </w:rPr>
          <w:t>(二)、合作改装汽车和低速载货汽车项目</w:t>
        </w:r>
        <w:r>
          <w:tab/>
        </w:r>
        <w:r>
          <w:fldChar w:fldCharType="begin"/>
        </w:r>
        <w:r>
          <w:instrText xml:space="preserve"> PAGEREF _Toc6403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_Toc26661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5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43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5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48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https://d.book118.com/345011120134011111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改装汽车和低速载货汽车相关行业公司成立报告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改装汽车和低速载货汽车相关行业公司成立报告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改装汽车和低速载货汽车相关行业公司成立报告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改装汽车和低速载货汽车相关行业公司成立报告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改装汽车和低速载货汽车相关行业公司成立报告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5011120134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2024-02-04T19:55:00Z</dcterms:created>
  <dcterms:modified xsi:type="dcterms:W3CDTF">2024-02-04T19:55:59Z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9F12E09AA95E4492B42D5FC79B59C723_11</vt:lpwstr>
  </property>
  <property fmtid="{D5CDD505-2E9C-101B-9397-08002B2CF9AE}" pid="3" name="KSOProductBuildVer">
    <vt:lpwstr>2052-12.1.0.16250</vt:lpwstr>
  </property>
</Properties>
</file>