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角钢塔相关行业公司员工职业发展支持与推动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66" w:history="1">
        <w:r>
          <w:rPr>
            <w:rFonts w:ascii="仿宋" w:eastAsia="仿宋" w:hAnsi="仿宋" w:cs="仿宋" w:hint="eastAsia"/>
            <w:lang w:eastAsia="zh-CN"/>
          </w:rPr>
          <w:t>概论</w:t>
        </w:r>
        <w:r>
          <w:tab/>
        </w:r>
        <w:r>
          <w:fldChar w:fldCharType="begin"/>
        </w:r>
        <w:r>
          <w:instrText xml:space="preserve"> PAGEREF _Toc20766 \h </w:instrText>
        </w:r>
        <w:r>
          <w:fldChar w:fldCharType="separate"/>
        </w:r>
        <w:r>
          <w:t>3</w:t>
        </w:r>
        <w:r>
          <w:fldChar w:fldCharType="end"/>
        </w:r>
      </w:hyperlink>
    </w:p>
    <w:p>
      <w:pPr>
        <w:pStyle w:val="TOC1"/>
        <w:tabs>
          <w:tab w:val="right" w:leader="dot" w:pos="8306"/>
        </w:tabs>
      </w:pPr>
      <w:hyperlink w:anchor="_Toc17197" w:history="1">
        <w:r>
          <w:rPr>
            <w:rFonts w:ascii="仿宋" w:eastAsia="仿宋" w:hAnsi="仿宋" w:cs="仿宋" w:hint="eastAsia"/>
            <w:lang w:eastAsia="zh-CN"/>
          </w:rPr>
          <w:t>一、宏观环境分析</w:t>
        </w:r>
        <w:r>
          <w:tab/>
        </w:r>
        <w:r>
          <w:fldChar w:fldCharType="begin"/>
        </w:r>
        <w:r>
          <w:instrText xml:space="preserve"> PAGEREF _Toc17197 \h </w:instrText>
        </w:r>
        <w:r>
          <w:fldChar w:fldCharType="separate"/>
        </w:r>
        <w:r>
          <w:t>3</w:t>
        </w:r>
        <w:r>
          <w:fldChar w:fldCharType="end"/>
        </w:r>
      </w:hyperlink>
    </w:p>
    <w:p>
      <w:pPr>
        <w:pStyle w:val="TOC2"/>
        <w:tabs>
          <w:tab w:val="right" w:leader="dot" w:pos="8306"/>
        </w:tabs>
      </w:pPr>
      <w:hyperlink w:anchor="_Toc18174" w:history="1">
        <w:r>
          <w:rPr>
            <w:rFonts w:ascii="仿宋" w:eastAsia="仿宋" w:hAnsi="仿宋" w:cs="仿宋" w:hint="eastAsia"/>
            <w:lang w:eastAsia="zh-CN"/>
          </w:rPr>
          <w:t>(一)、宏观环境分析</w:t>
        </w:r>
        <w:r>
          <w:tab/>
        </w:r>
        <w:r>
          <w:fldChar w:fldCharType="begin"/>
        </w:r>
        <w:r>
          <w:instrText xml:space="preserve"> PAGEREF _Toc18174 \h </w:instrText>
        </w:r>
        <w:r>
          <w:fldChar w:fldCharType="separate"/>
        </w:r>
        <w:r>
          <w:t>3</w:t>
        </w:r>
        <w:r>
          <w:fldChar w:fldCharType="end"/>
        </w:r>
      </w:hyperlink>
    </w:p>
    <w:p>
      <w:pPr>
        <w:pStyle w:val="TOC1"/>
        <w:tabs>
          <w:tab w:val="right" w:leader="dot" w:pos="8306"/>
        </w:tabs>
      </w:pPr>
      <w:hyperlink w:anchor="_Toc900" w:history="1">
        <w:r>
          <w:rPr>
            <w:rFonts w:ascii="仿宋" w:eastAsia="仿宋" w:hAnsi="仿宋" w:cs="仿宋" w:hint="eastAsia"/>
            <w:lang w:eastAsia="zh-CN"/>
          </w:rPr>
          <w:t>二、员工沟通技巧培训与人际关系管理</w:t>
        </w:r>
        <w:r>
          <w:tab/>
        </w:r>
        <w:r>
          <w:fldChar w:fldCharType="begin"/>
        </w:r>
        <w:r>
          <w:instrText xml:space="preserve"> PAGEREF _Toc900 \h </w:instrText>
        </w:r>
        <w:r>
          <w:fldChar w:fldCharType="separate"/>
        </w:r>
        <w:r>
          <w:t>4</w:t>
        </w:r>
        <w:r>
          <w:fldChar w:fldCharType="end"/>
        </w:r>
      </w:hyperlink>
    </w:p>
    <w:p>
      <w:pPr>
        <w:pStyle w:val="TOC2"/>
        <w:tabs>
          <w:tab w:val="right" w:leader="dot" w:pos="8306"/>
        </w:tabs>
      </w:pPr>
      <w:hyperlink w:anchor="_Toc13364" w:history="1">
        <w:r>
          <w:rPr>
            <w:rFonts w:ascii="仿宋" w:eastAsia="仿宋" w:hAnsi="仿宋" w:cs="仿宋" w:hint="eastAsia"/>
            <w:lang w:eastAsia="zh-CN"/>
          </w:rPr>
          <w:t>(一)、沟通技巧的重要性及培训计划</w:t>
        </w:r>
        <w:r>
          <w:tab/>
        </w:r>
        <w:r>
          <w:fldChar w:fldCharType="begin"/>
        </w:r>
        <w:r>
          <w:instrText xml:space="preserve"> PAGEREF _Toc13364 \h </w:instrText>
        </w:r>
        <w:r>
          <w:fldChar w:fldCharType="separate"/>
        </w:r>
        <w:r>
          <w:t>4</w:t>
        </w:r>
        <w:r>
          <w:fldChar w:fldCharType="end"/>
        </w:r>
      </w:hyperlink>
    </w:p>
    <w:p>
      <w:pPr>
        <w:pStyle w:val="TOC2"/>
        <w:tabs>
          <w:tab w:val="right" w:leader="dot" w:pos="8306"/>
        </w:tabs>
      </w:pPr>
      <w:hyperlink w:anchor="_Toc29899" w:history="1">
        <w:r>
          <w:rPr>
            <w:rFonts w:ascii="仿宋" w:eastAsia="仿宋" w:hAnsi="仿宋" w:cs="仿宋" w:hint="eastAsia"/>
            <w:lang w:eastAsia="zh-CN"/>
          </w:rPr>
          <w:t>(二)、人际关系管理的原则与方法</w:t>
        </w:r>
        <w:r>
          <w:tab/>
        </w:r>
        <w:r>
          <w:fldChar w:fldCharType="begin"/>
        </w:r>
        <w:r>
          <w:instrText xml:space="preserve"> PAGEREF _Toc29899 \h </w:instrText>
        </w:r>
        <w:r>
          <w:fldChar w:fldCharType="separate"/>
        </w:r>
        <w:r>
          <w:t>5</w:t>
        </w:r>
        <w:r>
          <w:fldChar w:fldCharType="end"/>
        </w:r>
      </w:hyperlink>
    </w:p>
    <w:p>
      <w:pPr>
        <w:pStyle w:val="TOC2"/>
        <w:tabs>
          <w:tab w:val="right" w:leader="dot" w:pos="8306"/>
        </w:tabs>
      </w:pPr>
      <w:hyperlink w:anchor="_Toc27325" w:history="1">
        <w:r>
          <w:rPr>
            <w:rFonts w:ascii="仿宋" w:eastAsia="仿宋" w:hAnsi="仿宋" w:cs="仿宋" w:hint="eastAsia"/>
            <w:lang w:eastAsia="zh-CN"/>
          </w:rPr>
          <w:t>(三)、良好人际关系的建立与维护</w:t>
        </w:r>
        <w:r>
          <w:tab/>
        </w:r>
        <w:r>
          <w:fldChar w:fldCharType="begin"/>
        </w:r>
        <w:r>
          <w:instrText xml:space="preserve"> PAGEREF _Toc27325 \h </w:instrText>
        </w:r>
        <w:r>
          <w:fldChar w:fldCharType="separate"/>
        </w:r>
        <w:r>
          <w:t>6</w:t>
        </w:r>
        <w:r>
          <w:fldChar w:fldCharType="end"/>
        </w:r>
      </w:hyperlink>
    </w:p>
    <w:p>
      <w:pPr>
        <w:pStyle w:val="TOC1"/>
        <w:tabs>
          <w:tab w:val="right" w:leader="dot" w:pos="8306"/>
        </w:tabs>
      </w:pPr>
      <w:hyperlink w:anchor="_Toc4785" w:history="1">
        <w:r>
          <w:rPr>
            <w:rFonts w:ascii="仿宋" w:eastAsia="仿宋" w:hAnsi="仿宋" w:cs="仿宋" w:hint="eastAsia"/>
            <w:lang w:eastAsia="zh-CN"/>
          </w:rPr>
          <w:t>三、员工压力管理及应对措施</w:t>
        </w:r>
        <w:r>
          <w:tab/>
        </w:r>
        <w:r>
          <w:fldChar w:fldCharType="begin"/>
        </w:r>
        <w:r>
          <w:instrText xml:space="preserve"> PAGEREF _Toc4785 \h </w:instrText>
        </w:r>
        <w:r>
          <w:fldChar w:fldCharType="separate"/>
        </w:r>
        <w:r>
          <w:t>7</w:t>
        </w:r>
        <w:r>
          <w:fldChar w:fldCharType="end"/>
        </w:r>
      </w:hyperlink>
    </w:p>
    <w:p>
      <w:pPr>
        <w:pStyle w:val="TOC2"/>
        <w:tabs>
          <w:tab w:val="right" w:leader="dot" w:pos="8306"/>
        </w:tabs>
      </w:pPr>
      <w:hyperlink w:anchor="_Toc10921" w:history="1">
        <w:r>
          <w:rPr>
            <w:rFonts w:ascii="仿宋" w:eastAsia="仿宋" w:hAnsi="仿宋" w:cs="仿宋" w:hint="eastAsia"/>
            <w:lang w:eastAsia="zh-CN"/>
          </w:rPr>
          <w:t>(一)、压力对员工的影响及管理原则</w:t>
        </w:r>
        <w:r>
          <w:tab/>
        </w:r>
        <w:r>
          <w:fldChar w:fldCharType="begin"/>
        </w:r>
        <w:r>
          <w:instrText xml:space="preserve"> PAGEREF _Toc10921 \h </w:instrText>
        </w:r>
        <w:r>
          <w:fldChar w:fldCharType="separate"/>
        </w:r>
        <w:r>
          <w:t>7</w:t>
        </w:r>
        <w:r>
          <w:fldChar w:fldCharType="end"/>
        </w:r>
      </w:hyperlink>
    </w:p>
    <w:p>
      <w:pPr>
        <w:pStyle w:val="TOC2"/>
        <w:tabs>
          <w:tab w:val="right" w:leader="dot" w:pos="8306"/>
        </w:tabs>
      </w:pPr>
      <w:hyperlink w:anchor="_Toc27575" w:history="1">
        <w:r>
          <w:rPr>
            <w:rFonts w:ascii="仿宋" w:eastAsia="仿宋" w:hAnsi="仿宋" w:cs="仿宋" w:hint="eastAsia"/>
            <w:lang w:eastAsia="zh-CN"/>
          </w:rPr>
          <w:t>(二)、压力应对策略及其实施方案</w:t>
        </w:r>
        <w:r>
          <w:tab/>
        </w:r>
        <w:r>
          <w:fldChar w:fldCharType="begin"/>
        </w:r>
        <w:r>
          <w:instrText xml:space="preserve"> PAGEREF _Toc27575 \h </w:instrText>
        </w:r>
        <w:r>
          <w:fldChar w:fldCharType="separate"/>
        </w:r>
        <w:r>
          <w:t>8</w:t>
        </w:r>
        <w:r>
          <w:fldChar w:fldCharType="end"/>
        </w:r>
      </w:hyperlink>
    </w:p>
    <w:p>
      <w:pPr>
        <w:pStyle w:val="TOC2"/>
        <w:tabs>
          <w:tab w:val="right" w:leader="dot" w:pos="8306"/>
        </w:tabs>
      </w:pPr>
      <w:hyperlink w:anchor="_Toc9308" w:history="1">
        <w:r>
          <w:rPr>
            <w:rFonts w:ascii="仿宋" w:eastAsia="仿宋" w:hAnsi="仿宋" w:cs="仿宋" w:hint="eastAsia"/>
            <w:lang w:eastAsia="zh-CN"/>
          </w:rPr>
          <w:t>(三)、压力管理效果的评估及持续改进</w:t>
        </w:r>
        <w:r>
          <w:tab/>
        </w:r>
        <w:r>
          <w:fldChar w:fldCharType="begin"/>
        </w:r>
        <w:r>
          <w:instrText xml:space="preserve"> PAGEREF _Toc9308 \h </w:instrText>
        </w:r>
        <w:r>
          <w:fldChar w:fldCharType="separate"/>
        </w:r>
        <w:r>
          <w:t>9</w:t>
        </w:r>
        <w:r>
          <w:fldChar w:fldCharType="end"/>
        </w:r>
      </w:hyperlink>
    </w:p>
    <w:p>
      <w:pPr>
        <w:pStyle w:val="TOC1"/>
        <w:tabs>
          <w:tab w:val="right" w:leader="dot" w:pos="8306"/>
        </w:tabs>
      </w:pPr>
      <w:hyperlink w:anchor="_Toc754" w:history="1">
        <w:r>
          <w:rPr>
            <w:rFonts w:ascii="仿宋" w:eastAsia="仿宋" w:hAnsi="仿宋" w:cs="仿宋" w:hint="eastAsia"/>
            <w:lang w:eastAsia="zh-CN"/>
          </w:rPr>
          <w:t>四、薪酬制度管理</w:t>
        </w:r>
        <w:r>
          <w:tab/>
        </w:r>
        <w:r>
          <w:fldChar w:fldCharType="begin"/>
        </w:r>
        <w:r>
          <w:instrText xml:space="preserve"> PAGEREF _Toc754 \h </w:instrText>
        </w:r>
        <w:r>
          <w:fldChar w:fldCharType="separate"/>
        </w:r>
        <w:r>
          <w:t>10</w:t>
        </w:r>
        <w:r>
          <w:fldChar w:fldCharType="end"/>
        </w:r>
      </w:hyperlink>
    </w:p>
    <w:p>
      <w:pPr>
        <w:pStyle w:val="TOC2"/>
        <w:tabs>
          <w:tab w:val="right" w:leader="dot" w:pos="8306"/>
        </w:tabs>
      </w:pPr>
      <w:hyperlink w:anchor="_Toc6607" w:history="1">
        <w:r>
          <w:rPr>
            <w:rFonts w:ascii="仿宋" w:eastAsia="仿宋" w:hAnsi="仿宋" w:cs="仿宋" w:hint="eastAsia"/>
            <w:lang w:eastAsia="zh-CN"/>
          </w:rPr>
          <w:t>(一)、薪酬管理制度</w:t>
        </w:r>
        <w:r>
          <w:tab/>
        </w:r>
        <w:r>
          <w:fldChar w:fldCharType="begin"/>
        </w:r>
        <w:r>
          <w:instrText xml:space="preserve"> PAGEREF _Toc6607 \h </w:instrText>
        </w:r>
        <w:r>
          <w:fldChar w:fldCharType="separate"/>
        </w:r>
        <w:r>
          <w:t>10</w:t>
        </w:r>
        <w:r>
          <w:fldChar w:fldCharType="end"/>
        </w:r>
      </w:hyperlink>
    </w:p>
    <w:p>
      <w:pPr>
        <w:pStyle w:val="TOC2"/>
        <w:tabs>
          <w:tab w:val="right" w:leader="dot" w:pos="8306"/>
        </w:tabs>
      </w:pPr>
      <w:hyperlink w:anchor="_Toc6345" w:history="1">
        <w:r>
          <w:rPr>
            <w:rFonts w:ascii="仿宋" w:eastAsia="仿宋" w:hAnsi="仿宋" w:cs="仿宋" w:hint="eastAsia"/>
            <w:lang w:eastAsia="zh-CN"/>
          </w:rPr>
          <w:t>(二)、奖金制度的制定</w:t>
        </w:r>
        <w:r>
          <w:tab/>
        </w:r>
        <w:r>
          <w:fldChar w:fldCharType="begin"/>
        </w:r>
        <w:r>
          <w:instrText xml:space="preserve"> PAGEREF _Toc6345 \h </w:instrText>
        </w:r>
        <w:r>
          <w:fldChar w:fldCharType="separate"/>
        </w:r>
        <w:r>
          <w:t>13</w:t>
        </w:r>
        <w:r>
          <w:fldChar w:fldCharType="end"/>
        </w:r>
      </w:hyperlink>
    </w:p>
    <w:p>
      <w:pPr>
        <w:pStyle w:val="TOC2"/>
        <w:tabs>
          <w:tab w:val="right" w:leader="dot" w:pos="8306"/>
        </w:tabs>
      </w:pPr>
      <w:hyperlink w:anchor="_Toc32475" w:history="1">
        <w:r>
          <w:rPr>
            <w:rFonts w:ascii="仿宋" w:eastAsia="仿宋" w:hAnsi="仿宋" w:cs="仿宋" w:hint="eastAsia"/>
            <w:lang w:eastAsia="zh-CN"/>
          </w:rPr>
          <w:t>(三)、岗位薪酬体系设计</w:t>
        </w:r>
        <w:r>
          <w:tab/>
        </w:r>
        <w:r>
          <w:fldChar w:fldCharType="begin"/>
        </w:r>
        <w:r>
          <w:instrText xml:space="preserve"> PAGEREF _Toc32475 \h </w:instrText>
        </w:r>
        <w:r>
          <w:fldChar w:fldCharType="separate"/>
        </w:r>
        <w:r>
          <w:t>16</w:t>
        </w:r>
        <w:r>
          <w:fldChar w:fldCharType="end"/>
        </w:r>
      </w:hyperlink>
    </w:p>
    <w:p>
      <w:pPr>
        <w:pStyle w:val="TOC2"/>
        <w:tabs>
          <w:tab w:val="right" w:leader="dot" w:pos="8306"/>
        </w:tabs>
      </w:pPr>
      <w:hyperlink w:anchor="_Toc23187" w:history="1">
        <w:r>
          <w:rPr>
            <w:rFonts w:ascii="仿宋" w:eastAsia="仿宋" w:hAnsi="仿宋" w:cs="仿宋" w:hint="eastAsia"/>
            <w:lang w:eastAsia="zh-CN"/>
          </w:rPr>
          <w:t>(四)、绩效薪酬体系设计</w:t>
        </w:r>
        <w:r>
          <w:tab/>
        </w:r>
        <w:r>
          <w:fldChar w:fldCharType="begin"/>
        </w:r>
        <w:r>
          <w:instrText xml:space="preserve"> PAGEREF _Toc23187 \h </w:instrText>
        </w:r>
        <w:r>
          <w:fldChar w:fldCharType="separate"/>
        </w:r>
        <w:r>
          <w:t>17</w:t>
        </w:r>
        <w:r>
          <w:fldChar w:fldCharType="end"/>
        </w:r>
      </w:hyperlink>
    </w:p>
    <w:p>
      <w:pPr>
        <w:pStyle w:val="TOC1"/>
        <w:tabs>
          <w:tab w:val="right" w:leader="dot" w:pos="8306"/>
        </w:tabs>
      </w:pPr>
      <w:hyperlink w:anchor="_Toc14547" w:history="1">
        <w:r>
          <w:rPr>
            <w:rFonts w:ascii="仿宋" w:eastAsia="仿宋" w:hAnsi="仿宋" w:cs="仿宋" w:hint="eastAsia"/>
            <w:lang w:eastAsia="zh-CN"/>
          </w:rPr>
          <w:t>五、第八章员工绩效管理</w:t>
        </w:r>
        <w:r>
          <w:tab/>
        </w:r>
        <w:r>
          <w:fldChar w:fldCharType="begin"/>
        </w:r>
        <w:r>
          <w:instrText xml:space="preserve"> PAGEREF _Toc14547 \h </w:instrText>
        </w:r>
        <w:r>
          <w:fldChar w:fldCharType="separate"/>
        </w:r>
        <w:r>
          <w:t>19</w:t>
        </w:r>
        <w:r>
          <w:fldChar w:fldCharType="end"/>
        </w:r>
      </w:hyperlink>
    </w:p>
    <w:p>
      <w:pPr>
        <w:pStyle w:val="TOC2"/>
        <w:tabs>
          <w:tab w:val="right" w:leader="dot" w:pos="8306"/>
        </w:tabs>
      </w:pPr>
      <w:hyperlink w:anchor="_Toc14408" w:history="1">
        <w:r>
          <w:rPr>
            <w:rFonts w:ascii="仿宋" w:eastAsia="仿宋" w:hAnsi="仿宋" w:cs="仿宋" w:hint="eastAsia"/>
            <w:lang w:eastAsia="zh-CN"/>
          </w:rPr>
          <w:t>(一)、绩效评估体系建立</w:t>
        </w:r>
        <w:r>
          <w:tab/>
        </w:r>
        <w:r>
          <w:fldChar w:fldCharType="begin"/>
        </w:r>
        <w:r>
          <w:instrText xml:space="preserve"> PAGEREF _Toc14408 \h </w:instrText>
        </w:r>
        <w:r>
          <w:fldChar w:fldCharType="separate"/>
        </w:r>
        <w:r>
          <w:t>19</w:t>
        </w:r>
        <w:r>
          <w:fldChar w:fldCharType="end"/>
        </w:r>
      </w:hyperlink>
    </w:p>
    <w:p>
      <w:pPr>
        <w:pStyle w:val="TOC2"/>
        <w:tabs>
          <w:tab w:val="right" w:leader="dot" w:pos="8306"/>
        </w:tabs>
      </w:pPr>
      <w:hyperlink w:anchor="_Toc24570" w:history="1">
        <w:r>
          <w:rPr>
            <w:rFonts w:ascii="仿宋" w:eastAsia="仿宋" w:hAnsi="仿宋" w:cs="仿宋" w:hint="eastAsia"/>
            <w:lang w:eastAsia="zh-CN"/>
          </w:rPr>
          <w:t>(二)、绩效考核与反馈</w:t>
        </w:r>
        <w:r>
          <w:tab/>
        </w:r>
        <w:r>
          <w:fldChar w:fldCharType="begin"/>
        </w:r>
        <w:r>
          <w:instrText xml:space="preserve"> PAGEREF _Toc24570 \h </w:instrText>
        </w:r>
        <w:r>
          <w:fldChar w:fldCharType="separate"/>
        </w:r>
        <w:r>
          <w:t>20</w:t>
        </w:r>
        <w:r>
          <w:fldChar w:fldCharType="end"/>
        </w:r>
      </w:hyperlink>
    </w:p>
    <w:p>
      <w:pPr>
        <w:pStyle w:val="TOC2"/>
        <w:tabs>
          <w:tab w:val="right" w:leader="dot" w:pos="8306"/>
        </w:tabs>
      </w:pPr>
      <w:hyperlink w:anchor="_Toc22692" w:history="1">
        <w:r>
          <w:rPr>
            <w:rFonts w:ascii="仿宋" w:eastAsia="仿宋" w:hAnsi="仿宋" w:cs="仿宋" w:hint="eastAsia"/>
            <w:lang w:eastAsia="zh-CN"/>
          </w:rPr>
          <w:t>(三)、激励与奖惩机制</w:t>
        </w:r>
        <w:r>
          <w:tab/>
        </w:r>
        <w:r>
          <w:fldChar w:fldCharType="begin"/>
        </w:r>
        <w:r>
          <w:instrText xml:space="preserve"> PAGEREF _Toc22692 \h </w:instrText>
        </w:r>
        <w:r>
          <w:fldChar w:fldCharType="separate"/>
        </w:r>
        <w:r>
          <w:t>20</w:t>
        </w:r>
        <w:r>
          <w:fldChar w:fldCharType="end"/>
        </w:r>
      </w:hyperlink>
    </w:p>
    <w:p>
      <w:pPr>
        <w:pStyle w:val="TOC1"/>
        <w:tabs>
          <w:tab w:val="right" w:leader="dot" w:pos="8306"/>
        </w:tabs>
      </w:pPr>
      <w:hyperlink w:anchor="_Toc14741" w:history="1">
        <w:r>
          <w:rPr>
            <w:rFonts w:ascii="仿宋" w:eastAsia="仿宋" w:hAnsi="仿宋" w:cs="仿宋" w:hint="eastAsia"/>
            <w:lang w:eastAsia="zh-CN"/>
          </w:rPr>
          <w:t>六、第三十八章员工社交媒体管理</w:t>
        </w:r>
        <w:r>
          <w:tab/>
        </w:r>
        <w:r>
          <w:fldChar w:fldCharType="begin"/>
        </w:r>
        <w:r>
          <w:instrText xml:space="preserve"> PAGEREF _Toc14741 \h </w:instrText>
        </w:r>
        <w:r>
          <w:fldChar w:fldCharType="separate"/>
        </w:r>
        <w:r>
          <w:t>21</w:t>
        </w:r>
        <w:r>
          <w:fldChar w:fldCharType="end"/>
        </w:r>
      </w:hyperlink>
    </w:p>
    <w:p>
      <w:pPr>
        <w:pStyle w:val="TOC2"/>
        <w:tabs>
          <w:tab w:val="right" w:leader="dot" w:pos="8306"/>
        </w:tabs>
      </w:pPr>
      <w:hyperlink w:anchor="_Toc10087" w:history="1">
        <w:r>
          <w:rPr>
            <w:rFonts w:ascii="仿宋" w:eastAsia="仿宋" w:hAnsi="仿宋" w:cs="仿宋" w:hint="eastAsia"/>
            <w:lang w:eastAsia="zh-CN"/>
          </w:rPr>
          <w:t>(一)、员工社交媒体政策</w:t>
        </w:r>
        <w:r>
          <w:tab/>
        </w:r>
        <w:r>
          <w:fldChar w:fldCharType="begin"/>
        </w:r>
        <w:r>
          <w:instrText xml:space="preserve"> PAGEREF _Toc10087 \h </w:instrText>
        </w:r>
        <w:r>
          <w:fldChar w:fldCharType="separate"/>
        </w:r>
        <w:r>
          <w:t>21</w:t>
        </w:r>
        <w:r>
          <w:fldChar w:fldCharType="end"/>
        </w:r>
      </w:hyperlink>
    </w:p>
    <w:p>
      <w:pPr>
        <w:pStyle w:val="TOC2"/>
        <w:tabs>
          <w:tab w:val="right" w:leader="dot" w:pos="8306"/>
        </w:tabs>
      </w:pPr>
      <w:hyperlink w:anchor="_Toc6060" w:history="1">
        <w:r>
          <w:rPr>
            <w:rFonts w:ascii="仿宋" w:eastAsia="仿宋" w:hAnsi="仿宋" w:cs="仿宋" w:hint="eastAsia"/>
            <w:lang w:eastAsia="zh-CN"/>
          </w:rPr>
          <w:t>(二)、个人品牌与公司形象的关联</w:t>
        </w:r>
        <w:r>
          <w:tab/>
        </w:r>
        <w:r>
          <w:fldChar w:fldCharType="begin"/>
        </w:r>
        <w:r>
          <w:instrText xml:space="preserve"> PAGEREF _Toc6060 \h </w:instrText>
        </w:r>
        <w:r>
          <w:fldChar w:fldCharType="separate"/>
        </w:r>
        <w:r>
          <w:t>22</w:t>
        </w:r>
        <w:r>
          <w:fldChar w:fldCharType="end"/>
        </w:r>
      </w:hyperlink>
    </w:p>
    <w:p>
      <w:pPr>
        <w:pStyle w:val="TOC2"/>
        <w:tabs>
          <w:tab w:val="right" w:leader="dot" w:pos="8306"/>
        </w:tabs>
      </w:pPr>
      <w:hyperlink w:anchor="_Toc5790" w:history="1">
        <w:r>
          <w:rPr>
            <w:rFonts w:ascii="仿宋" w:eastAsia="仿宋" w:hAnsi="仿宋" w:cs="仿宋" w:hint="eastAsia"/>
            <w:lang w:eastAsia="zh-CN"/>
          </w:rPr>
          <w:t>(三)、社交媒体使用准则</w:t>
        </w:r>
        <w:r>
          <w:tab/>
        </w:r>
        <w:r>
          <w:fldChar w:fldCharType="begin"/>
        </w:r>
        <w:r>
          <w:instrText xml:space="preserve"> PAGEREF _Toc5790 \h </w:instrText>
        </w:r>
        <w:r>
          <w:fldChar w:fldCharType="separate"/>
        </w:r>
        <w:r>
          <w:t>23</w:t>
        </w:r>
        <w:r>
          <w:fldChar w:fldCharType="end"/>
        </w:r>
      </w:hyperlink>
    </w:p>
    <w:p>
      <w:pPr>
        <w:pStyle w:val="TOC2"/>
        <w:tabs>
          <w:tab w:val="right" w:leader="dot" w:pos="8306"/>
        </w:tabs>
      </w:pPr>
      <w:hyperlink w:anchor="_Toc29623" w:history="1">
        <w:r>
          <w:rPr>
            <w:rFonts w:ascii="仿宋" w:eastAsia="仿宋" w:hAnsi="仿宋" w:cs="仿宋" w:hint="eastAsia"/>
            <w:lang w:eastAsia="zh-CN"/>
          </w:rPr>
          <w:t>(四)、公司与员工互动</w:t>
        </w:r>
        <w:r>
          <w:tab/>
        </w:r>
        <w:r>
          <w:fldChar w:fldCharType="begin"/>
        </w:r>
        <w:r>
          <w:instrText xml:space="preserve"> PAGEREF _Toc29623 \h </w:instrText>
        </w:r>
        <w:r>
          <w:fldChar w:fldCharType="separate"/>
        </w:r>
        <w:r>
          <w:t>26</w:t>
        </w:r>
        <w:r>
          <w:fldChar w:fldCharType="end"/>
        </w:r>
      </w:hyperlink>
    </w:p>
    <w:p>
      <w:pPr>
        <w:pStyle w:val="TOC2"/>
        <w:tabs>
          <w:tab w:val="right" w:leader="dot" w:pos="8306"/>
        </w:tabs>
      </w:pPr>
      <w:hyperlink w:anchor="_Toc13071" w:history="1">
        <w:r>
          <w:rPr>
            <w:rFonts w:ascii="仿宋" w:eastAsia="仿宋" w:hAnsi="仿宋" w:cs="仿宋" w:hint="eastAsia"/>
            <w:lang w:eastAsia="zh-CN"/>
          </w:rPr>
          <w:t>(五)、公司社交媒体账号管理</w:t>
        </w:r>
        <w:r>
          <w:tab/>
        </w:r>
        <w:r>
          <w:fldChar w:fldCharType="begin"/>
        </w:r>
        <w:r>
          <w:instrText xml:space="preserve"> PAGEREF _Toc13071 \h </w:instrText>
        </w:r>
        <w:r>
          <w:fldChar w:fldCharType="separate"/>
        </w:r>
        <w:r>
          <w:t>27</w:t>
        </w:r>
        <w:r>
          <w:fldChar w:fldCharType="end"/>
        </w:r>
      </w:hyperlink>
    </w:p>
    <w:p>
      <w:pPr>
        <w:pStyle w:val="TOC2"/>
        <w:tabs>
          <w:tab w:val="right" w:leader="dot" w:pos="8306"/>
        </w:tabs>
      </w:pPr>
      <w:hyperlink w:anchor="_Toc969" w:history="1">
        <w:r>
          <w:rPr>
            <w:rFonts w:ascii="仿宋" w:eastAsia="仿宋" w:hAnsi="仿宋" w:cs="仿宋" w:hint="eastAsia"/>
            <w:lang w:eastAsia="zh-CN"/>
          </w:rPr>
          <w:t>(六)、职业发展机会的分享与推广</w:t>
        </w:r>
        <w:r>
          <w:tab/>
        </w:r>
        <w:r>
          <w:fldChar w:fldCharType="begin"/>
        </w:r>
        <w:r>
          <w:instrText xml:space="preserve"> PAGEREF _Toc969 \h </w:instrText>
        </w:r>
        <w:r>
          <w:fldChar w:fldCharType="separate"/>
        </w:r>
        <w:r>
          <w:t>28</w:t>
        </w:r>
        <w:r>
          <w:fldChar w:fldCharType="end"/>
        </w:r>
      </w:hyperlink>
    </w:p>
    <w:p>
      <w:pPr>
        <w:pStyle w:val="TOC1"/>
        <w:tabs>
          <w:tab w:val="right" w:leader="dot" w:pos="8306"/>
        </w:tabs>
      </w:pPr>
      <w:hyperlink w:anchor="_Toc27977" w:history="1">
        <w:r>
          <w:rPr>
            <w:rFonts w:ascii="仿宋" w:eastAsia="仿宋" w:hAnsi="仿宋" w:cs="仿宋" w:hint="eastAsia"/>
            <w:lang w:eastAsia="zh-CN"/>
          </w:rPr>
          <w:t>七、第十三章技术与创新支持</w:t>
        </w:r>
        <w:r>
          <w:tab/>
        </w:r>
        <w:r>
          <w:fldChar w:fldCharType="begin"/>
        </w:r>
        <w:r>
          <w:instrText xml:space="preserve"> PAGEREF _Toc27977 \h </w:instrText>
        </w:r>
        <w:r>
          <w:fldChar w:fldCharType="separate"/>
        </w:r>
        <w:r>
          <w:t>29</w:t>
        </w:r>
        <w:r>
          <w:fldChar w:fldCharType="end"/>
        </w:r>
      </w:hyperlink>
    </w:p>
    <w:p>
      <w:pPr>
        <w:pStyle w:val="TOC2"/>
        <w:tabs>
          <w:tab w:val="right" w:leader="dot" w:pos="8306"/>
        </w:tabs>
      </w:pPr>
      <w:hyperlink w:anchor="_Toc17909" w:history="1">
        <w:r>
          <w:rPr>
            <w:rFonts w:ascii="仿宋" w:eastAsia="仿宋" w:hAnsi="仿宋" w:cs="仿宋" w:hint="eastAsia"/>
            <w:lang w:eastAsia="zh-CN"/>
          </w:rPr>
          <w:t>(一)、技术培训与更新</w:t>
        </w:r>
        <w:r>
          <w:tab/>
        </w:r>
        <w:r>
          <w:fldChar w:fldCharType="begin"/>
        </w:r>
        <w:r>
          <w:instrText xml:space="preserve"> PAGEREF _Toc17909 \h </w:instrText>
        </w:r>
        <w:r>
          <w:fldChar w:fldCharType="separate"/>
        </w:r>
        <w:r>
          <w:t>29</w:t>
        </w:r>
        <w:r>
          <w:fldChar w:fldCharType="end"/>
        </w:r>
      </w:hyperlink>
    </w:p>
    <w:p>
      <w:pPr>
        <w:pStyle w:val="TOC2"/>
        <w:tabs>
          <w:tab w:val="right" w:leader="dot" w:pos="8306"/>
        </w:tabs>
      </w:pPr>
      <w:hyperlink w:anchor="_Toc17375" w:history="1">
        <w:r>
          <w:rPr>
            <w:rFonts w:ascii="仿宋" w:eastAsia="仿宋" w:hAnsi="仿宋" w:cs="仿宋" w:hint="eastAsia"/>
            <w:lang w:eastAsia="zh-CN"/>
          </w:rPr>
          <w:t>(二)、创新文化与项目支持</w:t>
        </w:r>
        <w:r>
          <w:tab/>
        </w:r>
        <w:r>
          <w:fldChar w:fldCharType="begin"/>
        </w:r>
        <w:r>
          <w:instrText xml:space="preserve"> PAGEREF _Toc17375 \h </w:instrText>
        </w:r>
        <w:r>
          <w:fldChar w:fldCharType="separate"/>
        </w:r>
        <w:r>
          <w:t>30</w:t>
        </w:r>
        <w:r>
          <w:fldChar w:fldCharType="end"/>
        </w:r>
      </w:hyperlink>
    </w:p>
    <w:p>
      <w:pPr>
        <w:pStyle w:val="TOC1"/>
        <w:tabs>
          <w:tab w:val="right" w:leader="dot" w:pos="8306"/>
        </w:tabs>
      </w:pPr>
      <w:hyperlink w:anchor="_Toc7171" w:history="1">
        <w:r>
          <w:rPr>
            <w:rFonts w:ascii="仿宋" w:eastAsia="仿宋" w:hAnsi="仿宋" w:cs="仿宋" w:hint="eastAsia"/>
            <w:lang w:eastAsia="zh-CN"/>
          </w:rPr>
          <w:t>八、第三十二章未来发展愿景</w:t>
        </w:r>
        <w:r>
          <w:tab/>
        </w:r>
        <w:r>
          <w:fldChar w:fldCharType="begin"/>
        </w:r>
        <w:r>
          <w:instrText xml:space="preserve"> PAGEREF _Toc7171 \h </w:instrText>
        </w:r>
        <w:r>
          <w:fldChar w:fldCharType="separate"/>
        </w:r>
        <w:r>
          <w:t>31</w:t>
        </w:r>
        <w:r>
          <w:fldChar w:fldCharType="end"/>
        </w:r>
      </w:hyperlink>
    </w:p>
    <w:p>
      <w:pPr>
        <w:pStyle w:val="TOC2"/>
        <w:tabs>
          <w:tab w:val="right" w:leader="dot" w:pos="8306"/>
        </w:tabs>
      </w:pPr>
      <w:hyperlink w:anchor="_Toc8412" w:history="1">
        <w:r>
          <w:rPr>
            <w:rFonts w:ascii="仿宋" w:eastAsia="仿宋" w:hAnsi="仿宋" w:cs="仿宋" w:hint="eastAsia"/>
            <w:lang w:eastAsia="zh-CN"/>
          </w:rPr>
          <w:t>(一)、员工职业生涯管理的未来趋势</w:t>
        </w:r>
        <w:r>
          <w:tab/>
        </w:r>
        <w:r>
          <w:fldChar w:fldCharType="begin"/>
        </w:r>
        <w:r>
          <w:instrText xml:space="preserve"> PAGEREF _Toc8412 \h </w:instrText>
        </w:r>
        <w:r>
          <w:fldChar w:fldCharType="separate"/>
        </w:r>
        <w:r>
          <w:t>31</w:t>
        </w:r>
        <w:r>
          <w:fldChar w:fldCharType="end"/>
        </w:r>
      </w:hyperlink>
    </w:p>
    <w:p>
      <w:pPr>
        <w:pStyle w:val="TOC2"/>
        <w:tabs>
          <w:tab w:val="right" w:leader="dot" w:pos="8306"/>
        </w:tabs>
      </w:pPr>
      <w:hyperlink w:anchor="_Toc8628" w:history="1">
        <w:r>
          <w:rPr>
            <w:rFonts w:ascii="仿宋" w:eastAsia="仿宋" w:hAnsi="仿宋" w:cs="仿宋" w:hint="eastAsia"/>
            <w:lang w:eastAsia="zh-CN"/>
          </w:rPr>
          <w:t>(二)、公司在员工发展中的未来愿景</w:t>
        </w:r>
        <w:r>
          <w:tab/>
        </w:r>
        <w:r>
          <w:fldChar w:fldCharType="begin"/>
        </w:r>
        <w:r>
          <w:instrText xml:space="preserve"> PAGEREF _Toc8628 \h </w:instrText>
        </w:r>
        <w:r>
          <w:fldChar w:fldCharType="separate"/>
        </w:r>
        <w:r>
          <w:t>32</w:t>
        </w:r>
        <w:r>
          <w:fldChar w:fldCharType="end"/>
        </w:r>
      </w:hyperlink>
    </w:p>
    <w:p>
      <w:pPr>
        <w:pStyle w:val="TOC1"/>
        <w:tabs>
          <w:tab w:val="right" w:leader="dot" w:pos="8306"/>
        </w:tabs>
      </w:pPr>
      <w:hyperlink w:anchor="_Toc2930" w:history="1">
        <w:r>
          <w:rPr>
            <w:rFonts w:ascii="仿宋" w:eastAsia="仿宋" w:hAnsi="仿宋" w:cs="仿宋" w:hint="eastAsia"/>
            <w:lang w:eastAsia="zh-CN"/>
          </w:rPr>
          <w:t>九、第四十章员工身心健康管理</w:t>
        </w:r>
        <w:r>
          <w:tab/>
        </w:r>
        <w:r>
          <w:fldChar w:fldCharType="begin"/>
        </w:r>
        <w:r>
          <w:instrText xml:space="preserve"> PAGEREF _Toc2930 \h </w:instrText>
        </w:r>
        <w:r>
          <w:fldChar w:fldCharType="separate"/>
        </w:r>
        <w:r>
          <w:t>32</w:t>
        </w:r>
        <w:r>
          <w:fldChar w:fldCharType="end"/>
        </w:r>
      </w:hyperlink>
    </w:p>
    <w:p>
      <w:pPr>
        <w:pStyle w:val="TOC2"/>
        <w:tabs>
          <w:tab w:val="right" w:leader="dot" w:pos="8306"/>
        </w:tabs>
      </w:pPr>
      <w:hyperlink w:anchor="_Toc31259" w:history="1">
        <w:r>
          <w:rPr>
            <w:rFonts w:ascii="仿宋" w:eastAsia="仿宋" w:hAnsi="仿宋" w:cs="仿宋" w:hint="eastAsia"/>
            <w:lang w:eastAsia="zh-CN"/>
          </w:rPr>
          <w:t>(一)、健康促进计划</w:t>
        </w:r>
        <w:r>
          <w:tab/>
        </w:r>
        <w:r>
          <w:fldChar w:fldCharType="begin"/>
        </w:r>
        <w:r>
          <w:instrText xml:space="preserve"> PAGEREF _Toc31259 \h </w:instrText>
        </w:r>
        <w:r>
          <w:fldChar w:fldCharType="separate"/>
        </w:r>
        <w:r>
          <w:t>32</w:t>
        </w:r>
        <w:r>
          <w:fldChar w:fldCharType="end"/>
        </w:r>
      </w:hyperlink>
    </w:p>
    <w:p>
      <w:pPr>
        <w:pStyle w:val="TOC2"/>
        <w:tabs>
          <w:tab w:val="right" w:leader="dot" w:pos="8306"/>
        </w:tabs>
      </w:pPr>
      <w:hyperlink w:anchor="_Toc6246" w:history="1">
        <w:r>
          <w:rPr>
            <w:rFonts w:ascii="仿宋" w:eastAsia="仿宋" w:hAnsi="仿宋" w:cs="仿宋" w:hint="eastAsia"/>
            <w:lang w:eastAsia="zh-CN"/>
          </w:rPr>
          <w:t>(二)、健康饮食与运动计划</w:t>
        </w:r>
        <w:r>
          <w:tab/>
        </w:r>
        <w:r>
          <w:fldChar w:fldCharType="begin"/>
        </w:r>
        <w:r>
          <w:instrText xml:space="preserve"> PAGEREF _Toc6246 \h </w:instrText>
        </w:r>
        <w:r>
          <w:fldChar w:fldCharType="separate"/>
        </w:r>
        <w:r>
          <w:t>33</w:t>
        </w:r>
        <w:r>
          <w:fldChar w:fldCharType="end"/>
        </w:r>
      </w:hyperlink>
    </w:p>
    <w:p>
      <w:pPr>
        <w:pStyle w:val="TOC2"/>
        <w:tabs>
          <w:tab w:val="right" w:leader="dot" w:pos="8306"/>
        </w:tabs>
      </w:pPr>
      <w:hyperlink w:anchor="_Toc29917" w:history="1">
        <w:r>
          <w:rPr>
            <w:rFonts w:ascii="仿宋" w:eastAsia="仿宋" w:hAnsi="仿宋" w:cs="仿宋" w:hint="eastAsia"/>
            <w:lang w:eastAsia="zh-CN"/>
          </w:rPr>
          <w:t>(三)、心理健康服务与支持</w:t>
        </w:r>
        <w:r>
          <w:tab/>
        </w:r>
        <w:r>
          <w:fldChar w:fldCharType="begin"/>
        </w:r>
        <w:r>
          <w:instrText xml:space="preserve"> PAGEREF _Toc29917 \h </w:instrText>
        </w:r>
        <w:r>
          <w:fldChar w:fldCharType="separate"/>
        </w:r>
        <w:r>
          <w:t>33</w:t>
        </w:r>
        <w:r>
          <w:fldChar w:fldCharType="end"/>
        </w:r>
      </w:hyperlink>
    </w:p>
    <w:p>
      <w:pPr>
        <w:pStyle w:val="TOC2"/>
        <w:tabs>
          <w:tab w:val="right" w:leader="dot" w:pos="8306"/>
        </w:tabs>
      </w:pPr>
      <w:hyperlink w:anchor="_Toc5856" w:history="1">
        <w:r>
          <w:rPr>
            <w:rFonts w:ascii="仿宋" w:eastAsia="仿宋" w:hAnsi="仿宋" w:cs="仿宋" w:hint="eastAsia"/>
            <w:lang w:eastAsia="zh-CN"/>
          </w:rPr>
          <w:t>(四)、工作压力管理</w:t>
        </w:r>
        <w:r>
          <w:tab/>
        </w:r>
        <w:r>
          <w:fldChar w:fldCharType="begin"/>
        </w:r>
        <w:r>
          <w:instrText xml:space="preserve"> PAGEREF _Toc5856 \h </w:instrText>
        </w:r>
        <w:r>
          <w:fldChar w:fldCharType="separate"/>
        </w:r>
        <w:r>
          <w:t>34</w:t>
        </w:r>
        <w:r>
          <w:fldChar w:fldCharType="end"/>
        </w:r>
      </w:hyperlink>
    </w:p>
    <w:p>
      <w:pPr>
        <w:pStyle w:val="TOC2"/>
        <w:tabs>
          <w:tab w:val="right" w:leader="dot" w:pos="8306"/>
        </w:tabs>
      </w:pPr>
      <w:hyperlink w:anchor="_Toc12885" w:history="1">
        <w:r>
          <w:rPr>
            <w:rFonts w:ascii="仿宋" w:eastAsia="仿宋" w:hAnsi="仿宋" w:cs="仿宋" w:hint="eastAsia"/>
            <w:lang w:eastAsia="zh-CN"/>
          </w:rPr>
          <w:t>(五)、工作负荷评估与调整</w:t>
        </w:r>
        <w:r>
          <w:tab/>
        </w:r>
        <w:r>
          <w:fldChar w:fldCharType="begin"/>
        </w:r>
        <w:r>
          <w:instrText xml:space="preserve"> PAGEREF _Toc12885 \h </w:instrText>
        </w:r>
        <w:r>
          <w:fldChar w:fldCharType="separate"/>
        </w:r>
        <w:r>
          <w:t>35</w:t>
        </w:r>
        <w:r>
          <w:fldChar w:fldCharType="end"/>
        </w:r>
      </w:hyperlink>
    </w:p>
    <w:p>
      <w:pPr>
        <w:pStyle w:val="TOC2"/>
        <w:tabs>
          <w:tab w:val="right" w:leader="dot" w:pos="8306"/>
        </w:tabs>
      </w:pPr>
      <w:hyperlink w:anchor="_Toc9326" w:history="1">
        <w:r>
          <w:rPr>
            <w:rFonts w:ascii="仿宋" w:eastAsia="仿宋" w:hAnsi="仿宋" w:cs="仿宋" w:hint="eastAsia"/>
            <w:lang w:eastAsia="zh-CN"/>
          </w:rPr>
          <w:t>(六)、员工心理咨询与支持</w:t>
        </w:r>
        <w:r>
          <w:tab/>
        </w:r>
        <w:r>
          <w:fldChar w:fldCharType="begin"/>
        </w:r>
        <w:r>
          <w:instrText xml:space="preserve"> PAGEREF _Toc9326 \h </w:instrText>
        </w:r>
        <w:r>
          <w:fldChar w:fldCharType="separate"/>
        </w:r>
        <w:r>
          <w:t>36</w:t>
        </w:r>
        <w:r>
          <w:fldChar w:fldCharType="end"/>
        </w:r>
      </w:hyperlink>
    </w:p>
    <w:p>
      <w:pPr>
        <w:pStyle w:val="TOC1"/>
        <w:tabs>
          <w:tab w:val="right" w:leader="dot" w:pos="8306"/>
        </w:tabs>
      </w:pPr>
      <w:hyperlink w:anchor="_Toc26091" w:history="1">
        <w:r>
          <w:rPr>
            <w:rFonts w:ascii="仿宋" w:eastAsia="仿宋" w:hAnsi="仿宋" w:cs="仿宋" w:hint="eastAsia"/>
            <w:lang w:eastAsia="zh-CN"/>
          </w:rPr>
          <w:t>十、第二十八章公司与员工法律关系</w:t>
        </w:r>
        <w:r>
          <w:tab/>
        </w:r>
        <w:r>
          <w:fldChar w:fldCharType="begin"/>
        </w:r>
        <w:r>
          <w:instrText xml:space="preserve"> PAGEREF _Toc26091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1" w:history="1">
        <w:r>
          <w:rPr>
            <w:rFonts w:ascii="仿宋" w:eastAsia="仿宋" w:hAnsi="仿宋" w:cs="仿宋" w:hint="eastAsia"/>
            <w:lang w:eastAsia="zh-CN"/>
          </w:rPr>
          <w:t>(一)、劳动合同管理</w:t>
        </w:r>
        <w:r>
          <w:tab/>
        </w:r>
        <w:r>
          <w:fldChar w:fldCharType="begin"/>
        </w:r>
        <w:r>
          <w:instrText xml:space="preserve"> PAGEREF _Toc27271 \h </w:instrText>
        </w:r>
        <w:r>
          <w:fldChar w:fldCharType="separate"/>
        </w:r>
        <w:r>
          <w:t>36</w:t>
        </w:r>
        <w:r>
          <w:fldChar w:fldCharType="end"/>
        </w:r>
      </w:hyperlink>
    </w:p>
    <w:p>
      <w:pPr>
        <w:pStyle w:val="TOC2"/>
        <w:tabs>
          <w:tab w:val="right" w:leader="dot" w:pos="8306"/>
        </w:tabs>
      </w:pPr>
      <w:hyperlink w:anchor="_Toc4137" w:history="1">
        <w:r>
          <w:rPr>
            <w:rFonts w:ascii="仿宋" w:eastAsia="仿宋" w:hAnsi="仿宋" w:cs="仿宋" w:hint="eastAsia"/>
            <w:lang w:eastAsia="zh-CN"/>
          </w:rPr>
          <w:t>(二)、法定假期与劳动保障</w:t>
        </w:r>
        <w:r>
          <w:tab/>
        </w:r>
        <w:r>
          <w:fldChar w:fldCharType="begin"/>
        </w:r>
        <w:r>
          <w:instrText xml:space="preserve"> PAGEREF _Toc4137 \h </w:instrText>
        </w:r>
        <w:r>
          <w:fldChar w:fldCharType="separate"/>
        </w:r>
        <w:r>
          <w:t>37</w:t>
        </w:r>
        <w:r>
          <w:fldChar w:fldCharType="end"/>
        </w:r>
      </w:hyperlink>
    </w:p>
    <w:p>
      <w:pPr>
        <w:pStyle w:val="TOC2"/>
        <w:tabs>
          <w:tab w:val="right" w:leader="dot" w:pos="8306"/>
        </w:tabs>
      </w:pPr>
      <w:hyperlink w:anchor="_Toc6358" w:history="1">
        <w:r>
          <w:rPr>
            <w:rFonts w:ascii="仿宋" w:eastAsia="仿宋" w:hAnsi="仿宋" w:cs="仿宋" w:hint="eastAsia"/>
            <w:lang w:eastAsia="zh-CN"/>
          </w:rPr>
          <w:t>(三)、合规经营与风险防范</w:t>
        </w:r>
        <w:r>
          <w:tab/>
        </w:r>
        <w:r>
          <w:fldChar w:fldCharType="begin"/>
        </w:r>
        <w:r>
          <w:instrText xml:space="preserve"> PAGEREF _Toc6358 \h </w:instrText>
        </w:r>
        <w:r>
          <w:fldChar w:fldCharType="separate"/>
        </w:r>
        <w:r>
          <w:t>38</w:t>
        </w:r>
        <w:r>
          <w:fldChar w:fldCharType="end"/>
        </w:r>
      </w:hyperlink>
    </w:p>
    <w:p>
      <w:pPr>
        <w:pStyle w:val="TOC1"/>
        <w:tabs>
          <w:tab w:val="right" w:leader="dot" w:pos="8306"/>
        </w:tabs>
      </w:pPr>
      <w:hyperlink w:anchor="_Toc5699" w:history="1">
        <w:r>
          <w:rPr>
            <w:rFonts w:ascii="仿宋" w:eastAsia="仿宋" w:hAnsi="仿宋" w:cs="仿宋" w:hint="eastAsia"/>
            <w:lang w:eastAsia="zh-CN"/>
          </w:rPr>
          <w:t>十一、第四十八章员工环保与可持续发展</w:t>
        </w:r>
        <w:r>
          <w:tab/>
        </w:r>
        <w:r>
          <w:fldChar w:fldCharType="begin"/>
        </w:r>
        <w:r>
          <w:instrText xml:space="preserve"> PAGEREF _Toc5699 \h </w:instrText>
        </w:r>
        <w:r>
          <w:fldChar w:fldCharType="separate"/>
        </w:r>
        <w:r>
          <w:t>39</w:t>
        </w:r>
        <w:r>
          <w:fldChar w:fldCharType="end"/>
        </w:r>
      </w:hyperlink>
    </w:p>
    <w:p>
      <w:pPr>
        <w:pStyle w:val="TOC2"/>
        <w:tabs>
          <w:tab w:val="right" w:leader="dot" w:pos="8306"/>
        </w:tabs>
      </w:pPr>
      <w:hyperlink w:anchor="_Toc2827" w:history="1">
        <w:r>
          <w:rPr>
            <w:rFonts w:ascii="仿宋" w:eastAsia="仿宋" w:hAnsi="仿宋" w:cs="仿宋" w:hint="eastAsia"/>
            <w:lang w:eastAsia="zh-CN"/>
          </w:rPr>
          <w:t>(一)、环保意识与培训</w:t>
        </w:r>
        <w:r>
          <w:tab/>
        </w:r>
        <w:r>
          <w:fldChar w:fldCharType="begin"/>
        </w:r>
        <w:r>
          <w:instrText xml:space="preserve"> PAGEREF _Toc2827 \h </w:instrText>
        </w:r>
        <w:r>
          <w:fldChar w:fldCharType="separate"/>
        </w:r>
        <w:r>
          <w:t>39</w:t>
        </w:r>
        <w:r>
          <w:fldChar w:fldCharType="end"/>
        </w:r>
      </w:hyperlink>
    </w:p>
    <w:p>
      <w:pPr>
        <w:pStyle w:val="TOC2"/>
        <w:tabs>
          <w:tab w:val="right" w:leader="dot" w:pos="8306"/>
        </w:tabs>
      </w:pPr>
      <w:hyperlink w:anchor="_Toc2875" w:history="1">
        <w:r>
          <w:rPr>
            <w:rFonts w:ascii="仿宋" w:eastAsia="仿宋" w:hAnsi="仿宋" w:cs="仿宋" w:hint="eastAsia"/>
            <w:lang w:eastAsia="zh-CN"/>
          </w:rPr>
          <w:t>(二)、公司环保文化的传播</w:t>
        </w:r>
        <w:r>
          <w:tab/>
        </w:r>
        <w:r>
          <w:fldChar w:fldCharType="begin"/>
        </w:r>
        <w:r>
          <w:instrText xml:space="preserve"> PAGEREF _Toc2875 \h </w:instrText>
        </w:r>
        <w:r>
          <w:fldChar w:fldCharType="separate"/>
        </w:r>
        <w:r>
          <w:t>40</w:t>
        </w:r>
        <w:r>
          <w:fldChar w:fldCharType="end"/>
        </w:r>
      </w:hyperlink>
    </w:p>
    <w:p>
      <w:pPr>
        <w:pStyle w:val="TOC2"/>
        <w:tabs>
          <w:tab w:val="right" w:leader="dot" w:pos="8306"/>
        </w:tabs>
      </w:pPr>
      <w:hyperlink w:anchor="_Toc15878" w:history="1">
        <w:r>
          <w:rPr>
            <w:rFonts w:ascii="仿宋" w:eastAsia="仿宋" w:hAnsi="仿宋" w:cs="仿宋" w:hint="eastAsia"/>
            <w:lang w:eastAsia="zh-CN"/>
          </w:rPr>
          <w:t>(三)、员工参与的环保培训</w:t>
        </w:r>
        <w:r>
          <w:tab/>
        </w:r>
        <w:r>
          <w:fldChar w:fldCharType="begin"/>
        </w:r>
        <w:r>
          <w:instrText xml:space="preserve"> PAGEREF _Toc15878 \h </w:instrText>
        </w:r>
        <w:r>
          <w:fldChar w:fldCharType="separate"/>
        </w:r>
        <w:r>
          <w:t>41</w:t>
        </w:r>
        <w:r>
          <w:fldChar w:fldCharType="end"/>
        </w:r>
      </w:hyperlink>
    </w:p>
    <w:p>
      <w:pPr>
        <w:pStyle w:val="TOC2"/>
        <w:tabs>
          <w:tab w:val="right" w:leader="dot" w:pos="8306"/>
        </w:tabs>
      </w:pPr>
      <w:hyperlink w:anchor="_Toc24260" w:history="1">
        <w:r>
          <w:rPr>
            <w:rFonts w:ascii="仿宋" w:eastAsia="仿宋" w:hAnsi="仿宋" w:cs="仿宋" w:hint="eastAsia"/>
            <w:lang w:eastAsia="zh-CN"/>
          </w:rPr>
          <w:t>(四)、可持续发展目标与实践</w:t>
        </w:r>
        <w:r>
          <w:tab/>
        </w:r>
        <w:r>
          <w:fldChar w:fldCharType="begin"/>
        </w:r>
        <w:r>
          <w:instrText xml:space="preserve"> PAGEREF _Toc24260 \h </w:instrText>
        </w:r>
        <w:r>
          <w:fldChar w:fldCharType="separate"/>
        </w:r>
        <w:r>
          <w:t>42</w:t>
        </w:r>
        <w:r>
          <w:fldChar w:fldCharType="end"/>
        </w:r>
      </w:hyperlink>
    </w:p>
    <w:p>
      <w:pPr>
        <w:pStyle w:val="TOC2"/>
        <w:tabs>
          <w:tab w:val="right" w:leader="dot" w:pos="8306"/>
        </w:tabs>
      </w:pPr>
      <w:hyperlink w:anchor="_Toc6043" w:history="1">
        <w:r>
          <w:rPr>
            <w:rFonts w:ascii="仿宋" w:eastAsia="仿宋" w:hAnsi="仿宋" w:cs="仿宋" w:hint="eastAsia"/>
            <w:lang w:eastAsia="zh-CN"/>
          </w:rPr>
          <w:t>(五)、员工参与可持续项目</w:t>
        </w:r>
        <w:r>
          <w:tab/>
        </w:r>
        <w:r>
          <w:fldChar w:fldCharType="begin"/>
        </w:r>
        <w:r>
          <w:instrText xml:space="preserve"> PAGEREF _Toc6043 \h </w:instrText>
        </w:r>
        <w:r>
          <w:fldChar w:fldCharType="separate"/>
        </w:r>
        <w:r>
          <w:t>43</w:t>
        </w:r>
        <w:r>
          <w:fldChar w:fldCharType="end"/>
        </w:r>
      </w:hyperlink>
    </w:p>
    <w:p>
      <w:pPr>
        <w:pStyle w:val="TOC2"/>
        <w:tabs>
          <w:tab w:val="right" w:leader="dot" w:pos="8306"/>
        </w:tabs>
      </w:pPr>
      <w:hyperlink w:anchor="_Toc2189" w:history="1">
        <w:r>
          <w:rPr>
            <w:rFonts w:ascii="仿宋" w:eastAsia="仿宋" w:hAnsi="仿宋" w:cs="仿宋" w:hint="eastAsia"/>
            <w:lang w:eastAsia="zh-CN"/>
          </w:rPr>
          <w:t>(六)、公司可持续发展的战略规划</w:t>
        </w:r>
        <w:r>
          <w:tab/>
        </w:r>
        <w:r>
          <w:fldChar w:fldCharType="begin"/>
        </w:r>
        <w:r>
          <w:instrText xml:space="preserve"> PAGEREF _Toc2189 \h </w:instrText>
        </w:r>
        <w:r>
          <w:fldChar w:fldCharType="separate"/>
        </w:r>
        <w:r>
          <w:t>44</w:t>
        </w:r>
        <w:r>
          <w:fldChar w:fldCharType="end"/>
        </w:r>
      </w:hyperlink>
    </w:p>
    <w:p>
      <w:pPr>
        <w:pStyle w:val="TOC1"/>
        <w:tabs>
          <w:tab w:val="right" w:leader="dot" w:pos="8306"/>
        </w:tabs>
      </w:pPr>
      <w:hyperlink w:anchor="_Toc23878" w:history="1">
        <w:r>
          <w:rPr>
            <w:rFonts w:ascii="仿宋" w:eastAsia="仿宋" w:hAnsi="仿宋" w:cs="仿宋" w:hint="eastAsia"/>
            <w:lang w:eastAsia="zh-CN"/>
          </w:rPr>
          <w:t>十二、第四十三章员工参与决策与公司治理</w:t>
        </w:r>
        <w:r>
          <w:tab/>
        </w:r>
        <w:r>
          <w:fldChar w:fldCharType="begin"/>
        </w:r>
        <w:r>
          <w:instrText xml:space="preserve"> PAGEREF _Toc23878 \h </w:instrText>
        </w:r>
        <w:r>
          <w:fldChar w:fldCharType="separate"/>
        </w:r>
        <w:r>
          <w:t>45</w:t>
        </w:r>
        <w:r>
          <w:fldChar w:fldCharType="end"/>
        </w:r>
      </w:hyperlink>
    </w:p>
    <w:p>
      <w:pPr>
        <w:pStyle w:val="TOC2"/>
        <w:tabs>
          <w:tab w:val="right" w:leader="dot" w:pos="8306"/>
        </w:tabs>
      </w:pPr>
      <w:hyperlink w:anchor="_Toc15008" w:history="1">
        <w:r>
          <w:rPr>
            <w:rFonts w:ascii="仿宋" w:eastAsia="仿宋" w:hAnsi="仿宋" w:cs="仿宋" w:hint="eastAsia"/>
            <w:lang w:eastAsia="zh-CN"/>
          </w:rPr>
          <w:t>(一)、员工参与决策机制</w:t>
        </w:r>
        <w:r>
          <w:tab/>
        </w:r>
        <w:r>
          <w:fldChar w:fldCharType="begin"/>
        </w:r>
        <w:r>
          <w:instrText xml:space="preserve"> PAGEREF _Toc15008 \h </w:instrText>
        </w:r>
        <w:r>
          <w:fldChar w:fldCharType="separate"/>
        </w:r>
        <w:r>
          <w:t>45</w:t>
        </w:r>
        <w:r>
          <w:fldChar w:fldCharType="end"/>
        </w:r>
      </w:hyperlink>
    </w:p>
    <w:p>
      <w:pPr>
        <w:pStyle w:val="TOC2"/>
        <w:tabs>
          <w:tab w:val="right" w:leader="dot" w:pos="8306"/>
        </w:tabs>
      </w:pPr>
      <w:hyperlink w:anchor="_Toc22902" w:history="1">
        <w:r>
          <w:rPr>
            <w:rFonts w:ascii="仿宋" w:eastAsia="仿宋" w:hAnsi="仿宋" w:cs="仿宋" w:hint="eastAsia"/>
            <w:lang w:eastAsia="zh-CN"/>
          </w:rPr>
          <w:t>(二)、参与决策的渠道与机会</w:t>
        </w:r>
        <w:r>
          <w:tab/>
        </w:r>
        <w:r>
          <w:fldChar w:fldCharType="begin"/>
        </w:r>
        <w:r>
          <w:instrText xml:space="preserve"> PAGEREF _Toc22902 \h </w:instrText>
        </w:r>
        <w:r>
          <w:fldChar w:fldCharType="separate"/>
        </w:r>
        <w:r>
          <w:t>45</w:t>
        </w:r>
        <w:r>
          <w:fldChar w:fldCharType="end"/>
        </w:r>
      </w:hyperlink>
    </w:p>
    <w:p>
      <w:pPr>
        <w:pStyle w:val="TOC2"/>
        <w:tabs>
          <w:tab w:val="right" w:leader="dot" w:pos="8306"/>
        </w:tabs>
      </w:pPr>
      <w:hyperlink w:anchor="_Toc15347" w:history="1">
        <w:r>
          <w:rPr>
            <w:rFonts w:ascii="仿宋" w:eastAsia="仿宋" w:hAnsi="仿宋" w:cs="仿宋" w:hint="eastAsia"/>
            <w:lang w:eastAsia="zh-CN"/>
          </w:rPr>
          <w:t>(三)、代表员工意见的制度</w:t>
        </w:r>
        <w:r>
          <w:tab/>
        </w:r>
        <w:r>
          <w:fldChar w:fldCharType="begin"/>
        </w:r>
        <w:r>
          <w:instrText xml:space="preserve"> PAGEREF _Toc15347 \h </w:instrText>
        </w:r>
        <w:r>
          <w:fldChar w:fldCharType="separate"/>
        </w:r>
        <w:r>
          <w:t>46</w:t>
        </w:r>
        <w:r>
          <w:fldChar w:fldCharType="end"/>
        </w:r>
      </w:hyperlink>
    </w:p>
    <w:p>
      <w:pPr>
        <w:pStyle w:val="TOC2"/>
        <w:tabs>
          <w:tab w:val="right" w:leader="dot" w:pos="8306"/>
        </w:tabs>
      </w:pPr>
      <w:hyperlink w:anchor="_Toc27754" w:history="1">
        <w:r>
          <w:rPr>
            <w:rFonts w:ascii="仿宋" w:eastAsia="仿宋" w:hAnsi="仿宋" w:cs="仿宋" w:hint="eastAsia"/>
            <w:lang w:eastAsia="zh-CN"/>
          </w:rPr>
          <w:t>(四)、公司治理与透明度</w:t>
        </w:r>
        <w:r>
          <w:tab/>
        </w:r>
        <w:r>
          <w:fldChar w:fldCharType="begin"/>
        </w:r>
        <w:r>
          <w:instrText xml:space="preserve"> PAGEREF _Toc27754 \h </w:instrText>
        </w:r>
        <w:r>
          <w:fldChar w:fldCharType="separate"/>
        </w:r>
        <w:r>
          <w:t>47</w:t>
        </w:r>
        <w:r>
          <w:fldChar w:fldCharType="end"/>
        </w:r>
      </w:hyperlink>
    </w:p>
    <w:p>
      <w:pPr>
        <w:pStyle w:val="TOC2"/>
        <w:tabs>
          <w:tab w:val="right" w:leader="dot" w:pos="8306"/>
        </w:tabs>
      </w:pPr>
      <w:hyperlink w:anchor="_Toc21610" w:history="1">
        <w:r>
          <w:rPr>
            <w:rFonts w:ascii="仿宋" w:eastAsia="仿宋" w:hAnsi="仿宋" w:cs="仿宋" w:hint="eastAsia"/>
            <w:lang w:eastAsia="zh-CN"/>
          </w:rPr>
          <w:t>(五)、公司治理结构的建设</w:t>
        </w:r>
        <w:r>
          <w:tab/>
        </w:r>
        <w:r>
          <w:fldChar w:fldCharType="begin"/>
        </w:r>
        <w:r>
          <w:instrText xml:space="preserve"> PAGEREF _Toc21610 \h </w:instrText>
        </w:r>
        <w:r>
          <w:fldChar w:fldCharType="separate"/>
        </w:r>
        <w:r>
          <w:t>47</w:t>
        </w:r>
        <w:r>
          <w:fldChar w:fldCharType="end"/>
        </w:r>
      </w:hyperlink>
    </w:p>
    <w:p>
      <w:pPr>
        <w:pStyle w:val="TOC2"/>
        <w:tabs>
          <w:tab w:val="right" w:leader="dot" w:pos="8306"/>
        </w:tabs>
      </w:pPr>
      <w:hyperlink w:anchor="_Toc27822" w:history="1">
        <w:r>
          <w:rPr>
            <w:rFonts w:ascii="仿宋" w:eastAsia="仿宋" w:hAnsi="仿宋" w:cs="仿宋" w:hint="eastAsia"/>
            <w:lang w:eastAsia="zh-CN"/>
          </w:rPr>
          <w:t>(六)、公司业绩与财务信息的公开</w:t>
        </w:r>
        <w:r>
          <w:tab/>
        </w:r>
        <w:r>
          <w:fldChar w:fldCharType="begin"/>
        </w:r>
        <w:r>
          <w:instrText xml:space="preserve"> PAGEREF _Toc27822 \h </w:instrText>
        </w:r>
        <w:r>
          <w:fldChar w:fldCharType="separate"/>
        </w:r>
        <w:r>
          <w:t>48</w:t>
        </w:r>
        <w:r>
          <w:fldChar w:fldCharType="end"/>
        </w:r>
      </w:hyperlink>
    </w:p>
    <w:p>
      <w:pPr>
        <w:pStyle w:val="TOC1"/>
        <w:tabs>
          <w:tab w:val="right" w:leader="dot" w:pos="8306"/>
        </w:tabs>
      </w:pPr>
      <w:hyperlink w:anchor="_Toc15816" w:history="1">
        <w:r>
          <w:rPr>
            <w:rFonts w:ascii="仿宋" w:eastAsia="仿宋" w:hAnsi="仿宋" w:cs="仿宋" w:hint="eastAsia"/>
            <w:lang w:eastAsia="zh-CN"/>
          </w:rPr>
          <w:t>十三、员工关系管理与危机处理</w:t>
        </w:r>
        <w:r>
          <w:tab/>
        </w:r>
        <w:r>
          <w:fldChar w:fldCharType="begin"/>
        </w:r>
        <w:r>
          <w:instrText xml:space="preserve"> PAGEREF _Toc15816 \h </w:instrText>
        </w:r>
        <w:r>
          <w:fldChar w:fldCharType="separate"/>
        </w:r>
        <w:r>
          <w:t>49</w:t>
        </w:r>
        <w:r>
          <w:fldChar w:fldCharType="end"/>
        </w:r>
      </w:hyperlink>
    </w:p>
    <w:p>
      <w:pPr>
        <w:pStyle w:val="TOC2"/>
        <w:tabs>
          <w:tab w:val="right" w:leader="dot" w:pos="8306"/>
        </w:tabs>
      </w:pPr>
      <w:hyperlink w:anchor="_Toc7349" w:history="1">
        <w:r>
          <w:rPr>
            <w:rFonts w:ascii="仿宋" w:eastAsia="仿宋" w:hAnsi="仿宋" w:cs="仿宋" w:hint="eastAsia"/>
            <w:lang w:eastAsia="zh-CN"/>
          </w:rPr>
          <w:t>(一)、员工关系管理原则与方法</w:t>
        </w:r>
        <w:r>
          <w:tab/>
        </w:r>
        <w:r>
          <w:fldChar w:fldCharType="begin"/>
        </w:r>
        <w:r>
          <w:instrText xml:space="preserve"> PAGEREF _Toc7349 \h </w:instrText>
        </w:r>
        <w:r>
          <w:fldChar w:fldCharType="separate"/>
        </w:r>
        <w:r>
          <w:t>49</w:t>
        </w:r>
        <w:r>
          <w:fldChar w:fldCharType="end"/>
        </w:r>
      </w:hyperlink>
    </w:p>
    <w:p>
      <w:pPr>
        <w:pStyle w:val="TOC2"/>
        <w:tabs>
          <w:tab w:val="right" w:leader="dot" w:pos="8306"/>
        </w:tabs>
      </w:pPr>
      <w:hyperlink w:anchor="_Toc26992" w:history="1">
        <w:r>
          <w:rPr>
            <w:rFonts w:ascii="仿宋" w:eastAsia="仿宋" w:hAnsi="仿宋" w:cs="仿宋" w:hint="eastAsia"/>
            <w:lang w:eastAsia="zh-CN"/>
          </w:rPr>
          <w:t>(二)、危机处理机制的建立与实施</w:t>
        </w:r>
        <w:r>
          <w:tab/>
        </w:r>
        <w:r>
          <w:fldChar w:fldCharType="begin"/>
        </w:r>
        <w:r>
          <w:instrText xml:space="preserve"> PAGEREF _Toc26992 \h </w:instrText>
        </w:r>
        <w:r>
          <w:fldChar w:fldCharType="separate"/>
        </w:r>
        <w:r>
          <w:t>50</w:t>
        </w:r>
        <w:r>
          <w:fldChar w:fldCharType="end"/>
        </w:r>
      </w:hyperlink>
    </w:p>
    <w:p>
      <w:pPr>
        <w:pStyle w:val="TOC2"/>
        <w:tabs>
          <w:tab w:val="right" w:leader="dot" w:pos="8306"/>
        </w:tabs>
      </w:pPr>
      <w:hyperlink w:anchor="_Toc26156" w:history="1">
        <w:r>
          <w:rPr>
            <w:rFonts w:ascii="仿宋" w:eastAsia="仿宋" w:hAnsi="仿宋" w:cs="仿宋" w:hint="eastAsia"/>
            <w:lang w:eastAsia="zh-CN"/>
          </w:rPr>
          <w:t>(三)、劳动争议解决与法律风险防范</w:t>
        </w:r>
        <w:r>
          <w:tab/>
        </w:r>
        <w:r>
          <w:fldChar w:fldCharType="begin"/>
        </w:r>
        <w:r>
          <w:instrText xml:space="preserve"> PAGEREF _Toc26156 \h </w:instrText>
        </w:r>
        <w:r>
          <w:fldChar w:fldCharType="separate"/>
        </w:r>
        <w:r>
          <w:t>51</w:t>
        </w:r>
        <w:r>
          <w:fldChar w:fldCharType="end"/>
        </w:r>
      </w:hyperlink>
    </w:p>
    <w:p>
      <w:pPr>
        <w:pStyle w:val="TOC1"/>
        <w:tabs>
          <w:tab w:val="right" w:leader="dot" w:pos="8306"/>
        </w:tabs>
      </w:pPr>
      <w:hyperlink w:anchor="_Toc10464" w:history="1">
        <w:r>
          <w:rPr>
            <w:rFonts w:ascii="仿宋" w:eastAsia="仿宋" w:hAnsi="仿宋" w:cs="仿宋" w:hint="eastAsia"/>
            <w:lang w:eastAsia="zh-CN"/>
          </w:rPr>
          <w:t>十四、第四十五章员工品牌建设</w:t>
        </w:r>
        <w:r>
          <w:tab/>
        </w:r>
        <w:r>
          <w:fldChar w:fldCharType="begin"/>
        </w:r>
        <w:r>
          <w:instrText xml:space="preserve"> PAGEREF _Toc10464 \h </w:instrText>
        </w:r>
        <w:r>
          <w:fldChar w:fldCharType="separate"/>
        </w:r>
        <w:r>
          <w:t>52</w:t>
        </w:r>
        <w:r>
          <w:fldChar w:fldCharType="end"/>
        </w:r>
      </w:hyperlink>
    </w:p>
    <w:p>
      <w:pPr>
        <w:pStyle w:val="TOC2"/>
        <w:tabs>
          <w:tab w:val="right" w:leader="dot" w:pos="8306"/>
        </w:tabs>
      </w:pPr>
      <w:hyperlink w:anchor="_Toc20728" w:history="1">
        <w:r>
          <w:rPr>
            <w:rFonts w:ascii="仿宋" w:eastAsia="仿宋" w:hAnsi="仿宋" w:cs="仿宋" w:hint="eastAsia"/>
            <w:lang w:eastAsia="zh-CN"/>
          </w:rPr>
          <w:t>(一)、个人品牌管理</w:t>
        </w:r>
        <w:r>
          <w:tab/>
        </w:r>
        <w:r>
          <w:fldChar w:fldCharType="begin"/>
        </w:r>
        <w:r>
          <w:instrText xml:space="preserve"> PAGEREF _Toc20728 \h </w:instrText>
        </w:r>
        <w:r>
          <w:fldChar w:fldCharType="separate"/>
        </w:r>
        <w:r>
          <w:t>52</w:t>
        </w:r>
        <w:r>
          <w:fldChar w:fldCharType="end"/>
        </w:r>
      </w:hyperlink>
    </w:p>
    <w:p>
      <w:pPr>
        <w:pStyle w:val="TOC2"/>
        <w:tabs>
          <w:tab w:val="right" w:leader="dot" w:pos="8306"/>
        </w:tabs>
      </w:pPr>
      <w:hyperlink w:anchor="_Toc30538" w:history="1">
        <w:r>
          <w:rPr>
            <w:rFonts w:ascii="仿宋" w:eastAsia="仿宋" w:hAnsi="仿宋" w:cs="仿宋" w:hint="eastAsia"/>
            <w:lang w:eastAsia="zh-CN"/>
          </w:rPr>
          <w:t>(二)、在角钢塔行业内建立个人影响力</w:t>
        </w:r>
        <w:r>
          <w:tab/>
        </w:r>
        <w:r>
          <w:fldChar w:fldCharType="begin"/>
        </w:r>
        <w:r>
          <w:instrText xml:space="preserve"> PAGEREF _Toc30538 \h </w:instrText>
        </w:r>
        <w:r>
          <w:fldChar w:fldCharType="separate"/>
        </w:r>
        <w:r>
          <w:t>52</w:t>
        </w:r>
        <w:r>
          <w:fldChar w:fldCharType="end"/>
        </w:r>
      </w:hyperlink>
    </w:p>
    <w:p>
      <w:pPr>
        <w:pStyle w:val="TOC2"/>
        <w:tabs>
          <w:tab w:val="right" w:leader="dot" w:pos="8306"/>
        </w:tabs>
      </w:pPr>
      <w:hyperlink w:anchor="_Toc6901" w:history="1">
        <w:r>
          <w:rPr>
            <w:rFonts w:ascii="仿宋" w:eastAsia="仿宋" w:hAnsi="仿宋" w:cs="仿宋" w:hint="eastAsia"/>
            <w:lang w:eastAsia="zh-CN"/>
          </w:rPr>
          <w:t>(三)、个人品牌与公司品牌的关联</w:t>
        </w:r>
        <w:r>
          <w:tab/>
        </w:r>
        <w:r>
          <w:fldChar w:fldCharType="begin"/>
        </w:r>
        <w:r>
          <w:instrText xml:space="preserve"> PAGEREF _Toc6901 \h </w:instrText>
        </w:r>
        <w:r>
          <w:fldChar w:fldCharType="separate"/>
        </w:r>
        <w:r>
          <w:t>53</w:t>
        </w:r>
        <w:r>
          <w:fldChar w:fldCharType="end"/>
        </w:r>
      </w:hyperlink>
    </w:p>
    <w:p>
      <w:pPr>
        <w:pStyle w:val="TOC2"/>
        <w:tabs>
          <w:tab w:val="right" w:leader="dot" w:pos="8306"/>
        </w:tabs>
      </w:pPr>
      <w:hyperlink w:anchor="_Toc21693" w:history="1">
        <w:r>
          <w:rPr>
            <w:rFonts w:ascii="仿宋" w:eastAsia="仿宋" w:hAnsi="仿宋" w:cs="仿宋" w:hint="eastAsia"/>
            <w:lang w:eastAsia="zh-CN"/>
          </w:rPr>
          <w:t>(四)、社交媒体与个人品牌</w:t>
        </w:r>
        <w:r>
          <w:tab/>
        </w:r>
        <w:r>
          <w:fldChar w:fldCharType="begin"/>
        </w:r>
        <w:r>
          <w:instrText xml:space="preserve"> PAGEREF _Toc21693 \h </w:instrText>
        </w:r>
        <w:r>
          <w:fldChar w:fldCharType="separate"/>
        </w:r>
        <w:r>
          <w:t>54</w:t>
        </w:r>
        <w:r>
          <w:fldChar w:fldCharType="end"/>
        </w:r>
      </w:hyperlink>
    </w:p>
    <w:p>
      <w:pPr>
        <w:pStyle w:val="TOC2"/>
        <w:tabs>
          <w:tab w:val="right" w:leader="dot" w:pos="8306"/>
        </w:tabs>
      </w:pPr>
      <w:hyperlink w:anchor="_Toc16122" w:history="1">
        <w:r>
          <w:rPr>
            <w:rFonts w:ascii="仿宋" w:eastAsia="仿宋" w:hAnsi="仿宋" w:cs="仿宋" w:hint="eastAsia"/>
            <w:lang w:eastAsia="zh-CN"/>
          </w:rPr>
          <w:t>(五)、个人品牌的社交媒体传播</w:t>
        </w:r>
        <w:r>
          <w:tab/>
        </w:r>
        <w:r>
          <w:fldChar w:fldCharType="begin"/>
        </w:r>
        <w:r>
          <w:instrText xml:space="preserve"> PAGEREF _Toc16122 \h </w:instrText>
        </w:r>
        <w:r>
          <w:fldChar w:fldCharType="separate"/>
        </w:r>
        <w:r>
          <w:t>55</w:t>
        </w:r>
        <w:r>
          <w:fldChar w:fldCharType="end"/>
        </w:r>
      </w:hyperlink>
    </w:p>
    <w:p>
      <w:pPr>
        <w:pStyle w:val="TOC2"/>
        <w:tabs>
          <w:tab w:val="right" w:leader="dot" w:pos="8306"/>
        </w:tabs>
      </w:pPr>
      <w:hyperlink w:anchor="_Toc26547" w:history="1">
        <w:r>
          <w:rPr>
            <w:rFonts w:ascii="仿宋" w:eastAsia="仿宋" w:hAnsi="仿宋" w:cs="仿宋" w:hint="eastAsia"/>
            <w:lang w:eastAsia="zh-CN"/>
          </w:rPr>
          <w:t>(六)、员工品牌建设与公司形象一致性</w:t>
        </w:r>
        <w:r>
          <w:tab/>
        </w:r>
        <w:r>
          <w:fldChar w:fldCharType="begin"/>
        </w:r>
        <w:r>
          <w:instrText xml:space="preserve"> PAGEREF _Toc26547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角钢塔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197"/>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8174"/>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角钢塔行业中具有重要意义。随着社会结构的变化，消费者对产品和服务的需求也发生了变化。当前，社会对可持续性和社会责任的关注不断增加，这对 角钢塔行业提出了更高的要求。企业需要适应社会价值观的演变，关注社会趋势，以更好地满足市场需求。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角钢塔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角钢塔行业的发展至关重要。政府政策的变化、国际关系的调整都可能对企业产生深刻的影响。特别是在 角钢塔行业可能涉及到的领域，如法规、知识产权保护等，企业需要密切关注政治动态，及时调整战略。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角钢塔行业的驱动力之一。新技术的引入可能改变角钢塔行业格局，提高生产效率，创造新的商业机会。企业需要保持对技术趋势的敏感性，不断更新技术和提升创新能力，以保持竞争力。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角钢塔行业的运营产生直接的约束和引导。合规性、知识产权的保护、劳动法规等都是企业必须遵循的法律框架。企业需要建立完善的法律团队，确保在法规范围内经营，降低法律风险。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角钢塔行业需要更加重视环境因素。降低碳足迹、可持续生产、环保政策的遵守等都成为企业经营的重要考量。企业需要通过绿色技术和环保举措，积极履行社会责任。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900"/>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3364"/>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29899"/>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27325"/>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4785"/>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10921"/>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27575"/>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9308"/>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54"/>
      <w:r>
        <w:rPr>
          <w:rFonts w:ascii="仿宋" w:eastAsia="仿宋" w:hAnsi="仿宋" w:cs="仿宋" w:hint="eastAsia"/>
          <w:sz w:val="28"/>
          <w:lang w:eastAsia="zh-CN"/>
        </w:rPr>
        <w:t>四、薪酬制度管理</w:t>
      </w:r>
      <w:bookmarkEnd w:id="12"/>
    </w:p>
    <w:p>
      <w:pPr>
        <w:pStyle w:val="Heading2"/>
        <w:rPr>
          <w:rFonts w:ascii="仿宋" w:eastAsia="仿宋" w:hAnsi="仿宋" w:cs="仿宋" w:hint="eastAsia"/>
          <w:lang w:eastAsia="zh-CN"/>
        </w:rPr>
      </w:pPr>
      <w:bookmarkStart w:id="13" w:name="_Toc6607"/>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角钢塔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6345"/>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奖励员工参与和完成相关技能培训，提高员工的专业素养。设立明确的培训计划和奖金发放标准，鼓励员工持续学习和提升自身技能，以适应市场和角钢塔行业的变化。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2475"/>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23187"/>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14547"/>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14408"/>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24570"/>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22692"/>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14741"/>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10087"/>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6060"/>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公司鼓励员工合理利用社交媒体参与业内讨论、分享角钢塔行业见解，并建议他们在个人品牌展示中展现积极向上的形象，有助于公司整体形象的提升。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4" w:name="_Toc5790"/>
      <w:r>
        <w:rPr>
          <w:rFonts w:ascii="仿宋" w:eastAsia="仿宋" w:hAnsi="仿宋" w:cs="仿宋" w:hint="eastAsia"/>
          <w:sz w:val="28"/>
          <w:lang w:eastAsia="zh-CN"/>
        </w:rPr>
        <w:t>(三)、社交媒体使用准则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积极参与公司组织的活动、角钢塔行业会议以及与公司相关的社交媒体话题讨论，有助于将个人品牌与公司形象巧妙地结合起来。通过这种方式，员工既能够展现自我，又能够加强与公司的紧密联系。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5" w:name="_Toc29623"/>
      <w:r>
        <w:rPr>
          <w:rFonts w:ascii="仿宋" w:eastAsia="仿宋" w:hAnsi="仿宋" w:cs="仿宋" w:hint="eastAsia"/>
          <w:sz w:val="28"/>
          <w:lang w:eastAsia="zh-CN"/>
        </w:rPr>
        <w:t>(四)、公司与员工互动</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https://d.book118.com/345013034043011041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E6778"/>
    <w:rsid w:val="2C6E67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4501303404301104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2023-12-19T06:36:00Z</dcterms:created>
  <dcterms:modified xsi:type="dcterms:W3CDTF">2023-12-19T06:36:59Z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7AF8562665654460B1CB467524B4266F_11</vt:lpwstr>
  </property>
  <property fmtid="{D5CDD505-2E9C-101B-9397-08002B2CF9AE}" pid="3" name="KSOProductBuildVer">
    <vt:lpwstr>2052-12.1.0.16120</vt:lpwstr>
  </property>
</Properties>
</file>