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15"/>
        </w:rPr>
      </w:pPr>
    </w:p>
    <w:p>
      <w:pPr>
        <w:spacing w:before="150"/>
        <w:ind w:left="294" w:right="555" w:firstLine="0"/>
        <w:jc w:val="center"/>
        <w:rPr>
          <w:sz w:val="72"/>
        </w:rPr>
      </w:pPr>
      <w:bookmarkStart w:id="0" w:name="建设项目环境影响报告表"/>
      <w:bookmarkEnd w:id="0"/>
      <w:r>
        <w:rPr>
          <w:sz w:val="72"/>
        </w:rPr>
        <w:t>建设项目环境影响报告表</w:t>
      </w:r>
    </w:p>
    <w:p>
      <w:pPr>
        <w:spacing w:before="333"/>
        <w:ind w:left="294" w:right="555" w:firstLine="0"/>
        <w:jc w:val="center"/>
        <w:rPr>
          <w:rFonts w:ascii="楷体" w:eastAsia="楷体" w:hint="eastAsia"/>
          <w:sz w:val="48"/>
        </w:rPr>
      </w:pPr>
      <w:r>
        <w:rPr>
          <w:rFonts w:ascii="楷体" w:eastAsia="楷体" w:hint="eastAsia"/>
          <w:sz w:val="48"/>
        </w:rPr>
        <w:t>（污染影响类）</w:t>
      </w: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spacing w:before="320" w:line="290" w:lineRule="auto"/>
        <w:ind w:left="571" w:right="108" w:firstLine="0"/>
        <w:jc w:val="both"/>
        <w:rPr>
          <w:rFonts w:ascii="仿宋" w:eastAsia="仿宋" w:hint="eastAsia"/>
          <w:sz w:val="36"/>
        </w:rPr>
      </w:pPr>
      <w:r>
        <w:pict>
          <v:line id="_x0000_s1026" o:spid="_x0000_s1025" style="mso-height-relative:page;mso-position-horizontal-relative:page;mso-width-relative:page;position:absolute;z-index:-251658240" from="202.55pt,92.1pt" to="518.75pt,92.1pt" coordsize="21600,21600" stroked="t" strokecolor="black"/>
        </w:pict>
      </w:r>
      <w:r>
        <w:rPr>
          <w:rFonts w:ascii="仿宋" w:eastAsia="仿宋" w:hint="eastAsia"/>
          <w:sz w:val="36"/>
        </w:rPr>
        <w:t>项目名称：</w:t>
      </w:r>
      <w:r>
        <w:rPr>
          <w:rFonts w:ascii="仿宋" w:eastAsia="仿宋" w:hint="eastAsia"/>
          <w:spacing w:val="25"/>
          <w:sz w:val="36"/>
          <w:u w:val="single"/>
        </w:rPr>
        <w:t xml:space="preserve">      </w:t>
      </w:r>
      <w:r>
        <w:rPr>
          <w:rFonts w:ascii="仿宋" w:eastAsia="仿宋" w:hint="eastAsia"/>
          <w:sz w:val="36"/>
          <w:u w:val="single"/>
        </w:rPr>
        <w:t>6000</w:t>
      </w:r>
      <w:r>
        <w:rPr>
          <w:rFonts w:ascii="仿宋" w:eastAsia="仿宋" w:hint="eastAsia"/>
          <w:spacing w:val="30"/>
          <w:sz w:val="36"/>
          <w:u w:val="single"/>
        </w:rPr>
        <w:t xml:space="preserve"> 吨</w:t>
      </w:r>
      <w:r>
        <w:rPr>
          <w:rFonts w:ascii="仿宋" w:eastAsia="仿宋" w:hint="eastAsia"/>
          <w:sz w:val="36"/>
          <w:u w:val="single"/>
        </w:rPr>
        <w:t>/年金属表面处理项目</w:t>
      </w:r>
      <w:r>
        <w:rPr>
          <w:rFonts w:ascii="仿宋" w:eastAsia="仿宋" w:hint="eastAsia"/>
          <w:sz w:val="36"/>
        </w:rPr>
        <w:t>建</w:t>
      </w:r>
      <w:r>
        <w:rPr>
          <w:rFonts w:ascii="仿宋" w:eastAsia="仿宋" w:hint="eastAsia"/>
          <w:spacing w:val="-18"/>
          <w:sz w:val="36"/>
        </w:rPr>
        <w:t>设单位</w:t>
      </w:r>
      <w:r>
        <w:rPr>
          <w:rFonts w:ascii="仿宋" w:eastAsia="仿宋" w:hint="eastAsia"/>
          <w:sz w:val="36"/>
        </w:rPr>
        <w:t>（盖章</w:t>
      </w:r>
      <w:r>
        <w:rPr>
          <w:rFonts w:ascii="仿宋" w:eastAsia="仿宋" w:hint="eastAsia"/>
          <w:spacing w:val="-52"/>
          <w:sz w:val="36"/>
        </w:rPr>
        <w:t>）：</w:t>
      </w:r>
      <w:r>
        <w:rPr>
          <w:rFonts w:ascii="仿宋" w:eastAsia="仿宋" w:hint="eastAsia"/>
          <w:spacing w:val="-2"/>
          <w:sz w:val="36"/>
          <w:u w:val="single"/>
        </w:rPr>
        <w:t>山东众铄金属表面处理有限公司</w:t>
      </w:r>
      <w:r>
        <w:rPr>
          <w:rFonts w:ascii="仿宋" w:eastAsia="仿宋" w:hint="eastAsia"/>
          <w:sz w:val="36"/>
        </w:rPr>
        <w:t xml:space="preserve">编 </w:t>
      </w:r>
      <w:r>
        <w:rPr>
          <w:rFonts w:ascii="仿宋" w:eastAsia="仿宋" w:hint="eastAsia"/>
          <w:spacing w:val="10"/>
          <w:sz w:val="36"/>
        </w:rPr>
        <w:t xml:space="preserve">制 日 期 ： </w:t>
      </w:r>
      <w:r>
        <w:rPr>
          <w:rFonts w:ascii="仿宋" w:eastAsia="仿宋" w:hint="eastAsia"/>
          <w:sz w:val="36"/>
        </w:rPr>
        <w:t>2023 年 08 月</w:t>
      </w: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spacing w:before="5"/>
        <w:rPr>
          <w:rFonts w:ascii="仿宋"/>
          <w:sz w:val="15"/>
        </w:rPr>
      </w:pPr>
    </w:p>
    <w:p>
      <w:pPr>
        <w:spacing w:before="49"/>
        <w:ind w:left="294" w:right="555"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type w:val="continuous"/>
          <w:pgSz w:w="11910" w:h="16840"/>
          <w:pgMar w:top="1580" w:right="1420" w:bottom="280" w:left="1680" w:header="720" w:footer="720" w:gutter="0"/>
          <w:cols w:num="1" w:space="720"/>
        </w:sectPr>
      </w:pPr>
    </w:p>
    <w:p>
      <w:pPr>
        <w:pStyle w:val="BodyText"/>
        <w:spacing w:before="7"/>
        <w:rPr>
          <w:rFonts w:ascii="楷体"/>
          <w:sz w:val="25"/>
        </w:rPr>
      </w:pPr>
    </w:p>
    <w:p>
      <w:pPr>
        <w:pStyle w:val="Heading1"/>
      </w:pPr>
      <w:bookmarkStart w:id="1" w:name="一、建设项目基本情况"/>
      <w:bookmarkEnd w:id="1"/>
      <w:r>
        <w:t>一、建设项目基本情况</w:t>
      </w:r>
    </w:p>
    <w:p>
      <w:pPr>
        <w:pStyle w:val="BodyText"/>
        <w:rPr>
          <w:rFonts w:ascii="黑体"/>
          <w:sz w:val="22"/>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393"/>
        <w:gridCol w:w="2507"/>
        <w:gridCol w:w="2209"/>
        <w:gridCol w:w="3051"/>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61"/>
        </w:trPr>
        <w:tc>
          <w:tcPr>
            <w:tcW w:w="1103" w:type="dxa"/>
            <w:gridSpan w:val="2"/>
            <w:tcBorders>
              <w:bottom w:val="single" w:sz="4" w:space="0" w:color="000000"/>
              <w:right w:val="single" w:sz="4" w:space="0" w:color="000000"/>
            </w:tcBorders>
          </w:tcPr>
          <w:p>
            <w:pPr>
              <w:pStyle w:val="TableParagraph"/>
              <w:spacing w:before="17" w:line="270" w:lineRule="atLeast"/>
              <w:ind w:left="444" w:right="12" w:hanging="420"/>
              <w:rPr>
                <w:sz w:val="21"/>
              </w:rPr>
            </w:pPr>
            <w:r>
              <w:rPr>
                <w:sz w:val="21"/>
              </w:rPr>
              <w:t>建设项目名称</w:t>
            </w:r>
          </w:p>
        </w:tc>
        <w:tc>
          <w:tcPr>
            <w:tcW w:w="7767" w:type="dxa"/>
            <w:gridSpan w:val="3"/>
            <w:tcBorders>
              <w:left w:val="single" w:sz="4" w:space="0" w:color="000000"/>
              <w:bottom w:val="single" w:sz="4" w:space="0" w:color="000000"/>
            </w:tcBorders>
          </w:tcPr>
          <w:p>
            <w:pPr>
              <w:pStyle w:val="TableParagraph"/>
              <w:spacing w:before="152"/>
              <w:ind w:left="1316" w:right="1300"/>
              <w:jc w:val="center"/>
              <w:rPr>
                <w:sz w:val="21"/>
              </w:rPr>
            </w:pPr>
            <w:r>
              <w:rPr>
                <w:rFonts w:ascii="Times New Roman" w:eastAsia="Times New Roman"/>
                <w:sz w:val="21"/>
              </w:rPr>
              <w:t xml:space="preserve">6000 </w:t>
            </w:r>
            <w:r>
              <w:rPr>
                <w:sz w:val="21"/>
              </w:rPr>
              <w:t>吨</w:t>
            </w:r>
            <w:r>
              <w:rPr>
                <w:rFonts w:ascii="Times New Roman" w:eastAsia="Times New Roman"/>
                <w:sz w:val="21"/>
              </w:rPr>
              <w:t>/</w:t>
            </w:r>
            <w:r>
              <w:rPr>
                <w:sz w:val="21"/>
              </w:rPr>
              <w:t>年金属表面处理项目</w:t>
            </w:r>
          </w:p>
        </w:tc>
      </w:tr>
      <w:tr>
        <w:tblPrEx>
          <w:tblW w:w="0" w:type="auto"/>
          <w:tblInd w:w="228" w:type="dxa"/>
          <w:tblLayout w:type="fixed"/>
          <w:tblCellMar>
            <w:top w:w="0" w:type="dxa"/>
            <w:left w:w="0" w:type="dxa"/>
            <w:bottom w:w="0" w:type="dxa"/>
            <w:right w:w="0" w:type="dxa"/>
          </w:tblCellMar>
        </w:tblPrEx>
        <w:trPr>
          <w:trHeight w:val="507"/>
        </w:trPr>
        <w:tc>
          <w:tcPr>
            <w:tcW w:w="1103" w:type="dxa"/>
            <w:gridSpan w:val="2"/>
            <w:tcBorders>
              <w:top w:val="single" w:sz="4" w:space="0" w:color="000000"/>
              <w:bottom w:val="single" w:sz="4" w:space="0" w:color="000000"/>
              <w:right w:val="single" w:sz="4" w:space="0" w:color="000000"/>
            </w:tcBorders>
          </w:tcPr>
          <w:p>
            <w:pPr>
              <w:pStyle w:val="TableParagraph"/>
              <w:spacing w:before="126"/>
              <w:ind w:left="130"/>
              <w:rPr>
                <w:sz w:val="21"/>
              </w:rPr>
            </w:pPr>
            <w:r>
              <w:rPr>
                <w:sz w:val="21"/>
              </w:rPr>
              <w:t>项目代码</w:t>
            </w:r>
          </w:p>
        </w:tc>
        <w:tc>
          <w:tcPr>
            <w:tcW w:w="7767" w:type="dxa"/>
            <w:gridSpan w:val="3"/>
            <w:tcBorders>
              <w:top w:val="single" w:sz="4" w:space="0" w:color="000000"/>
              <w:left w:val="single" w:sz="4" w:space="0" w:color="000000"/>
              <w:bottom w:val="single" w:sz="4" w:space="0" w:color="000000"/>
            </w:tcBorders>
          </w:tcPr>
          <w:p>
            <w:pPr>
              <w:pStyle w:val="TableParagraph"/>
              <w:spacing w:before="140"/>
              <w:ind w:left="1317" w:right="1300"/>
              <w:jc w:val="center"/>
              <w:rPr>
                <w:rFonts w:ascii="Times New Roman"/>
                <w:sz w:val="21"/>
              </w:rPr>
            </w:pPr>
            <w:r>
              <w:rPr>
                <w:rFonts w:ascii="Times New Roman"/>
                <w:sz w:val="21"/>
              </w:rPr>
              <w:t>2308-371481-89-01-372166</w:t>
            </w:r>
          </w:p>
        </w:tc>
      </w:tr>
      <w:tr>
        <w:tblPrEx>
          <w:tblW w:w="0" w:type="auto"/>
          <w:tblInd w:w="228" w:type="dxa"/>
          <w:tblLayout w:type="fixed"/>
          <w:tblCellMar>
            <w:top w:w="0" w:type="dxa"/>
            <w:left w:w="0" w:type="dxa"/>
            <w:bottom w:w="0" w:type="dxa"/>
            <w:right w:w="0" w:type="dxa"/>
          </w:tblCellMar>
        </w:tblPrEx>
        <w:trPr>
          <w:trHeight w:val="560"/>
        </w:trPr>
        <w:tc>
          <w:tcPr>
            <w:tcW w:w="1103" w:type="dxa"/>
            <w:gridSpan w:val="2"/>
            <w:tcBorders>
              <w:top w:val="single" w:sz="4" w:space="0" w:color="000000"/>
              <w:bottom w:val="single" w:sz="4" w:space="0" w:color="000000"/>
              <w:right w:val="single" w:sz="4" w:space="0" w:color="000000"/>
            </w:tcBorders>
          </w:tcPr>
          <w:p>
            <w:pPr>
              <w:pStyle w:val="TableParagraph"/>
              <w:spacing w:before="16" w:line="270" w:lineRule="atLeast"/>
              <w:ind w:left="341" w:right="12" w:hanging="317"/>
              <w:rPr>
                <w:sz w:val="21"/>
              </w:rPr>
            </w:pPr>
            <w:r>
              <w:rPr>
                <w:sz w:val="21"/>
              </w:rPr>
              <w:t>建设单位联系人</w:t>
            </w:r>
          </w:p>
        </w:tc>
        <w:tc>
          <w:tcPr>
            <w:tcW w:w="2507" w:type="dxa"/>
            <w:tcBorders>
              <w:top w:val="single" w:sz="4" w:space="0" w:color="000000"/>
              <w:left w:val="single" w:sz="4" w:space="0" w:color="000000"/>
              <w:bottom w:val="single" w:sz="4" w:space="0" w:color="000000"/>
              <w:right w:val="single" w:sz="4" w:space="0" w:color="000000"/>
            </w:tcBorders>
          </w:tcPr>
          <w:p>
            <w:pPr>
              <w:pStyle w:val="TableParagraph"/>
              <w:spacing w:before="151"/>
              <w:ind w:left="187" w:right="170"/>
              <w:jc w:val="center"/>
              <w:rPr>
                <w:sz w:val="21"/>
              </w:rPr>
            </w:pPr>
          </w:p>
        </w:tc>
        <w:tc>
          <w:tcPr>
            <w:tcW w:w="2209" w:type="dxa"/>
            <w:tcBorders>
              <w:top w:val="single" w:sz="4" w:space="0" w:color="000000"/>
              <w:left w:val="single" w:sz="4" w:space="0" w:color="000000"/>
              <w:bottom w:val="single" w:sz="4" w:space="0" w:color="000000"/>
              <w:right w:val="single" w:sz="4" w:space="0" w:color="000000"/>
            </w:tcBorders>
          </w:tcPr>
          <w:p>
            <w:pPr>
              <w:pStyle w:val="TableParagraph"/>
              <w:spacing w:before="151"/>
              <w:ind w:left="248" w:right="231"/>
              <w:jc w:val="center"/>
              <w:rPr>
                <w:sz w:val="21"/>
              </w:rPr>
            </w:pPr>
            <w:r>
              <w:rPr>
                <w:sz w:val="21"/>
              </w:rPr>
              <w:t>联系方式</w:t>
            </w:r>
          </w:p>
        </w:tc>
        <w:tc>
          <w:tcPr>
            <w:tcW w:w="3051" w:type="dxa"/>
            <w:tcBorders>
              <w:top w:val="single" w:sz="4" w:space="0" w:color="000000"/>
              <w:left w:val="single" w:sz="4" w:space="0" w:color="000000"/>
              <w:bottom w:val="single" w:sz="4" w:space="0" w:color="000000"/>
            </w:tcBorders>
          </w:tcPr>
          <w:p>
            <w:pPr>
              <w:pStyle w:val="TableParagraph"/>
              <w:spacing w:before="165"/>
              <w:ind w:left="317" w:right="298"/>
              <w:jc w:val="center"/>
              <w:rPr>
                <w:rFonts w:ascii="Times New Roman"/>
                <w:sz w:val="21"/>
              </w:rPr>
            </w:pPr>
          </w:p>
        </w:tc>
      </w:tr>
      <w:tr>
        <w:tblPrEx>
          <w:tblW w:w="0" w:type="auto"/>
          <w:tblInd w:w="228" w:type="dxa"/>
          <w:tblLayout w:type="fixed"/>
          <w:tblCellMar>
            <w:top w:w="0" w:type="dxa"/>
            <w:left w:w="0" w:type="dxa"/>
            <w:bottom w:w="0" w:type="dxa"/>
            <w:right w:w="0" w:type="dxa"/>
          </w:tblCellMar>
        </w:tblPrEx>
        <w:trPr>
          <w:trHeight w:val="512"/>
        </w:trPr>
        <w:tc>
          <w:tcPr>
            <w:tcW w:w="1103" w:type="dxa"/>
            <w:gridSpan w:val="2"/>
            <w:tcBorders>
              <w:top w:val="single" w:sz="4" w:space="0" w:color="000000"/>
              <w:bottom w:val="single" w:sz="4" w:space="0" w:color="000000"/>
              <w:right w:val="single" w:sz="4" w:space="0" w:color="000000"/>
            </w:tcBorders>
          </w:tcPr>
          <w:p>
            <w:pPr>
              <w:pStyle w:val="TableParagraph"/>
              <w:spacing w:before="128"/>
              <w:ind w:left="130"/>
              <w:rPr>
                <w:sz w:val="21"/>
              </w:rPr>
            </w:pPr>
            <w:r>
              <w:rPr>
                <w:sz w:val="21"/>
              </w:rPr>
              <w:t>建设地点</w:t>
            </w:r>
          </w:p>
        </w:tc>
        <w:tc>
          <w:tcPr>
            <w:tcW w:w="7767" w:type="dxa"/>
            <w:gridSpan w:val="3"/>
            <w:tcBorders>
              <w:top w:val="single" w:sz="4" w:space="0" w:color="000000"/>
              <w:left w:val="single" w:sz="4" w:space="0" w:color="000000"/>
              <w:bottom w:val="single" w:sz="4" w:space="0" w:color="000000"/>
            </w:tcBorders>
          </w:tcPr>
          <w:p>
            <w:pPr>
              <w:pStyle w:val="TableParagraph"/>
              <w:spacing w:before="128"/>
              <w:ind w:left="1318" w:right="1300"/>
              <w:jc w:val="center"/>
              <w:rPr>
                <w:sz w:val="21"/>
              </w:rPr>
            </w:pPr>
            <w:r>
              <w:rPr>
                <w:sz w:val="21"/>
              </w:rPr>
              <w:t xml:space="preserve">山东省德州市乐陵市科技创新创业园内贾家庵村 </w:t>
            </w:r>
            <w:r>
              <w:rPr>
                <w:rFonts w:ascii="Times New Roman" w:eastAsia="Times New Roman"/>
                <w:sz w:val="21"/>
              </w:rPr>
              <w:t xml:space="preserve">666 </w:t>
            </w:r>
            <w:r>
              <w:rPr>
                <w:sz w:val="21"/>
              </w:rPr>
              <w:t>号</w:t>
            </w:r>
          </w:p>
        </w:tc>
      </w:tr>
      <w:tr>
        <w:tblPrEx>
          <w:tblW w:w="0" w:type="auto"/>
          <w:tblInd w:w="228" w:type="dxa"/>
          <w:tblLayout w:type="fixed"/>
          <w:tblCellMar>
            <w:top w:w="0" w:type="dxa"/>
            <w:left w:w="0" w:type="dxa"/>
            <w:bottom w:w="0" w:type="dxa"/>
            <w:right w:w="0" w:type="dxa"/>
          </w:tblCellMar>
        </w:tblPrEx>
        <w:trPr>
          <w:trHeight w:val="512"/>
        </w:trPr>
        <w:tc>
          <w:tcPr>
            <w:tcW w:w="1103" w:type="dxa"/>
            <w:gridSpan w:val="2"/>
            <w:tcBorders>
              <w:top w:val="single" w:sz="4" w:space="0" w:color="000000"/>
              <w:bottom w:val="single" w:sz="4" w:space="0" w:color="000000"/>
              <w:right w:val="single" w:sz="4" w:space="0" w:color="000000"/>
            </w:tcBorders>
          </w:tcPr>
          <w:p>
            <w:pPr>
              <w:pStyle w:val="TableParagraph"/>
              <w:spacing w:before="129"/>
              <w:ind w:left="130"/>
              <w:rPr>
                <w:sz w:val="21"/>
              </w:rPr>
            </w:pPr>
            <w:r>
              <w:rPr>
                <w:sz w:val="21"/>
              </w:rPr>
              <w:t>地理坐标</w:t>
            </w:r>
          </w:p>
        </w:tc>
        <w:tc>
          <w:tcPr>
            <w:tcW w:w="7767" w:type="dxa"/>
            <w:gridSpan w:val="3"/>
            <w:tcBorders>
              <w:top w:val="single" w:sz="4" w:space="0" w:color="000000"/>
              <w:left w:val="single" w:sz="4" w:space="0" w:color="000000"/>
              <w:bottom w:val="single" w:sz="4" w:space="0" w:color="000000"/>
            </w:tcBorders>
          </w:tcPr>
          <w:p>
            <w:pPr>
              <w:pStyle w:val="TableParagraph"/>
              <w:spacing w:before="129"/>
              <w:ind w:left="1316" w:right="1300"/>
              <w:jc w:val="center"/>
              <w:rPr>
                <w:sz w:val="21"/>
              </w:rPr>
            </w:pPr>
            <w:r>
              <w:rPr>
                <w:sz w:val="21"/>
              </w:rPr>
              <w:t>（</w:t>
            </w:r>
            <w:r>
              <w:rPr>
                <w:sz w:val="21"/>
                <w:u w:val="single"/>
              </w:rPr>
              <w:t xml:space="preserve"> </w:t>
            </w:r>
            <w:r>
              <w:rPr>
                <w:rFonts w:ascii="Times New Roman" w:eastAsia="Times New Roman"/>
                <w:spacing w:val="-2"/>
                <w:sz w:val="21"/>
                <w:u w:val="single"/>
              </w:rPr>
              <w:t>117</w:t>
            </w:r>
            <w:r>
              <w:rPr>
                <w:rFonts w:ascii="Times New Roman" w:eastAsia="Times New Roman"/>
                <w:spacing w:val="-2"/>
                <w:sz w:val="21"/>
              </w:rPr>
              <w:t xml:space="preserve"> </w:t>
            </w:r>
            <w:r>
              <w:rPr>
                <w:sz w:val="21"/>
              </w:rPr>
              <w:t>度</w:t>
            </w:r>
            <w:r>
              <w:rPr>
                <w:sz w:val="21"/>
                <w:u w:val="single"/>
              </w:rPr>
              <w:t xml:space="preserve"> </w:t>
            </w:r>
            <w:r>
              <w:rPr>
                <w:rFonts w:ascii="Times New Roman" w:eastAsia="Times New Roman"/>
                <w:sz w:val="21"/>
                <w:u w:val="single"/>
              </w:rPr>
              <w:t>10</w:t>
            </w:r>
            <w:r>
              <w:rPr>
                <w:rFonts w:ascii="Times New Roman" w:eastAsia="Times New Roman"/>
                <w:sz w:val="21"/>
              </w:rPr>
              <w:t xml:space="preserve"> </w:t>
            </w:r>
            <w:r>
              <w:rPr>
                <w:sz w:val="21"/>
              </w:rPr>
              <w:t>分</w:t>
            </w:r>
            <w:r>
              <w:rPr>
                <w:sz w:val="21"/>
                <w:u w:val="single"/>
              </w:rPr>
              <w:t xml:space="preserve"> </w:t>
            </w:r>
            <w:r>
              <w:rPr>
                <w:rFonts w:ascii="Times New Roman" w:eastAsia="Times New Roman"/>
                <w:sz w:val="21"/>
                <w:u w:val="single"/>
              </w:rPr>
              <w:t>40.491</w:t>
            </w:r>
            <w:r>
              <w:rPr>
                <w:rFonts w:ascii="Times New Roman" w:eastAsia="Times New Roman"/>
                <w:sz w:val="21"/>
              </w:rPr>
              <w:t xml:space="preserve"> </w:t>
            </w:r>
            <w:r>
              <w:rPr>
                <w:sz w:val="21"/>
              </w:rPr>
              <w:t>秒，</w:t>
            </w:r>
            <w:r>
              <w:rPr>
                <w:spacing w:val="103"/>
                <w:sz w:val="21"/>
                <w:u w:val="single"/>
              </w:rPr>
              <w:t xml:space="preserve"> </w:t>
            </w:r>
            <w:r>
              <w:rPr>
                <w:rFonts w:ascii="Times New Roman" w:eastAsia="Times New Roman"/>
                <w:sz w:val="21"/>
                <w:u w:val="single"/>
              </w:rPr>
              <w:t>37</w:t>
            </w:r>
            <w:r>
              <w:rPr>
                <w:rFonts w:ascii="Times New Roman" w:eastAsia="Times New Roman"/>
                <w:sz w:val="21"/>
              </w:rPr>
              <w:t xml:space="preserve"> </w:t>
            </w:r>
            <w:r>
              <w:rPr>
                <w:spacing w:val="-27"/>
                <w:sz w:val="21"/>
              </w:rPr>
              <w:t xml:space="preserve">度 </w:t>
            </w:r>
            <w:r>
              <w:rPr>
                <w:rFonts w:ascii="Times New Roman" w:eastAsia="Times New Roman"/>
                <w:sz w:val="21"/>
                <w:u w:val="single"/>
              </w:rPr>
              <w:t>45</w:t>
            </w:r>
            <w:r>
              <w:rPr>
                <w:rFonts w:ascii="Times New Roman" w:eastAsia="Times New Roman"/>
                <w:sz w:val="21"/>
              </w:rPr>
              <w:t xml:space="preserve"> </w:t>
            </w:r>
            <w:r>
              <w:rPr>
                <w:sz w:val="21"/>
              </w:rPr>
              <w:t>分</w:t>
            </w:r>
            <w:r>
              <w:rPr>
                <w:spacing w:val="102"/>
                <w:sz w:val="21"/>
                <w:u w:val="single"/>
              </w:rPr>
              <w:t xml:space="preserve"> </w:t>
            </w:r>
            <w:r>
              <w:rPr>
                <w:rFonts w:ascii="Times New Roman" w:eastAsia="Times New Roman"/>
                <w:sz w:val="21"/>
                <w:u w:val="single"/>
              </w:rPr>
              <w:t>27.522</w:t>
            </w:r>
            <w:r>
              <w:rPr>
                <w:rFonts w:ascii="Times New Roman" w:eastAsia="Times New Roman"/>
                <w:sz w:val="21"/>
              </w:rPr>
              <w:t xml:space="preserve"> </w:t>
            </w:r>
            <w:r>
              <w:rPr>
                <w:sz w:val="21"/>
              </w:rPr>
              <w:t>秒）</w:t>
            </w:r>
          </w:p>
        </w:tc>
      </w:tr>
      <w:tr>
        <w:tblPrEx>
          <w:tblW w:w="0" w:type="auto"/>
          <w:tblInd w:w="228" w:type="dxa"/>
          <w:tblLayout w:type="fixed"/>
          <w:tblCellMar>
            <w:top w:w="0" w:type="dxa"/>
            <w:left w:w="0" w:type="dxa"/>
            <w:bottom w:w="0" w:type="dxa"/>
            <w:right w:w="0" w:type="dxa"/>
          </w:tblCellMar>
        </w:tblPrEx>
        <w:trPr>
          <w:trHeight w:val="1106"/>
        </w:trPr>
        <w:tc>
          <w:tcPr>
            <w:tcW w:w="1103" w:type="dxa"/>
            <w:gridSpan w:val="2"/>
            <w:tcBorders>
              <w:top w:val="single" w:sz="4" w:space="0" w:color="000000"/>
              <w:bottom w:val="single" w:sz="4" w:space="0" w:color="000000"/>
              <w:right w:val="single" w:sz="4" w:space="0" w:color="000000"/>
            </w:tcBorders>
          </w:tcPr>
          <w:p>
            <w:pPr>
              <w:pStyle w:val="TableParagraph"/>
              <w:spacing w:before="8"/>
              <w:rPr>
                <w:rFonts w:ascii="黑体"/>
                <w:sz w:val="22"/>
              </w:rPr>
            </w:pPr>
          </w:p>
          <w:p>
            <w:pPr>
              <w:pStyle w:val="TableParagraph"/>
              <w:spacing w:line="242" w:lineRule="auto"/>
              <w:ind w:left="130" w:right="117"/>
              <w:rPr>
                <w:sz w:val="21"/>
              </w:rPr>
            </w:pPr>
            <w:r>
              <w:rPr>
                <w:sz w:val="21"/>
              </w:rPr>
              <w:t>国民经济行业类别</w:t>
            </w:r>
          </w:p>
        </w:tc>
        <w:tc>
          <w:tcPr>
            <w:tcW w:w="2507"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黑体"/>
                <w:sz w:val="22"/>
              </w:rPr>
            </w:pPr>
          </w:p>
          <w:p>
            <w:pPr>
              <w:pStyle w:val="TableParagraph"/>
              <w:spacing w:line="242" w:lineRule="auto"/>
              <w:ind w:left="9" w:right="-15"/>
              <w:rPr>
                <w:sz w:val="21"/>
              </w:rPr>
            </w:pPr>
            <w:r>
              <w:rPr>
                <w:rFonts w:ascii="Times New Roman" w:eastAsia="Times New Roman"/>
                <w:sz w:val="21"/>
              </w:rPr>
              <w:t>C3360</w:t>
            </w:r>
            <w:r>
              <w:rPr>
                <w:rFonts w:ascii="Times New Roman" w:eastAsia="Times New Roman"/>
                <w:spacing w:val="-11"/>
                <w:sz w:val="21"/>
              </w:rPr>
              <w:t xml:space="preserve"> </w:t>
            </w:r>
            <w:r>
              <w:rPr>
                <w:sz w:val="21"/>
              </w:rPr>
              <w:t>金属表面处理及热处理加工</w:t>
            </w:r>
          </w:p>
        </w:tc>
        <w:tc>
          <w:tcPr>
            <w:tcW w:w="2209"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黑体"/>
                <w:sz w:val="22"/>
              </w:rPr>
            </w:pPr>
          </w:p>
          <w:p>
            <w:pPr>
              <w:pStyle w:val="TableParagraph"/>
              <w:spacing w:line="242" w:lineRule="auto"/>
              <w:ind w:left="689" w:right="669"/>
              <w:rPr>
                <w:sz w:val="21"/>
              </w:rPr>
            </w:pPr>
            <w:r>
              <w:rPr>
                <w:sz w:val="21"/>
              </w:rPr>
              <w:t>建设项目行业类别</w:t>
            </w:r>
          </w:p>
        </w:tc>
        <w:tc>
          <w:tcPr>
            <w:tcW w:w="3051" w:type="dxa"/>
            <w:tcBorders>
              <w:top w:val="single" w:sz="4" w:space="0" w:color="000000"/>
              <w:left w:val="single" w:sz="4" w:space="0" w:color="000000"/>
              <w:bottom w:val="single" w:sz="4" w:space="0" w:color="000000"/>
            </w:tcBorders>
          </w:tcPr>
          <w:p>
            <w:pPr>
              <w:pStyle w:val="TableParagraph"/>
              <w:spacing w:before="16" w:line="244" w:lineRule="auto"/>
              <w:ind w:left="9" w:right="87"/>
              <w:rPr>
                <w:sz w:val="21"/>
              </w:rPr>
            </w:pPr>
            <w:r>
              <w:rPr>
                <w:spacing w:val="-7"/>
                <w:sz w:val="21"/>
              </w:rPr>
              <w:t xml:space="preserve">三十、金属制品业 </w:t>
            </w:r>
            <w:r>
              <w:rPr>
                <w:rFonts w:ascii="Times New Roman" w:eastAsia="Times New Roman"/>
                <w:sz w:val="21"/>
              </w:rPr>
              <w:t xml:space="preserve">33 </w:t>
            </w:r>
            <w:r>
              <w:rPr>
                <w:spacing w:val="-26"/>
                <w:sz w:val="21"/>
              </w:rPr>
              <w:t xml:space="preserve">中 </w:t>
            </w:r>
            <w:r>
              <w:rPr>
                <w:rFonts w:ascii="Times New Roman" w:eastAsia="Times New Roman"/>
                <w:sz w:val="21"/>
              </w:rPr>
              <w:t xml:space="preserve">67 </w:t>
            </w:r>
            <w:r>
              <w:rPr>
                <w:spacing w:val="-7"/>
                <w:sz w:val="21"/>
              </w:rPr>
              <w:t>金属</w:t>
            </w:r>
            <w:r>
              <w:rPr>
                <w:sz w:val="21"/>
              </w:rPr>
              <w:t>表面处理及热处理加工中其他</w:t>
            </w:r>
          </w:p>
          <w:p>
            <w:pPr>
              <w:pStyle w:val="TableParagraph"/>
              <w:spacing w:line="265" w:lineRule="exact"/>
              <w:ind w:left="9"/>
              <w:rPr>
                <w:sz w:val="21"/>
              </w:rPr>
            </w:pPr>
            <w:r>
              <w:rPr>
                <w:sz w:val="21"/>
              </w:rPr>
              <w:t xml:space="preserve">（年用非溶剂型低 </w:t>
            </w:r>
            <w:r>
              <w:rPr>
                <w:rFonts w:ascii="Times New Roman" w:eastAsia="Times New Roman"/>
                <w:sz w:val="21"/>
              </w:rPr>
              <w:t xml:space="preserve">VOCs </w:t>
            </w:r>
            <w:r>
              <w:rPr>
                <w:sz w:val="21"/>
              </w:rPr>
              <w:t>含量涂</w:t>
            </w:r>
          </w:p>
          <w:p>
            <w:pPr>
              <w:pStyle w:val="TableParagraph"/>
              <w:spacing w:before="5" w:line="251" w:lineRule="exact"/>
              <w:ind w:left="9"/>
              <w:rPr>
                <w:sz w:val="21"/>
              </w:rPr>
            </w:pPr>
            <w:r>
              <w:rPr>
                <w:sz w:val="21"/>
              </w:rPr>
              <w:t xml:space="preserve">料 </w:t>
            </w:r>
            <w:r>
              <w:rPr>
                <w:rFonts w:ascii="Times New Roman" w:eastAsia="Times New Roman"/>
                <w:sz w:val="21"/>
              </w:rPr>
              <w:t xml:space="preserve">10 </w:t>
            </w:r>
            <w:r>
              <w:rPr>
                <w:sz w:val="21"/>
              </w:rPr>
              <w:t>吨以下的除外）</w:t>
            </w:r>
          </w:p>
        </w:tc>
      </w:tr>
      <w:tr>
        <w:tblPrEx>
          <w:tblW w:w="0" w:type="auto"/>
          <w:tblInd w:w="228" w:type="dxa"/>
          <w:tblLayout w:type="fixed"/>
          <w:tblCellMar>
            <w:top w:w="0" w:type="dxa"/>
            <w:left w:w="0" w:type="dxa"/>
            <w:bottom w:w="0" w:type="dxa"/>
            <w:right w:w="0" w:type="dxa"/>
          </w:tblCellMar>
        </w:tblPrEx>
        <w:trPr>
          <w:trHeight w:val="1235"/>
        </w:trPr>
        <w:tc>
          <w:tcPr>
            <w:tcW w:w="1103" w:type="dxa"/>
            <w:gridSpan w:val="2"/>
            <w:tcBorders>
              <w:top w:val="single" w:sz="4" w:space="0" w:color="000000"/>
              <w:bottom w:val="single" w:sz="4" w:space="0" w:color="000000"/>
              <w:right w:val="single" w:sz="4" w:space="0" w:color="000000"/>
            </w:tcBorders>
          </w:tcPr>
          <w:p>
            <w:pPr>
              <w:pStyle w:val="TableParagraph"/>
              <w:rPr>
                <w:rFonts w:ascii="黑体"/>
                <w:sz w:val="20"/>
              </w:rPr>
            </w:pPr>
          </w:p>
          <w:p>
            <w:pPr>
              <w:pStyle w:val="TableParagraph"/>
              <w:spacing w:before="2"/>
              <w:rPr>
                <w:rFonts w:ascii="黑体"/>
                <w:sz w:val="18"/>
              </w:rPr>
            </w:pPr>
          </w:p>
          <w:p>
            <w:pPr>
              <w:pStyle w:val="TableParagraph"/>
              <w:ind w:left="130"/>
              <w:rPr>
                <w:sz w:val="21"/>
              </w:rPr>
            </w:pPr>
            <w:r>
              <w:rPr>
                <w:sz w:val="21"/>
              </w:rPr>
              <w:t>建设性质</w:t>
            </w:r>
          </w:p>
        </w:tc>
        <w:tc>
          <w:tcPr>
            <w:tcW w:w="2507" w:type="dxa"/>
            <w:tcBorders>
              <w:top w:val="single" w:sz="4" w:space="0" w:color="000000"/>
              <w:left w:val="single" w:sz="4" w:space="0" w:color="000000"/>
              <w:bottom w:val="single" w:sz="4" w:space="0" w:color="000000"/>
              <w:right w:val="single" w:sz="4" w:space="0" w:color="000000"/>
            </w:tcBorders>
          </w:tcPr>
          <w:p>
            <w:pPr>
              <w:pStyle w:val="TableParagraph"/>
              <w:spacing w:before="81"/>
              <w:ind w:left="9"/>
              <w:rPr>
                <w:sz w:val="21"/>
              </w:rPr>
            </w:pPr>
            <w:r>
              <w:rPr>
                <w:rFonts w:ascii="Wingdings" w:eastAsia="Wingdings" w:hAnsi="Wingdings"/>
                <w:sz w:val="21"/>
              </w:rPr>
              <w:sym w:font="Wingdings" w:char="F052"/>
            </w:r>
            <w:r>
              <w:rPr>
                <w:sz w:val="21"/>
              </w:rPr>
              <w:t>新建（迁建）</w:t>
            </w:r>
          </w:p>
          <w:p>
            <w:pPr>
              <w:pStyle w:val="TableParagraph"/>
              <w:numPr>
                <w:ilvl w:val="0"/>
                <w:numId w:val="1"/>
              </w:numPr>
              <w:tabs>
                <w:tab w:val="left" w:pos="197"/>
              </w:tabs>
              <w:spacing w:before="2" w:after="0" w:line="240" w:lineRule="auto"/>
              <w:ind w:left="196" w:right="0" w:hanging="188"/>
              <w:jc w:val="left"/>
              <w:rPr>
                <w:sz w:val="21"/>
              </w:rPr>
            </w:pPr>
            <w:r>
              <w:rPr>
                <w:sz w:val="21"/>
              </w:rPr>
              <w:t>改建</w:t>
            </w:r>
          </w:p>
          <w:p>
            <w:pPr>
              <w:pStyle w:val="TableParagraph"/>
              <w:spacing w:before="2"/>
              <w:ind w:left="9"/>
              <w:rPr>
                <w:sz w:val="21"/>
              </w:rPr>
            </w:pPr>
            <w:r>
              <w:rPr>
                <w:rFonts w:ascii="Times New Roman" w:eastAsia="Times New Roman" w:hAnsi="Times New Roman"/>
                <w:sz w:val="21"/>
              </w:rPr>
              <w:t>□</w:t>
            </w:r>
            <w:r>
              <w:rPr>
                <w:sz w:val="21"/>
              </w:rPr>
              <w:t>扩建</w:t>
            </w:r>
          </w:p>
          <w:p>
            <w:pPr>
              <w:pStyle w:val="TableParagraph"/>
              <w:numPr>
                <w:ilvl w:val="0"/>
                <w:numId w:val="1"/>
              </w:numPr>
              <w:tabs>
                <w:tab w:val="left" w:pos="197"/>
              </w:tabs>
              <w:spacing w:before="5" w:after="0" w:line="240" w:lineRule="auto"/>
              <w:ind w:left="196" w:right="0" w:hanging="188"/>
              <w:jc w:val="left"/>
              <w:rPr>
                <w:sz w:val="21"/>
              </w:rPr>
            </w:pPr>
            <w:r>
              <w:rPr>
                <w:sz w:val="21"/>
              </w:rPr>
              <w:t>技术改造</w:t>
            </w:r>
          </w:p>
        </w:tc>
        <w:tc>
          <w:tcPr>
            <w:tcW w:w="2209"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黑体"/>
                <w:sz w:val="27"/>
              </w:rPr>
            </w:pPr>
          </w:p>
          <w:p>
            <w:pPr>
              <w:pStyle w:val="TableParagraph"/>
              <w:spacing w:line="244" w:lineRule="auto"/>
              <w:ind w:left="689" w:right="669"/>
              <w:rPr>
                <w:sz w:val="21"/>
              </w:rPr>
            </w:pPr>
            <w:r>
              <w:rPr>
                <w:sz w:val="21"/>
              </w:rPr>
              <w:t>建设项目申报情形</w:t>
            </w:r>
          </w:p>
        </w:tc>
        <w:tc>
          <w:tcPr>
            <w:tcW w:w="3051" w:type="dxa"/>
            <w:tcBorders>
              <w:top w:val="single" w:sz="4" w:space="0" w:color="000000"/>
              <w:left w:val="single" w:sz="4" w:space="0" w:color="000000"/>
              <w:bottom w:val="single" w:sz="4" w:space="0" w:color="000000"/>
            </w:tcBorders>
          </w:tcPr>
          <w:p>
            <w:pPr>
              <w:pStyle w:val="TableParagraph"/>
              <w:spacing w:before="81"/>
              <w:ind w:left="9"/>
              <w:rPr>
                <w:sz w:val="21"/>
              </w:rPr>
            </w:pPr>
            <w:r>
              <w:rPr>
                <w:rFonts w:ascii="Wingdings" w:eastAsia="Wingdings" w:hAnsi="Wingdings"/>
                <w:sz w:val="21"/>
              </w:rPr>
              <w:sym w:font="Wingdings" w:char="F052"/>
            </w:r>
            <w:r>
              <w:rPr>
                <w:sz w:val="21"/>
              </w:rPr>
              <w:t>首次申报项目</w:t>
            </w:r>
          </w:p>
          <w:p>
            <w:pPr>
              <w:pStyle w:val="TableParagraph"/>
              <w:spacing w:before="2"/>
              <w:ind w:left="9"/>
              <w:rPr>
                <w:sz w:val="21"/>
              </w:rPr>
            </w:pPr>
            <w:r>
              <w:rPr>
                <w:rFonts w:ascii="Times New Roman" w:eastAsia="Times New Roman" w:hAnsi="Times New Roman"/>
                <w:sz w:val="21"/>
              </w:rPr>
              <w:t>□</w:t>
            </w:r>
            <w:r>
              <w:rPr>
                <w:sz w:val="21"/>
              </w:rPr>
              <w:t>不予批准后再次申报项目</w:t>
            </w:r>
          </w:p>
          <w:p>
            <w:pPr>
              <w:pStyle w:val="TableParagraph"/>
              <w:numPr>
                <w:ilvl w:val="0"/>
                <w:numId w:val="2"/>
              </w:numPr>
              <w:tabs>
                <w:tab w:val="left" w:pos="197"/>
              </w:tabs>
              <w:spacing w:before="2" w:after="0" w:line="240" w:lineRule="auto"/>
              <w:ind w:left="196" w:right="0" w:hanging="188"/>
              <w:jc w:val="left"/>
              <w:rPr>
                <w:sz w:val="21"/>
              </w:rPr>
            </w:pPr>
            <w:r>
              <w:rPr>
                <w:sz w:val="21"/>
              </w:rPr>
              <w:t>超五年重新审核项目</w:t>
            </w:r>
          </w:p>
          <w:p>
            <w:pPr>
              <w:pStyle w:val="TableParagraph"/>
              <w:numPr>
                <w:ilvl w:val="0"/>
                <w:numId w:val="2"/>
              </w:numPr>
              <w:tabs>
                <w:tab w:val="left" w:pos="197"/>
              </w:tabs>
              <w:spacing w:before="5" w:after="0" w:line="240" w:lineRule="auto"/>
              <w:ind w:left="196" w:right="0" w:hanging="188"/>
              <w:jc w:val="left"/>
              <w:rPr>
                <w:sz w:val="21"/>
              </w:rPr>
            </w:pPr>
            <w:r>
              <w:rPr>
                <w:sz w:val="21"/>
              </w:rPr>
              <w:t>重大变动重新报批项目</w:t>
            </w:r>
          </w:p>
        </w:tc>
      </w:tr>
      <w:tr>
        <w:tblPrEx>
          <w:tblW w:w="0" w:type="auto"/>
          <w:tblInd w:w="228" w:type="dxa"/>
          <w:tblLayout w:type="fixed"/>
          <w:tblCellMar>
            <w:top w:w="0" w:type="dxa"/>
            <w:left w:w="0" w:type="dxa"/>
            <w:bottom w:w="0" w:type="dxa"/>
            <w:right w:w="0" w:type="dxa"/>
          </w:tblCellMar>
        </w:tblPrEx>
        <w:trPr>
          <w:trHeight w:val="1105"/>
        </w:trPr>
        <w:tc>
          <w:tcPr>
            <w:tcW w:w="1103" w:type="dxa"/>
            <w:gridSpan w:val="2"/>
            <w:tcBorders>
              <w:top w:val="single" w:sz="4" w:space="0" w:color="000000"/>
              <w:bottom w:val="single" w:sz="4" w:space="0" w:color="000000"/>
              <w:right w:val="single" w:sz="4" w:space="0" w:color="000000"/>
            </w:tcBorders>
          </w:tcPr>
          <w:p>
            <w:pPr>
              <w:pStyle w:val="TableParagraph"/>
              <w:spacing w:before="17"/>
              <w:ind w:left="130"/>
              <w:rPr>
                <w:sz w:val="21"/>
              </w:rPr>
            </w:pPr>
            <w:r>
              <w:rPr>
                <w:sz w:val="21"/>
              </w:rPr>
              <w:t>项目审批</w:t>
            </w:r>
          </w:p>
          <w:p>
            <w:pPr>
              <w:pStyle w:val="TableParagraph"/>
              <w:spacing w:before="2" w:line="242" w:lineRule="auto"/>
              <w:ind w:left="24" w:right="12" w:firstLine="182"/>
              <w:rPr>
                <w:sz w:val="21"/>
              </w:rPr>
            </w:pPr>
            <w:r>
              <w:rPr>
                <w:sz w:val="21"/>
              </w:rPr>
              <w:t>（核准</w:t>
            </w:r>
            <w:r>
              <w:rPr>
                <w:rFonts w:ascii="Times New Roman" w:eastAsia="Times New Roman"/>
                <w:sz w:val="21"/>
              </w:rPr>
              <w:t xml:space="preserve">/ </w:t>
            </w:r>
            <w:r>
              <w:rPr>
                <w:w w:val="95"/>
                <w:sz w:val="21"/>
              </w:rPr>
              <w:t>备案）</w:t>
            </w:r>
            <w:r>
              <w:rPr>
                <w:spacing w:val="-8"/>
                <w:w w:val="95"/>
                <w:sz w:val="21"/>
              </w:rPr>
              <w:t>部门</w:t>
            </w:r>
          </w:p>
          <w:p>
            <w:pPr>
              <w:pStyle w:val="TableParagraph"/>
              <w:spacing w:before="1" w:line="252" w:lineRule="exact"/>
              <w:ind w:left="130"/>
              <w:rPr>
                <w:sz w:val="21"/>
              </w:rPr>
            </w:pPr>
            <w:r>
              <w:rPr>
                <w:w w:val="95"/>
                <w:sz w:val="21"/>
              </w:rPr>
              <w:t>（选填）</w:t>
            </w:r>
          </w:p>
        </w:tc>
        <w:tc>
          <w:tcPr>
            <w:tcW w:w="2507"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20"/>
              </w:rPr>
            </w:pPr>
          </w:p>
          <w:p>
            <w:pPr>
              <w:pStyle w:val="TableParagraph"/>
              <w:spacing w:before="168"/>
              <w:ind w:left="187" w:right="170"/>
              <w:jc w:val="center"/>
              <w:rPr>
                <w:sz w:val="21"/>
              </w:rPr>
            </w:pPr>
            <w:r>
              <w:rPr>
                <w:sz w:val="21"/>
              </w:rPr>
              <w:t>乐陵市行政审批服务局</w:t>
            </w:r>
          </w:p>
        </w:tc>
        <w:tc>
          <w:tcPr>
            <w:tcW w:w="2209"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黑体"/>
                <w:sz w:val="22"/>
              </w:rPr>
            </w:pPr>
          </w:p>
          <w:p>
            <w:pPr>
              <w:pStyle w:val="TableParagraph"/>
              <w:spacing w:line="242" w:lineRule="auto"/>
              <w:ind w:left="163" w:right="144" w:firstLine="180"/>
              <w:rPr>
                <w:sz w:val="21"/>
              </w:rPr>
            </w:pPr>
            <w:r>
              <w:rPr>
                <w:sz w:val="21"/>
              </w:rPr>
              <w:t>项目审批（核准</w:t>
            </w:r>
            <w:r>
              <w:rPr>
                <w:rFonts w:ascii="Times New Roman" w:eastAsia="Times New Roman"/>
                <w:sz w:val="21"/>
              </w:rPr>
              <w:t xml:space="preserve">/ </w:t>
            </w:r>
            <w:r>
              <w:rPr>
                <w:sz w:val="21"/>
              </w:rPr>
              <w:t>备案）文号（选填）</w:t>
            </w:r>
          </w:p>
        </w:tc>
        <w:tc>
          <w:tcPr>
            <w:tcW w:w="3051" w:type="dxa"/>
            <w:tcBorders>
              <w:top w:val="single" w:sz="4" w:space="0" w:color="000000"/>
              <w:left w:val="single" w:sz="4" w:space="0" w:color="000000"/>
              <w:bottom w:val="single" w:sz="4" w:space="0" w:color="000000"/>
            </w:tcBorders>
          </w:tcPr>
          <w:p>
            <w:pPr>
              <w:pStyle w:val="TableParagraph"/>
              <w:rPr>
                <w:rFonts w:ascii="黑体"/>
                <w:sz w:val="22"/>
              </w:rPr>
            </w:pPr>
          </w:p>
          <w:p>
            <w:pPr>
              <w:pStyle w:val="TableParagraph"/>
              <w:spacing w:before="157"/>
              <w:ind w:left="317" w:right="298"/>
              <w:jc w:val="center"/>
              <w:rPr>
                <w:rFonts w:ascii="Times New Roman"/>
                <w:sz w:val="21"/>
              </w:rPr>
            </w:pPr>
            <w:r>
              <w:rPr>
                <w:rFonts w:ascii="Times New Roman"/>
                <w:sz w:val="21"/>
              </w:rPr>
              <w:t>2308-371481-89-01-372166</w:t>
            </w:r>
          </w:p>
        </w:tc>
      </w:tr>
      <w:tr>
        <w:tblPrEx>
          <w:tblW w:w="0" w:type="auto"/>
          <w:tblInd w:w="228" w:type="dxa"/>
          <w:tblLayout w:type="fixed"/>
          <w:tblCellMar>
            <w:top w:w="0" w:type="dxa"/>
            <w:left w:w="0" w:type="dxa"/>
            <w:bottom w:w="0" w:type="dxa"/>
            <w:right w:w="0" w:type="dxa"/>
          </w:tblCellMar>
        </w:tblPrEx>
        <w:trPr>
          <w:trHeight w:val="561"/>
        </w:trPr>
        <w:tc>
          <w:tcPr>
            <w:tcW w:w="1103" w:type="dxa"/>
            <w:gridSpan w:val="2"/>
            <w:tcBorders>
              <w:top w:val="single" w:sz="4" w:space="0" w:color="000000"/>
              <w:bottom w:val="single" w:sz="4" w:space="0" w:color="000000"/>
              <w:right w:val="single" w:sz="4" w:space="0" w:color="000000"/>
            </w:tcBorders>
          </w:tcPr>
          <w:p>
            <w:pPr>
              <w:pStyle w:val="TableParagraph"/>
              <w:spacing w:before="17" w:line="270" w:lineRule="atLeast"/>
              <w:ind w:left="341" w:right="12" w:hanging="317"/>
              <w:rPr>
                <w:sz w:val="21"/>
              </w:rPr>
            </w:pPr>
            <w:r>
              <w:rPr>
                <w:sz w:val="21"/>
              </w:rPr>
              <w:t>总投资（万元）</w:t>
            </w:r>
          </w:p>
        </w:tc>
        <w:tc>
          <w:tcPr>
            <w:tcW w:w="2507" w:type="dxa"/>
            <w:tcBorders>
              <w:top w:val="single" w:sz="4" w:space="0" w:color="000000"/>
              <w:left w:val="single" w:sz="4" w:space="0" w:color="000000"/>
              <w:bottom w:val="single" w:sz="4" w:space="0" w:color="000000"/>
              <w:right w:val="single" w:sz="4" w:space="0" w:color="000000"/>
            </w:tcBorders>
          </w:tcPr>
          <w:p>
            <w:pPr>
              <w:pStyle w:val="TableParagraph"/>
              <w:spacing w:before="166"/>
              <w:ind w:left="187" w:right="169"/>
              <w:jc w:val="center"/>
              <w:rPr>
                <w:rFonts w:ascii="Times New Roman"/>
                <w:sz w:val="21"/>
              </w:rPr>
            </w:pPr>
            <w:r>
              <w:rPr>
                <w:rFonts w:ascii="Times New Roman"/>
                <w:sz w:val="21"/>
              </w:rPr>
              <w:t>100.00</w:t>
            </w:r>
          </w:p>
        </w:tc>
        <w:tc>
          <w:tcPr>
            <w:tcW w:w="2209" w:type="dxa"/>
            <w:tcBorders>
              <w:top w:val="single" w:sz="4" w:space="0" w:color="000000"/>
              <w:left w:val="single" w:sz="4" w:space="0" w:color="000000"/>
              <w:bottom w:val="single" w:sz="4" w:space="0" w:color="000000"/>
              <w:right w:val="single" w:sz="4" w:space="0" w:color="000000"/>
            </w:tcBorders>
          </w:tcPr>
          <w:p>
            <w:pPr>
              <w:pStyle w:val="TableParagraph"/>
              <w:spacing w:before="152"/>
              <w:ind w:left="248" w:right="231"/>
              <w:jc w:val="center"/>
              <w:rPr>
                <w:sz w:val="21"/>
              </w:rPr>
            </w:pPr>
            <w:r>
              <w:rPr>
                <w:sz w:val="21"/>
              </w:rPr>
              <w:t>环保投资（万元）</w:t>
            </w:r>
          </w:p>
        </w:tc>
        <w:tc>
          <w:tcPr>
            <w:tcW w:w="3051" w:type="dxa"/>
            <w:tcBorders>
              <w:top w:val="single" w:sz="4" w:space="0" w:color="000000"/>
              <w:left w:val="single" w:sz="4" w:space="0" w:color="000000"/>
              <w:bottom w:val="single" w:sz="4" w:space="0" w:color="000000"/>
            </w:tcBorders>
          </w:tcPr>
          <w:p>
            <w:pPr>
              <w:pStyle w:val="TableParagraph"/>
              <w:spacing w:before="166"/>
              <w:ind w:left="315" w:right="298"/>
              <w:jc w:val="center"/>
              <w:rPr>
                <w:rFonts w:ascii="Times New Roman"/>
                <w:sz w:val="21"/>
              </w:rPr>
            </w:pPr>
            <w:r>
              <w:rPr>
                <w:rFonts w:ascii="Times New Roman"/>
                <w:sz w:val="21"/>
              </w:rPr>
              <w:t>10.00</w:t>
            </w:r>
          </w:p>
        </w:tc>
      </w:tr>
      <w:tr>
        <w:tblPrEx>
          <w:tblW w:w="0" w:type="auto"/>
          <w:tblInd w:w="228" w:type="dxa"/>
          <w:tblLayout w:type="fixed"/>
          <w:tblCellMar>
            <w:top w:w="0" w:type="dxa"/>
            <w:left w:w="0" w:type="dxa"/>
            <w:bottom w:w="0" w:type="dxa"/>
            <w:right w:w="0" w:type="dxa"/>
          </w:tblCellMar>
        </w:tblPrEx>
        <w:trPr>
          <w:trHeight w:val="560"/>
        </w:trPr>
        <w:tc>
          <w:tcPr>
            <w:tcW w:w="1103" w:type="dxa"/>
            <w:gridSpan w:val="2"/>
            <w:tcBorders>
              <w:top w:val="single" w:sz="4" w:space="0" w:color="000000"/>
              <w:bottom w:val="single" w:sz="4" w:space="0" w:color="000000"/>
              <w:right w:val="single" w:sz="4" w:space="0" w:color="000000"/>
            </w:tcBorders>
          </w:tcPr>
          <w:p>
            <w:pPr>
              <w:pStyle w:val="TableParagraph"/>
              <w:spacing w:before="15" w:line="270" w:lineRule="atLeast"/>
              <w:ind w:left="149" w:right="12" w:hanging="125"/>
              <w:rPr>
                <w:sz w:val="21"/>
              </w:rPr>
            </w:pPr>
            <w:r>
              <w:rPr>
                <w:sz w:val="21"/>
              </w:rPr>
              <w:t>环保投资占比（</w:t>
            </w:r>
            <w:r>
              <w:rPr>
                <w:rFonts w:ascii="Times New Roman" w:eastAsia="Times New Roman"/>
                <w:sz w:val="21"/>
              </w:rPr>
              <w:t>%</w:t>
            </w:r>
            <w:r>
              <w:rPr>
                <w:sz w:val="21"/>
              </w:rPr>
              <w:t>）</w:t>
            </w:r>
          </w:p>
        </w:tc>
        <w:tc>
          <w:tcPr>
            <w:tcW w:w="2507" w:type="dxa"/>
            <w:tcBorders>
              <w:top w:val="single" w:sz="4" w:space="0" w:color="000000"/>
              <w:left w:val="single" w:sz="4" w:space="0" w:color="000000"/>
              <w:bottom w:val="single" w:sz="4" w:space="0" w:color="000000"/>
              <w:right w:val="single" w:sz="4" w:space="0" w:color="000000"/>
            </w:tcBorders>
          </w:tcPr>
          <w:p>
            <w:pPr>
              <w:pStyle w:val="TableParagraph"/>
              <w:spacing w:before="166"/>
              <w:ind w:left="186" w:right="170"/>
              <w:jc w:val="center"/>
              <w:rPr>
                <w:rFonts w:ascii="Times New Roman"/>
                <w:sz w:val="21"/>
              </w:rPr>
            </w:pPr>
            <w:r>
              <w:rPr>
                <w:rFonts w:ascii="Times New Roman"/>
                <w:sz w:val="21"/>
              </w:rPr>
              <w:t>10</w:t>
            </w:r>
          </w:p>
        </w:tc>
        <w:tc>
          <w:tcPr>
            <w:tcW w:w="2209" w:type="dxa"/>
            <w:tcBorders>
              <w:top w:val="single" w:sz="4" w:space="0" w:color="000000"/>
              <w:left w:val="single" w:sz="4" w:space="0" w:color="000000"/>
              <w:bottom w:val="single" w:sz="4" w:space="0" w:color="000000"/>
              <w:right w:val="single" w:sz="4" w:space="0" w:color="000000"/>
            </w:tcBorders>
          </w:tcPr>
          <w:p>
            <w:pPr>
              <w:pStyle w:val="TableParagraph"/>
              <w:spacing w:before="150"/>
              <w:ind w:left="248" w:right="231"/>
              <w:jc w:val="center"/>
              <w:rPr>
                <w:sz w:val="21"/>
              </w:rPr>
            </w:pPr>
            <w:r>
              <w:rPr>
                <w:sz w:val="21"/>
              </w:rPr>
              <w:t>施工工期</w:t>
            </w:r>
          </w:p>
        </w:tc>
        <w:tc>
          <w:tcPr>
            <w:tcW w:w="3051" w:type="dxa"/>
            <w:tcBorders>
              <w:top w:val="single" w:sz="4" w:space="0" w:color="000000"/>
              <w:left w:val="single" w:sz="4" w:space="0" w:color="000000"/>
              <w:bottom w:val="single" w:sz="4" w:space="0" w:color="000000"/>
            </w:tcBorders>
          </w:tcPr>
          <w:p>
            <w:pPr>
              <w:pStyle w:val="TableParagraph"/>
              <w:spacing w:before="150"/>
              <w:ind w:left="314" w:right="298"/>
              <w:jc w:val="center"/>
              <w:rPr>
                <w:sz w:val="21"/>
              </w:rPr>
            </w:pPr>
            <w:r>
              <w:rPr>
                <w:rFonts w:ascii="Times New Roman" w:eastAsia="Times New Roman"/>
                <w:sz w:val="21"/>
              </w:rPr>
              <w:t xml:space="preserve">2 </w:t>
            </w:r>
            <w:r>
              <w:rPr>
                <w:sz w:val="21"/>
              </w:rPr>
              <w:t>个月</w:t>
            </w:r>
          </w:p>
        </w:tc>
      </w:tr>
      <w:tr>
        <w:tblPrEx>
          <w:tblW w:w="0" w:type="auto"/>
          <w:tblInd w:w="228" w:type="dxa"/>
          <w:tblLayout w:type="fixed"/>
          <w:tblCellMar>
            <w:top w:w="0" w:type="dxa"/>
            <w:left w:w="0" w:type="dxa"/>
            <w:bottom w:w="0" w:type="dxa"/>
            <w:right w:w="0" w:type="dxa"/>
          </w:tblCellMar>
        </w:tblPrEx>
        <w:trPr>
          <w:trHeight w:val="560"/>
        </w:trPr>
        <w:tc>
          <w:tcPr>
            <w:tcW w:w="1103" w:type="dxa"/>
            <w:gridSpan w:val="2"/>
            <w:tcBorders>
              <w:top w:val="single" w:sz="4" w:space="0" w:color="000000"/>
              <w:bottom w:val="single" w:sz="4" w:space="0" w:color="000000"/>
              <w:right w:val="single" w:sz="4" w:space="0" w:color="000000"/>
            </w:tcBorders>
          </w:tcPr>
          <w:p>
            <w:pPr>
              <w:pStyle w:val="TableParagraph"/>
              <w:spacing w:before="15" w:line="270" w:lineRule="atLeast"/>
              <w:ind w:left="444" w:right="12" w:hanging="420"/>
              <w:rPr>
                <w:sz w:val="21"/>
              </w:rPr>
            </w:pPr>
            <w:r>
              <w:rPr>
                <w:sz w:val="21"/>
              </w:rPr>
              <w:t>是否开工建设</w:t>
            </w:r>
          </w:p>
        </w:tc>
        <w:tc>
          <w:tcPr>
            <w:tcW w:w="2507" w:type="dxa"/>
            <w:tcBorders>
              <w:top w:val="single" w:sz="4" w:space="0" w:color="000000"/>
              <w:left w:val="single" w:sz="4" w:space="0" w:color="000000"/>
              <w:bottom w:val="single" w:sz="4" w:space="0" w:color="000000"/>
              <w:right w:val="single" w:sz="4" w:space="0" w:color="000000"/>
            </w:tcBorders>
          </w:tcPr>
          <w:p>
            <w:pPr>
              <w:pStyle w:val="TableParagraph"/>
              <w:spacing w:before="16"/>
              <w:ind w:left="9"/>
              <w:rPr>
                <w:sz w:val="21"/>
              </w:rPr>
            </w:pPr>
            <w:r>
              <w:rPr>
                <w:rFonts w:ascii="Wingdings" w:eastAsia="Wingdings" w:hAnsi="Wingdings"/>
                <w:sz w:val="21"/>
              </w:rPr>
              <w:sym w:font="Wingdings" w:char="F0A3"/>
            </w:r>
            <w:r>
              <w:rPr>
                <w:sz w:val="21"/>
              </w:rPr>
              <w:t>否</w:t>
            </w:r>
          </w:p>
          <w:p>
            <w:pPr>
              <w:pStyle w:val="TableParagraph"/>
              <w:tabs>
                <w:tab w:val="left" w:pos="2033"/>
              </w:tabs>
              <w:spacing w:before="2" w:line="253" w:lineRule="exact"/>
              <w:ind w:left="9"/>
              <w:rPr>
                <w:rFonts w:ascii="Times New Roman" w:eastAsia="Times New Roman" w:hAnsi="Times New Roman"/>
                <w:sz w:val="21"/>
              </w:rPr>
            </w:pPr>
            <w:r>
              <w:rPr>
                <w:rFonts w:ascii="Wingdings" w:eastAsia="Wingdings" w:hAnsi="Wingdings"/>
                <w:w w:val="95"/>
                <w:sz w:val="21"/>
              </w:rPr>
              <w:sym w:font="Wingdings" w:char="F052"/>
            </w:r>
            <w:r>
              <w:rPr>
                <w:w w:val="95"/>
                <w:sz w:val="21"/>
              </w:rPr>
              <w:t>是：</w:t>
            </w:r>
            <w:r>
              <w:rPr>
                <w:rFonts w:ascii="Times New Roman" w:eastAsia="Times New Roman" w:hAnsi="Times New Roman"/>
                <w:w w:val="95"/>
                <w:sz w:val="21"/>
                <w:u w:val="single"/>
              </w:rPr>
              <w:t xml:space="preserve"> </w:t>
            </w:r>
            <w:r>
              <w:rPr>
                <w:rFonts w:ascii="Times New Roman" w:eastAsia="Times New Roman" w:hAnsi="Times New Roman"/>
                <w:sz w:val="21"/>
                <w:u w:val="single"/>
              </w:rPr>
              <w:tab/>
            </w:r>
          </w:p>
        </w:tc>
        <w:tc>
          <w:tcPr>
            <w:tcW w:w="2209" w:type="dxa"/>
            <w:tcBorders>
              <w:top w:val="single" w:sz="4" w:space="0" w:color="000000"/>
              <w:left w:val="single" w:sz="4" w:space="0" w:color="000000"/>
              <w:bottom w:val="single" w:sz="4" w:space="0" w:color="000000"/>
              <w:right w:val="single" w:sz="4" w:space="0" w:color="000000"/>
            </w:tcBorders>
          </w:tcPr>
          <w:p>
            <w:pPr>
              <w:pStyle w:val="TableParagraph"/>
              <w:spacing w:before="15" w:line="270" w:lineRule="atLeast"/>
              <w:ind w:left="603" w:right="415" w:hanging="89"/>
              <w:rPr>
                <w:sz w:val="21"/>
              </w:rPr>
            </w:pPr>
            <w:r>
              <w:rPr>
                <w:sz w:val="21"/>
              </w:rPr>
              <w:t>用地（用海） 面积（</w:t>
            </w:r>
            <w:r>
              <w:rPr>
                <w:rFonts w:ascii="Times New Roman" w:eastAsia="Times New Roman"/>
                <w:sz w:val="21"/>
              </w:rPr>
              <w:t>m</w:t>
            </w:r>
            <w:r>
              <w:rPr>
                <w:rFonts w:ascii="Times New Roman" w:eastAsia="Times New Roman"/>
                <w:position w:val="7"/>
                <w:sz w:val="13"/>
              </w:rPr>
              <w:t>2</w:t>
            </w:r>
            <w:r>
              <w:rPr>
                <w:sz w:val="21"/>
              </w:rPr>
              <w:t>）</w:t>
            </w:r>
          </w:p>
        </w:tc>
        <w:tc>
          <w:tcPr>
            <w:tcW w:w="3051" w:type="dxa"/>
            <w:tcBorders>
              <w:top w:val="single" w:sz="4" w:space="0" w:color="000000"/>
              <w:left w:val="single" w:sz="4" w:space="0" w:color="000000"/>
              <w:bottom w:val="single" w:sz="4" w:space="0" w:color="000000"/>
            </w:tcBorders>
          </w:tcPr>
          <w:p>
            <w:pPr>
              <w:pStyle w:val="TableParagraph"/>
              <w:spacing w:before="166"/>
              <w:ind w:left="317" w:right="298"/>
              <w:jc w:val="center"/>
              <w:rPr>
                <w:rFonts w:ascii="Times New Roman"/>
                <w:sz w:val="21"/>
              </w:rPr>
            </w:pPr>
            <w:r>
              <w:rPr>
                <w:rFonts w:ascii="Times New Roman"/>
                <w:sz w:val="21"/>
              </w:rPr>
              <w:t>1200</w:t>
            </w:r>
          </w:p>
        </w:tc>
      </w:tr>
      <w:tr>
        <w:tblPrEx>
          <w:tblW w:w="0" w:type="auto"/>
          <w:tblInd w:w="228" w:type="dxa"/>
          <w:tblLayout w:type="fixed"/>
          <w:tblCellMar>
            <w:top w:w="0" w:type="dxa"/>
            <w:left w:w="0" w:type="dxa"/>
            <w:bottom w:w="0" w:type="dxa"/>
            <w:right w:w="0" w:type="dxa"/>
          </w:tblCellMar>
        </w:tblPrEx>
        <w:trPr>
          <w:trHeight w:val="1090"/>
        </w:trPr>
        <w:tc>
          <w:tcPr>
            <w:tcW w:w="710" w:type="dxa"/>
            <w:tcBorders>
              <w:top w:val="single" w:sz="4" w:space="0" w:color="000000"/>
              <w:bottom w:val="single" w:sz="4" w:space="0" w:color="000000"/>
              <w:right w:val="single" w:sz="4" w:space="0" w:color="000000"/>
            </w:tcBorders>
          </w:tcPr>
          <w:p>
            <w:pPr>
              <w:pStyle w:val="TableParagraph"/>
              <w:spacing w:line="242" w:lineRule="auto"/>
              <w:ind w:left="144" w:right="130"/>
              <w:jc w:val="both"/>
              <w:rPr>
                <w:sz w:val="21"/>
              </w:rPr>
            </w:pPr>
            <w:r>
              <w:rPr>
                <w:spacing w:val="-8"/>
                <w:sz w:val="21"/>
              </w:rPr>
              <w:t>专项评价</w:t>
            </w:r>
            <w:r>
              <w:rPr>
                <w:spacing w:val="-9"/>
                <w:w w:val="95"/>
                <w:sz w:val="21"/>
              </w:rPr>
              <w:t>设置</w:t>
            </w:r>
          </w:p>
          <w:p>
            <w:pPr>
              <w:pStyle w:val="TableParagraph"/>
              <w:spacing w:before="3" w:line="251" w:lineRule="exact"/>
              <w:ind w:left="144"/>
              <w:rPr>
                <w:sz w:val="21"/>
              </w:rPr>
            </w:pPr>
            <w:r>
              <w:rPr>
                <w:spacing w:val="-1"/>
                <w:w w:val="95"/>
                <w:sz w:val="21"/>
              </w:rPr>
              <w:t>情况</w:t>
            </w:r>
          </w:p>
        </w:tc>
        <w:tc>
          <w:tcPr>
            <w:tcW w:w="8160" w:type="dxa"/>
            <w:gridSpan w:val="4"/>
            <w:tcBorders>
              <w:top w:val="single" w:sz="4" w:space="0" w:color="000000"/>
              <w:left w:val="single" w:sz="4" w:space="0" w:color="000000"/>
              <w:bottom w:val="single" w:sz="4" w:space="0" w:color="000000"/>
            </w:tcBorders>
          </w:tcPr>
          <w:p>
            <w:pPr>
              <w:pStyle w:val="TableParagraph"/>
              <w:spacing w:before="8"/>
              <w:rPr>
                <w:rFonts w:ascii="黑体"/>
                <w:sz w:val="26"/>
              </w:rPr>
            </w:pPr>
          </w:p>
          <w:p>
            <w:pPr>
              <w:pStyle w:val="TableParagraph"/>
              <w:ind w:left="25"/>
              <w:jc w:val="center"/>
              <w:rPr>
                <w:sz w:val="21"/>
              </w:rPr>
            </w:pPr>
            <w:r>
              <w:rPr>
                <w:w w:val="99"/>
                <w:sz w:val="21"/>
              </w:rPr>
              <w:t>无</w:t>
            </w:r>
          </w:p>
        </w:tc>
      </w:tr>
      <w:tr>
        <w:tblPrEx>
          <w:tblW w:w="0" w:type="auto"/>
          <w:tblInd w:w="228" w:type="dxa"/>
          <w:tblLayout w:type="fixed"/>
          <w:tblCellMar>
            <w:top w:w="0" w:type="dxa"/>
            <w:left w:w="0" w:type="dxa"/>
            <w:bottom w:w="0" w:type="dxa"/>
            <w:right w:w="0" w:type="dxa"/>
          </w:tblCellMar>
        </w:tblPrEx>
        <w:trPr>
          <w:trHeight w:val="643"/>
        </w:trPr>
        <w:tc>
          <w:tcPr>
            <w:tcW w:w="710" w:type="dxa"/>
            <w:tcBorders>
              <w:top w:val="single" w:sz="4" w:space="0" w:color="000000"/>
              <w:bottom w:val="single" w:sz="4" w:space="0" w:color="000000"/>
              <w:right w:val="single" w:sz="4" w:space="0" w:color="000000"/>
            </w:tcBorders>
          </w:tcPr>
          <w:p>
            <w:pPr>
              <w:pStyle w:val="TableParagraph"/>
              <w:spacing w:before="50" w:line="242" w:lineRule="auto"/>
              <w:ind w:left="144" w:right="130"/>
              <w:rPr>
                <w:sz w:val="21"/>
              </w:rPr>
            </w:pPr>
            <w:r>
              <w:rPr>
                <w:sz w:val="21"/>
              </w:rPr>
              <w:t>规划情况</w:t>
            </w:r>
          </w:p>
        </w:tc>
        <w:tc>
          <w:tcPr>
            <w:tcW w:w="8160" w:type="dxa"/>
            <w:gridSpan w:val="4"/>
            <w:tcBorders>
              <w:top w:val="single" w:sz="4" w:space="0" w:color="000000"/>
              <w:left w:val="single" w:sz="4" w:space="0" w:color="000000"/>
              <w:bottom w:val="single" w:sz="4" w:space="0" w:color="000000"/>
            </w:tcBorders>
          </w:tcPr>
          <w:p>
            <w:pPr>
              <w:pStyle w:val="TableParagraph"/>
              <w:spacing w:before="50" w:line="242" w:lineRule="auto"/>
              <w:ind w:left="111" w:right="89"/>
              <w:rPr>
                <w:sz w:val="21"/>
              </w:rPr>
            </w:pPr>
            <w:r>
              <w:rPr>
                <w:spacing w:val="-5"/>
                <w:sz w:val="21"/>
              </w:rPr>
              <w:t xml:space="preserve">乐陵市科技创新创业园于 </w:t>
            </w:r>
            <w:r>
              <w:rPr>
                <w:rFonts w:ascii="Times New Roman" w:eastAsia="Times New Roman"/>
                <w:sz w:val="21"/>
              </w:rPr>
              <w:t xml:space="preserve">2014 </w:t>
            </w:r>
            <w:r>
              <w:rPr>
                <w:spacing w:val="-29"/>
                <w:sz w:val="21"/>
              </w:rPr>
              <w:t xml:space="preserve">年 </w:t>
            </w:r>
            <w:r>
              <w:rPr>
                <w:rFonts w:ascii="Times New Roman" w:eastAsia="Times New Roman"/>
                <w:sz w:val="21"/>
              </w:rPr>
              <w:t xml:space="preserve">10 </w:t>
            </w:r>
            <w:r>
              <w:rPr>
                <w:spacing w:val="-3"/>
                <w:sz w:val="21"/>
              </w:rPr>
              <w:t>月经德州市人民政府批准设立，归乐陵市经济开发区管理。</w:t>
            </w:r>
          </w:p>
        </w:tc>
      </w:tr>
      <w:tr>
        <w:tblPrEx>
          <w:tblW w:w="0" w:type="auto"/>
          <w:tblInd w:w="228" w:type="dxa"/>
          <w:tblLayout w:type="fixed"/>
          <w:tblCellMar>
            <w:top w:w="0" w:type="dxa"/>
            <w:left w:w="0" w:type="dxa"/>
            <w:bottom w:w="0" w:type="dxa"/>
            <w:right w:w="0" w:type="dxa"/>
          </w:tblCellMar>
        </w:tblPrEx>
        <w:trPr>
          <w:trHeight w:val="1770"/>
        </w:trPr>
        <w:tc>
          <w:tcPr>
            <w:tcW w:w="710" w:type="dxa"/>
            <w:tcBorders>
              <w:top w:val="single" w:sz="4" w:space="0" w:color="000000"/>
              <w:bottom w:val="single" w:sz="4" w:space="0" w:color="000000"/>
              <w:right w:val="single" w:sz="4" w:space="0" w:color="000000"/>
            </w:tcBorders>
          </w:tcPr>
          <w:p>
            <w:pPr>
              <w:pStyle w:val="TableParagraph"/>
              <w:spacing w:before="12"/>
              <w:rPr>
                <w:rFonts w:ascii="黑体"/>
                <w:sz w:val="15"/>
              </w:rPr>
            </w:pPr>
          </w:p>
          <w:p>
            <w:pPr>
              <w:pStyle w:val="TableParagraph"/>
              <w:spacing w:line="242" w:lineRule="auto"/>
              <w:ind w:left="144" w:right="130"/>
              <w:jc w:val="both"/>
              <w:rPr>
                <w:sz w:val="21"/>
              </w:rPr>
            </w:pPr>
            <w:r>
              <w:rPr>
                <w:sz w:val="21"/>
              </w:rPr>
              <w:t>规划环境影响评价情况</w:t>
            </w:r>
          </w:p>
        </w:tc>
        <w:tc>
          <w:tcPr>
            <w:tcW w:w="8160" w:type="dxa"/>
            <w:gridSpan w:val="4"/>
            <w:tcBorders>
              <w:top w:val="single" w:sz="4" w:space="0" w:color="000000"/>
              <w:left w:val="single" w:sz="4" w:space="0" w:color="000000"/>
              <w:bottom w:val="single" w:sz="4" w:space="0" w:color="000000"/>
            </w:tcBorders>
          </w:tcPr>
          <w:p>
            <w:pPr>
              <w:pStyle w:val="TableParagraph"/>
              <w:numPr>
                <w:ilvl w:val="0"/>
                <w:numId w:val="3"/>
              </w:numPr>
              <w:tabs>
                <w:tab w:val="left" w:pos="639"/>
              </w:tabs>
              <w:spacing w:before="0" w:after="0" w:line="240" w:lineRule="auto"/>
              <w:ind w:left="638" w:right="0" w:hanging="528"/>
              <w:jc w:val="left"/>
              <w:rPr>
                <w:sz w:val="21"/>
              </w:rPr>
            </w:pPr>
            <w:r>
              <w:rPr>
                <w:sz w:val="21"/>
              </w:rPr>
              <w:t>规划名称：乐陵市科技创新创业园环境影响报告书</w:t>
            </w:r>
          </w:p>
          <w:p>
            <w:pPr>
              <w:pStyle w:val="TableParagraph"/>
              <w:numPr>
                <w:ilvl w:val="0"/>
                <w:numId w:val="3"/>
              </w:numPr>
              <w:tabs>
                <w:tab w:val="left" w:pos="639"/>
              </w:tabs>
              <w:spacing w:before="3" w:after="0" w:line="240" w:lineRule="auto"/>
              <w:ind w:left="638" w:right="0" w:hanging="528"/>
              <w:jc w:val="left"/>
              <w:rPr>
                <w:sz w:val="21"/>
              </w:rPr>
            </w:pPr>
            <w:r>
              <w:rPr>
                <w:sz w:val="21"/>
              </w:rPr>
              <w:t>审批机关：原德州市环境保护局</w:t>
            </w:r>
          </w:p>
          <w:p>
            <w:pPr>
              <w:pStyle w:val="TableParagraph"/>
              <w:spacing w:before="2"/>
              <w:ind w:left="111"/>
              <w:rPr>
                <w:sz w:val="21"/>
              </w:rPr>
            </w:pPr>
            <w:r>
              <w:rPr>
                <w:sz w:val="21"/>
              </w:rPr>
              <w:t>（</w:t>
            </w:r>
            <w:r>
              <w:rPr>
                <w:rFonts w:ascii="Times New Roman" w:eastAsia="Times New Roman"/>
                <w:sz w:val="21"/>
              </w:rPr>
              <w:t>3</w:t>
            </w:r>
            <w:r>
              <w:rPr>
                <w:sz w:val="21"/>
              </w:rPr>
              <w:t>）审查日期及文号：</w:t>
            </w:r>
            <w:r>
              <w:rPr>
                <w:rFonts w:ascii="Times New Roman" w:eastAsia="Times New Roman"/>
                <w:sz w:val="21"/>
              </w:rPr>
              <w:t xml:space="preserve">2023 </w:t>
            </w:r>
            <w:r>
              <w:rPr>
                <w:sz w:val="21"/>
              </w:rPr>
              <w:t xml:space="preserve">年 </w:t>
            </w:r>
            <w:r>
              <w:rPr>
                <w:rFonts w:ascii="Times New Roman" w:eastAsia="Times New Roman"/>
                <w:sz w:val="21"/>
              </w:rPr>
              <w:t xml:space="preserve">4 </w:t>
            </w:r>
            <w:r>
              <w:rPr>
                <w:sz w:val="21"/>
              </w:rPr>
              <w:t xml:space="preserve">月 </w:t>
            </w:r>
            <w:r>
              <w:rPr>
                <w:rFonts w:ascii="Times New Roman" w:eastAsia="Times New Roman"/>
                <w:sz w:val="21"/>
              </w:rPr>
              <w:t xml:space="preserve">21 </w:t>
            </w:r>
            <w:r>
              <w:rPr>
                <w:sz w:val="21"/>
              </w:rPr>
              <w:t>日，德环审</w:t>
            </w:r>
            <w:r>
              <w:rPr>
                <w:rFonts w:ascii="Times New Roman" w:eastAsia="Times New Roman"/>
                <w:sz w:val="21"/>
              </w:rPr>
              <w:t xml:space="preserve">[2015]265 </w:t>
            </w:r>
            <w:r>
              <w:rPr>
                <w:sz w:val="21"/>
              </w:rPr>
              <w:t>号</w:t>
            </w:r>
          </w:p>
          <w:p>
            <w:pPr>
              <w:pStyle w:val="TableParagraph"/>
              <w:numPr>
                <w:ilvl w:val="0"/>
                <w:numId w:val="4"/>
              </w:numPr>
              <w:tabs>
                <w:tab w:val="left" w:pos="639"/>
              </w:tabs>
              <w:spacing w:before="4" w:after="0" w:line="240" w:lineRule="auto"/>
              <w:ind w:left="638" w:right="0" w:hanging="528"/>
              <w:jc w:val="left"/>
              <w:rPr>
                <w:sz w:val="21"/>
              </w:rPr>
            </w:pPr>
            <w:r>
              <w:rPr>
                <w:sz w:val="21"/>
              </w:rPr>
              <w:t>规划名称：乐陵市科技创新创业园规划环境影响跟踪评价报告书</w:t>
            </w:r>
          </w:p>
          <w:p>
            <w:pPr>
              <w:pStyle w:val="TableParagraph"/>
              <w:numPr>
                <w:ilvl w:val="0"/>
                <w:numId w:val="4"/>
              </w:numPr>
              <w:tabs>
                <w:tab w:val="left" w:pos="639"/>
              </w:tabs>
              <w:spacing w:before="2" w:after="0" w:line="240" w:lineRule="auto"/>
              <w:ind w:left="638" w:right="0" w:hanging="528"/>
              <w:jc w:val="left"/>
              <w:rPr>
                <w:sz w:val="21"/>
              </w:rPr>
            </w:pPr>
            <w:r>
              <w:rPr>
                <w:sz w:val="21"/>
              </w:rPr>
              <w:t>审批机关：德州市生态环境局</w:t>
            </w:r>
          </w:p>
          <w:p>
            <w:pPr>
              <w:pStyle w:val="TableParagraph"/>
              <w:spacing w:before="5"/>
              <w:ind w:left="111"/>
              <w:rPr>
                <w:sz w:val="21"/>
              </w:rPr>
            </w:pPr>
            <w:r>
              <w:rPr>
                <w:sz w:val="21"/>
              </w:rPr>
              <w:t>（</w:t>
            </w:r>
            <w:r>
              <w:rPr>
                <w:rFonts w:ascii="Times New Roman" w:eastAsia="Times New Roman"/>
                <w:sz w:val="21"/>
              </w:rPr>
              <w:t>3</w:t>
            </w:r>
            <w:r>
              <w:rPr>
                <w:sz w:val="21"/>
              </w:rPr>
              <w:t>）审查日期及文号：</w:t>
            </w:r>
            <w:r>
              <w:rPr>
                <w:rFonts w:ascii="Times New Roman" w:eastAsia="Times New Roman"/>
                <w:sz w:val="21"/>
              </w:rPr>
              <w:t xml:space="preserve">2015 </w:t>
            </w:r>
            <w:r>
              <w:rPr>
                <w:sz w:val="21"/>
              </w:rPr>
              <w:t xml:space="preserve">年 </w:t>
            </w:r>
            <w:r>
              <w:rPr>
                <w:rFonts w:ascii="Times New Roman" w:eastAsia="Times New Roman"/>
                <w:sz w:val="21"/>
              </w:rPr>
              <w:t xml:space="preserve">7 </w:t>
            </w:r>
            <w:r>
              <w:rPr>
                <w:sz w:val="21"/>
              </w:rPr>
              <w:t xml:space="preserve">月 </w:t>
            </w:r>
            <w:r>
              <w:rPr>
                <w:rFonts w:ascii="Times New Roman" w:eastAsia="Times New Roman"/>
                <w:sz w:val="21"/>
              </w:rPr>
              <w:t xml:space="preserve">17 </w:t>
            </w:r>
            <w:r>
              <w:rPr>
                <w:sz w:val="21"/>
              </w:rPr>
              <w:t>日，德环审</w:t>
            </w:r>
            <w:r>
              <w:rPr>
                <w:rFonts w:ascii="Times New Roman" w:eastAsia="Times New Roman"/>
                <w:sz w:val="21"/>
              </w:rPr>
              <w:t xml:space="preserve">[2023]29 </w:t>
            </w:r>
            <w:r>
              <w:rPr>
                <w:sz w:val="21"/>
              </w:rPr>
              <w:t>号</w:t>
            </w:r>
          </w:p>
        </w:tc>
      </w:tr>
      <w:tr>
        <w:tblPrEx>
          <w:tblW w:w="0" w:type="auto"/>
          <w:tblInd w:w="228" w:type="dxa"/>
          <w:tblLayout w:type="fixed"/>
          <w:tblCellMar>
            <w:top w:w="0" w:type="dxa"/>
            <w:left w:w="0" w:type="dxa"/>
            <w:bottom w:w="0" w:type="dxa"/>
            <w:right w:w="0" w:type="dxa"/>
          </w:tblCellMar>
        </w:tblPrEx>
        <w:trPr>
          <w:trHeight w:val="1018"/>
        </w:trPr>
        <w:tc>
          <w:tcPr>
            <w:tcW w:w="710" w:type="dxa"/>
            <w:tcBorders>
              <w:top w:val="single" w:sz="4" w:space="0" w:color="000000"/>
              <w:right w:val="single" w:sz="4" w:space="0" w:color="000000"/>
            </w:tcBorders>
          </w:tcPr>
          <w:p>
            <w:pPr>
              <w:pStyle w:val="TableParagraph"/>
              <w:spacing w:before="100" w:line="242" w:lineRule="auto"/>
              <w:ind w:left="144" w:right="130"/>
              <w:jc w:val="both"/>
              <w:rPr>
                <w:sz w:val="21"/>
              </w:rPr>
            </w:pPr>
            <w:r>
              <w:rPr>
                <w:sz w:val="21"/>
              </w:rPr>
              <w:t>规划环境影响</w:t>
            </w:r>
          </w:p>
        </w:tc>
        <w:tc>
          <w:tcPr>
            <w:tcW w:w="8160" w:type="dxa"/>
            <w:gridSpan w:val="4"/>
            <w:tcBorders>
              <w:top w:val="single" w:sz="4" w:space="0" w:color="000000"/>
              <w:left w:val="single" w:sz="4" w:space="0" w:color="000000"/>
            </w:tcBorders>
          </w:tcPr>
          <w:p>
            <w:pPr>
              <w:pStyle w:val="TableParagraph"/>
              <w:spacing w:before="43"/>
              <w:ind w:left="111"/>
              <w:rPr>
                <w:b/>
                <w:sz w:val="24"/>
              </w:rPr>
            </w:pPr>
            <w:r>
              <w:rPr>
                <w:rFonts w:ascii="Times New Roman" w:eastAsia="Times New Roman"/>
                <w:b/>
                <w:sz w:val="24"/>
              </w:rPr>
              <w:t>1</w:t>
            </w:r>
            <w:r>
              <w:rPr>
                <w:b/>
                <w:sz w:val="24"/>
              </w:rPr>
              <w:t>、与乐陵市城市总体规划符合性分析</w:t>
            </w:r>
          </w:p>
          <w:p>
            <w:pPr>
              <w:pStyle w:val="TableParagraph"/>
              <w:spacing w:before="158"/>
              <w:ind w:left="591"/>
              <w:rPr>
                <w:sz w:val="24"/>
              </w:rPr>
            </w:pPr>
            <w:r>
              <w:rPr>
                <w:sz w:val="24"/>
              </w:rPr>
              <w:t xml:space="preserve">项目位于山东省德州市乐陵市科技创新创业园内贾家庵村 </w:t>
            </w:r>
            <w:r>
              <w:rPr>
                <w:rFonts w:ascii="Times New Roman" w:eastAsia="Times New Roman"/>
                <w:sz w:val="24"/>
              </w:rPr>
              <w:t xml:space="preserve">666 </w:t>
            </w:r>
            <w:r>
              <w:rPr>
                <w:sz w:val="24"/>
              </w:rPr>
              <w:t>号，项目</w:t>
            </w:r>
          </w:p>
        </w:tc>
      </w:tr>
    </w:tbl>
    <w:p>
      <w:pPr>
        <w:spacing w:after="0"/>
        <w:rPr>
          <w:sz w:val="24"/>
        </w:rPr>
        <w:sectPr>
          <w:footerReference w:type="even" r:id="rId5"/>
          <w:footerReference w:type="default" r:id="rId6"/>
          <w:pgSz w:w="11910" w:h="16840"/>
          <w:pgMar w:top="1580" w:right="1299" w:bottom="1240" w:left="1300" w:header="0" w:footer="1043" w:gutter="0"/>
          <w:pgNumType w:start="1"/>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8160"/>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54"/>
        </w:trPr>
        <w:tc>
          <w:tcPr>
            <w:tcW w:w="710" w:type="dxa"/>
            <w:tcBorders>
              <w:bottom w:val="nil"/>
              <w:right w:val="single" w:sz="4" w:space="0" w:color="000000"/>
            </w:tcBorders>
          </w:tcPr>
          <w:p>
            <w:pPr>
              <w:pStyle w:val="TableParagraph"/>
              <w:spacing w:line="244" w:lineRule="auto"/>
              <w:ind w:left="144" w:right="130"/>
              <w:rPr>
                <w:sz w:val="21"/>
              </w:rPr>
            </w:pPr>
            <w:r>
              <w:rPr>
                <w:sz w:val="21"/>
              </w:rPr>
              <w:t>评价情况</w:t>
            </w:r>
          </w:p>
        </w:tc>
        <w:tc>
          <w:tcPr>
            <w:tcW w:w="8160" w:type="dxa"/>
            <w:tcBorders>
              <w:left w:val="single" w:sz="4" w:space="0" w:color="000000"/>
              <w:bottom w:val="nil"/>
            </w:tcBorders>
          </w:tcPr>
          <w:p>
            <w:pPr>
              <w:pStyle w:val="TableParagraph"/>
              <w:spacing w:line="299" w:lineRule="exact"/>
              <w:ind w:left="111"/>
              <w:rPr>
                <w:sz w:val="24"/>
              </w:rPr>
            </w:pPr>
            <w:r>
              <w:rPr>
                <w:spacing w:val="-7"/>
                <w:sz w:val="24"/>
              </w:rPr>
              <w:t xml:space="preserve">地理位置图见附图 </w:t>
            </w:r>
            <w:r>
              <w:rPr>
                <w:rFonts w:ascii="Times New Roman" w:eastAsia="Times New Roman"/>
                <w:sz w:val="24"/>
              </w:rPr>
              <w:t>1</w:t>
            </w:r>
            <w:r>
              <w:rPr>
                <w:sz w:val="24"/>
              </w:rPr>
              <w:t>，根据《山东省乐陵市城市总体规划（</w:t>
            </w:r>
            <w:r>
              <w:rPr>
                <w:rFonts w:ascii="Times New Roman" w:eastAsia="Times New Roman"/>
                <w:sz w:val="24"/>
              </w:rPr>
              <w:t>2018-2035</w:t>
            </w:r>
            <w:r>
              <w:rPr>
                <w:sz w:val="24"/>
              </w:rPr>
              <w:t>）》可</w:t>
            </w:r>
          </w:p>
          <w:p>
            <w:pPr>
              <w:pStyle w:val="TableParagraph"/>
              <w:spacing w:before="158"/>
              <w:ind w:left="111"/>
              <w:rPr>
                <w:sz w:val="24"/>
              </w:rPr>
            </w:pPr>
            <w:r>
              <w:rPr>
                <w:spacing w:val="-1"/>
                <w:sz w:val="24"/>
              </w:rPr>
              <w:t xml:space="preserve">知，项目用地为工业用地，乐陵市城市总体规划图见附图 </w:t>
            </w:r>
            <w:r>
              <w:rPr>
                <w:rFonts w:ascii="Times New Roman" w:eastAsia="Times New Roman"/>
                <w:spacing w:val="4"/>
                <w:sz w:val="24"/>
              </w:rPr>
              <w:t>6</w:t>
            </w:r>
            <w:r>
              <w:rPr>
                <w:sz w:val="24"/>
              </w:rPr>
              <w:t>。项目符合乐陵</w:t>
            </w:r>
          </w:p>
        </w:tc>
      </w:tr>
      <w:tr>
        <w:tblPrEx>
          <w:tblW w:w="0" w:type="auto"/>
          <w:tblInd w:w="228" w:type="dxa"/>
          <w:tblLayout w:type="fixed"/>
          <w:tblCellMar>
            <w:top w:w="0" w:type="dxa"/>
            <w:left w:w="0" w:type="dxa"/>
            <w:bottom w:w="0" w:type="dxa"/>
            <w:right w:w="0" w:type="dxa"/>
          </w:tblCellMar>
        </w:tblPrEx>
        <w:trPr>
          <w:trHeight w:val="453"/>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71"/>
              <w:ind w:left="111"/>
              <w:rPr>
                <w:sz w:val="24"/>
              </w:rPr>
            </w:pPr>
            <w:r>
              <w:rPr>
                <w:sz w:val="24"/>
              </w:rPr>
              <w:t>市城市总体规划要求。</w:t>
            </w:r>
          </w:p>
        </w:tc>
      </w:tr>
      <w:tr>
        <w:tblPrEx>
          <w:tblW w:w="0" w:type="auto"/>
          <w:tblInd w:w="228" w:type="dxa"/>
          <w:tblLayout w:type="fixed"/>
          <w:tblCellMar>
            <w:top w:w="0" w:type="dxa"/>
            <w:left w:w="0" w:type="dxa"/>
            <w:bottom w:w="0" w:type="dxa"/>
            <w:right w:w="0" w:type="dxa"/>
          </w:tblCellMar>
        </w:tblPrEx>
        <w:trPr>
          <w:trHeight w:val="475"/>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85"/>
              <w:ind w:left="111"/>
              <w:rPr>
                <w:b/>
                <w:sz w:val="24"/>
              </w:rPr>
            </w:pPr>
            <w:r>
              <w:rPr>
                <w:rFonts w:ascii="Times New Roman" w:eastAsia="Times New Roman"/>
                <w:b/>
                <w:sz w:val="24"/>
              </w:rPr>
              <w:t>2</w:t>
            </w:r>
            <w:r>
              <w:rPr>
                <w:b/>
                <w:sz w:val="24"/>
              </w:rPr>
              <w:t>、与乐陵市科技创新创业园园区规划符合性分析</w:t>
            </w:r>
          </w:p>
        </w:tc>
      </w:tr>
      <w:tr>
        <w:tblPrEx>
          <w:tblW w:w="0" w:type="auto"/>
          <w:tblInd w:w="228" w:type="dxa"/>
          <w:tblLayout w:type="fixed"/>
          <w:tblCellMar>
            <w:top w:w="0" w:type="dxa"/>
            <w:left w:w="0" w:type="dxa"/>
            <w:bottom w:w="0" w:type="dxa"/>
            <w:right w:w="0" w:type="dxa"/>
          </w:tblCellMar>
        </w:tblPrEx>
        <w:trPr>
          <w:trHeight w:val="471"/>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75"/>
              <w:ind w:left="591"/>
              <w:rPr>
                <w:sz w:val="24"/>
              </w:rPr>
            </w:pPr>
            <w:r>
              <w:rPr>
                <w:sz w:val="24"/>
              </w:rPr>
              <w:t xml:space="preserve">本项目位于山东省德州市乐陵市科技创新创业园内贾家庵村 </w:t>
            </w:r>
            <w:r>
              <w:rPr>
                <w:rFonts w:ascii="Times New Roman" w:eastAsia="Times New Roman"/>
                <w:sz w:val="24"/>
              </w:rPr>
              <w:t xml:space="preserve">666 </w:t>
            </w:r>
            <w:r>
              <w:rPr>
                <w:sz w:val="24"/>
              </w:rPr>
              <w:t>号，根</w:t>
            </w:r>
          </w:p>
        </w:tc>
      </w:tr>
      <w:tr>
        <w:tblPrEx>
          <w:tblW w:w="0" w:type="auto"/>
          <w:tblInd w:w="228" w:type="dxa"/>
          <w:tblLayout w:type="fixed"/>
          <w:tblCellMar>
            <w:top w:w="0" w:type="dxa"/>
            <w:left w:w="0" w:type="dxa"/>
            <w:bottom w:w="0" w:type="dxa"/>
            <w:right w:w="0" w:type="dxa"/>
          </w:tblCellMar>
        </w:tblPrEx>
        <w:trPr>
          <w:trHeight w:val="451"/>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71"/>
              <w:ind w:left="111"/>
              <w:rPr>
                <w:sz w:val="24"/>
              </w:rPr>
            </w:pPr>
            <w:r>
              <w:rPr>
                <w:sz w:val="24"/>
              </w:rPr>
              <w:t>据乐陵市科技创新创业园规划可知，园区范围为东至汇源大街、南至挺进西</w:t>
            </w:r>
          </w:p>
        </w:tc>
      </w:tr>
      <w:tr>
        <w:tblPrEx>
          <w:tblW w:w="0" w:type="auto"/>
          <w:tblInd w:w="228" w:type="dxa"/>
          <w:tblLayout w:type="fixed"/>
          <w:tblCellMar>
            <w:top w:w="0" w:type="dxa"/>
            <w:left w:w="0" w:type="dxa"/>
            <w:bottom w:w="0" w:type="dxa"/>
            <w:right w:w="0" w:type="dxa"/>
          </w:tblCellMar>
        </w:tblPrEx>
        <w:trPr>
          <w:trHeight w:val="481"/>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85"/>
              <w:ind w:left="111"/>
              <w:rPr>
                <w:sz w:val="24"/>
              </w:rPr>
            </w:pPr>
            <w:r>
              <w:rPr>
                <w:spacing w:val="-14"/>
                <w:sz w:val="24"/>
              </w:rPr>
              <w:t xml:space="preserve">路、北至韩家村以南、西至张库史沟，总面积 </w:t>
            </w:r>
            <w:r>
              <w:rPr>
                <w:rFonts w:ascii="Times New Roman" w:eastAsia="Times New Roman"/>
                <w:sz w:val="24"/>
              </w:rPr>
              <w:t>7.29km</w:t>
            </w:r>
            <w:r>
              <w:rPr>
                <w:rFonts w:ascii="Times New Roman" w:eastAsia="Times New Roman"/>
                <w:position w:val="8"/>
                <w:sz w:val="15"/>
              </w:rPr>
              <w:t>2</w:t>
            </w:r>
            <w:r>
              <w:rPr>
                <w:spacing w:val="-6"/>
                <w:sz w:val="24"/>
              </w:rPr>
              <w:t>。本项目位于乐陵市科</w:t>
            </w:r>
          </w:p>
        </w:tc>
      </w:tr>
      <w:tr>
        <w:tblPrEx>
          <w:tblW w:w="0" w:type="auto"/>
          <w:tblInd w:w="228" w:type="dxa"/>
          <w:tblLayout w:type="fixed"/>
          <w:tblCellMar>
            <w:top w:w="0" w:type="dxa"/>
            <w:left w:w="0" w:type="dxa"/>
            <w:bottom w:w="0" w:type="dxa"/>
            <w:right w:w="0" w:type="dxa"/>
          </w:tblCellMar>
        </w:tblPrEx>
        <w:trPr>
          <w:trHeight w:val="453"/>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71"/>
              <w:ind w:left="111"/>
              <w:rPr>
                <w:sz w:val="24"/>
              </w:rPr>
            </w:pPr>
            <w:r>
              <w:rPr>
                <w:sz w:val="24"/>
              </w:rPr>
              <w:t>技创新创业园园区范围内，用地为二类工业用地，符合园区规划。</w:t>
            </w:r>
          </w:p>
        </w:tc>
      </w:tr>
      <w:tr>
        <w:tblPrEx>
          <w:tblW w:w="0" w:type="auto"/>
          <w:tblInd w:w="228" w:type="dxa"/>
          <w:tblLayout w:type="fixed"/>
          <w:tblCellMar>
            <w:top w:w="0" w:type="dxa"/>
            <w:left w:w="0" w:type="dxa"/>
            <w:bottom w:w="0" w:type="dxa"/>
            <w:right w:w="0" w:type="dxa"/>
          </w:tblCellMar>
        </w:tblPrEx>
        <w:trPr>
          <w:trHeight w:val="479"/>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85"/>
              <w:ind w:left="111"/>
              <w:rPr>
                <w:b/>
                <w:sz w:val="24"/>
              </w:rPr>
            </w:pPr>
            <w:r>
              <w:rPr>
                <w:rFonts w:ascii="Times New Roman" w:eastAsia="Times New Roman"/>
                <w:b/>
                <w:sz w:val="24"/>
              </w:rPr>
              <w:t>3</w:t>
            </w:r>
            <w:r>
              <w:rPr>
                <w:b/>
                <w:sz w:val="24"/>
              </w:rPr>
              <w:t>、与乐陵市科技创新创业园规划环境影响报告书及审查意见符合性分析</w:t>
            </w:r>
          </w:p>
        </w:tc>
      </w:tr>
      <w:tr>
        <w:tblPrEx>
          <w:tblW w:w="0" w:type="auto"/>
          <w:tblInd w:w="228" w:type="dxa"/>
          <w:tblLayout w:type="fixed"/>
          <w:tblCellMar>
            <w:top w:w="0" w:type="dxa"/>
            <w:left w:w="0" w:type="dxa"/>
            <w:bottom w:w="0" w:type="dxa"/>
            <w:right w:w="0" w:type="dxa"/>
          </w:tblCellMar>
        </w:tblPrEx>
        <w:trPr>
          <w:trHeight w:val="457"/>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71"/>
              <w:ind w:left="591"/>
              <w:rPr>
                <w:sz w:val="24"/>
              </w:rPr>
            </w:pPr>
            <w:r>
              <w:rPr>
                <w:sz w:val="24"/>
              </w:rPr>
              <w:t>根据《乐陵市科技创新创业园规划环境影响跟踪评价报告书》，园区功</w:t>
            </w:r>
          </w:p>
        </w:tc>
      </w:tr>
      <w:tr>
        <w:tblPrEx>
          <w:tblW w:w="0" w:type="auto"/>
          <w:tblInd w:w="228" w:type="dxa"/>
          <w:tblLayout w:type="fixed"/>
          <w:tblCellMar>
            <w:top w:w="0" w:type="dxa"/>
            <w:left w:w="0" w:type="dxa"/>
            <w:bottom w:w="0" w:type="dxa"/>
            <w:right w:w="0" w:type="dxa"/>
          </w:tblCellMar>
        </w:tblPrEx>
        <w:trPr>
          <w:trHeight w:val="466"/>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79"/>
              <w:ind w:left="111" w:right="-44"/>
              <w:rPr>
                <w:sz w:val="24"/>
              </w:rPr>
            </w:pPr>
            <w:r>
              <w:rPr>
                <w:spacing w:val="-9"/>
                <w:sz w:val="24"/>
              </w:rPr>
              <w:t>能定位：将园区打造成乐陵市新型工业化的示范区，乐陵市装备制造业基地，</w:t>
            </w:r>
          </w:p>
        </w:tc>
      </w:tr>
      <w:tr>
        <w:tblPrEx>
          <w:tblW w:w="0" w:type="auto"/>
          <w:tblInd w:w="228" w:type="dxa"/>
          <w:tblLayout w:type="fixed"/>
          <w:tblCellMar>
            <w:top w:w="0" w:type="dxa"/>
            <w:left w:w="0" w:type="dxa"/>
            <w:bottom w:w="0" w:type="dxa"/>
            <w:right w:w="0" w:type="dxa"/>
          </w:tblCellMar>
        </w:tblPrEx>
        <w:trPr>
          <w:trHeight w:val="466"/>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80"/>
              <w:ind w:left="111"/>
              <w:rPr>
                <w:sz w:val="24"/>
              </w:rPr>
            </w:pPr>
            <w:r>
              <w:rPr>
                <w:sz w:val="24"/>
              </w:rPr>
              <w:t>努力建成科学技术先进、制造能力强大、配套功能完善、生态环境优美的高</w:t>
            </w:r>
          </w:p>
        </w:tc>
      </w:tr>
      <w:tr>
        <w:tblPrEx>
          <w:tblW w:w="0" w:type="auto"/>
          <w:tblInd w:w="228" w:type="dxa"/>
          <w:tblLayout w:type="fixed"/>
          <w:tblCellMar>
            <w:top w:w="0" w:type="dxa"/>
            <w:left w:w="0" w:type="dxa"/>
            <w:bottom w:w="0" w:type="dxa"/>
            <w:right w:w="0" w:type="dxa"/>
          </w:tblCellMar>
        </w:tblPrEx>
        <w:trPr>
          <w:trHeight w:val="466"/>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79"/>
              <w:ind w:left="111"/>
              <w:rPr>
                <w:sz w:val="24"/>
              </w:rPr>
            </w:pPr>
            <w:r>
              <w:rPr>
                <w:sz w:val="24"/>
              </w:rPr>
              <w:t>新产业园区。</w:t>
            </w:r>
          </w:p>
        </w:tc>
      </w:tr>
      <w:tr>
        <w:tblPrEx>
          <w:tblW w:w="0" w:type="auto"/>
          <w:tblInd w:w="228" w:type="dxa"/>
          <w:tblLayout w:type="fixed"/>
          <w:tblCellMar>
            <w:top w:w="0" w:type="dxa"/>
            <w:left w:w="0" w:type="dxa"/>
            <w:bottom w:w="0" w:type="dxa"/>
            <w:right w:w="0" w:type="dxa"/>
          </w:tblCellMar>
        </w:tblPrEx>
        <w:trPr>
          <w:trHeight w:val="467"/>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80"/>
              <w:ind w:left="591"/>
              <w:rPr>
                <w:sz w:val="24"/>
              </w:rPr>
            </w:pPr>
            <w:r>
              <w:rPr>
                <w:sz w:val="24"/>
              </w:rPr>
              <w:t>产业定位：充分依托乐陵市及乐陵经济开发区现有产业基础，通过适度</w:t>
            </w:r>
          </w:p>
        </w:tc>
      </w:tr>
      <w:tr>
        <w:tblPrEx>
          <w:tblW w:w="0" w:type="auto"/>
          <w:tblInd w:w="228" w:type="dxa"/>
          <w:tblLayout w:type="fixed"/>
          <w:tblCellMar>
            <w:top w:w="0" w:type="dxa"/>
            <w:left w:w="0" w:type="dxa"/>
            <w:bottom w:w="0" w:type="dxa"/>
            <w:right w:w="0" w:type="dxa"/>
          </w:tblCellMar>
        </w:tblPrEx>
        <w:trPr>
          <w:trHeight w:val="466"/>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80"/>
              <w:ind w:left="111"/>
              <w:rPr>
                <w:sz w:val="24"/>
              </w:rPr>
            </w:pPr>
            <w:r>
              <w:rPr>
                <w:sz w:val="24"/>
              </w:rPr>
              <w:t>延仲产业链条、拓展产品种类、促进产品升级，重点发展：五金装备制造产</w:t>
            </w:r>
          </w:p>
        </w:tc>
      </w:tr>
      <w:tr>
        <w:tblPrEx>
          <w:tblW w:w="0" w:type="auto"/>
          <w:tblInd w:w="228" w:type="dxa"/>
          <w:tblLayout w:type="fixed"/>
          <w:tblCellMar>
            <w:top w:w="0" w:type="dxa"/>
            <w:left w:w="0" w:type="dxa"/>
            <w:bottom w:w="0" w:type="dxa"/>
            <w:right w:w="0" w:type="dxa"/>
          </w:tblCellMar>
        </w:tblPrEx>
        <w:trPr>
          <w:trHeight w:val="466"/>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79"/>
              <w:ind w:left="111"/>
              <w:rPr>
                <w:sz w:val="24"/>
              </w:rPr>
            </w:pPr>
            <w:r>
              <w:rPr>
                <w:sz w:val="24"/>
              </w:rPr>
              <w:t>业、体育装备制造产业、节能环保材料及农副产品加工产业。</w:t>
            </w:r>
          </w:p>
        </w:tc>
      </w:tr>
      <w:tr>
        <w:tblPrEx>
          <w:tblW w:w="0" w:type="auto"/>
          <w:tblInd w:w="228" w:type="dxa"/>
          <w:tblLayout w:type="fixed"/>
          <w:tblCellMar>
            <w:top w:w="0" w:type="dxa"/>
            <w:left w:w="0" w:type="dxa"/>
            <w:bottom w:w="0" w:type="dxa"/>
            <w:right w:w="0" w:type="dxa"/>
          </w:tblCellMar>
        </w:tblPrEx>
        <w:trPr>
          <w:trHeight w:val="462"/>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80"/>
              <w:ind w:left="591"/>
              <w:rPr>
                <w:sz w:val="24"/>
              </w:rPr>
            </w:pPr>
            <w:r>
              <w:rPr>
                <w:sz w:val="24"/>
              </w:rPr>
              <w:t>根据《乐陵市科技创新创业园规划环境影响跟踪评价报告书》，园区入</w:t>
            </w:r>
          </w:p>
        </w:tc>
      </w:tr>
      <w:tr>
        <w:tblPrEx>
          <w:tblW w:w="0" w:type="auto"/>
          <w:tblInd w:w="228" w:type="dxa"/>
          <w:tblLayout w:type="fixed"/>
          <w:tblCellMar>
            <w:top w:w="0" w:type="dxa"/>
            <w:left w:w="0" w:type="dxa"/>
            <w:bottom w:w="0" w:type="dxa"/>
            <w:right w:w="0" w:type="dxa"/>
          </w:tblCellMar>
        </w:tblPrEx>
        <w:trPr>
          <w:trHeight w:val="474"/>
        </w:trPr>
        <w:tc>
          <w:tcPr>
            <w:tcW w:w="710" w:type="dxa"/>
            <w:tcBorders>
              <w:top w:val="nil"/>
              <w:bottom w:val="nil"/>
              <w:right w:val="single" w:sz="4" w:space="0" w:color="000000"/>
            </w:tcBorders>
          </w:tcPr>
          <w:p>
            <w:pPr>
              <w:pStyle w:val="TableParagraph"/>
              <w:rPr>
                <w:rFonts w:ascii="Times New Roman"/>
                <w:sz w:val="22"/>
              </w:rPr>
            </w:pPr>
          </w:p>
        </w:tc>
        <w:tc>
          <w:tcPr>
            <w:tcW w:w="8160" w:type="dxa"/>
            <w:tcBorders>
              <w:top w:val="nil"/>
              <w:left w:val="single" w:sz="4" w:space="0" w:color="000000"/>
              <w:bottom w:val="nil"/>
            </w:tcBorders>
          </w:tcPr>
          <w:p>
            <w:pPr>
              <w:pStyle w:val="TableParagraph"/>
              <w:spacing w:before="83"/>
              <w:ind w:left="111"/>
              <w:rPr>
                <w:sz w:val="24"/>
              </w:rPr>
            </w:pPr>
            <w:r>
              <w:rPr>
                <w:sz w:val="24"/>
              </w:rPr>
              <w:t xml:space="preserve">区行业控制级别见表 </w:t>
            </w:r>
            <w:r>
              <w:rPr>
                <w:rFonts w:ascii="Times New Roman" w:eastAsia="Times New Roman"/>
                <w:sz w:val="24"/>
              </w:rPr>
              <w:t>1-1</w:t>
            </w:r>
            <w:r>
              <w:rPr>
                <w:sz w:val="24"/>
              </w:rPr>
              <w:t>。</w:t>
            </w:r>
          </w:p>
        </w:tc>
      </w:tr>
      <w:tr>
        <w:tblPrEx>
          <w:tblW w:w="0" w:type="auto"/>
          <w:tblInd w:w="228" w:type="dxa"/>
          <w:tblLayout w:type="fixed"/>
          <w:tblCellMar>
            <w:top w:w="0" w:type="dxa"/>
            <w:left w:w="0" w:type="dxa"/>
            <w:bottom w:w="0" w:type="dxa"/>
            <w:right w:w="0" w:type="dxa"/>
          </w:tblCellMar>
        </w:tblPrEx>
        <w:trPr>
          <w:trHeight w:val="2275"/>
        </w:trPr>
        <w:tc>
          <w:tcPr>
            <w:tcW w:w="710" w:type="dxa"/>
            <w:tcBorders>
              <w:top w:val="nil"/>
              <w:right w:val="single" w:sz="4" w:space="0" w:color="000000"/>
            </w:tcBorders>
          </w:tcPr>
          <w:p>
            <w:pPr>
              <w:pStyle w:val="TableParagraph"/>
              <w:rPr>
                <w:rFonts w:ascii="Times New Roman"/>
                <w:sz w:val="22"/>
              </w:rPr>
            </w:pPr>
          </w:p>
        </w:tc>
        <w:tc>
          <w:tcPr>
            <w:tcW w:w="8160" w:type="dxa"/>
            <w:tcBorders>
              <w:top w:val="nil"/>
              <w:left w:val="single" w:sz="4" w:space="0" w:color="000000"/>
            </w:tcBorders>
          </w:tcPr>
          <w:p>
            <w:pPr>
              <w:pStyle w:val="TableParagraph"/>
              <w:tabs>
                <w:tab w:val="left" w:pos="879"/>
              </w:tabs>
              <w:spacing w:before="76"/>
              <w:ind w:left="20"/>
              <w:jc w:val="center"/>
              <w:rPr>
                <w:b/>
                <w:sz w:val="24"/>
              </w:rPr>
            </w:pPr>
            <w:r>
              <w:rPr>
                <w:b/>
                <w:sz w:val="24"/>
              </w:rPr>
              <w:t>表</w:t>
            </w:r>
            <w:r>
              <w:rPr>
                <w:b/>
                <w:spacing w:val="-62"/>
                <w:sz w:val="24"/>
              </w:rPr>
              <w:t xml:space="preserve"> </w:t>
            </w:r>
            <w:r>
              <w:rPr>
                <w:rFonts w:ascii="Times New Roman" w:eastAsia="Times New Roman"/>
                <w:b/>
                <w:sz w:val="24"/>
              </w:rPr>
              <w:t>1-1</w:t>
            </w:r>
            <w:r>
              <w:rPr>
                <w:rFonts w:ascii="Times New Roman" w:eastAsia="Times New Roman"/>
                <w:b/>
                <w:sz w:val="24"/>
              </w:rPr>
              <w:tab/>
            </w:r>
            <w:r>
              <w:rPr>
                <w:b/>
                <w:sz w:val="24"/>
              </w:rPr>
              <w:t>乐陵市科技创新创业园入区行业控制级别表</w:t>
            </w:r>
          </w:p>
          <w:p>
            <w:pPr>
              <w:pStyle w:val="TableParagraph"/>
              <w:ind w:left="111"/>
              <w:rPr>
                <w:rFonts w:ascii="Times New Roman"/>
                <w:sz w:val="20"/>
              </w:rPr>
            </w:pPr>
            <w:r>
              <w:rPr>
                <w:rFonts w:ascii="Times New Roman"/>
                <w:sz w:val="20"/>
              </w:rPr>
              <w:drawing>
                <wp:inline distT="0" distB="0" distL="0" distR="0">
                  <wp:extent cx="5022850" cy="108775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xmlns:r="http://schemas.openxmlformats.org/officeDocument/2006/relationships" r:embed="rId7" cstate="print"/>
                          <a:stretch>
                            <a:fillRect/>
                          </a:stretch>
                        </pic:blipFill>
                        <pic:spPr>
                          <a:xfrm>
                            <a:off x="0" y="0"/>
                            <a:ext cx="5022953" cy="1088136"/>
                          </a:xfrm>
                          <a:prstGeom prst="rect">
                            <a:avLst/>
                          </a:prstGeom>
                        </pic:spPr>
                      </pic:pic>
                    </a:graphicData>
                  </a:graphic>
                </wp:inline>
              </w:drawing>
            </w:r>
          </w:p>
        </w:tc>
      </w:tr>
    </w:tbl>
    <w:p>
      <w:pPr>
        <w:spacing w:after="0"/>
        <w:rPr>
          <w:rFonts w:ascii="Times New Roman"/>
          <w:sz w:val="20"/>
        </w:rPr>
        <w:sectPr>
          <w:footerReference w:type="even" r:id="rId8"/>
          <w:footerReference w:type="default" r:id="rId9"/>
          <w:pgSz w:w="11910" w:h="16840"/>
          <w:pgMar w:top="1580" w:right="1299" w:bottom="1160" w:left="1300" w:header="0" w:footer="963" w:gutter="0"/>
          <w:pgNumType w:start="2"/>
          <w:cols w:num="1" w:space="720"/>
        </w:sectPr>
      </w:pPr>
    </w:p>
    <w:p>
      <w:pPr>
        <w:pStyle w:val="BodyText"/>
        <w:rPr>
          <w:rFonts w:ascii="Times New Roman"/>
          <w:sz w:val="20"/>
        </w:rPr>
      </w:pPr>
      <w:r>
        <w:pict>
          <v:group id="_x0000_s1027" o:spid="_x0000_s1026" style="width:444.5pt;height:634.1pt;margin-top:85.05pt;margin-left:75.4pt;mso-height-relative:page;mso-position-horizontal-relative:page;mso-position-vertical-relative:page;mso-width-relative:page;position:absolute;z-index:-251657216" coordorigin="1508,1701" coordsize="8890,12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o:spid="_x0000_s1027" type="#_x0000_t75" style="width:7892;height:6713;left:2340;position:absolute;top:1711" coordsize="21600,21600" filled="f" stroked="f">
              <v:imagedata r:id="rId10" o:title=""/>
              <o:lock v:ext="edit" aspectratio="t"/>
            </v:shape>
            <v:shape id="_x0000_s1029" o:spid="_x0000_s1028" style="width:8890;height:12682;left:1508;position:absolute;top:2455" coordorigin="1508,2456" coordsize="8890,12682" path="m1508,1711l10398,1711m1508,14373l10398,14373m1518,1701l1518,14382m10388,1720l10388,14382e" filled="f" stroked="t" strokecolor="black">
              <v:path arrowok="t"/>
            </v:shape>
            <v:line id="_x0000_s1030" o:spid="_x0000_s1029" style="position:absolute" from="2228,1720" to="2228,14363" coordsize="21600,21600" stroked="t" strokecolor="black"/>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26"/>
        </w:rPr>
      </w:pPr>
    </w:p>
    <w:p>
      <w:pPr>
        <w:pStyle w:val="BodyText"/>
        <w:ind w:left="1035"/>
        <w:rPr>
          <w:rFonts w:ascii="Times New Roman"/>
          <w:sz w:val="20"/>
        </w:rPr>
      </w:pPr>
      <w:r>
        <w:rPr>
          <w:rFonts w:ascii="Times New Roman"/>
          <w:sz w:val="20"/>
        </w:rPr>
        <w:drawing>
          <wp:inline distT="0" distB="0" distL="0" distR="0">
            <wp:extent cx="5013325" cy="2098040"/>
            <wp:effectExtent l="0" t="0" r="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jpeg"/>
                    <pic:cNvPicPr>
                      <a:picLocks noChangeAspect="1"/>
                    </pic:cNvPicPr>
                  </pic:nvPicPr>
                  <pic:blipFill>
                    <a:blip xmlns:r="http://schemas.openxmlformats.org/officeDocument/2006/relationships" r:embed="rId11" cstate="print"/>
                    <a:stretch>
                      <a:fillRect/>
                    </a:stretch>
                  </pic:blipFill>
                  <pic:spPr>
                    <a:xfrm>
                      <a:off x="0" y="0"/>
                      <a:ext cx="5013787" cy="2098548"/>
                    </a:xfrm>
                    <a:prstGeom prst="rect">
                      <a:avLst/>
                    </a:prstGeom>
                  </pic:spPr>
                </pic:pic>
              </a:graphicData>
            </a:graphic>
          </wp:inline>
        </w:drawing>
      </w:r>
    </w:p>
    <w:p>
      <w:pPr>
        <w:pStyle w:val="BodyText"/>
        <w:spacing w:before="8"/>
        <w:rPr>
          <w:rFonts w:ascii="Times New Roman"/>
          <w:sz w:val="26"/>
        </w:rPr>
      </w:pPr>
    </w:p>
    <w:p>
      <w:pPr>
        <w:spacing w:before="75"/>
        <w:ind w:left="1035" w:right="0" w:firstLine="0"/>
        <w:jc w:val="left"/>
        <w:rPr>
          <w:rFonts w:ascii="黑体" w:eastAsia="黑体" w:hAnsi="黑体" w:hint="eastAsia"/>
          <w:sz w:val="18"/>
        </w:rPr>
      </w:pPr>
      <w:r>
        <w:rPr>
          <w:rFonts w:ascii="黑体" w:eastAsia="黑体" w:hAnsi="黑体" w:hint="eastAsia"/>
          <w:sz w:val="18"/>
        </w:rPr>
        <w:t>注：</w:t>
      </w:r>
      <w:r>
        <w:rPr>
          <w:sz w:val="18"/>
        </w:rPr>
        <w:t>★—</w:t>
      </w:r>
      <w:r>
        <w:rPr>
          <w:rFonts w:ascii="黑体" w:eastAsia="黑体" w:hAnsi="黑体" w:hint="eastAsia"/>
          <w:sz w:val="18"/>
        </w:rPr>
        <w:t>优先进入行业；</w:t>
      </w:r>
      <w:r>
        <w:rPr>
          <w:sz w:val="18"/>
        </w:rPr>
        <w:t>●—</w:t>
      </w:r>
      <w:r>
        <w:rPr>
          <w:rFonts w:ascii="黑体" w:eastAsia="黑体" w:hAnsi="黑体" w:hint="eastAsia"/>
          <w:sz w:val="18"/>
        </w:rPr>
        <w:t>准许进入行业；</w:t>
      </w:r>
      <w:r>
        <w:rPr>
          <w:sz w:val="18"/>
        </w:rPr>
        <w:t>▲—</w:t>
      </w:r>
      <w:r>
        <w:rPr>
          <w:rFonts w:ascii="黑体" w:eastAsia="黑体" w:hAnsi="黑体" w:hint="eastAsia"/>
          <w:sz w:val="18"/>
        </w:rPr>
        <w:t>控制进入行业；</w:t>
      </w:r>
      <w:r>
        <w:rPr>
          <w:sz w:val="18"/>
        </w:rPr>
        <w:t>×—</w:t>
      </w:r>
      <w:r>
        <w:rPr>
          <w:rFonts w:ascii="黑体" w:eastAsia="黑体" w:hAnsi="黑体" w:hint="eastAsia"/>
          <w:sz w:val="18"/>
        </w:rPr>
        <w:t>禁止进入行业。</w:t>
      </w:r>
    </w:p>
    <w:p>
      <w:pPr>
        <w:pStyle w:val="BodyText"/>
        <w:spacing w:before="2" w:line="364" w:lineRule="auto"/>
        <w:ind w:left="1035" w:right="349" w:firstLine="480"/>
        <w:jc w:val="both"/>
      </w:pPr>
      <w:r>
        <w:rPr>
          <w:spacing w:val="-12"/>
        </w:rPr>
        <w:t xml:space="preserve">本项目为 </w:t>
      </w:r>
      <w:r>
        <w:rPr>
          <w:rFonts w:ascii="Times New Roman" w:eastAsia="Times New Roman"/>
        </w:rPr>
        <w:t xml:space="preserve">6000 </w:t>
      </w:r>
      <w:r>
        <w:t>吨</w:t>
      </w:r>
      <w:r>
        <w:rPr>
          <w:rFonts w:ascii="Times New Roman" w:eastAsia="Times New Roman"/>
        </w:rPr>
        <w:t>/</w:t>
      </w:r>
      <w:r>
        <w:rPr>
          <w:spacing w:val="-5"/>
        </w:rPr>
        <w:t xml:space="preserve">年金属表面处理项目，属于 </w:t>
      </w:r>
      <w:r>
        <w:rPr>
          <w:rFonts w:ascii="Times New Roman" w:eastAsia="Times New Roman"/>
        </w:rPr>
        <w:t xml:space="preserve">C3360 </w:t>
      </w:r>
      <w:r>
        <w:t>金属表面处理及热</w:t>
      </w:r>
      <w:r>
        <w:rPr>
          <w:spacing w:val="-1"/>
        </w:rPr>
        <w:t>处理加工，经与园区主导行业及入园行业控制级别表对比，属于准许进入行业。根据乐陵市科技创新智造园园区规划图可知，用地为工业用地，符合园</w:t>
      </w:r>
      <w:r>
        <w:t>区的总体规划。</w:t>
      </w:r>
    </w:p>
    <w:p>
      <w:pPr>
        <w:spacing w:after="0" w:line="364" w:lineRule="auto"/>
        <w:jc w:val="both"/>
        <w:sectPr>
          <w:footerReference w:type="even" r:id="rId12"/>
          <w:footerReference w:type="default" r:id="rId13"/>
          <w:pgSz w:w="11910" w:h="16840"/>
          <w:pgMar w:top="1580" w:right="1299" w:bottom="1240" w:left="1300" w:header="0" w:footer="1043" w:gutter="0"/>
          <w:pgNumType w:start="3"/>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8"/>
        <w:gridCol w:w="877"/>
        <w:gridCol w:w="4665"/>
        <w:gridCol w:w="1471"/>
        <w:gridCol w:w="911"/>
        <w:gridCol w:w="118"/>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93"/>
        </w:trPr>
        <w:tc>
          <w:tcPr>
            <w:tcW w:w="710" w:type="dxa"/>
            <w:tcBorders>
              <w:bottom w:val="nil"/>
              <w:right w:val="single" w:sz="4" w:space="0" w:color="000000"/>
            </w:tcBorders>
          </w:tcPr>
          <w:p>
            <w:pPr>
              <w:pStyle w:val="TableParagraph"/>
              <w:rPr>
                <w:rFonts w:ascii="Times New Roman"/>
                <w:sz w:val="22"/>
              </w:rPr>
            </w:pPr>
          </w:p>
        </w:tc>
        <w:tc>
          <w:tcPr>
            <w:tcW w:w="8160" w:type="dxa"/>
            <w:gridSpan w:val="6"/>
            <w:tcBorders>
              <w:left w:val="single" w:sz="4" w:space="0" w:color="000000"/>
              <w:bottom w:val="nil"/>
            </w:tcBorders>
          </w:tcPr>
          <w:p>
            <w:pPr>
              <w:pStyle w:val="TableParagraph"/>
              <w:spacing w:before="1"/>
              <w:ind w:left="591"/>
              <w:rPr>
                <w:b/>
                <w:sz w:val="24"/>
              </w:rPr>
            </w:pPr>
            <w:r>
              <w:rPr>
                <w:b/>
                <w:sz w:val="24"/>
              </w:rPr>
              <w:t>（</w:t>
            </w:r>
            <w:r>
              <w:rPr>
                <w:rFonts w:ascii="Times New Roman" w:eastAsia="Times New Roman"/>
                <w:b/>
                <w:sz w:val="24"/>
              </w:rPr>
              <w:t>1</w:t>
            </w:r>
            <w:r>
              <w:rPr>
                <w:b/>
                <w:sz w:val="24"/>
              </w:rPr>
              <w:t>）产业政策符合性分析</w:t>
            </w:r>
          </w:p>
        </w:tc>
      </w:tr>
      <w:tr>
        <w:tblPrEx>
          <w:tblW w:w="0" w:type="auto"/>
          <w:tblInd w:w="228" w:type="dxa"/>
          <w:tblLayout w:type="fixed"/>
          <w:tblCellMar>
            <w:top w:w="0" w:type="dxa"/>
            <w:left w:w="0" w:type="dxa"/>
            <w:bottom w:w="0" w:type="dxa"/>
            <w:right w:w="0" w:type="dxa"/>
          </w:tblCellMar>
        </w:tblPrEx>
        <w:trPr>
          <w:trHeight w:val="466"/>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6"/>
              <w:ind w:left="591"/>
              <w:rPr>
                <w:sz w:val="24"/>
              </w:rPr>
            </w:pPr>
            <w:r>
              <w:rPr>
                <w:sz w:val="24"/>
              </w:rPr>
              <w:t xml:space="preserve">本项目为 </w:t>
            </w:r>
            <w:r>
              <w:rPr>
                <w:rFonts w:ascii="Times New Roman" w:eastAsia="Times New Roman"/>
                <w:sz w:val="24"/>
              </w:rPr>
              <w:t xml:space="preserve">6000 </w:t>
            </w:r>
            <w:r>
              <w:rPr>
                <w:sz w:val="24"/>
              </w:rPr>
              <w:t>吨</w:t>
            </w:r>
            <w:r>
              <w:rPr>
                <w:rFonts w:ascii="Times New Roman" w:eastAsia="Times New Roman"/>
                <w:sz w:val="24"/>
              </w:rPr>
              <w:t>/</w:t>
            </w:r>
            <w:r>
              <w:rPr>
                <w:sz w:val="24"/>
              </w:rPr>
              <w:t>年金属表面处理项目，查阅《产业结构调整指导目录</w:t>
            </w:r>
          </w:p>
        </w:tc>
      </w:tr>
      <w:tr>
        <w:tblPrEx>
          <w:tblW w:w="0" w:type="auto"/>
          <w:tblInd w:w="228" w:type="dxa"/>
          <w:tblLayout w:type="fixed"/>
          <w:tblCellMar>
            <w:top w:w="0" w:type="dxa"/>
            <w:left w:w="0" w:type="dxa"/>
            <w:bottom w:w="0" w:type="dxa"/>
            <w:right w:w="0" w:type="dxa"/>
          </w:tblCellMar>
        </w:tblPrEx>
        <w:trPr>
          <w:trHeight w:val="471"/>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5"/>
              <w:ind w:left="111"/>
              <w:rPr>
                <w:sz w:val="24"/>
              </w:rPr>
            </w:pPr>
            <w:r>
              <w:rPr>
                <w:sz w:val="24"/>
              </w:rPr>
              <w:t>（</w:t>
            </w:r>
            <w:r>
              <w:rPr>
                <w:rFonts w:ascii="Times New Roman" w:eastAsia="Times New Roman"/>
                <w:sz w:val="24"/>
              </w:rPr>
              <w:t xml:space="preserve">2019 </w:t>
            </w:r>
            <w:r>
              <w:rPr>
                <w:sz w:val="24"/>
              </w:rPr>
              <w:t>年本）》，本项目不属于该目录中的鼓励类、限制类和淘汰类，属于</w:t>
            </w:r>
          </w:p>
        </w:tc>
      </w:tr>
      <w:tr>
        <w:tblPrEx>
          <w:tblW w:w="0" w:type="auto"/>
          <w:tblInd w:w="228" w:type="dxa"/>
          <w:tblLayout w:type="fixed"/>
          <w:tblCellMar>
            <w:top w:w="0" w:type="dxa"/>
            <w:left w:w="0" w:type="dxa"/>
            <w:bottom w:w="0" w:type="dxa"/>
            <w:right w:w="0" w:type="dxa"/>
          </w:tblCellMar>
        </w:tblPrEx>
        <w:trPr>
          <w:trHeight w:val="457"/>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1"/>
              <w:ind w:left="111"/>
              <w:rPr>
                <w:sz w:val="24"/>
              </w:rPr>
            </w:pPr>
            <w:r>
              <w:rPr>
                <w:sz w:val="24"/>
              </w:rPr>
              <w:t>允许类项目，因此，项目建设符合国家产业政策。项目已取得山东省建设项</w:t>
            </w:r>
          </w:p>
        </w:tc>
      </w:tr>
      <w:tr>
        <w:tblPrEx>
          <w:tblW w:w="0" w:type="auto"/>
          <w:tblInd w:w="228" w:type="dxa"/>
          <w:tblLayout w:type="fixed"/>
          <w:tblCellMar>
            <w:top w:w="0" w:type="dxa"/>
            <w:left w:w="0" w:type="dxa"/>
            <w:bottom w:w="0" w:type="dxa"/>
            <w:right w:w="0" w:type="dxa"/>
          </w:tblCellMar>
        </w:tblPrEx>
        <w:trPr>
          <w:trHeight w:val="462"/>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9"/>
              <w:ind w:left="111"/>
              <w:rPr>
                <w:sz w:val="24"/>
              </w:rPr>
            </w:pPr>
            <w:r>
              <w:rPr>
                <w:sz w:val="24"/>
              </w:rPr>
              <w:t>目备案证明，见附件。</w:t>
            </w:r>
          </w:p>
        </w:tc>
      </w:tr>
      <w:tr>
        <w:tblPrEx>
          <w:tblW w:w="0" w:type="auto"/>
          <w:tblInd w:w="228" w:type="dxa"/>
          <w:tblLayout w:type="fixed"/>
          <w:tblCellMar>
            <w:top w:w="0" w:type="dxa"/>
            <w:left w:w="0" w:type="dxa"/>
            <w:bottom w:w="0" w:type="dxa"/>
            <w:right w:w="0" w:type="dxa"/>
          </w:tblCellMar>
        </w:tblPrEx>
        <w:trPr>
          <w:trHeight w:val="475"/>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84"/>
              <w:ind w:left="591"/>
              <w:rPr>
                <w:b/>
                <w:sz w:val="24"/>
              </w:rPr>
            </w:pPr>
            <w:r>
              <w:rPr>
                <w:b/>
                <w:sz w:val="24"/>
              </w:rPr>
              <w:t>（</w:t>
            </w:r>
            <w:r>
              <w:rPr>
                <w:rFonts w:ascii="Times New Roman" w:eastAsia="Times New Roman"/>
                <w:b/>
                <w:sz w:val="24"/>
              </w:rPr>
              <w:t>2</w:t>
            </w:r>
            <w:r>
              <w:rPr>
                <w:b/>
                <w:sz w:val="24"/>
              </w:rPr>
              <w:t>）与鲁发改工业[2023]34 号符合性分析</w:t>
            </w:r>
          </w:p>
        </w:tc>
      </w:tr>
      <w:tr>
        <w:tblPrEx>
          <w:tblW w:w="0" w:type="auto"/>
          <w:tblInd w:w="228" w:type="dxa"/>
          <w:tblLayout w:type="fixed"/>
          <w:tblCellMar>
            <w:top w:w="0" w:type="dxa"/>
            <w:left w:w="0" w:type="dxa"/>
            <w:bottom w:w="0" w:type="dxa"/>
            <w:right w:w="0" w:type="dxa"/>
          </w:tblCellMar>
        </w:tblPrEx>
        <w:trPr>
          <w:trHeight w:val="466"/>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6"/>
              <w:ind w:left="591"/>
              <w:rPr>
                <w:rFonts w:ascii="Times New Roman" w:eastAsia="Times New Roman" w:hAnsi="Times New Roman"/>
                <w:sz w:val="24"/>
              </w:rPr>
            </w:pPr>
            <w:r>
              <w:rPr>
                <w:spacing w:val="-17"/>
                <w:sz w:val="24"/>
              </w:rPr>
              <w:t>根据《关于“两高”项目管理有关事项的补充通知</w:t>
            </w:r>
            <w:r>
              <w:rPr>
                <w:spacing w:val="-149"/>
                <w:sz w:val="24"/>
              </w:rPr>
              <w:t>》</w:t>
            </w:r>
            <w:r>
              <w:rPr>
                <w:sz w:val="24"/>
              </w:rPr>
              <w:t>（鲁发改工业</w:t>
            </w:r>
            <w:r>
              <w:rPr>
                <w:rFonts w:ascii="Times New Roman" w:eastAsia="Times New Roman" w:hAnsi="Times New Roman"/>
                <w:sz w:val="24"/>
              </w:rPr>
              <w:t>[2023]34</w:t>
            </w:r>
          </w:p>
        </w:tc>
      </w:tr>
      <w:tr>
        <w:tblPrEx>
          <w:tblW w:w="0" w:type="auto"/>
          <w:tblInd w:w="228" w:type="dxa"/>
          <w:tblLayout w:type="fixed"/>
          <w:tblCellMar>
            <w:top w:w="0" w:type="dxa"/>
            <w:left w:w="0" w:type="dxa"/>
            <w:bottom w:w="0" w:type="dxa"/>
            <w:right w:w="0" w:type="dxa"/>
          </w:tblCellMar>
        </w:tblPrEx>
        <w:trPr>
          <w:trHeight w:val="466"/>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5"/>
              <w:ind w:left="111"/>
              <w:rPr>
                <w:sz w:val="24"/>
              </w:rPr>
            </w:pPr>
            <w:r>
              <w:rPr>
                <w:sz w:val="24"/>
              </w:rPr>
              <w:t xml:space="preserve">号）中附件 </w:t>
            </w:r>
            <w:r>
              <w:rPr>
                <w:rFonts w:ascii="Times New Roman" w:eastAsia="Times New Roman" w:hAnsi="Times New Roman"/>
                <w:sz w:val="24"/>
              </w:rPr>
              <w:t xml:space="preserve">1 </w:t>
            </w:r>
            <w:r>
              <w:rPr>
                <w:sz w:val="24"/>
              </w:rPr>
              <w:t>规定的山东省“两高”项目管理目录（</w:t>
            </w:r>
            <w:r>
              <w:rPr>
                <w:rFonts w:ascii="Times New Roman" w:eastAsia="Times New Roman" w:hAnsi="Times New Roman"/>
                <w:sz w:val="24"/>
              </w:rPr>
              <w:t xml:space="preserve">2023 </w:t>
            </w:r>
            <w:r>
              <w:rPr>
                <w:sz w:val="24"/>
              </w:rPr>
              <w:t>版），本项目为</w:t>
            </w:r>
          </w:p>
        </w:tc>
      </w:tr>
      <w:tr>
        <w:tblPrEx>
          <w:tblW w:w="0" w:type="auto"/>
          <w:tblInd w:w="228" w:type="dxa"/>
          <w:tblLayout w:type="fixed"/>
          <w:tblCellMar>
            <w:top w:w="0" w:type="dxa"/>
            <w:left w:w="0" w:type="dxa"/>
            <w:bottom w:w="0" w:type="dxa"/>
            <w:right w:w="0" w:type="dxa"/>
          </w:tblCellMar>
        </w:tblPrEx>
        <w:trPr>
          <w:trHeight w:val="470"/>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6"/>
              <w:ind w:left="111"/>
              <w:rPr>
                <w:sz w:val="24"/>
              </w:rPr>
            </w:pPr>
            <w:r>
              <w:rPr>
                <w:rFonts w:ascii="Times New Roman" w:eastAsia="Times New Roman"/>
                <w:sz w:val="24"/>
              </w:rPr>
              <w:t xml:space="preserve">C3360 </w:t>
            </w:r>
            <w:r>
              <w:rPr>
                <w:sz w:val="24"/>
              </w:rPr>
              <w:t>金属表面处理及热处理加工，不在两高项目管理目录中，因此不属于</w:t>
            </w:r>
          </w:p>
        </w:tc>
      </w:tr>
      <w:tr>
        <w:tblPrEx>
          <w:tblW w:w="0" w:type="auto"/>
          <w:tblInd w:w="228" w:type="dxa"/>
          <w:tblLayout w:type="fixed"/>
          <w:tblCellMar>
            <w:top w:w="0" w:type="dxa"/>
            <w:left w:w="0" w:type="dxa"/>
            <w:bottom w:w="0" w:type="dxa"/>
            <w:right w:w="0" w:type="dxa"/>
          </w:tblCellMar>
        </w:tblPrEx>
        <w:trPr>
          <w:trHeight w:val="453"/>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1"/>
              <w:ind w:left="111"/>
              <w:rPr>
                <w:sz w:val="24"/>
              </w:rPr>
            </w:pPr>
            <w:r>
              <w:rPr>
                <w:sz w:val="24"/>
              </w:rPr>
              <w:t>两高项目。目前企业已在山东省投资项目在线审批监管平台进行申报，并通</w:t>
            </w:r>
          </w:p>
        </w:tc>
      </w:tr>
      <w:tr>
        <w:tblPrEx>
          <w:tblW w:w="0" w:type="auto"/>
          <w:tblInd w:w="228" w:type="dxa"/>
          <w:tblLayout w:type="fixed"/>
          <w:tblCellMar>
            <w:top w:w="0" w:type="dxa"/>
            <w:left w:w="0" w:type="dxa"/>
            <w:bottom w:w="0" w:type="dxa"/>
            <w:right w:w="0" w:type="dxa"/>
          </w:tblCellMar>
        </w:tblPrEx>
        <w:trPr>
          <w:trHeight w:val="475"/>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83"/>
              <w:ind w:left="111" w:right="-44"/>
              <w:rPr>
                <w:sz w:val="24"/>
              </w:rPr>
            </w:pPr>
            <w:r>
              <w:rPr>
                <w:spacing w:val="-6"/>
                <w:sz w:val="24"/>
              </w:rPr>
              <w:t>过乐陵市行政审批服务局的确认，其项目代码为：</w:t>
            </w:r>
            <w:r>
              <w:rPr>
                <w:rFonts w:ascii="Times New Roman" w:eastAsia="Times New Roman"/>
                <w:spacing w:val="-4"/>
                <w:sz w:val="24"/>
              </w:rPr>
              <w:t>2308-371481-89-01-372166</w:t>
            </w:r>
            <w:r>
              <w:rPr>
                <w:sz w:val="24"/>
              </w:rPr>
              <w:t>。</w:t>
            </w:r>
          </w:p>
        </w:tc>
      </w:tr>
      <w:tr>
        <w:tblPrEx>
          <w:tblW w:w="0" w:type="auto"/>
          <w:tblInd w:w="228" w:type="dxa"/>
          <w:tblLayout w:type="fixed"/>
          <w:tblCellMar>
            <w:top w:w="0" w:type="dxa"/>
            <w:left w:w="0" w:type="dxa"/>
            <w:bottom w:w="0" w:type="dxa"/>
            <w:right w:w="0" w:type="dxa"/>
          </w:tblCellMar>
        </w:tblPrEx>
        <w:trPr>
          <w:trHeight w:val="471"/>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5"/>
              <w:ind w:left="591"/>
              <w:rPr>
                <w:b/>
                <w:sz w:val="24"/>
              </w:rPr>
            </w:pPr>
            <w:r>
              <w:rPr>
                <w:b/>
                <w:sz w:val="24"/>
              </w:rPr>
              <w:t>（</w:t>
            </w:r>
            <w:r>
              <w:rPr>
                <w:rFonts w:ascii="Times New Roman" w:eastAsia="Times New Roman"/>
                <w:b/>
                <w:sz w:val="24"/>
              </w:rPr>
              <w:t>3</w:t>
            </w:r>
            <w:r>
              <w:rPr>
                <w:b/>
                <w:sz w:val="24"/>
              </w:rPr>
              <w:t>）本项目与《山东省深入打好碧水保卫战行动计划</w:t>
            </w:r>
            <w:r>
              <w:rPr>
                <w:rFonts w:ascii="Times New Roman" w:eastAsia="Times New Roman"/>
                <w:b/>
                <w:sz w:val="24"/>
              </w:rPr>
              <w:t xml:space="preserve">(2021-2025 </w:t>
            </w:r>
            <w:r>
              <w:rPr>
                <w:b/>
                <w:sz w:val="24"/>
              </w:rPr>
              <w:t>年</w:t>
            </w:r>
            <w:r>
              <w:rPr>
                <w:rFonts w:ascii="Times New Roman" w:eastAsia="Times New Roman"/>
                <w:b/>
                <w:sz w:val="24"/>
              </w:rPr>
              <w:t>)</w:t>
            </w:r>
            <w:r>
              <w:rPr>
                <w:b/>
                <w:sz w:val="24"/>
              </w:rPr>
              <w:t>符</w:t>
            </w:r>
          </w:p>
        </w:tc>
      </w:tr>
      <w:tr>
        <w:tblPrEx>
          <w:tblW w:w="0" w:type="auto"/>
          <w:tblInd w:w="228" w:type="dxa"/>
          <w:tblLayout w:type="fixed"/>
          <w:tblCellMar>
            <w:top w:w="0" w:type="dxa"/>
            <w:left w:w="0" w:type="dxa"/>
            <w:bottom w:w="0" w:type="dxa"/>
            <w:right w:w="0" w:type="dxa"/>
          </w:tblCellMar>
        </w:tblPrEx>
        <w:trPr>
          <w:trHeight w:val="453"/>
        </w:trPr>
        <w:tc>
          <w:tcPr>
            <w:tcW w:w="710" w:type="dxa"/>
            <w:tcBorders>
              <w:top w:val="nil"/>
              <w:bottom w:val="nil"/>
              <w:right w:val="single" w:sz="4" w:space="0" w:color="000000"/>
            </w:tcBorders>
          </w:tcPr>
          <w:p>
            <w:pPr>
              <w:pStyle w:val="TableParagraph"/>
              <w:rPr>
                <w:rFonts w:ascii="Times New Roman"/>
                <w:sz w:val="22"/>
              </w:rPr>
            </w:pPr>
          </w:p>
        </w:tc>
        <w:tc>
          <w:tcPr>
            <w:tcW w:w="8160" w:type="dxa"/>
            <w:gridSpan w:val="6"/>
            <w:tcBorders>
              <w:top w:val="nil"/>
              <w:left w:val="single" w:sz="4" w:space="0" w:color="000000"/>
              <w:bottom w:val="nil"/>
            </w:tcBorders>
          </w:tcPr>
          <w:p>
            <w:pPr>
              <w:pStyle w:val="TableParagraph"/>
              <w:spacing w:before="71"/>
              <w:ind w:left="111"/>
              <w:rPr>
                <w:b/>
                <w:sz w:val="24"/>
              </w:rPr>
            </w:pPr>
            <w:r>
              <w:rPr>
                <w:b/>
                <w:sz w:val="24"/>
              </w:rPr>
              <w:t>合性</w:t>
            </w:r>
          </w:p>
        </w:tc>
      </w:tr>
      <w:tr>
        <w:tblPrEx>
          <w:tblW w:w="0" w:type="auto"/>
          <w:tblInd w:w="228" w:type="dxa"/>
          <w:tblLayout w:type="fixed"/>
          <w:tblCellMar>
            <w:top w:w="0" w:type="dxa"/>
            <w:left w:w="0" w:type="dxa"/>
            <w:bottom w:w="0" w:type="dxa"/>
            <w:right w:w="0" w:type="dxa"/>
          </w:tblCellMar>
        </w:tblPrEx>
        <w:trPr>
          <w:trHeight w:val="399"/>
        </w:trPr>
        <w:tc>
          <w:tcPr>
            <w:tcW w:w="710" w:type="dxa"/>
            <w:tcBorders>
              <w:top w:val="nil"/>
              <w:bottom w:val="nil"/>
              <w:right w:val="single" w:sz="4" w:space="0" w:color="000000"/>
            </w:tcBorders>
          </w:tcPr>
          <w:p>
            <w:pPr>
              <w:pStyle w:val="TableParagraph"/>
              <w:spacing w:before="122" w:line="257" w:lineRule="exact"/>
              <w:ind w:left="144"/>
              <w:rPr>
                <w:sz w:val="21"/>
              </w:rPr>
            </w:pPr>
            <w:r>
              <w:rPr>
                <w:sz w:val="21"/>
              </w:rPr>
              <w:t>其他</w:t>
            </w:r>
          </w:p>
        </w:tc>
        <w:tc>
          <w:tcPr>
            <w:tcW w:w="8160" w:type="dxa"/>
            <w:gridSpan w:val="6"/>
            <w:tcBorders>
              <w:top w:val="nil"/>
              <w:left w:val="single" w:sz="4" w:space="0" w:color="000000"/>
              <w:bottom w:val="nil"/>
            </w:tcBorders>
          </w:tcPr>
          <w:p>
            <w:pPr>
              <w:pStyle w:val="TableParagraph"/>
              <w:tabs>
                <w:tab w:val="left" w:pos="992"/>
              </w:tabs>
              <w:spacing w:before="83" w:line="297" w:lineRule="exact"/>
              <w:ind w:left="133"/>
              <w:rPr>
                <w:b/>
                <w:sz w:val="24"/>
              </w:rPr>
            </w:pPr>
            <w:r>
              <w:rPr>
                <w:b/>
                <w:sz w:val="24"/>
              </w:rPr>
              <w:t>表</w:t>
            </w:r>
            <w:r>
              <w:rPr>
                <w:b/>
                <w:spacing w:val="-62"/>
                <w:sz w:val="24"/>
              </w:rPr>
              <w:t xml:space="preserve"> </w:t>
            </w:r>
            <w:r>
              <w:rPr>
                <w:rFonts w:ascii="Times New Roman" w:eastAsia="Times New Roman"/>
                <w:b/>
                <w:sz w:val="24"/>
              </w:rPr>
              <w:t>1-2</w:t>
            </w:r>
            <w:r>
              <w:rPr>
                <w:rFonts w:ascii="Times New Roman" w:eastAsia="Times New Roman"/>
                <w:b/>
                <w:sz w:val="24"/>
              </w:rPr>
              <w:tab/>
            </w:r>
            <w:r>
              <w:rPr>
                <w:b/>
                <w:sz w:val="24"/>
              </w:rPr>
              <w:t>与《山东省深入打好碧水保卫战行动计划</w:t>
            </w:r>
            <w:r>
              <w:rPr>
                <w:rFonts w:ascii="Times New Roman" w:eastAsia="Times New Roman"/>
                <w:b/>
                <w:sz w:val="24"/>
              </w:rPr>
              <w:t>(2021-2025</w:t>
            </w:r>
            <w:r>
              <w:rPr>
                <w:rFonts w:ascii="Times New Roman" w:eastAsia="Times New Roman"/>
                <w:b/>
                <w:spacing w:val="-1"/>
                <w:sz w:val="24"/>
              </w:rPr>
              <w:t xml:space="preserve"> </w:t>
            </w:r>
            <w:r>
              <w:rPr>
                <w:b/>
                <w:sz w:val="24"/>
              </w:rPr>
              <w:t>年</w:t>
            </w:r>
            <w:r>
              <w:rPr>
                <w:rFonts w:ascii="Times New Roman" w:eastAsia="Times New Roman"/>
                <w:b/>
                <w:sz w:val="24"/>
              </w:rPr>
              <w:t>)</w:t>
            </w:r>
            <w:r>
              <w:rPr>
                <w:b/>
                <w:sz w:val="24"/>
              </w:rPr>
              <w:t>符合性分析</w:t>
            </w:r>
          </w:p>
        </w:tc>
      </w:tr>
      <w:tr>
        <w:tblPrEx>
          <w:tblW w:w="0" w:type="auto"/>
          <w:tblInd w:w="228" w:type="dxa"/>
          <w:tblLayout w:type="fixed"/>
          <w:tblCellMar>
            <w:top w:w="0" w:type="dxa"/>
            <w:left w:w="0" w:type="dxa"/>
            <w:bottom w:w="0" w:type="dxa"/>
            <w:right w:w="0" w:type="dxa"/>
          </w:tblCellMar>
        </w:tblPrEx>
        <w:trPr>
          <w:trHeight w:val="537"/>
        </w:trPr>
        <w:tc>
          <w:tcPr>
            <w:tcW w:w="710" w:type="dxa"/>
            <w:tcBorders>
              <w:top w:val="nil"/>
              <w:bottom w:val="nil"/>
              <w:right w:val="single" w:sz="4" w:space="0" w:color="000000"/>
            </w:tcBorders>
          </w:tcPr>
          <w:p>
            <w:pPr>
              <w:pStyle w:val="TableParagraph"/>
              <w:spacing w:line="263" w:lineRule="exact"/>
              <w:ind w:left="144"/>
              <w:rPr>
                <w:sz w:val="21"/>
              </w:rPr>
            </w:pPr>
            <w:r>
              <w:rPr>
                <w:spacing w:val="-1"/>
                <w:w w:val="95"/>
                <w:sz w:val="21"/>
              </w:rPr>
              <w:t>符合</w:t>
            </w:r>
          </w:p>
          <w:p>
            <w:pPr>
              <w:pStyle w:val="TableParagraph"/>
              <w:spacing w:before="2" w:line="252" w:lineRule="exact"/>
              <w:ind w:left="144"/>
              <w:rPr>
                <w:sz w:val="21"/>
              </w:rPr>
            </w:pPr>
            <w:r>
              <w:rPr>
                <w:spacing w:val="-1"/>
                <w:w w:val="95"/>
                <w:sz w:val="21"/>
              </w:rPr>
              <w:t>性分</w:t>
            </w:r>
          </w:p>
        </w:tc>
        <w:tc>
          <w:tcPr>
            <w:tcW w:w="8160" w:type="dxa"/>
            <w:gridSpan w:val="6"/>
            <w:tcBorders>
              <w:top w:val="nil"/>
              <w:left w:val="single" w:sz="4" w:space="0" w:color="000000"/>
              <w:bottom w:val="nil"/>
            </w:tcBorders>
          </w:tcPr>
          <w:p>
            <w:pPr>
              <w:pStyle w:val="TableParagraph"/>
              <w:spacing w:before="151"/>
              <w:ind w:left="20"/>
              <w:jc w:val="center"/>
              <w:rPr>
                <w:b/>
                <w:sz w:val="24"/>
              </w:rPr>
            </w:pPr>
            <w:r>
              <w:rPr>
                <w:b/>
                <w:sz w:val="24"/>
              </w:rPr>
              <w:t>一览表</w:t>
            </w:r>
          </w:p>
        </w:tc>
      </w:tr>
      <w:tr>
        <w:tblPrEx>
          <w:tblW w:w="0" w:type="auto"/>
          <w:tblInd w:w="228" w:type="dxa"/>
          <w:tblLayout w:type="fixed"/>
          <w:tblCellMar>
            <w:top w:w="0" w:type="dxa"/>
            <w:left w:w="0" w:type="dxa"/>
            <w:bottom w:w="0" w:type="dxa"/>
            <w:right w:w="0" w:type="dxa"/>
          </w:tblCellMar>
        </w:tblPrEx>
        <w:trPr>
          <w:trHeight w:val="78"/>
        </w:trPr>
        <w:tc>
          <w:tcPr>
            <w:tcW w:w="710" w:type="dxa"/>
            <w:vMerge w:val="restart"/>
            <w:tcBorders>
              <w:top w:val="nil"/>
              <w:bottom w:val="nil"/>
              <w:right w:val="single" w:sz="4" w:space="0" w:color="000000"/>
            </w:tcBorders>
          </w:tcPr>
          <w:p>
            <w:pPr>
              <w:pStyle w:val="TableParagraph"/>
              <w:spacing w:before="2"/>
              <w:ind w:left="14"/>
              <w:jc w:val="center"/>
              <w:rPr>
                <w:sz w:val="21"/>
              </w:rPr>
            </w:pPr>
            <w:r>
              <w:rPr>
                <w:w w:val="99"/>
                <w:sz w:val="21"/>
              </w:rPr>
              <w:t>析</w:t>
            </w:r>
          </w:p>
        </w:tc>
        <w:tc>
          <w:tcPr>
            <w:tcW w:w="8160" w:type="dxa"/>
            <w:gridSpan w:val="6"/>
            <w:tcBorders>
              <w:top w:val="nil"/>
              <w:left w:val="single" w:sz="4" w:space="0" w:color="000000"/>
              <w:bottom w:val="single" w:sz="4" w:space="0" w:color="000000"/>
            </w:tcBorders>
          </w:tcPr>
          <w:p>
            <w:pPr>
              <w:pStyle w:val="TableParagraph"/>
              <w:rPr>
                <w:rFonts w:ascii="Times New Roman"/>
                <w:sz w:val="2"/>
              </w:rPr>
            </w:pPr>
          </w:p>
        </w:tc>
      </w:tr>
      <w:tr>
        <w:tblPrEx>
          <w:tblW w:w="0" w:type="auto"/>
          <w:tblInd w:w="228" w:type="dxa"/>
          <w:tblLayout w:type="fixed"/>
          <w:tblCellMar>
            <w:top w:w="0" w:type="dxa"/>
            <w:left w:w="0" w:type="dxa"/>
            <w:bottom w:w="0" w:type="dxa"/>
            <w:right w:w="0" w:type="dxa"/>
          </w:tblCellMar>
        </w:tblPrEx>
        <w:trPr>
          <w:trHeight w:val="540"/>
        </w:trPr>
        <w:tc>
          <w:tcPr>
            <w:tcW w:w="710" w:type="dxa"/>
            <w:vMerge/>
            <w:tcBorders>
              <w:top w:val="nil"/>
              <w:bottom w:val="nil"/>
              <w:right w:val="single" w:sz="4" w:space="0" w:color="000000"/>
            </w:tcBorders>
          </w:tcPr>
          <w:p>
            <w:pPr>
              <w:rPr>
                <w:sz w:val="2"/>
                <w:szCs w:val="2"/>
              </w:rPr>
            </w:pPr>
          </w:p>
        </w:tc>
        <w:tc>
          <w:tcPr>
            <w:tcW w:w="118" w:type="dxa"/>
            <w:vMerge w:val="restart"/>
            <w:tcBorders>
              <w:top w:val="nil"/>
              <w:left w:val="single" w:sz="4" w:space="0" w:color="000000"/>
              <w:right w:val="single" w:sz="4" w:space="0" w:color="000000"/>
            </w:tcBorders>
          </w:tcPr>
          <w:p>
            <w:pPr>
              <w:pStyle w:val="TableParagraph"/>
              <w:rPr>
                <w:rFonts w:ascii="Times New Roman"/>
                <w:sz w:val="22"/>
              </w:rPr>
            </w:pPr>
          </w:p>
        </w:tc>
        <w:tc>
          <w:tcPr>
            <w:tcW w:w="554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line="270" w:lineRule="atLeast"/>
              <w:ind w:left="2352" w:right="-15" w:hanging="2242"/>
              <w:rPr>
                <w:b/>
                <w:sz w:val="21"/>
              </w:rPr>
            </w:pPr>
            <w:r>
              <w:rPr>
                <w:b/>
                <w:spacing w:val="-3"/>
                <w:sz w:val="21"/>
              </w:rPr>
              <w:t>《山东省深入打好碧水保卫战行动计划</w:t>
            </w:r>
            <w:r>
              <w:rPr>
                <w:b/>
                <w:sz w:val="21"/>
              </w:rPr>
              <w:t>（</w:t>
            </w:r>
            <w:r>
              <w:rPr>
                <w:rFonts w:ascii="Times New Roman" w:eastAsia="Times New Roman" w:hAnsi="Times New Roman"/>
                <w:b/>
                <w:sz w:val="21"/>
              </w:rPr>
              <w:t>2021—2025</w:t>
            </w:r>
            <w:r>
              <w:rPr>
                <w:rFonts w:ascii="Times New Roman" w:eastAsia="Times New Roman" w:hAnsi="Times New Roman"/>
                <w:b/>
                <w:spacing w:val="-11"/>
                <w:sz w:val="21"/>
              </w:rPr>
              <w:t xml:space="preserve"> </w:t>
            </w:r>
            <w:r>
              <w:rPr>
                <w:b/>
                <w:sz w:val="21"/>
              </w:rPr>
              <w:t>年</w:t>
            </w:r>
            <w:r>
              <w:rPr>
                <w:b/>
                <w:spacing w:val="-49"/>
                <w:sz w:val="21"/>
              </w:rPr>
              <w:t>）</w:t>
            </w:r>
            <w:r>
              <w:rPr>
                <w:b/>
                <w:sz w:val="21"/>
              </w:rPr>
              <w:t>》具体要求</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spacing w:before="136"/>
              <w:ind w:left="35" w:right="19"/>
              <w:jc w:val="center"/>
              <w:rPr>
                <w:b/>
                <w:sz w:val="21"/>
              </w:rPr>
            </w:pPr>
            <w:r>
              <w:rPr>
                <w:b/>
                <w:sz w:val="21"/>
              </w:rPr>
              <w:t>工程情况</w:t>
            </w:r>
          </w:p>
        </w:tc>
        <w:tc>
          <w:tcPr>
            <w:tcW w:w="911" w:type="dxa"/>
            <w:tcBorders>
              <w:top w:val="single" w:sz="4" w:space="0" w:color="000000"/>
              <w:left w:val="single" w:sz="4" w:space="0" w:color="000000"/>
              <w:bottom w:val="single" w:sz="4" w:space="0" w:color="000000"/>
              <w:right w:val="single" w:sz="4" w:space="0" w:color="000000"/>
            </w:tcBorders>
          </w:tcPr>
          <w:p>
            <w:pPr>
              <w:pStyle w:val="TableParagraph"/>
              <w:spacing w:before="136"/>
              <w:ind w:left="120" w:right="105"/>
              <w:jc w:val="center"/>
              <w:rPr>
                <w:b/>
                <w:sz w:val="21"/>
              </w:rPr>
            </w:pPr>
            <w:r>
              <w:rPr>
                <w:b/>
                <w:sz w:val="21"/>
              </w:rPr>
              <w:t>符合性</w:t>
            </w:r>
          </w:p>
        </w:tc>
        <w:tc>
          <w:tcPr>
            <w:tcW w:w="118" w:type="dxa"/>
            <w:tcBorders>
              <w:top w:val="nil"/>
              <w:left w:val="single" w:sz="4" w:space="0" w:color="000000"/>
              <w:bottom w:val="nil"/>
            </w:tcBorders>
          </w:tcPr>
          <w:p>
            <w:pPr>
              <w:pStyle w:val="TableParagraph"/>
              <w:rPr>
                <w:rFonts w:ascii="Times New Roman"/>
                <w:sz w:val="22"/>
              </w:rPr>
            </w:pPr>
          </w:p>
        </w:tc>
      </w:tr>
      <w:tr>
        <w:tblPrEx>
          <w:tblW w:w="0" w:type="auto"/>
          <w:tblInd w:w="228" w:type="dxa"/>
          <w:tblLayout w:type="fixed"/>
          <w:tblCellMar>
            <w:top w:w="0" w:type="dxa"/>
            <w:left w:w="0" w:type="dxa"/>
            <w:bottom w:w="0" w:type="dxa"/>
            <w:right w:w="0" w:type="dxa"/>
          </w:tblCellMar>
        </w:tblPrEx>
        <w:trPr>
          <w:trHeight w:val="1616"/>
        </w:trPr>
        <w:tc>
          <w:tcPr>
            <w:tcW w:w="710" w:type="dxa"/>
            <w:tcBorders>
              <w:top w:val="nil"/>
              <w:bottom w:val="nil"/>
              <w:right w:val="single" w:sz="4" w:space="0" w:color="000000"/>
            </w:tcBorders>
          </w:tcPr>
          <w:p>
            <w:pPr>
              <w:pStyle w:val="TableParagraph"/>
              <w:rPr>
                <w:rFonts w:ascii="Times New Roman"/>
                <w:sz w:val="22"/>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7"/>
              </w:rPr>
            </w:pPr>
          </w:p>
          <w:p>
            <w:pPr>
              <w:pStyle w:val="TableParagraph"/>
              <w:spacing w:before="1" w:line="240" w:lineRule="exact"/>
              <w:ind w:left="107" w:right="89"/>
              <w:jc w:val="center"/>
              <w:rPr>
                <w:sz w:val="21"/>
              </w:rPr>
            </w:pPr>
            <w:r>
              <w:rPr>
                <w:sz w:val="21"/>
              </w:rPr>
              <w:t>补齐城</w:t>
            </w:r>
          </w:p>
        </w:tc>
        <w:tc>
          <w:tcPr>
            <w:tcW w:w="4665"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12" w:firstLine="31"/>
              <w:jc w:val="both"/>
              <w:rPr>
                <w:sz w:val="21"/>
              </w:rPr>
            </w:pPr>
            <w:r>
              <w:rPr>
                <w:sz w:val="21"/>
              </w:rPr>
              <w:t>开展</w:t>
            </w:r>
            <w:r>
              <w:rPr>
                <w:rFonts w:ascii="Times New Roman" w:eastAsia="Times New Roman" w:hAnsi="Times New Roman"/>
                <w:sz w:val="21"/>
              </w:rPr>
              <w:t>“</w:t>
            </w:r>
            <w:r>
              <w:rPr>
                <w:sz w:val="21"/>
              </w:rPr>
              <w:t>污水零直排区</w:t>
            </w:r>
            <w:r>
              <w:rPr>
                <w:rFonts w:ascii="Times New Roman" w:eastAsia="Times New Roman" w:hAnsi="Times New Roman"/>
                <w:sz w:val="21"/>
              </w:rPr>
              <w:t>”</w:t>
            </w:r>
            <w:r>
              <w:rPr>
                <w:sz w:val="21"/>
              </w:rPr>
              <w:t>建设，控制城市面源污染。彻底摸清城市（含县城）管网底数，加快雨污分流改造，推进实现整县域合流制管网清零。</w:t>
            </w:r>
            <w:r>
              <w:rPr>
                <w:rFonts w:ascii="Times New Roman" w:eastAsia="Times New Roman" w:hAnsi="Times New Roman"/>
                <w:sz w:val="21"/>
              </w:rPr>
              <w:t xml:space="preserve">2025 </w:t>
            </w:r>
            <w:r>
              <w:rPr>
                <w:sz w:val="21"/>
              </w:rPr>
              <w:t xml:space="preserve">年年底前，新建改造修复城区污水管网 </w:t>
            </w:r>
            <w:r>
              <w:rPr>
                <w:rFonts w:ascii="Times New Roman" w:eastAsia="Times New Roman" w:hAnsi="Times New Roman"/>
                <w:sz w:val="21"/>
              </w:rPr>
              <w:t xml:space="preserve">5000 </w:t>
            </w:r>
            <w:r>
              <w:rPr>
                <w:sz w:val="21"/>
              </w:rPr>
              <w:t>公</w:t>
            </w:r>
          </w:p>
          <w:p>
            <w:pPr>
              <w:pStyle w:val="TableParagraph"/>
              <w:spacing w:line="242" w:lineRule="auto"/>
              <w:ind w:left="112" w:right="92"/>
              <w:jc w:val="both"/>
              <w:rPr>
                <w:sz w:val="21"/>
              </w:rPr>
            </w:pPr>
            <w:r>
              <w:rPr>
                <w:spacing w:val="-10"/>
                <w:sz w:val="21"/>
              </w:rPr>
              <w:t xml:space="preserve">里，改造城区雨污合流管网 </w:t>
            </w:r>
            <w:r>
              <w:rPr>
                <w:rFonts w:ascii="Times New Roman" w:eastAsia="Times New Roman" w:hAnsi="Times New Roman"/>
                <w:sz w:val="21"/>
              </w:rPr>
              <w:t xml:space="preserve">3000 </w:t>
            </w:r>
            <w:r>
              <w:rPr>
                <w:spacing w:val="-6"/>
                <w:sz w:val="21"/>
              </w:rPr>
              <w:t>余公里，基本消除城市管网空白区和生活污水直排口。总结推广</w:t>
            </w:r>
            <w:r>
              <w:rPr>
                <w:rFonts w:ascii="Times New Roman" w:eastAsia="Times New Roman" w:hAnsi="Times New Roman"/>
                <w:spacing w:val="-6"/>
                <w:sz w:val="21"/>
              </w:rPr>
              <w:t>“</w:t>
            </w:r>
            <w:r>
              <w:rPr>
                <w:spacing w:val="-6"/>
                <w:sz w:val="21"/>
              </w:rPr>
              <w:t>庆云经验</w:t>
            </w:r>
            <w:r>
              <w:rPr>
                <w:rFonts w:ascii="Times New Roman" w:eastAsia="Times New Roman" w:hAnsi="Times New Roman"/>
                <w:spacing w:val="-6"/>
                <w:sz w:val="21"/>
              </w:rPr>
              <w:t>”</w:t>
            </w:r>
            <w:r>
              <w:rPr>
                <w:spacing w:val="-6"/>
                <w:sz w:val="21"/>
              </w:rPr>
              <w:t>，以多元融资模式保障基础设施工程建设，改善城市水环境质量。南四湖流域及水质</w:t>
            </w:r>
            <w:r>
              <w:rPr>
                <w:spacing w:val="-9"/>
                <w:sz w:val="21"/>
              </w:rPr>
              <w:t xml:space="preserve">不达标或不稳定达标断面汇水区域提前 </w:t>
            </w:r>
            <w:r>
              <w:rPr>
                <w:rFonts w:ascii="Times New Roman" w:eastAsia="Times New Roman" w:hAnsi="Times New Roman"/>
                <w:sz w:val="21"/>
              </w:rPr>
              <w:t xml:space="preserve">2 </w:t>
            </w:r>
            <w:r>
              <w:rPr>
                <w:sz w:val="21"/>
              </w:rPr>
              <w:t>年完成管网补短板任务。开展城镇生活污水处理设施能力评估，优化生活污水处理厂布局，提升污水处</w:t>
            </w:r>
            <w:r>
              <w:rPr>
                <w:spacing w:val="-1"/>
                <w:sz w:val="21"/>
              </w:rPr>
              <w:t>理能力并适度超前。</w:t>
            </w:r>
            <w:r>
              <w:rPr>
                <w:rFonts w:ascii="Times New Roman" w:eastAsia="Times New Roman" w:hAnsi="Times New Roman"/>
                <w:sz w:val="21"/>
              </w:rPr>
              <w:t xml:space="preserve">2025 </w:t>
            </w:r>
            <w:r>
              <w:rPr>
                <w:spacing w:val="-1"/>
                <w:sz w:val="21"/>
              </w:rPr>
              <w:t>年年底前，新增污水处</w:t>
            </w:r>
            <w:r>
              <w:rPr>
                <w:spacing w:val="-16"/>
                <w:sz w:val="21"/>
              </w:rPr>
              <w:t xml:space="preserve">理能力 </w:t>
            </w:r>
            <w:r>
              <w:rPr>
                <w:rFonts w:ascii="Times New Roman" w:eastAsia="Times New Roman" w:hAnsi="Times New Roman"/>
                <w:sz w:val="21"/>
              </w:rPr>
              <w:t xml:space="preserve">200 </w:t>
            </w:r>
            <w:r>
              <w:rPr>
                <w:sz w:val="21"/>
              </w:rPr>
              <w:t>万吨</w:t>
            </w:r>
            <w:r>
              <w:rPr>
                <w:rFonts w:ascii="Times New Roman" w:eastAsia="Times New Roman" w:hAnsi="Times New Roman"/>
                <w:sz w:val="21"/>
              </w:rPr>
              <w:t>/</w:t>
            </w:r>
            <w:r>
              <w:rPr>
                <w:spacing w:val="-4"/>
                <w:sz w:val="21"/>
              </w:rPr>
              <w:t>日以上。加强建制镇生活污水收</w:t>
            </w:r>
          </w:p>
          <w:p>
            <w:pPr>
              <w:pStyle w:val="TableParagraph"/>
              <w:spacing w:line="270" w:lineRule="atLeast"/>
              <w:ind w:left="333" w:right="92" w:hanging="221"/>
              <w:jc w:val="both"/>
              <w:rPr>
                <w:sz w:val="21"/>
              </w:rPr>
            </w:pPr>
            <w:r>
              <w:rPr>
                <w:spacing w:val="-1"/>
                <w:sz w:val="21"/>
              </w:rPr>
              <w:t>集处理设施建设，并实现稳定运行，</w:t>
            </w:r>
            <w:r>
              <w:rPr>
                <w:rFonts w:ascii="Times New Roman" w:eastAsia="Times New Roman"/>
                <w:sz w:val="21"/>
              </w:rPr>
              <w:t xml:space="preserve">2025 </w:t>
            </w:r>
            <w:r>
              <w:rPr>
                <w:sz w:val="21"/>
              </w:rPr>
              <w:t>年年底</w:t>
            </w:r>
            <w:r>
              <w:rPr>
                <w:spacing w:val="-4"/>
                <w:sz w:val="21"/>
              </w:rPr>
              <w:t xml:space="preserve">前，建制镇生活污水处理率达到 </w:t>
            </w:r>
            <w:r>
              <w:rPr>
                <w:rFonts w:ascii="Times New Roman" w:eastAsia="Times New Roman"/>
                <w:sz w:val="21"/>
              </w:rPr>
              <w:t>75%</w:t>
            </w:r>
            <w:r>
              <w:rPr>
                <w:sz w:val="21"/>
              </w:rPr>
              <w:t>以上。</w:t>
            </w:r>
          </w:p>
        </w:tc>
        <w:tc>
          <w:tcPr>
            <w:tcW w:w="1471"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911"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118" w:type="dxa"/>
            <w:vMerge w:val="restart"/>
            <w:tcBorders>
              <w:top w:val="nil"/>
              <w:left w:val="single" w:sz="4" w:space="0" w:color="000000"/>
              <w:bottom w:val="nil"/>
            </w:tcBorders>
          </w:tcPr>
          <w:p>
            <w:pPr>
              <w:pStyle w:val="TableParagraph"/>
              <w:rPr>
                <w:rFonts w:ascii="Times New Roman"/>
                <w:sz w:val="22"/>
              </w:rPr>
            </w:pPr>
          </w:p>
        </w:tc>
      </w:tr>
      <w:tr>
        <w:tblPrEx>
          <w:tblW w:w="0" w:type="auto"/>
          <w:tblInd w:w="228" w:type="dxa"/>
          <w:tblLayout w:type="fixed"/>
          <w:tblCellMar>
            <w:top w:w="0" w:type="dxa"/>
            <w:left w:w="0" w:type="dxa"/>
            <w:bottom w:w="0" w:type="dxa"/>
            <w:right w:w="0" w:type="dxa"/>
          </w:tblCellMar>
        </w:tblPrEx>
        <w:trPr>
          <w:trHeight w:val="251"/>
        </w:trPr>
        <w:tc>
          <w:tcPr>
            <w:tcW w:w="710" w:type="dxa"/>
            <w:tcBorders>
              <w:top w:val="nil"/>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spacing w:line="231" w:lineRule="exact"/>
              <w:ind w:left="107" w:right="89"/>
              <w:jc w:val="center"/>
              <w:rPr>
                <w:sz w:val="21"/>
              </w:rPr>
            </w:pPr>
            <w:r>
              <w:rPr>
                <w:sz w:val="21"/>
              </w:rPr>
              <w:t>镇生活</w:t>
            </w:r>
          </w:p>
        </w:tc>
        <w:tc>
          <w:tcPr>
            <w:tcW w:w="4665" w:type="dxa"/>
            <w:vMerge/>
            <w:tcBorders>
              <w:top w:val="nil"/>
              <w:left w:val="single" w:sz="4" w:space="0" w:color="000000"/>
              <w:bottom w:val="single"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rPr>
                <w:rFonts w:ascii="Times New Roman"/>
                <w:sz w:val="18"/>
              </w:rPr>
            </w:pPr>
          </w:p>
        </w:tc>
        <w:tc>
          <w:tcPr>
            <w:tcW w:w="911" w:type="dxa"/>
            <w:tcBorders>
              <w:top w:val="nil"/>
              <w:left w:val="single" w:sz="4" w:space="0" w:color="000000"/>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6"/>
        </w:trPr>
        <w:tc>
          <w:tcPr>
            <w:tcW w:w="710" w:type="dxa"/>
            <w:tcBorders>
              <w:top w:val="nil"/>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spacing w:line="236" w:lineRule="exact"/>
              <w:ind w:left="107" w:right="89"/>
              <w:jc w:val="center"/>
              <w:rPr>
                <w:sz w:val="21"/>
              </w:rPr>
            </w:pPr>
            <w:r>
              <w:rPr>
                <w:sz w:val="21"/>
              </w:rPr>
              <w:t>污水治</w:t>
            </w:r>
          </w:p>
        </w:tc>
        <w:tc>
          <w:tcPr>
            <w:tcW w:w="4665" w:type="dxa"/>
            <w:vMerge/>
            <w:tcBorders>
              <w:top w:val="nil"/>
              <w:left w:val="single" w:sz="4" w:space="0" w:color="000000"/>
              <w:bottom w:val="single"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spacing w:line="236" w:lineRule="exact"/>
              <w:ind w:left="37" w:right="19"/>
              <w:jc w:val="center"/>
              <w:rPr>
                <w:sz w:val="21"/>
              </w:rPr>
            </w:pPr>
            <w:r>
              <w:rPr>
                <w:sz w:val="21"/>
              </w:rPr>
              <w:t>生 产 废 水经</w:t>
            </w:r>
          </w:p>
        </w:tc>
        <w:tc>
          <w:tcPr>
            <w:tcW w:w="911" w:type="dxa"/>
            <w:tcBorders>
              <w:top w:val="nil"/>
              <w:left w:val="single" w:sz="4" w:space="0" w:color="000000"/>
              <w:bottom w:val="nil"/>
              <w:right w:val="single" w:sz="4" w:space="0" w:color="000000"/>
            </w:tcBorders>
          </w:tcPr>
          <w:p>
            <w:pPr>
              <w:pStyle w:val="TableParagraph"/>
              <w:spacing w:line="236" w:lineRule="exact"/>
              <w:ind w:left="121" w:right="104"/>
              <w:jc w:val="center"/>
              <w:rPr>
                <w:sz w:val="21"/>
              </w:rPr>
            </w:pPr>
            <w:r>
              <w:rPr>
                <w:sz w:val="21"/>
              </w:rPr>
              <w:t>符合</w:t>
            </w:r>
          </w:p>
        </w:tc>
        <w:tc>
          <w:tcPr>
            <w:tcW w:w="118"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710" w:type="dxa"/>
            <w:tcBorders>
              <w:top w:val="nil"/>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spacing w:line="231" w:lineRule="exact"/>
              <w:ind w:left="107" w:right="89"/>
              <w:jc w:val="center"/>
              <w:rPr>
                <w:sz w:val="21"/>
              </w:rPr>
            </w:pPr>
            <w:r>
              <w:rPr>
                <w:sz w:val="21"/>
              </w:rPr>
              <w:t>理设施</w:t>
            </w:r>
          </w:p>
        </w:tc>
        <w:tc>
          <w:tcPr>
            <w:tcW w:w="4665" w:type="dxa"/>
            <w:vMerge/>
            <w:tcBorders>
              <w:top w:val="nil"/>
              <w:left w:val="single" w:sz="4" w:space="0" w:color="000000"/>
              <w:bottom w:val="single"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spacing w:line="231" w:lineRule="exact"/>
              <w:ind w:left="37" w:right="19"/>
              <w:jc w:val="center"/>
              <w:rPr>
                <w:sz w:val="21"/>
              </w:rPr>
            </w:pPr>
            <w:r>
              <w:rPr>
                <w:sz w:val="21"/>
              </w:rPr>
              <w:t>厂 内污 水 处</w:t>
            </w:r>
          </w:p>
        </w:tc>
        <w:tc>
          <w:tcPr>
            <w:tcW w:w="911" w:type="dxa"/>
            <w:tcBorders>
              <w:top w:val="nil"/>
              <w:left w:val="single" w:sz="4" w:space="0" w:color="000000"/>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4"/>
        </w:trPr>
        <w:tc>
          <w:tcPr>
            <w:tcW w:w="710" w:type="dxa"/>
            <w:tcBorders>
              <w:top w:val="nil"/>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spacing w:line="235" w:lineRule="exact"/>
              <w:ind w:left="102" w:right="89"/>
              <w:jc w:val="center"/>
              <w:rPr>
                <w:sz w:val="21"/>
              </w:rPr>
            </w:pPr>
            <w:r>
              <w:rPr>
                <w:sz w:val="21"/>
              </w:rPr>
              <w:t>短板</w:t>
            </w:r>
          </w:p>
        </w:tc>
        <w:tc>
          <w:tcPr>
            <w:tcW w:w="4665" w:type="dxa"/>
            <w:vMerge/>
            <w:tcBorders>
              <w:top w:val="nil"/>
              <w:left w:val="single" w:sz="4" w:space="0" w:color="000000"/>
              <w:bottom w:val="single"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spacing w:line="235" w:lineRule="exact"/>
              <w:ind w:left="37" w:right="19"/>
              <w:jc w:val="center"/>
              <w:rPr>
                <w:sz w:val="21"/>
              </w:rPr>
            </w:pPr>
            <w:r>
              <w:rPr>
                <w:sz w:val="21"/>
              </w:rPr>
              <w:t>理设 备 处 理</w:t>
            </w:r>
          </w:p>
        </w:tc>
        <w:tc>
          <w:tcPr>
            <w:tcW w:w="911" w:type="dxa"/>
            <w:tcBorders>
              <w:top w:val="nil"/>
              <w:left w:val="single" w:sz="4" w:space="0" w:color="000000"/>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tcBorders>
              <w:top w:val="nil"/>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rPr>
                <w:rFonts w:ascii="Times New Roman"/>
                <w:sz w:val="18"/>
              </w:rPr>
            </w:pPr>
          </w:p>
        </w:tc>
        <w:tc>
          <w:tcPr>
            <w:tcW w:w="4665" w:type="dxa"/>
            <w:vMerge/>
            <w:tcBorders>
              <w:top w:val="nil"/>
              <w:left w:val="single" w:sz="4" w:space="0" w:color="000000"/>
              <w:bottom w:val="single"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spacing w:line="232" w:lineRule="exact"/>
              <w:ind w:left="37" w:right="19"/>
              <w:jc w:val="center"/>
              <w:rPr>
                <w:sz w:val="21"/>
              </w:rPr>
            </w:pPr>
            <w:r>
              <w:rPr>
                <w:sz w:val="21"/>
              </w:rPr>
              <w:t>后通 过 市 政</w:t>
            </w:r>
          </w:p>
        </w:tc>
        <w:tc>
          <w:tcPr>
            <w:tcW w:w="911" w:type="dxa"/>
            <w:tcBorders>
              <w:top w:val="nil"/>
              <w:left w:val="single" w:sz="4" w:space="0" w:color="000000"/>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tcBorders>
              <w:top w:val="nil"/>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rPr>
                <w:rFonts w:ascii="Times New Roman"/>
                <w:sz w:val="18"/>
              </w:rPr>
            </w:pPr>
          </w:p>
        </w:tc>
        <w:tc>
          <w:tcPr>
            <w:tcW w:w="4665" w:type="dxa"/>
            <w:vMerge/>
            <w:tcBorders>
              <w:top w:val="nil"/>
              <w:left w:val="single" w:sz="4" w:space="0" w:color="000000"/>
              <w:bottom w:val="single"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spacing w:line="232" w:lineRule="exact"/>
              <w:ind w:left="37" w:right="19"/>
              <w:jc w:val="center"/>
              <w:rPr>
                <w:sz w:val="21"/>
              </w:rPr>
            </w:pPr>
            <w:r>
              <w:rPr>
                <w:sz w:val="21"/>
              </w:rPr>
              <w:t>管 网 排 入乐</w:t>
            </w:r>
          </w:p>
        </w:tc>
        <w:tc>
          <w:tcPr>
            <w:tcW w:w="911" w:type="dxa"/>
            <w:tcBorders>
              <w:top w:val="nil"/>
              <w:left w:val="single" w:sz="4" w:space="0" w:color="000000"/>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710" w:type="dxa"/>
            <w:tcBorders>
              <w:top w:val="nil"/>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rPr>
                <w:rFonts w:ascii="Times New Roman"/>
                <w:sz w:val="18"/>
              </w:rPr>
            </w:pPr>
          </w:p>
        </w:tc>
        <w:tc>
          <w:tcPr>
            <w:tcW w:w="4665" w:type="dxa"/>
            <w:vMerge/>
            <w:tcBorders>
              <w:top w:val="nil"/>
              <w:left w:val="single" w:sz="4" w:space="0" w:color="000000"/>
              <w:bottom w:val="single"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spacing w:line="234" w:lineRule="exact"/>
              <w:ind w:left="37" w:right="19"/>
              <w:jc w:val="center"/>
              <w:rPr>
                <w:sz w:val="21"/>
              </w:rPr>
            </w:pPr>
            <w:r>
              <w:rPr>
                <w:sz w:val="21"/>
              </w:rPr>
              <w:t>陵 西 部 新区</w:t>
            </w:r>
          </w:p>
        </w:tc>
        <w:tc>
          <w:tcPr>
            <w:tcW w:w="911" w:type="dxa"/>
            <w:tcBorders>
              <w:top w:val="nil"/>
              <w:left w:val="single" w:sz="4" w:space="0" w:color="000000"/>
              <w:bottom w:val="nil"/>
              <w:right w:val="single" w:sz="4" w:space="0" w:color="000000"/>
            </w:tcBorders>
          </w:tcPr>
          <w:p>
            <w:pPr>
              <w:pStyle w:val="TableParagraph"/>
              <w:rPr>
                <w:rFonts w:ascii="Times New Roman"/>
                <w:sz w:val="18"/>
              </w:rPr>
            </w:pPr>
          </w:p>
        </w:tc>
        <w:tc>
          <w:tcPr>
            <w:tcW w:w="118"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25"/>
        </w:trPr>
        <w:tc>
          <w:tcPr>
            <w:tcW w:w="710" w:type="dxa"/>
            <w:tcBorders>
              <w:top w:val="nil"/>
              <w:bottom w:val="nil"/>
              <w:right w:val="single" w:sz="4" w:space="0" w:color="000000"/>
            </w:tcBorders>
          </w:tcPr>
          <w:p>
            <w:pPr>
              <w:pStyle w:val="TableParagraph"/>
              <w:rPr>
                <w:rFonts w:ascii="Times New Roman"/>
                <w:sz w:val="22"/>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single" w:sz="4" w:space="0" w:color="000000"/>
              <w:right w:val="single" w:sz="4" w:space="0" w:color="000000"/>
            </w:tcBorders>
          </w:tcPr>
          <w:p>
            <w:pPr>
              <w:pStyle w:val="TableParagraph"/>
              <w:rPr>
                <w:rFonts w:ascii="Times New Roman"/>
                <w:sz w:val="22"/>
              </w:rPr>
            </w:pPr>
          </w:p>
        </w:tc>
        <w:tc>
          <w:tcPr>
            <w:tcW w:w="4665" w:type="dxa"/>
            <w:vMerge/>
            <w:tcBorders>
              <w:top w:val="nil"/>
              <w:left w:val="single" w:sz="4" w:space="0" w:color="000000"/>
              <w:bottom w:val="single"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spacing w:line="261" w:lineRule="exact"/>
              <w:ind w:left="37" w:right="14"/>
              <w:jc w:val="center"/>
              <w:rPr>
                <w:sz w:val="21"/>
              </w:rPr>
            </w:pPr>
            <w:r>
              <w:rPr>
                <w:sz w:val="21"/>
              </w:rPr>
              <w:t>污水处理厂。</w:t>
            </w:r>
          </w:p>
        </w:tc>
        <w:tc>
          <w:tcPr>
            <w:tcW w:w="911" w:type="dxa"/>
            <w:tcBorders>
              <w:top w:val="nil"/>
              <w:left w:val="single" w:sz="4" w:space="0" w:color="000000"/>
              <w:bottom w:val="single" w:sz="4" w:space="0" w:color="000000"/>
              <w:right w:val="single" w:sz="4" w:space="0" w:color="000000"/>
            </w:tcBorders>
          </w:tcPr>
          <w:p>
            <w:pPr>
              <w:pStyle w:val="TableParagraph"/>
              <w:rPr>
                <w:rFonts w:ascii="Times New Roman"/>
                <w:sz w:val="22"/>
              </w:rPr>
            </w:pPr>
          </w:p>
        </w:tc>
        <w:tc>
          <w:tcPr>
            <w:tcW w:w="118"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386"/>
        </w:trPr>
        <w:tc>
          <w:tcPr>
            <w:tcW w:w="710" w:type="dxa"/>
            <w:tcBorders>
              <w:top w:val="nil"/>
              <w:bottom w:val="nil"/>
              <w:right w:val="single" w:sz="4" w:space="0" w:color="000000"/>
            </w:tcBorders>
          </w:tcPr>
          <w:p>
            <w:pPr>
              <w:pStyle w:val="TableParagraph"/>
              <w:rPr>
                <w:rFonts w:ascii="Times New Roman"/>
                <w:sz w:val="22"/>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single" w:sz="4" w:space="0" w:color="000000"/>
              <w:left w:val="single" w:sz="4" w:space="0" w:color="000000"/>
              <w:bottom w:val="nil"/>
              <w:right w:val="single" w:sz="4" w:space="0" w:color="000000"/>
            </w:tcBorders>
          </w:tcPr>
          <w:p>
            <w:pPr>
              <w:pStyle w:val="TableParagraph"/>
              <w:spacing w:before="130" w:line="237" w:lineRule="exact"/>
              <w:ind w:left="107" w:right="89"/>
              <w:jc w:val="center"/>
              <w:rPr>
                <w:sz w:val="21"/>
              </w:rPr>
            </w:pPr>
            <w:r>
              <w:rPr>
                <w:sz w:val="21"/>
              </w:rPr>
              <w:t>推动地</w:t>
            </w:r>
          </w:p>
        </w:tc>
        <w:tc>
          <w:tcPr>
            <w:tcW w:w="4665"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2" w:right="-15" w:firstLine="31"/>
              <w:jc w:val="both"/>
              <w:rPr>
                <w:sz w:val="21"/>
              </w:rPr>
            </w:pPr>
            <w:r>
              <w:rPr>
                <w:sz w:val="21"/>
              </w:rPr>
              <w:t>严守水质</w:t>
            </w:r>
            <w:r>
              <w:rPr>
                <w:rFonts w:ascii="Times New Roman" w:eastAsia="Times New Roman" w:hAnsi="Times New Roman"/>
                <w:sz w:val="21"/>
              </w:rPr>
              <w:t>“</w:t>
            </w:r>
            <w:r>
              <w:rPr>
                <w:sz w:val="21"/>
              </w:rPr>
              <w:t>只能变好、不能变差</w:t>
            </w:r>
            <w:r>
              <w:rPr>
                <w:rFonts w:ascii="Times New Roman" w:eastAsia="Times New Roman" w:hAnsi="Times New Roman"/>
                <w:sz w:val="21"/>
              </w:rPr>
              <w:t>”</w:t>
            </w:r>
            <w:r>
              <w:rPr>
                <w:sz w:val="21"/>
              </w:rPr>
              <w:t>底线，各市梳理河流水质指数和湖库水质指数较高的河湖库及重点影响因子，形成重点改善河湖库清单。按照</w:t>
            </w:r>
            <w:r>
              <w:rPr>
                <w:rFonts w:ascii="Times New Roman" w:eastAsia="Times New Roman" w:hAnsi="Times New Roman"/>
                <w:sz w:val="21"/>
              </w:rPr>
              <w:t>“</w:t>
            </w:r>
            <w:r>
              <w:rPr>
                <w:sz w:val="21"/>
              </w:rPr>
              <w:t>短期长期结合、治标治本兼顾</w:t>
            </w:r>
            <w:r>
              <w:rPr>
                <w:rFonts w:ascii="Times New Roman" w:eastAsia="Times New Roman" w:hAnsi="Times New Roman"/>
                <w:sz w:val="21"/>
              </w:rPr>
              <w:t>”</w:t>
            </w:r>
            <w:r>
              <w:rPr>
                <w:sz w:val="21"/>
              </w:rPr>
              <w:t>的原则，突出重点区</w:t>
            </w:r>
            <w:r>
              <w:rPr>
                <w:w w:val="95"/>
                <w:sz w:val="21"/>
              </w:rPr>
              <w:t>域、重点河湖库、重点因子、重点时段污染管控，</w:t>
            </w:r>
          </w:p>
          <w:p>
            <w:pPr>
              <w:pStyle w:val="TableParagraph"/>
              <w:spacing w:line="265" w:lineRule="exact"/>
              <w:ind w:left="131"/>
              <w:rPr>
                <w:sz w:val="21"/>
              </w:rPr>
            </w:pPr>
            <w:r>
              <w:rPr>
                <w:sz w:val="21"/>
              </w:rPr>
              <w:t>制定专项推进方案。建立重点河湖水质改善省级</w:t>
            </w:r>
          </w:p>
        </w:tc>
        <w:tc>
          <w:tcPr>
            <w:tcW w:w="1471" w:type="dxa"/>
            <w:tcBorders>
              <w:top w:val="nil"/>
              <w:left w:val="single" w:sz="4" w:space="0" w:color="000000"/>
              <w:bottom w:val="nil"/>
              <w:right w:val="single" w:sz="4" w:space="0" w:color="000000"/>
            </w:tcBorders>
          </w:tcPr>
          <w:p>
            <w:pPr>
              <w:pStyle w:val="TableParagraph"/>
              <w:rPr>
                <w:rFonts w:ascii="Times New Roman"/>
                <w:sz w:val="22"/>
              </w:rPr>
            </w:pPr>
          </w:p>
        </w:tc>
        <w:tc>
          <w:tcPr>
            <w:tcW w:w="911"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118" w:type="dxa"/>
            <w:vMerge w:val="restart"/>
            <w:tcBorders>
              <w:top w:val="nil"/>
              <w:left w:val="single" w:sz="4" w:space="0" w:color="000000"/>
            </w:tcBorders>
          </w:tcPr>
          <w:p>
            <w:pPr>
              <w:pStyle w:val="TableParagraph"/>
              <w:rPr>
                <w:rFonts w:ascii="Times New Roman"/>
                <w:sz w:val="22"/>
              </w:rPr>
            </w:pPr>
          </w:p>
        </w:tc>
      </w:tr>
      <w:tr>
        <w:tblPrEx>
          <w:tblW w:w="0" w:type="auto"/>
          <w:tblInd w:w="228" w:type="dxa"/>
          <w:tblLayout w:type="fixed"/>
          <w:tblCellMar>
            <w:top w:w="0" w:type="dxa"/>
            <w:left w:w="0" w:type="dxa"/>
            <w:bottom w:w="0" w:type="dxa"/>
            <w:right w:w="0" w:type="dxa"/>
          </w:tblCellMar>
        </w:tblPrEx>
        <w:trPr>
          <w:trHeight w:val="242"/>
        </w:trPr>
        <w:tc>
          <w:tcPr>
            <w:tcW w:w="710" w:type="dxa"/>
            <w:tcBorders>
              <w:top w:val="nil"/>
              <w:bottom w:val="nil"/>
              <w:right w:val="single" w:sz="4" w:space="0" w:color="000000"/>
            </w:tcBorders>
          </w:tcPr>
          <w:p>
            <w:pPr>
              <w:pStyle w:val="TableParagraph"/>
              <w:rPr>
                <w:rFonts w:ascii="Times New Roman"/>
                <w:sz w:val="16"/>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spacing w:line="222" w:lineRule="exact"/>
              <w:ind w:left="107" w:right="89"/>
              <w:jc w:val="center"/>
              <w:rPr>
                <w:sz w:val="21"/>
              </w:rPr>
            </w:pPr>
            <w:r>
              <w:rPr>
                <w:sz w:val="21"/>
              </w:rPr>
              <w:t>表水环</w:t>
            </w:r>
          </w:p>
        </w:tc>
        <w:tc>
          <w:tcPr>
            <w:tcW w:w="4665" w:type="dxa"/>
            <w:vMerge/>
            <w:tcBorders>
              <w:top w:val="nil"/>
              <w:left w:val="single" w:sz="4" w:space="0" w:color="000000"/>
              <w:bottom w:val="thickThinMediumGap"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rPr>
                <w:rFonts w:ascii="Times New Roman"/>
                <w:sz w:val="16"/>
              </w:rPr>
            </w:pPr>
          </w:p>
        </w:tc>
        <w:tc>
          <w:tcPr>
            <w:tcW w:w="911" w:type="dxa"/>
            <w:tcBorders>
              <w:top w:val="nil"/>
              <w:left w:val="single" w:sz="4" w:space="0" w:color="000000"/>
              <w:bottom w:val="nil"/>
              <w:right w:val="single" w:sz="4" w:space="0" w:color="000000"/>
            </w:tcBorders>
          </w:tcPr>
          <w:p>
            <w:pPr>
              <w:pStyle w:val="TableParagraph"/>
              <w:rPr>
                <w:rFonts w:ascii="Times New Roman"/>
                <w:sz w:val="16"/>
              </w:rPr>
            </w:pPr>
          </w:p>
        </w:tc>
        <w:tc>
          <w:tcPr>
            <w:tcW w:w="118"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2"/>
        </w:trPr>
        <w:tc>
          <w:tcPr>
            <w:tcW w:w="710" w:type="dxa"/>
            <w:tcBorders>
              <w:top w:val="nil"/>
              <w:bottom w:val="nil"/>
              <w:right w:val="single" w:sz="4" w:space="0" w:color="000000"/>
            </w:tcBorders>
          </w:tcPr>
          <w:p>
            <w:pPr>
              <w:pStyle w:val="TableParagraph"/>
              <w:rPr>
                <w:rFonts w:ascii="Times New Roman"/>
                <w:sz w:val="16"/>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spacing w:line="222" w:lineRule="exact"/>
              <w:ind w:left="107" w:right="89"/>
              <w:jc w:val="center"/>
              <w:rPr>
                <w:sz w:val="21"/>
              </w:rPr>
            </w:pPr>
            <w:r>
              <w:rPr>
                <w:sz w:val="21"/>
              </w:rPr>
              <w:t>境质量</w:t>
            </w:r>
          </w:p>
        </w:tc>
        <w:tc>
          <w:tcPr>
            <w:tcW w:w="4665" w:type="dxa"/>
            <w:vMerge/>
            <w:tcBorders>
              <w:top w:val="nil"/>
              <w:left w:val="single" w:sz="4" w:space="0" w:color="000000"/>
              <w:bottom w:val="thickThinMediumGap"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rPr>
                <w:rFonts w:ascii="Times New Roman"/>
                <w:sz w:val="16"/>
              </w:rPr>
            </w:pPr>
          </w:p>
        </w:tc>
        <w:tc>
          <w:tcPr>
            <w:tcW w:w="911" w:type="dxa"/>
            <w:tcBorders>
              <w:top w:val="nil"/>
              <w:left w:val="single" w:sz="4" w:space="0" w:color="000000"/>
              <w:bottom w:val="nil"/>
              <w:right w:val="single" w:sz="4" w:space="0" w:color="000000"/>
            </w:tcBorders>
          </w:tcPr>
          <w:p>
            <w:pPr>
              <w:pStyle w:val="TableParagraph"/>
              <w:spacing w:line="222" w:lineRule="exact"/>
              <w:ind w:left="121" w:right="104"/>
              <w:jc w:val="center"/>
              <w:rPr>
                <w:sz w:val="21"/>
              </w:rPr>
            </w:pPr>
            <w:r>
              <w:rPr>
                <w:sz w:val="21"/>
              </w:rPr>
              <w:t>符合</w:t>
            </w:r>
          </w:p>
        </w:tc>
        <w:tc>
          <w:tcPr>
            <w:tcW w:w="118"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2"/>
        </w:trPr>
        <w:tc>
          <w:tcPr>
            <w:tcW w:w="710" w:type="dxa"/>
            <w:tcBorders>
              <w:top w:val="nil"/>
              <w:bottom w:val="nil"/>
              <w:right w:val="single" w:sz="4" w:space="0" w:color="000000"/>
            </w:tcBorders>
          </w:tcPr>
          <w:p>
            <w:pPr>
              <w:pStyle w:val="TableParagraph"/>
              <w:rPr>
                <w:rFonts w:ascii="Times New Roman"/>
                <w:sz w:val="16"/>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nil"/>
              <w:right w:val="single" w:sz="4" w:space="0" w:color="000000"/>
            </w:tcBorders>
          </w:tcPr>
          <w:p>
            <w:pPr>
              <w:pStyle w:val="TableParagraph"/>
              <w:spacing w:line="222" w:lineRule="exact"/>
              <w:ind w:left="107" w:right="89"/>
              <w:jc w:val="center"/>
              <w:rPr>
                <w:sz w:val="21"/>
              </w:rPr>
            </w:pPr>
            <w:r>
              <w:rPr>
                <w:sz w:val="21"/>
              </w:rPr>
              <w:t>持续向</w:t>
            </w:r>
          </w:p>
        </w:tc>
        <w:tc>
          <w:tcPr>
            <w:tcW w:w="4665" w:type="dxa"/>
            <w:vMerge/>
            <w:tcBorders>
              <w:top w:val="nil"/>
              <w:left w:val="single" w:sz="4" w:space="0" w:color="000000"/>
              <w:bottom w:val="thickThinMediumGap" w:sz="4" w:space="0" w:color="000000"/>
              <w:right w:val="single" w:sz="4" w:space="0" w:color="000000"/>
            </w:tcBorders>
          </w:tcPr>
          <w:p>
            <w:pPr>
              <w:rPr>
                <w:sz w:val="2"/>
                <w:szCs w:val="2"/>
              </w:rPr>
            </w:pPr>
          </w:p>
        </w:tc>
        <w:tc>
          <w:tcPr>
            <w:tcW w:w="1471" w:type="dxa"/>
            <w:tcBorders>
              <w:top w:val="nil"/>
              <w:left w:val="single" w:sz="4" w:space="0" w:color="000000"/>
              <w:bottom w:val="nil"/>
              <w:right w:val="single" w:sz="4" w:space="0" w:color="000000"/>
            </w:tcBorders>
          </w:tcPr>
          <w:p>
            <w:pPr>
              <w:pStyle w:val="TableParagraph"/>
              <w:rPr>
                <w:rFonts w:ascii="Times New Roman"/>
                <w:sz w:val="16"/>
              </w:rPr>
            </w:pPr>
          </w:p>
        </w:tc>
        <w:tc>
          <w:tcPr>
            <w:tcW w:w="911" w:type="dxa"/>
            <w:tcBorders>
              <w:top w:val="nil"/>
              <w:left w:val="single" w:sz="4" w:space="0" w:color="000000"/>
              <w:bottom w:val="nil"/>
              <w:right w:val="single" w:sz="4" w:space="0" w:color="000000"/>
            </w:tcBorders>
          </w:tcPr>
          <w:p>
            <w:pPr>
              <w:pStyle w:val="TableParagraph"/>
              <w:rPr>
                <w:rFonts w:ascii="Times New Roman"/>
                <w:sz w:val="16"/>
              </w:rPr>
            </w:pPr>
          </w:p>
        </w:tc>
        <w:tc>
          <w:tcPr>
            <w:tcW w:w="118"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407"/>
        </w:trPr>
        <w:tc>
          <w:tcPr>
            <w:tcW w:w="710" w:type="dxa"/>
            <w:tcBorders>
              <w:top w:val="nil"/>
              <w:right w:val="single" w:sz="4" w:space="0" w:color="000000"/>
            </w:tcBorders>
          </w:tcPr>
          <w:p>
            <w:pPr>
              <w:pStyle w:val="TableParagraph"/>
              <w:rPr>
                <w:rFonts w:ascii="Times New Roman"/>
                <w:sz w:val="22"/>
              </w:rPr>
            </w:pPr>
          </w:p>
        </w:tc>
        <w:tc>
          <w:tcPr>
            <w:tcW w:w="118" w:type="dxa"/>
            <w:vMerge/>
            <w:tcBorders>
              <w:top w:val="nil"/>
              <w:left w:val="single" w:sz="4" w:space="0" w:color="000000"/>
              <w:right w:val="single" w:sz="4" w:space="0" w:color="000000"/>
            </w:tcBorders>
          </w:tcPr>
          <w:p>
            <w:pPr>
              <w:rPr>
                <w:sz w:val="2"/>
                <w:szCs w:val="2"/>
              </w:rPr>
            </w:pPr>
          </w:p>
        </w:tc>
        <w:tc>
          <w:tcPr>
            <w:tcW w:w="877" w:type="dxa"/>
            <w:tcBorders>
              <w:top w:val="nil"/>
              <w:left w:val="single" w:sz="4" w:space="0" w:color="000000"/>
              <w:bottom w:val="thickThinMediumGap" w:sz="4" w:space="0" w:color="000000"/>
              <w:right w:val="single" w:sz="4" w:space="0" w:color="000000"/>
            </w:tcBorders>
          </w:tcPr>
          <w:p>
            <w:pPr>
              <w:pStyle w:val="TableParagraph"/>
              <w:spacing w:line="255" w:lineRule="exact"/>
              <w:ind w:left="16"/>
              <w:jc w:val="center"/>
              <w:rPr>
                <w:sz w:val="21"/>
              </w:rPr>
            </w:pPr>
            <w:r>
              <w:rPr>
                <w:w w:val="99"/>
                <w:sz w:val="21"/>
              </w:rPr>
              <w:t>好</w:t>
            </w:r>
          </w:p>
        </w:tc>
        <w:tc>
          <w:tcPr>
            <w:tcW w:w="4665" w:type="dxa"/>
            <w:vMerge/>
            <w:tcBorders>
              <w:top w:val="nil"/>
              <w:left w:val="single" w:sz="4" w:space="0" w:color="000000"/>
              <w:bottom w:val="thickThinMediumGap" w:sz="4" w:space="0" w:color="000000"/>
              <w:right w:val="single" w:sz="4" w:space="0" w:color="000000"/>
            </w:tcBorders>
          </w:tcPr>
          <w:p>
            <w:pPr>
              <w:rPr>
                <w:sz w:val="2"/>
                <w:szCs w:val="2"/>
              </w:rPr>
            </w:pPr>
          </w:p>
        </w:tc>
        <w:tc>
          <w:tcPr>
            <w:tcW w:w="1471" w:type="dxa"/>
            <w:tcBorders>
              <w:top w:val="nil"/>
              <w:left w:val="single" w:sz="4" w:space="0" w:color="000000"/>
              <w:bottom w:val="thickThinMediumGap" w:sz="4" w:space="0" w:color="000000"/>
              <w:right w:val="single" w:sz="4" w:space="0" w:color="000000"/>
            </w:tcBorders>
          </w:tcPr>
          <w:p>
            <w:pPr>
              <w:pStyle w:val="TableParagraph"/>
              <w:rPr>
                <w:rFonts w:ascii="Times New Roman"/>
                <w:sz w:val="22"/>
              </w:rPr>
            </w:pPr>
          </w:p>
        </w:tc>
        <w:tc>
          <w:tcPr>
            <w:tcW w:w="911" w:type="dxa"/>
            <w:tcBorders>
              <w:top w:val="nil"/>
              <w:left w:val="single" w:sz="4" w:space="0" w:color="000000"/>
              <w:bottom w:val="thickThinMediumGap" w:sz="4" w:space="0" w:color="000000"/>
              <w:right w:val="single" w:sz="4" w:space="0" w:color="000000"/>
            </w:tcBorders>
          </w:tcPr>
          <w:p>
            <w:pPr>
              <w:pStyle w:val="TableParagraph"/>
              <w:rPr>
                <w:rFonts w:ascii="Times New Roman"/>
                <w:sz w:val="22"/>
              </w:rPr>
            </w:pPr>
          </w:p>
        </w:tc>
        <w:tc>
          <w:tcPr>
            <w:tcW w:w="118" w:type="dxa"/>
            <w:vMerge/>
            <w:tcBorders>
              <w:top w:val="nil"/>
              <w:left w:val="single" w:sz="4" w:space="0" w:color="000000"/>
            </w:tcBorders>
          </w:tcPr>
          <w:p>
            <w:pPr>
              <w:rPr>
                <w:sz w:val="2"/>
                <w:szCs w:val="2"/>
              </w:rPr>
            </w:pPr>
          </w:p>
        </w:tc>
      </w:tr>
    </w:tbl>
    <w:p>
      <w:pPr>
        <w:spacing w:after="0"/>
        <w:rPr>
          <w:sz w:val="2"/>
          <w:szCs w:val="2"/>
        </w:rPr>
        <w:sectPr>
          <w:footerReference w:type="even" r:id="rId14"/>
          <w:footerReference w:type="default" r:id="rId15"/>
          <w:pgSz w:w="11910" w:h="16840"/>
          <w:pgMar w:top="1580" w:right="1299" w:bottom="1160" w:left="1300" w:header="0" w:footer="963" w:gutter="0"/>
          <w:pgNumType w:start="4"/>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6"/>
        <w:gridCol w:w="879"/>
        <w:gridCol w:w="4352"/>
        <w:gridCol w:w="314"/>
        <w:gridCol w:w="1473"/>
        <w:gridCol w:w="911"/>
        <w:gridCol w:w="116"/>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12"/>
        </w:trPr>
        <w:tc>
          <w:tcPr>
            <w:tcW w:w="710" w:type="dxa"/>
            <w:vMerge w:val="restart"/>
            <w:tcBorders>
              <w:right w:val="single" w:sz="4" w:space="0" w:color="000000"/>
            </w:tcBorders>
          </w:tcPr>
          <w:p>
            <w:pPr>
              <w:pStyle w:val="TableParagraph"/>
              <w:rPr>
                <w:rFonts w:ascii="Times New Roman"/>
                <w:sz w:val="20"/>
              </w:rPr>
            </w:pPr>
          </w:p>
        </w:tc>
        <w:tc>
          <w:tcPr>
            <w:tcW w:w="116" w:type="dxa"/>
            <w:tcBorders>
              <w:left w:val="single" w:sz="4" w:space="0" w:color="000000"/>
              <w:bottom w:val="nil"/>
              <w:right w:val="single" w:sz="4" w:space="0" w:color="000000"/>
            </w:tcBorders>
          </w:tcPr>
          <w:p>
            <w:pPr>
              <w:pStyle w:val="TableParagraph"/>
              <w:rPr>
                <w:rFonts w:ascii="Times New Roman"/>
                <w:sz w:val="20"/>
              </w:rPr>
            </w:pPr>
          </w:p>
        </w:tc>
        <w:tc>
          <w:tcPr>
            <w:tcW w:w="879"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666"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31" w:right="113"/>
              <w:jc w:val="center"/>
              <w:rPr>
                <w:sz w:val="21"/>
              </w:rPr>
            </w:pPr>
            <w:r>
              <w:rPr>
                <w:w w:val="95"/>
                <w:sz w:val="21"/>
              </w:rPr>
              <w:t>驻点帮扶机制，组建帮扶团队，现场驻点指导， 精准制定</w:t>
            </w:r>
            <w:r>
              <w:rPr>
                <w:rFonts w:ascii="Times New Roman" w:eastAsia="Times New Roman" w:hAnsi="Times New Roman"/>
                <w:w w:val="95"/>
                <w:sz w:val="21"/>
              </w:rPr>
              <w:t>“</w:t>
            </w:r>
            <w:r>
              <w:rPr>
                <w:w w:val="95"/>
                <w:sz w:val="21"/>
              </w:rPr>
              <w:t>一河一策</w:t>
            </w:r>
            <w:r>
              <w:rPr>
                <w:rFonts w:ascii="Times New Roman" w:eastAsia="Times New Roman" w:hAnsi="Times New Roman"/>
                <w:w w:val="95"/>
                <w:sz w:val="21"/>
              </w:rPr>
              <w:t>”</w:t>
            </w:r>
            <w:r>
              <w:rPr>
                <w:w w:val="95"/>
                <w:sz w:val="21"/>
              </w:rPr>
              <w:t>，聚力解决突出水生态环境</w:t>
            </w:r>
          </w:p>
          <w:p>
            <w:pPr>
              <w:pStyle w:val="TableParagraph"/>
              <w:spacing w:line="247" w:lineRule="exact"/>
              <w:ind w:left="127" w:right="113"/>
              <w:jc w:val="center"/>
              <w:rPr>
                <w:sz w:val="21"/>
              </w:rPr>
            </w:pPr>
            <w:r>
              <w:rPr>
                <w:sz w:val="21"/>
              </w:rPr>
              <w:t>问题。</w:t>
            </w:r>
          </w:p>
        </w:tc>
        <w:tc>
          <w:tcPr>
            <w:tcW w:w="1473"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1"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 w:type="dxa"/>
            <w:tcBorders>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857"/>
        </w:trPr>
        <w:tc>
          <w:tcPr>
            <w:tcW w:w="710" w:type="dxa"/>
            <w:vMerge/>
            <w:tcBorders>
              <w:top w:val="nil"/>
              <w:right w:val="single" w:sz="4" w:space="0" w:color="000000"/>
            </w:tcBorders>
          </w:tcPr>
          <w:p>
            <w:pPr>
              <w:rPr>
                <w:sz w:val="2"/>
                <w:szCs w:val="2"/>
              </w:rPr>
            </w:pPr>
          </w:p>
        </w:tc>
        <w:tc>
          <w:tcPr>
            <w:tcW w:w="8161" w:type="dxa"/>
            <w:gridSpan w:val="7"/>
            <w:tcBorders>
              <w:top w:val="single" w:sz="4" w:space="0" w:color="000000"/>
              <w:left w:val="single" w:sz="4" w:space="0" w:color="000000"/>
              <w:bottom w:val="single" w:sz="4" w:space="0" w:color="000000"/>
            </w:tcBorders>
          </w:tcPr>
          <w:p>
            <w:pPr>
              <w:pStyle w:val="TableParagraph"/>
              <w:spacing w:line="362" w:lineRule="auto"/>
              <w:ind w:left="111" w:right="88" w:firstLine="480"/>
              <w:rPr>
                <w:b/>
                <w:sz w:val="24"/>
              </w:rPr>
            </w:pPr>
            <w:r>
              <w:rPr>
                <w:rFonts w:ascii="Times New Roman" w:eastAsia="Times New Roman" w:hAnsi="Times New Roman"/>
                <w:b/>
                <w:sz w:val="24"/>
              </w:rPr>
              <w:t>(4)</w:t>
            </w:r>
            <w:r>
              <w:rPr>
                <w:b/>
                <w:spacing w:val="-7"/>
                <w:sz w:val="24"/>
              </w:rPr>
              <w:t>与《山东省深入打好净土保卫战行动计划</w:t>
            </w:r>
            <w:r>
              <w:rPr>
                <w:b/>
                <w:sz w:val="24"/>
              </w:rPr>
              <w:t>（</w:t>
            </w:r>
            <w:r>
              <w:rPr>
                <w:rFonts w:ascii="Times New Roman" w:eastAsia="Times New Roman" w:hAnsi="Times New Roman"/>
                <w:b/>
                <w:sz w:val="24"/>
              </w:rPr>
              <w:t xml:space="preserve">2021—2025 </w:t>
            </w:r>
            <w:r>
              <w:rPr>
                <w:b/>
                <w:sz w:val="24"/>
              </w:rPr>
              <w:t>年</w:t>
            </w:r>
            <w:r>
              <w:rPr>
                <w:b/>
                <w:spacing w:val="-24"/>
                <w:sz w:val="24"/>
              </w:rPr>
              <w:t>）</w:t>
            </w:r>
            <w:r>
              <w:rPr>
                <w:b/>
                <w:spacing w:val="-10"/>
                <w:sz w:val="24"/>
              </w:rPr>
              <w:t>》符合性</w:t>
            </w:r>
            <w:r>
              <w:rPr>
                <w:b/>
                <w:sz w:val="24"/>
              </w:rPr>
              <w:t>分析</w:t>
            </w:r>
          </w:p>
          <w:p>
            <w:pPr>
              <w:pStyle w:val="TableParagraph"/>
              <w:tabs>
                <w:tab w:val="left" w:pos="1093"/>
              </w:tabs>
              <w:spacing w:before="1"/>
              <w:ind w:left="111"/>
              <w:rPr>
                <w:b/>
                <w:sz w:val="24"/>
              </w:rPr>
            </w:pPr>
            <w:r>
              <w:rPr>
                <w:b/>
                <w:sz w:val="24"/>
              </w:rPr>
              <w:t>表</w:t>
            </w:r>
            <w:r>
              <w:rPr>
                <w:b/>
                <w:spacing w:val="-61"/>
                <w:sz w:val="24"/>
              </w:rPr>
              <w:t xml:space="preserve"> </w:t>
            </w:r>
            <w:r>
              <w:rPr>
                <w:rFonts w:ascii="Times New Roman" w:eastAsia="Times New Roman" w:hAnsi="Times New Roman"/>
                <w:b/>
                <w:sz w:val="24"/>
              </w:rPr>
              <w:t>1-3</w:t>
            </w:r>
            <w:r>
              <w:rPr>
                <w:rFonts w:ascii="Times New Roman" w:eastAsia="Times New Roman" w:hAnsi="Times New Roman"/>
                <w:b/>
                <w:sz w:val="24"/>
              </w:rPr>
              <w:tab/>
            </w:r>
            <w:r>
              <w:rPr>
                <w:b/>
                <w:sz w:val="24"/>
              </w:rPr>
              <w:t>项目与《山东省深入打好净土保卫战行动计划（</w:t>
            </w:r>
            <w:r>
              <w:rPr>
                <w:rFonts w:ascii="Times New Roman" w:eastAsia="Times New Roman" w:hAnsi="Times New Roman"/>
                <w:b/>
                <w:sz w:val="24"/>
              </w:rPr>
              <w:t>2021—2025</w:t>
            </w:r>
            <w:r>
              <w:rPr>
                <w:rFonts w:ascii="Times New Roman" w:eastAsia="Times New Roman" w:hAnsi="Times New Roman"/>
                <w:b/>
                <w:spacing w:val="-4"/>
                <w:sz w:val="24"/>
              </w:rPr>
              <w:t xml:space="preserve"> </w:t>
            </w:r>
            <w:r>
              <w:rPr>
                <w:b/>
                <w:sz w:val="24"/>
              </w:rPr>
              <w:t>年）》</w:t>
            </w:r>
          </w:p>
          <w:p>
            <w:pPr>
              <w:pStyle w:val="TableParagraph"/>
              <w:spacing w:before="161"/>
              <w:ind w:left="3100" w:right="3077"/>
              <w:jc w:val="center"/>
              <w:rPr>
                <w:b/>
                <w:sz w:val="24"/>
              </w:rPr>
            </w:pPr>
            <w:r>
              <w:rPr>
                <w:b/>
                <w:sz w:val="24"/>
              </w:rPr>
              <w:t>符合性分析一览表</w:t>
            </w:r>
          </w:p>
        </w:tc>
      </w:tr>
      <w:tr>
        <w:tblPrEx>
          <w:tblW w:w="0" w:type="auto"/>
          <w:tblInd w:w="228" w:type="dxa"/>
          <w:tblLayout w:type="fixed"/>
          <w:tblCellMar>
            <w:top w:w="0" w:type="dxa"/>
            <w:left w:w="0" w:type="dxa"/>
            <w:bottom w:w="0" w:type="dxa"/>
            <w:right w:w="0" w:type="dxa"/>
          </w:tblCellMar>
        </w:tblPrEx>
        <w:trPr>
          <w:trHeight w:val="534"/>
        </w:trPr>
        <w:tc>
          <w:tcPr>
            <w:tcW w:w="710" w:type="dxa"/>
            <w:vMerge/>
            <w:tcBorders>
              <w:top w:val="nil"/>
              <w:right w:val="single" w:sz="4" w:space="0" w:color="000000"/>
            </w:tcBorders>
          </w:tcPr>
          <w:p>
            <w:pPr>
              <w:rPr>
                <w:sz w:val="2"/>
                <w:szCs w:val="2"/>
              </w:rPr>
            </w:pPr>
          </w:p>
        </w:tc>
        <w:tc>
          <w:tcPr>
            <w:tcW w:w="116" w:type="dxa"/>
            <w:vMerge w:val="restart"/>
            <w:tcBorders>
              <w:top w:val="nil"/>
              <w:left w:val="single" w:sz="4" w:space="0" w:color="000000"/>
              <w:right w:val="single" w:sz="4" w:space="0" w:color="000000"/>
            </w:tcBorders>
          </w:tcPr>
          <w:p>
            <w:pPr>
              <w:pStyle w:val="TableParagraph"/>
              <w:rPr>
                <w:rFonts w:ascii="Times New Roman"/>
                <w:sz w:val="20"/>
              </w:rPr>
            </w:pPr>
          </w:p>
        </w:tc>
        <w:tc>
          <w:tcPr>
            <w:tcW w:w="52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174" w:right="161"/>
              <w:jc w:val="center"/>
              <w:rPr>
                <w:rFonts w:ascii="Times New Roman" w:eastAsia="Times New Roman" w:hAnsi="Times New Roman"/>
                <w:b/>
                <w:sz w:val="21"/>
              </w:rPr>
            </w:pPr>
            <w:r>
              <w:rPr>
                <w:b/>
                <w:sz w:val="21"/>
              </w:rPr>
              <w:t>《山东省深入打好碧水保卫战行动计划（</w:t>
            </w:r>
            <w:r>
              <w:rPr>
                <w:rFonts w:ascii="Times New Roman" w:eastAsia="Times New Roman" w:hAnsi="Times New Roman"/>
                <w:b/>
                <w:sz w:val="21"/>
              </w:rPr>
              <w:t>2021—2025</w:t>
            </w:r>
          </w:p>
          <w:p>
            <w:pPr>
              <w:pStyle w:val="TableParagraph"/>
              <w:spacing w:before="4" w:line="246" w:lineRule="exact"/>
              <w:ind w:left="173" w:right="161"/>
              <w:jc w:val="center"/>
              <w:rPr>
                <w:b/>
                <w:sz w:val="21"/>
              </w:rPr>
            </w:pPr>
            <w:r>
              <w:rPr>
                <w:b/>
                <w:sz w:val="21"/>
              </w:rPr>
              <w:t>年）》具体要求</w:t>
            </w:r>
          </w:p>
        </w:tc>
        <w:tc>
          <w:tcPr>
            <w:tcW w:w="178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1"/>
              <w:ind w:left="476"/>
              <w:rPr>
                <w:b/>
                <w:sz w:val="21"/>
              </w:rPr>
            </w:pPr>
            <w:r>
              <w:rPr>
                <w:b/>
                <w:sz w:val="21"/>
              </w:rPr>
              <w:t>工程情况</w:t>
            </w:r>
          </w:p>
        </w:tc>
        <w:tc>
          <w:tcPr>
            <w:tcW w:w="911" w:type="dxa"/>
            <w:tcBorders>
              <w:top w:val="single" w:sz="4" w:space="0" w:color="000000"/>
              <w:left w:val="single" w:sz="4" w:space="0" w:color="000000"/>
              <w:bottom w:val="single" w:sz="4" w:space="0" w:color="000000"/>
              <w:right w:val="single" w:sz="4" w:space="0" w:color="000000"/>
            </w:tcBorders>
          </w:tcPr>
          <w:p>
            <w:pPr>
              <w:pStyle w:val="TableParagraph"/>
              <w:spacing w:before="131"/>
              <w:ind w:left="121" w:right="103"/>
              <w:jc w:val="center"/>
              <w:rPr>
                <w:b/>
                <w:sz w:val="21"/>
              </w:rPr>
            </w:pPr>
            <w:r>
              <w:rPr>
                <w:b/>
                <w:sz w:val="21"/>
              </w:rPr>
              <w:t>符合性</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3531"/>
        </w:trPr>
        <w:tc>
          <w:tcPr>
            <w:tcW w:w="710"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2"/>
              </w:rPr>
            </w:pPr>
          </w:p>
          <w:p>
            <w:pPr>
              <w:pStyle w:val="TableParagraph"/>
              <w:spacing w:line="242" w:lineRule="auto"/>
              <w:ind w:left="127" w:right="110"/>
              <w:jc w:val="center"/>
              <w:rPr>
                <w:sz w:val="21"/>
              </w:rPr>
            </w:pPr>
            <w:r>
              <w:rPr>
                <w:sz w:val="21"/>
              </w:rPr>
              <w:t>加强土壤污染重点监管单位环境监管</w:t>
            </w:r>
          </w:p>
        </w:tc>
        <w:tc>
          <w:tcPr>
            <w:tcW w:w="435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31" w:right="113" w:firstLine="52"/>
              <w:rPr>
                <w:sz w:val="21"/>
              </w:rPr>
            </w:pPr>
            <w:r>
              <w:rPr>
                <w:sz w:val="21"/>
              </w:rPr>
              <w:t>每年更新土壤污染重点监管单位名录并向社</w:t>
            </w:r>
            <w:r>
              <w:rPr>
                <w:spacing w:val="-9"/>
                <w:sz w:val="21"/>
              </w:rPr>
              <w:t xml:space="preserve">会公开。全省 </w:t>
            </w:r>
            <w:r>
              <w:rPr>
                <w:rFonts w:ascii="Times New Roman" w:eastAsia="Times New Roman"/>
                <w:sz w:val="21"/>
              </w:rPr>
              <w:t>1415</w:t>
            </w:r>
            <w:r>
              <w:rPr>
                <w:rFonts w:ascii="Times New Roman" w:eastAsia="Times New Roman"/>
                <w:spacing w:val="-4"/>
                <w:sz w:val="21"/>
              </w:rPr>
              <w:t xml:space="preserve"> </w:t>
            </w:r>
            <w:r>
              <w:rPr>
                <w:sz w:val="21"/>
              </w:rPr>
              <w:t>家土壤污染重点监管单位</w:t>
            </w:r>
          </w:p>
          <w:p>
            <w:pPr>
              <w:pStyle w:val="TableParagraph"/>
              <w:spacing w:line="242" w:lineRule="auto"/>
              <w:ind w:left="110" w:right="29" w:firstLine="21"/>
              <w:rPr>
                <w:sz w:val="21"/>
              </w:rPr>
            </w:pPr>
            <w:r>
              <w:rPr>
                <w:spacing w:val="-28"/>
                <w:sz w:val="21"/>
              </w:rPr>
              <w:t xml:space="preserve">在 </w:t>
            </w:r>
            <w:r>
              <w:rPr>
                <w:rFonts w:ascii="Times New Roman" w:eastAsia="Times New Roman"/>
                <w:sz w:val="21"/>
              </w:rPr>
              <w:t>2021</w:t>
            </w:r>
            <w:r>
              <w:rPr>
                <w:rFonts w:ascii="Times New Roman" w:eastAsia="Times New Roman"/>
                <w:spacing w:val="-4"/>
                <w:sz w:val="21"/>
              </w:rPr>
              <w:t xml:space="preserve"> </w:t>
            </w:r>
            <w:r>
              <w:rPr>
                <w:sz w:val="21"/>
              </w:rPr>
              <w:t>年年底前应完成一轮隐患排查，制定</w:t>
            </w:r>
            <w:r>
              <w:rPr>
                <w:spacing w:val="-8"/>
                <w:sz w:val="21"/>
              </w:rPr>
              <w:t>整改方案并落实。新增纳入土壤污染重点监管</w:t>
            </w:r>
            <w:r>
              <w:rPr>
                <w:spacing w:val="-8"/>
                <w:w w:val="95"/>
                <w:sz w:val="21"/>
              </w:rPr>
              <w:t xml:space="preserve">单位名录的单位，在一年内应开展隐患排查， </w:t>
            </w:r>
            <w:r>
              <w:rPr>
                <w:rFonts w:ascii="Times New Roman" w:eastAsia="Times New Roman"/>
                <w:spacing w:val="-8"/>
                <w:sz w:val="21"/>
              </w:rPr>
              <w:t>2025</w:t>
            </w:r>
            <w:r>
              <w:rPr>
                <w:rFonts w:ascii="Times New Roman" w:eastAsia="Times New Roman"/>
                <w:spacing w:val="-4"/>
                <w:sz w:val="21"/>
              </w:rPr>
              <w:t xml:space="preserve"> </w:t>
            </w:r>
            <w:r>
              <w:rPr>
                <w:sz w:val="21"/>
              </w:rPr>
              <w:t>年年底前，至少完成一轮隐患排查。土</w:t>
            </w:r>
            <w:r>
              <w:rPr>
                <w:spacing w:val="-5"/>
                <w:sz w:val="21"/>
              </w:rPr>
              <w:t>壤污染重点监管单位应制定、实施自行监测方</w:t>
            </w:r>
            <w:r>
              <w:rPr>
                <w:spacing w:val="-8"/>
                <w:sz w:val="21"/>
              </w:rPr>
              <w:t>案，将监测数据公开并报生态环境部门；严格</w:t>
            </w:r>
            <w:r>
              <w:rPr>
                <w:spacing w:val="-12"/>
                <w:sz w:val="21"/>
              </w:rPr>
              <w:t>控制有毒有害物质排放，并按年度向生态环境</w:t>
            </w:r>
            <w:r>
              <w:rPr>
                <w:spacing w:val="-13"/>
                <w:sz w:val="21"/>
              </w:rPr>
              <w:t>部门报告排放情况；法定义务在排污许可证发</w:t>
            </w:r>
            <w:r>
              <w:rPr>
                <w:spacing w:val="-14"/>
                <w:sz w:val="21"/>
              </w:rPr>
              <w:t>放和变更时应予以载明。生态环境部门每年选</w:t>
            </w:r>
          </w:p>
          <w:p>
            <w:pPr>
              <w:pStyle w:val="TableParagraph"/>
              <w:spacing w:before="2" w:line="270" w:lineRule="atLeast"/>
              <w:ind w:left="1233" w:right="93" w:hanging="1059"/>
              <w:rPr>
                <w:sz w:val="21"/>
              </w:rPr>
            </w:pPr>
            <w:r>
              <w:rPr>
                <w:sz w:val="21"/>
              </w:rPr>
              <w:t xml:space="preserve">取不低于 </w:t>
            </w:r>
            <w:r>
              <w:rPr>
                <w:rFonts w:ascii="Times New Roman" w:eastAsia="Times New Roman"/>
                <w:sz w:val="21"/>
              </w:rPr>
              <w:t>10%</w:t>
            </w:r>
            <w:r>
              <w:rPr>
                <w:sz w:val="21"/>
              </w:rPr>
              <w:t>的土壤污染重点监管单位开展周边土壤环境监测。</w:t>
            </w:r>
          </w:p>
        </w:tc>
        <w:tc>
          <w:tcPr>
            <w:tcW w:w="1787"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line="242" w:lineRule="auto"/>
              <w:ind w:left="162" w:right="143"/>
              <w:jc w:val="center"/>
              <w:rPr>
                <w:sz w:val="21"/>
              </w:rPr>
            </w:pPr>
            <w:r>
              <w:rPr>
                <w:spacing w:val="-2"/>
                <w:sz w:val="21"/>
              </w:rPr>
              <w:t>项目生产车间表面处理池、污水处理站、危废间及污水输送管线均采取严格的防渗措施，对土壤污染较小，固体</w:t>
            </w:r>
            <w:r>
              <w:rPr>
                <w:sz w:val="21"/>
              </w:rPr>
              <w:t xml:space="preserve">废物无外排情 </w:t>
            </w:r>
            <w:r>
              <w:rPr>
                <w:spacing w:val="-2"/>
                <w:sz w:val="21"/>
              </w:rPr>
              <w:t>况，满足要求。</w:t>
            </w:r>
          </w:p>
        </w:tc>
        <w:tc>
          <w:tcPr>
            <w:tcW w:w="9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21"/>
              </w:rPr>
            </w:pPr>
          </w:p>
          <w:p>
            <w:pPr>
              <w:pStyle w:val="TableParagraph"/>
              <w:ind w:left="121" w:right="105"/>
              <w:jc w:val="center"/>
              <w:rPr>
                <w:sz w:val="21"/>
              </w:rPr>
            </w:pPr>
            <w:r>
              <w:rPr>
                <w:sz w:val="21"/>
              </w:rPr>
              <w:t>符合</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3803"/>
        </w:trPr>
        <w:tc>
          <w:tcPr>
            <w:tcW w:w="710"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7"/>
              </w:rPr>
            </w:pPr>
          </w:p>
          <w:p>
            <w:pPr>
              <w:pStyle w:val="TableParagraph"/>
              <w:spacing w:line="242" w:lineRule="auto"/>
              <w:ind w:left="127" w:right="110"/>
              <w:jc w:val="both"/>
              <w:rPr>
                <w:sz w:val="21"/>
              </w:rPr>
            </w:pPr>
            <w:r>
              <w:rPr>
                <w:sz w:val="21"/>
              </w:rPr>
              <w:t>提升重金属污染防控水平</w:t>
            </w:r>
          </w:p>
        </w:tc>
        <w:tc>
          <w:tcPr>
            <w:tcW w:w="435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42" w:right="126"/>
              <w:jc w:val="center"/>
              <w:rPr>
                <w:sz w:val="21"/>
              </w:rPr>
            </w:pPr>
            <w:r>
              <w:rPr>
                <w:w w:val="95"/>
                <w:sz w:val="21"/>
              </w:rPr>
              <w:t>持续推进涉镉等重金属重点行业企业排查，</w:t>
            </w:r>
          </w:p>
          <w:p>
            <w:pPr>
              <w:pStyle w:val="TableParagraph"/>
              <w:spacing w:before="2"/>
              <w:ind w:left="142" w:right="128"/>
              <w:jc w:val="center"/>
              <w:rPr>
                <w:sz w:val="21"/>
              </w:rPr>
            </w:pPr>
            <w:r>
              <w:rPr>
                <w:rFonts w:ascii="Times New Roman" w:eastAsia="Times New Roman"/>
                <w:sz w:val="21"/>
              </w:rPr>
              <w:t>2021</w:t>
            </w:r>
            <w:r>
              <w:rPr>
                <w:rFonts w:ascii="Times New Roman" w:eastAsia="Times New Roman"/>
                <w:spacing w:val="-12"/>
                <w:sz w:val="21"/>
              </w:rPr>
              <w:t xml:space="preserve"> </w:t>
            </w:r>
            <w:r>
              <w:rPr>
                <w:sz w:val="21"/>
              </w:rPr>
              <w:t>年年底前，逐一核实纳入涉整治清单的</w:t>
            </w:r>
          </w:p>
          <w:p>
            <w:pPr>
              <w:pStyle w:val="TableParagraph"/>
              <w:spacing w:before="2" w:line="242" w:lineRule="auto"/>
              <w:ind w:left="110" w:right="94" w:hanging="1"/>
              <w:jc w:val="center"/>
              <w:rPr>
                <w:sz w:val="21"/>
              </w:rPr>
            </w:pPr>
            <w:r>
              <w:rPr>
                <w:rFonts w:ascii="Times New Roman" w:eastAsia="Times New Roman"/>
                <w:sz w:val="21"/>
              </w:rPr>
              <w:t xml:space="preserve">53 </w:t>
            </w:r>
            <w:r>
              <w:rPr>
                <w:sz w:val="21"/>
              </w:rPr>
              <w:t>家企业整治情况，实施污染源整治清单动</w:t>
            </w:r>
            <w:r>
              <w:rPr>
                <w:spacing w:val="-8"/>
                <w:w w:val="95"/>
                <w:sz w:val="21"/>
              </w:rPr>
              <w:t xml:space="preserve">态更新。完善全口径涉重金属重点行业企业清 </w:t>
            </w:r>
            <w:r>
              <w:rPr>
                <w:spacing w:val="-9"/>
                <w:w w:val="95"/>
                <w:sz w:val="21"/>
              </w:rPr>
              <w:t xml:space="preserve">单，依法依规纳入重点排污单位名录。推动实 </w:t>
            </w:r>
            <w:r>
              <w:rPr>
                <w:spacing w:val="-12"/>
                <w:w w:val="95"/>
                <w:sz w:val="21"/>
              </w:rPr>
              <w:t xml:space="preserve">施一批重金属减排工程，持续减少重金属污染 </w:t>
            </w:r>
            <w:r>
              <w:rPr>
                <w:spacing w:val="-12"/>
                <w:sz w:val="21"/>
              </w:rPr>
              <w:t>物排放。开展涉铊企业排查整治。</w:t>
            </w:r>
          </w:p>
          <w:p>
            <w:pPr>
              <w:pStyle w:val="TableParagraph"/>
              <w:spacing w:before="4" w:line="242" w:lineRule="auto"/>
              <w:ind w:left="110" w:right="94" w:hanging="1"/>
              <w:jc w:val="center"/>
              <w:rPr>
                <w:sz w:val="21"/>
              </w:rPr>
            </w:pPr>
            <w:r>
              <w:rPr>
                <w:spacing w:val="-4"/>
                <w:w w:val="95"/>
                <w:sz w:val="21"/>
              </w:rPr>
              <w:t xml:space="preserve">以矿产资源开发活动集中区域为重点，加强尾 </w:t>
            </w:r>
            <w:r>
              <w:rPr>
                <w:spacing w:val="-4"/>
                <w:sz w:val="21"/>
              </w:rPr>
              <w:t>矿库环境风险隐患和矿区无序堆存历史遗留</w:t>
            </w:r>
            <w:r>
              <w:rPr>
                <w:spacing w:val="-9"/>
                <w:w w:val="95"/>
                <w:sz w:val="21"/>
              </w:rPr>
              <w:t xml:space="preserve">废物排查整治。对尾矿库进行安全评估，分类 </w:t>
            </w:r>
            <w:r>
              <w:rPr>
                <w:spacing w:val="-13"/>
                <w:w w:val="95"/>
                <w:sz w:val="21"/>
              </w:rPr>
              <w:t xml:space="preserve">制定风险管控提升工程方案。稳妥推进尾矿资 </w:t>
            </w:r>
            <w:r>
              <w:rPr>
                <w:spacing w:val="-12"/>
                <w:w w:val="95"/>
                <w:sz w:val="21"/>
              </w:rPr>
              <w:t>源综合利用，鼓励企业通过尾矿综合利用减少 尾矿堆存量。以氰化尾渣为重点，在烟台等市</w:t>
            </w:r>
          </w:p>
          <w:p>
            <w:pPr>
              <w:pStyle w:val="TableParagraph"/>
              <w:spacing w:before="4" w:line="247" w:lineRule="exact"/>
              <w:ind w:left="142" w:right="126"/>
              <w:jc w:val="center"/>
              <w:rPr>
                <w:sz w:val="21"/>
              </w:rPr>
            </w:pPr>
            <w:r>
              <w:rPr>
                <w:sz w:val="21"/>
              </w:rPr>
              <w:t>开展</w:t>
            </w:r>
            <w:r>
              <w:rPr>
                <w:rFonts w:ascii="Times New Roman" w:eastAsia="Times New Roman" w:hAnsi="Times New Roman"/>
                <w:sz w:val="21"/>
              </w:rPr>
              <w:t>“</w:t>
            </w:r>
            <w:r>
              <w:rPr>
                <w:sz w:val="21"/>
              </w:rPr>
              <w:t>点对点</w:t>
            </w:r>
            <w:r>
              <w:rPr>
                <w:rFonts w:ascii="Times New Roman" w:eastAsia="Times New Roman" w:hAnsi="Times New Roman"/>
                <w:sz w:val="21"/>
              </w:rPr>
              <w:t>”</w:t>
            </w:r>
            <w:r>
              <w:rPr>
                <w:sz w:val="21"/>
              </w:rPr>
              <w:t>利用豁免管理试点。</w:t>
            </w:r>
          </w:p>
        </w:tc>
        <w:tc>
          <w:tcPr>
            <w:tcW w:w="1787"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9"/>
              </w:rPr>
            </w:pPr>
          </w:p>
          <w:p>
            <w:pPr>
              <w:pStyle w:val="TableParagraph"/>
              <w:spacing w:line="242" w:lineRule="auto"/>
              <w:ind w:left="162" w:right="143"/>
              <w:jc w:val="both"/>
              <w:rPr>
                <w:sz w:val="21"/>
              </w:rPr>
            </w:pPr>
            <w:r>
              <w:rPr>
                <w:sz w:val="21"/>
              </w:rPr>
              <w:t>项目不属于重金属污染行业，满足标准要求。</w:t>
            </w:r>
          </w:p>
        </w:tc>
        <w:tc>
          <w:tcPr>
            <w:tcW w:w="9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4"/>
              <w:ind w:left="121" w:right="105"/>
              <w:jc w:val="center"/>
              <w:rPr>
                <w:sz w:val="21"/>
              </w:rPr>
            </w:pPr>
            <w:r>
              <w:rPr>
                <w:sz w:val="21"/>
              </w:rPr>
              <w:t>符合</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454"/>
        </w:trPr>
        <w:tc>
          <w:tcPr>
            <w:tcW w:w="710"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79" w:type="dxa"/>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8"/>
              </w:rPr>
            </w:pPr>
          </w:p>
          <w:p>
            <w:pPr>
              <w:pStyle w:val="TableParagraph"/>
              <w:spacing w:line="242" w:lineRule="auto"/>
              <w:ind w:left="127" w:right="110"/>
              <w:jc w:val="center"/>
              <w:rPr>
                <w:sz w:val="21"/>
              </w:rPr>
            </w:pPr>
            <w:r>
              <w:rPr>
                <w:sz w:val="21"/>
              </w:rPr>
              <w:t>加强固体废物环境管理</w:t>
            </w:r>
          </w:p>
        </w:tc>
        <w:tc>
          <w:tcPr>
            <w:tcW w:w="4352"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0" w:right="94"/>
              <w:jc w:val="both"/>
              <w:rPr>
                <w:sz w:val="21"/>
              </w:rPr>
            </w:pPr>
            <w:r>
              <w:rPr>
                <w:spacing w:val="-6"/>
                <w:w w:val="95"/>
                <w:sz w:val="21"/>
              </w:rPr>
              <w:t xml:space="preserve">深入推进生活垃圾分类，建立有害垃圾收集转 </w:t>
            </w:r>
            <w:r>
              <w:rPr>
                <w:spacing w:val="-10"/>
                <w:w w:val="95"/>
                <w:sz w:val="21"/>
              </w:rPr>
              <w:t xml:space="preserve">运体系。严格落实《山东省城市生活垃圾分类 </w:t>
            </w:r>
            <w:r>
              <w:rPr>
                <w:spacing w:val="-11"/>
                <w:w w:val="95"/>
                <w:sz w:val="21"/>
              </w:rPr>
              <w:t xml:space="preserve">制度实施方案》，完善垃圾分类标识体系，健 </w:t>
            </w:r>
            <w:r>
              <w:rPr>
                <w:spacing w:val="-11"/>
                <w:sz w:val="21"/>
              </w:rPr>
              <w:t>全垃圾分类奖励制度。</w:t>
            </w:r>
            <w:r>
              <w:rPr>
                <w:rFonts w:ascii="Times New Roman" w:eastAsia="Times New Roman" w:hAnsi="Times New Roman"/>
                <w:spacing w:val="-11"/>
                <w:sz w:val="21"/>
              </w:rPr>
              <w:t>2025</w:t>
            </w:r>
            <w:r>
              <w:rPr>
                <w:rFonts w:ascii="Times New Roman" w:eastAsia="Times New Roman" w:hAnsi="Times New Roman"/>
                <w:spacing w:val="-5"/>
                <w:sz w:val="21"/>
              </w:rPr>
              <w:t xml:space="preserve"> </w:t>
            </w:r>
            <w:r>
              <w:rPr>
                <w:sz w:val="21"/>
              </w:rPr>
              <w:t>年年底前，各市</w:t>
            </w:r>
            <w:r>
              <w:rPr>
                <w:spacing w:val="-5"/>
                <w:w w:val="95"/>
                <w:sz w:val="21"/>
              </w:rPr>
              <w:t xml:space="preserve">基本建成生活垃圾分类处理系统。推进生活垃 </w:t>
            </w:r>
            <w:r>
              <w:rPr>
                <w:spacing w:val="-9"/>
                <w:w w:val="95"/>
                <w:sz w:val="21"/>
              </w:rPr>
              <w:t xml:space="preserve">圾焚烧处理等设施建设和改造提升，优化处理 </w:t>
            </w:r>
            <w:r>
              <w:rPr>
                <w:spacing w:val="-10"/>
                <w:w w:val="95"/>
                <w:sz w:val="21"/>
              </w:rPr>
              <w:t>工艺，增强处理能力。城市生活垃圾日清运量</w:t>
            </w:r>
            <w:r>
              <w:rPr>
                <w:spacing w:val="-25"/>
                <w:sz w:val="21"/>
              </w:rPr>
              <w:t xml:space="preserve">超过 </w:t>
            </w:r>
            <w:r>
              <w:rPr>
                <w:rFonts w:ascii="Times New Roman" w:eastAsia="Times New Roman" w:hAnsi="Times New Roman"/>
                <w:sz w:val="21"/>
              </w:rPr>
              <w:t>300</w:t>
            </w:r>
            <w:r>
              <w:rPr>
                <w:rFonts w:ascii="Times New Roman" w:eastAsia="Times New Roman" w:hAnsi="Times New Roman"/>
                <w:spacing w:val="-4"/>
                <w:sz w:val="21"/>
              </w:rPr>
              <w:t xml:space="preserve"> </w:t>
            </w:r>
            <w:r>
              <w:rPr>
                <w:sz w:val="21"/>
              </w:rPr>
              <w:t>吨地区基本实现原生生活垃圾</w:t>
            </w:r>
            <w:r>
              <w:rPr>
                <w:rFonts w:ascii="Times New Roman" w:eastAsia="Times New Roman" w:hAnsi="Times New Roman"/>
                <w:sz w:val="21"/>
              </w:rPr>
              <w:t>“</w:t>
            </w:r>
            <w:r>
              <w:rPr>
                <w:sz w:val="21"/>
              </w:rPr>
              <w:t>零填</w:t>
            </w:r>
          </w:p>
          <w:p>
            <w:pPr>
              <w:pStyle w:val="TableParagraph"/>
              <w:spacing w:line="262" w:lineRule="exact"/>
              <w:ind w:left="347"/>
              <w:rPr>
                <w:sz w:val="21"/>
              </w:rPr>
            </w:pPr>
            <w:r>
              <w:rPr>
                <w:sz w:val="21"/>
              </w:rPr>
              <w:t>埋</w:t>
            </w:r>
            <w:r>
              <w:rPr>
                <w:rFonts w:ascii="Times New Roman" w:eastAsia="Times New Roman" w:hAnsi="Times New Roman"/>
                <w:sz w:val="21"/>
              </w:rPr>
              <w:t>”</w:t>
            </w:r>
            <w:r>
              <w:rPr>
                <w:sz w:val="21"/>
              </w:rPr>
              <w:t>。扩大农村生活垃圾分类收集试点。</w:t>
            </w:r>
          </w:p>
        </w:tc>
        <w:tc>
          <w:tcPr>
            <w:tcW w:w="1787" w:type="dxa"/>
            <w:gridSpan w:val="2"/>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8"/>
              </w:rPr>
            </w:pPr>
          </w:p>
          <w:p>
            <w:pPr>
              <w:pStyle w:val="TableParagraph"/>
              <w:spacing w:line="242" w:lineRule="auto"/>
              <w:ind w:left="162" w:right="143"/>
              <w:jc w:val="both"/>
              <w:rPr>
                <w:sz w:val="21"/>
              </w:rPr>
            </w:pPr>
            <w:r>
              <w:rPr>
                <w:sz w:val="21"/>
              </w:rPr>
              <w:t>项目对土壤污染极小，固体废物无外排情况，满足标准要求。</w:t>
            </w:r>
          </w:p>
        </w:tc>
        <w:tc>
          <w:tcPr>
            <w:tcW w:w="911" w:type="dxa"/>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3"/>
              <w:ind w:left="121" w:right="105"/>
              <w:jc w:val="center"/>
              <w:rPr>
                <w:sz w:val="21"/>
              </w:rPr>
            </w:pPr>
            <w:r>
              <w:rPr>
                <w:sz w:val="21"/>
              </w:rPr>
              <w:t>符合</w:t>
            </w:r>
          </w:p>
        </w:tc>
        <w:tc>
          <w:tcPr>
            <w:tcW w:w="116"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16"/>
          <w:footerReference w:type="default" r:id="rId17"/>
          <w:pgSz w:w="11910" w:h="16840"/>
          <w:pgMar w:top="1580" w:right="1299" w:bottom="1160" w:left="1300" w:header="0" w:footer="1043" w:gutter="0"/>
          <w:pgNumType w:start="5"/>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5"/>
        <w:gridCol w:w="883"/>
        <w:gridCol w:w="4606"/>
        <w:gridCol w:w="1526"/>
        <w:gridCol w:w="914"/>
        <w:gridCol w:w="116"/>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96"/>
        </w:trPr>
        <w:tc>
          <w:tcPr>
            <w:tcW w:w="710" w:type="dxa"/>
            <w:vMerge w:val="restart"/>
            <w:tcBorders>
              <w:right w:val="single" w:sz="4" w:space="0" w:color="000000"/>
            </w:tcBorders>
          </w:tcPr>
          <w:p>
            <w:pPr>
              <w:pStyle w:val="TableParagraph"/>
              <w:rPr>
                <w:rFonts w:ascii="Times New Roman"/>
                <w:sz w:val="20"/>
              </w:rPr>
            </w:pPr>
          </w:p>
        </w:tc>
        <w:tc>
          <w:tcPr>
            <w:tcW w:w="8160" w:type="dxa"/>
            <w:gridSpan w:val="6"/>
            <w:tcBorders>
              <w:left w:val="single" w:sz="4" w:space="0" w:color="000000"/>
              <w:bottom w:val="single" w:sz="4" w:space="0" w:color="000000"/>
            </w:tcBorders>
          </w:tcPr>
          <w:p>
            <w:pPr>
              <w:pStyle w:val="TableParagraph"/>
              <w:spacing w:before="1" w:line="364" w:lineRule="auto"/>
              <w:ind w:left="111" w:right="87" w:firstLine="480"/>
              <w:rPr>
                <w:b/>
                <w:sz w:val="24"/>
              </w:rPr>
            </w:pPr>
            <w:r>
              <w:rPr>
                <w:rFonts w:ascii="Times New Roman" w:eastAsia="Times New Roman" w:hAnsi="Times New Roman"/>
                <w:b/>
                <w:sz w:val="24"/>
              </w:rPr>
              <w:t>(5)</w:t>
            </w:r>
            <w:r>
              <w:rPr>
                <w:b/>
                <w:spacing w:val="-7"/>
                <w:sz w:val="24"/>
              </w:rPr>
              <w:t>与《山东省深入打好蓝天保卫战行动计划</w:t>
            </w:r>
            <w:r>
              <w:rPr>
                <w:b/>
                <w:sz w:val="24"/>
              </w:rPr>
              <w:t>（</w:t>
            </w:r>
            <w:r>
              <w:rPr>
                <w:rFonts w:ascii="Times New Roman" w:eastAsia="Times New Roman" w:hAnsi="Times New Roman"/>
                <w:b/>
                <w:sz w:val="24"/>
              </w:rPr>
              <w:t xml:space="preserve">2021—2025 </w:t>
            </w:r>
            <w:r>
              <w:rPr>
                <w:b/>
                <w:sz w:val="24"/>
              </w:rPr>
              <w:t>年</w:t>
            </w:r>
            <w:r>
              <w:rPr>
                <w:b/>
                <w:spacing w:val="-24"/>
                <w:sz w:val="24"/>
              </w:rPr>
              <w:t>）</w:t>
            </w:r>
            <w:r>
              <w:rPr>
                <w:b/>
                <w:spacing w:val="-10"/>
                <w:sz w:val="24"/>
              </w:rPr>
              <w:t>》符合性</w:t>
            </w:r>
            <w:r>
              <w:rPr>
                <w:b/>
                <w:spacing w:val="-32"/>
                <w:sz w:val="24"/>
              </w:rPr>
              <w:t xml:space="preserve">表 </w:t>
            </w:r>
            <w:r>
              <w:rPr>
                <w:rFonts w:ascii="Times New Roman" w:eastAsia="Times New Roman" w:hAnsi="Times New Roman"/>
                <w:b/>
                <w:sz w:val="24"/>
              </w:rPr>
              <w:t>1-4</w:t>
            </w:r>
            <w:r>
              <w:rPr>
                <w:rFonts w:ascii="Times New Roman" w:eastAsia="Times New Roman" w:hAnsi="Times New Roman"/>
                <w:b/>
                <w:spacing w:val="56"/>
                <w:sz w:val="24"/>
              </w:rPr>
              <w:t xml:space="preserve"> </w:t>
            </w:r>
            <w:r>
              <w:rPr>
                <w:b/>
                <w:spacing w:val="-6"/>
                <w:sz w:val="24"/>
              </w:rPr>
              <w:t>项目与《山东省深入打好蓝天保卫战行动计划</w:t>
            </w:r>
            <w:r>
              <w:rPr>
                <w:b/>
                <w:sz w:val="24"/>
              </w:rPr>
              <w:t>（</w:t>
            </w:r>
            <w:r>
              <w:rPr>
                <w:rFonts w:ascii="Times New Roman" w:eastAsia="Times New Roman" w:hAnsi="Times New Roman"/>
                <w:b/>
                <w:sz w:val="24"/>
              </w:rPr>
              <w:t xml:space="preserve">2021—2025 </w:t>
            </w:r>
            <w:r>
              <w:rPr>
                <w:b/>
                <w:sz w:val="24"/>
              </w:rPr>
              <w:t>年</w:t>
            </w:r>
            <w:r>
              <w:rPr>
                <w:b/>
                <w:spacing w:val="-20"/>
                <w:sz w:val="24"/>
              </w:rPr>
              <w:t>）</w:t>
            </w:r>
            <w:r>
              <w:rPr>
                <w:b/>
                <w:spacing w:val="-10"/>
                <w:sz w:val="24"/>
              </w:rPr>
              <w:t>》符</w:t>
            </w:r>
          </w:p>
          <w:p>
            <w:pPr>
              <w:pStyle w:val="TableParagraph"/>
              <w:spacing w:line="306" w:lineRule="exact"/>
              <w:ind w:left="3601"/>
              <w:rPr>
                <w:b/>
                <w:sz w:val="24"/>
              </w:rPr>
            </w:pPr>
            <w:r>
              <w:rPr>
                <w:b/>
                <w:sz w:val="24"/>
              </w:rPr>
              <w:t>合性分析</w:t>
            </w:r>
          </w:p>
        </w:tc>
      </w:tr>
      <w:tr>
        <w:tblPrEx>
          <w:tblW w:w="0" w:type="auto"/>
          <w:tblInd w:w="228" w:type="dxa"/>
          <w:tblLayout w:type="fixed"/>
          <w:tblCellMar>
            <w:top w:w="0" w:type="dxa"/>
            <w:left w:w="0" w:type="dxa"/>
            <w:bottom w:w="0" w:type="dxa"/>
            <w:right w:w="0" w:type="dxa"/>
          </w:tblCellMar>
        </w:tblPrEx>
        <w:trPr>
          <w:trHeight w:val="533"/>
        </w:trPr>
        <w:tc>
          <w:tcPr>
            <w:tcW w:w="710" w:type="dxa"/>
            <w:vMerge/>
            <w:tcBorders>
              <w:top w:val="nil"/>
              <w:right w:val="single" w:sz="4" w:space="0" w:color="000000"/>
            </w:tcBorders>
          </w:tcPr>
          <w:p>
            <w:pPr>
              <w:rPr>
                <w:sz w:val="2"/>
                <w:szCs w:val="2"/>
              </w:rPr>
            </w:pPr>
          </w:p>
        </w:tc>
        <w:tc>
          <w:tcPr>
            <w:tcW w:w="115" w:type="dxa"/>
            <w:vMerge w:val="restart"/>
            <w:tcBorders>
              <w:top w:val="nil"/>
              <w:left w:val="single" w:sz="4" w:space="0" w:color="000000"/>
              <w:right w:val="single" w:sz="4" w:space="0" w:color="000000"/>
            </w:tcBorders>
          </w:tcPr>
          <w:p>
            <w:pPr>
              <w:pStyle w:val="TableParagraph"/>
              <w:rPr>
                <w:rFonts w:ascii="Times New Roman"/>
                <w:sz w:val="20"/>
              </w:rPr>
            </w:pPr>
          </w:p>
        </w:tc>
        <w:tc>
          <w:tcPr>
            <w:tcW w:w="5489" w:type="dxa"/>
            <w:gridSpan w:val="2"/>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91" w:right="131"/>
              <w:jc w:val="center"/>
              <w:rPr>
                <w:b/>
                <w:sz w:val="21"/>
              </w:rPr>
            </w:pPr>
            <w:r>
              <w:rPr>
                <w:b/>
                <w:spacing w:val="-3"/>
                <w:sz w:val="21"/>
              </w:rPr>
              <w:t>《山东省深入打好蓝天保卫战行动计划</w:t>
            </w:r>
            <w:r>
              <w:rPr>
                <w:b/>
                <w:sz w:val="21"/>
              </w:rPr>
              <w:t>（</w:t>
            </w:r>
            <w:r>
              <w:rPr>
                <w:rFonts w:ascii="Times New Roman" w:eastAsia="Times New Roman" w:hAnsi="Times New Roman"/>
                <w:b/>
                <w:sz w:val="21"/>
              </w:rPr>
              <w:t xml:space="preserve">2021—2025 </w:t>
            </w:r>
            <w:r>
              <w:rPr>
                <w:b/>
                <w:sz w:val="21"/>
              </w:rPr>
              <w:t>年</w:t>
            </w:r>
            <w:r>
              <w:rPr>
                <w:b/>
                <w:spacing w:val="-51"/>
                <w:sz w:val="21"/>
              </w:rPr>
              <w:t>）</w:t>
            </w:r>
          </w:p>
          <w:p>
            <w:pPr>
              <w:pStyle w:val="TableParagraph"/>
              <w:spacing w:before="2" w:line="248" w:lineRule="exact"/>
              <w:ind w:left="91" w:right="74"/>
              <w:jc w:val="center"/>
              <w:rPr>
                <w:b/>
                <w:sz w:val="21"/>
              </w:rPr>
            </w:pPr>
            <w:r>
              <w:rPr>
                <w:b/>
                <w:sz w:val="21"/>
              </w:rPr>
              <w:t>具体要求</w:t>
            </w:r>
          </w:p>
        </w:tc>
        <w:tc>
          <w:tcPr>
            <w:tcW w:w="1526" w:type="dxa"/>
            <w:tcBorders>
              <w:top w:val="single" w:sz="4" w:space="0" w:color="000000"/>
              <w:left w:val="single" w:sz="4" w:space="0" w:color="000000"/>
              <w:bottom w:val="single" w:sz="4" w:space="0" w:color="000000"/>
              <w:right w:val="single" w:sz="4" w:space="0" w:color="000000"/>
            </w:tcBorders>
          </w:tcPr>
          <w:p>
            <w:pPr>
              <w:pStyle w:val="TableParagraph"/>
              <w:tabs>
                <w:tab w:val="left" w:pos="344"/>
              </w:tabs>
              <w:spacing w:line="398" w:lineRule="exact"/>
              <w:ind w:left="-165"/>
              <w:rPr>
                <w:b/>
                <w:sz w:val="21"/>
              </w:rPr>
            </w:pPr>
            <w:r>
              <w:rPr>
                <w:b/>
                <w:position w:val="13"/>
                <w:sz w:val="21"/>
              </w:rPr>
              <w:t>》</w:t>
            </w:r>
            <w:r>
              <w:rPr>
                <w:b/>
                <w:position w:val="13"/>
                <w:sz w:val="21"/>
              </w:rPr>
              <w:tab/>
            </w:r>
            <w:r>
              <w:rPr>
                <w:b/>
                <w:sz w:val="21"/>
              </w:rPr>
              <w:t>工程情况</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spacing w:before="129"/>
              <w:ind w:left="124" w:right="106"/>
              <w:jc w:val="center"/>
              <w:rPr>
                <w:b/>
                <w:sz w:val="21"/>
              </w:rPr>
            </w:pPr>
            <w:r>
              <w:rPr>
                <w:b/>
                <w:sz w:val="21"/>
              </w:rPr>
              <w:t>符合性</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7337"/>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83"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79" w:line="242" w:lineRule="auto"/>
              <w:ind w:left="131" w:right="110"/>
              <w:jc w:val="both"/>
              <w:rPr>
                <w:sz w:val="21"/>
              </w:rPr>
            </w:pPr>
            <w:r>
              <w:rPr>
                <w:sz w:val="21"/>
              </w:rPr>
              <w:t>淘汰低效落后产能</w:t>
            </w:r>
          </w:p>
        </w:tc>
        <w:tc>
          <w:tcPr>
            <w:tcW w:w="4606" w:type="dxa"/>
            <w:tcBorders>
              <w:top w:val="single" w:sz="4" w:space="0" w:color="000000"/>
              <w:left w:val="single" w:sz="4" w:space="0" w:color="000000"/>
              <w:bottom w:val="nil"/>
              <w:right w:val="single" w:sz="4" w:space="0" w:color="000000"/>
            </w:tcBorders>
          </w:tcPr>
          <w:p>
            <w:pPr>
              <w:pStyle w:val="TableParagraph"/>
              <w:spacing w:line="242" w:lineRule="auto"/>
              <w:ind w:left="112" w:right="-15"/>
              <w:rPr>
                <w:sz w:val="21"/>
              </w:rPr>
            </w:pPr>
            <w:r>
              <w:rPr>
                <w:spacing w:val="-4"/>
                <w:sz w:val="21"/>
              </w:rPr>
              <w:t>聚焦钢铁、地炼、焦化、煤电、水泥、轮胎、煤</w:t>
            </w:r>
            <w:r>
              <w:rPr>
                <w:spacing w:val="-26"/>
                <w:sz w:val="21"/>
              </w:rPr>
              <w:t xml:space="preserve">炭、化工 </w:t>
            </w:r>
            <w:r>
              <w:rPr>
                <w:rFonts w:ascii="Times New Roman" w:eastAsia="Times New Roman" w:hAnsi="Times New Roman"/>
                <w:sz w:val="21"/>
              </w:rPr>
              <w:t>8</w:t>
            </w:r>
            <w:r>
              <w:rPr>
                <w:rFonts w:ascii="Times New Roman" w:eastAsia="Times New Roman" w:hAnsi="Times New Roman"/>
                <w:spacing w:val="-6"/>
                <w:sz w:val="21"/>
              </w:rPr>
              <w:t xml:space="preserve"> </w:t>
            </w:r>
            <w:r>
              <w:rPr>
                <w:spacing w:val="-8"/>
                <w:sz w:val="21"/>
              </w:rPr>
              <w:t>个重点行业，加快淘汰低效落后产能。严格执行质量、环保、能耗、安全等法规标准， 按照《产业结构调整指导目录》，对</w:t>
            </w:r>
            <w:r>
              <w:rPr>
                <w:rFonts w:ascii="Times New Roman" w:eastAsia="Times New Roman" w:hAnsi="Times New Roman"/>
                <w:spacing w:val="-8"/>
                <w:sz w:val="21"/>
              </w:rPr>
              <w:t>“</w:t>
            </w:r>
            <w:r>
              <w:rPr>
                <w:spacing w:val="-8"/>
                <w:sz w:val="21"/>
              </w:rPr>
              <w:t>淘汰类</w:t>
            </w:r>
            <w:r>
              <w:rPr>
                <w:rFonts w:ascii="Times New Roman" w:eastAsia="Times New Roman" w:hAnsi="Times New Roman"/>
                <w:spacing w:val="-8"/>
                <w:sz w:val="21"/>
              </w:rPr>
              <w:t>”</w:t>
            </w:r>
            <w:r>
              <w:rPr>
                <w:spacing w:val="-8"/>
                <w:sz w:val="21"/>
              </w:rPr>
              <w:t>落</w:t>
            </w:r>
            <w:r>
              <w:rPr>
                <w:spacing w:val="-9"/>
                <w:sz w:val="21"/>
              </w:rPr>
              <w:t>后生产工艺装备和落后产品全部淘汰出清。各市</w:t>
            </w:r>
            <w:r>
              <w:rPr>
                <w:spacing w:val="-9"/>
                <w:w w:val="95"/>
                <w:sz w:val="21"/>
              </w:rPr>
              <w:t>聚焦</w:t>
            </w:r>
            <w:r>
              <w:rPr>
                <w:rFonts w:ascii="Times New Roman" w:eastAsia="Times New Roman" w:hAnsi="Times New Roman"/>
                <w:spacing w:val="-9"/>
                <w:w w:val="95"/>
                <w:sz w:val="21"/>
              </w:rPr>
              <w:t>“</w:t>
            </w:r>
            <w:r>
              <w:rPr>
                <w:spacing w:val="-12"/>
                <w:w w:val="95"/>
                <w:sz w:val="21"/>
              </w:rPr>
              <w:t>高耗能、高污染、高排放、高风险</w:t>
            </w:r>
            <w:r>
              <w:rPr>
                <w:rFonts w:ascii="Times New Roman" w:eastAsia="Times New Roman" w:hAnsi="Times New Roman"/>
                <w:w w:val="95"/>
                <w:sz w:val="21"/>
              </w:rPr>
              <w:t>”</w:t>
            </w:r>
            <w:r>
              <w:rPr>
                <w:w w:val="95"/>
                <w:sz w:val="21"/>
              </w:rPr>
              <w:t xml:space="preserve">等行业， </w:t>
            </w:r>
            <w:r>
              <w:rPr>
                <w:spacing w:val="-3"/>
                <w:sz w:val="21"/>
              </w:rPr>
              <w:t>分类组织实施转移、压减、整合、关停任务。到</w:t>
            </w:r>
            <w:r>
              <w:rPr>
                <w:rFonts w:ascii="Times New Roman" w:eastAsia="Times New Roman" w:hAnsi="Times New Roman"/>
                <w:spacing w:val="-3"/>
                <w:sz w:val="21"/>
              </w:rPr>
              <w:t>2025</w:t>
            </w:r>
            <w:r>
              <w:rPr>
                <w:rFonts w:ascii="Times New Roman" w:eastAsia="Times New Roman" w:hAnsi="Times New Roman"/>
                <w:spacing w:val="-5"/>
                <w:sz w:val="21"/>
              </w:rPr>
              <w:t xml:space="preserve"> </w:t>
            </w:r>
            <w:r>
              <w:rPr>
                <w:spacing w:val="-9"/>
                <w:sz w:val="21"/>
              </w:rPr>
              <w:t>年，传输通道城市和胶济铁路沿线地区的钢铁产能应退尽退，沿海地区钢铁产能占比提升到</w:t>
            </w:r>
            <w:r>
              <w:rPr>
                <w:rFonts w:ascii="Times New Roman" w:eastAsia="Times New Roman" w:hAnsi="Times New Roman"/>
                <w:spacing w:val="-9"/>
                <w:sz w:val="21"/>
              </w:rPr>
              <w:t>70%</w:t>
            </w:r>
            <w:r>
              <w:rPr>
                <w:spacing w:val="-9"/>
                <w:sz w:val="21"/>
              </w:rPr>
              <w:t>以上；提高地炼行业的区域集中度和规模集</w:t>
            </w:r>
            <w:r>
              <w:rPr>
                <w:spacing w:val="-8"/>
                <w:sz w:val="21"/>
              </w:rPr>
              <w:t>约化程度，在布局新的大型炼化一体化项目基础</w:t>
            </w:r>
            <w:r>
              <w:rPr>
                <w:spacing w:val="-22"/>
                <w:sz w:val="21"/>
              </w:rPr>
              <w:t xml:space="preserve">上，将 </w:t>
            </w:r>
            <w:r>
              <w:rPr>
                <w:rFonts w:ascii="Times New Roman" w:eastAsia="Times New Roman" w:hAnsi="Times New Roman"/>
                <w:sz w:val="21"/>
              </w:rPr>
              <w:t>500</w:t>
            </w:r>
            <w:r>
              <w:rPr>
                <w:rFonts w:ascii="Times New Roman" w:eastAsia="Times New Roman" w:hAnsi="Times New Roman"/>
                <w:spacing w:val="-3"/>
                <w:sz w:val="21"/>
              </w:rPr>
              <w:t xml:space="preserve"> </w:t>
            </w:r>
            <w:r>
              <w:rPr>
                <w:sz w:val="21"/>
              </w:rPr>
              <w:t>万吨及以下未实现炼化一体化的地炼</w:t>
            </w:r>
            <w:r>
              <w:rPr>
                <w:spacing w:val="-2"/>
                <w:sz w:val="21"/>
              </w:rPr>
              <w:t>企业炼油产能分批分步进行整合转移；全省焦化</w:t>
            </w:r>
            <w:r>
              <w:rPr>
                <w:spacing w:val="-9"/>
                <w:sz w:val="21"/>
              </w:rPr>
              <w:t xml:space="preserve">企业户数压减到 </w:t>
            </w:r>
            <w:r>
              <w:rPr>
                <w:rFonts w:ascii="Times New Roman" w:eastAsia="Times New Roman" w:hAnsi="Times New Roman"/>
                <w:sz w:val="21"/>
              </w:rPr>
              <w:t>20</w:t>
            </w:r>
            <w:r>
              <w:rPr>
                <w:rFonts w:ascii="Times New Roman" w:eastAsia="Times New Roman" w:hAnsi="Times New Roman"/>
                <w:spacing w:val="-1"/>
                <w:sz w:val="21"/>
              </w:rPr>
              <w:t xml:space="preserve"> </w:t>
            </w:r>
            <w:r>
              <w:rPr>
                <w:spacing w:val="-13"/>
                <w:sz w:val="21"/>
              </w:rPr>
              <w:t xml:space="preserve">家以内，单厂区焦化产能 </w:t>
            </w:r>
            <w:r>
              <w:rPr>
                <w:rFonts w:ascii="Times New Roman" w:eastAsia="Times New Roman" w:hAnsi="Times New Roman"/>
                <w:sz w:val="21"/>
              </w:rPr>
              <w:t xml:space="preserve">100 </w:t>
            </w:r>
            <w:r>
              <w:rPr>
                <w:sz w:val="21"/>
              </w:rPr>
              <w:t>万吨</w:t>
            </w:r>
            <w:r>
              <w:rPr>
                <w:rFonts w:ascii="Times New Roman" w:eastAsia="Times New Roman" w:hAnsi="Times New Roman"/>
                <w:sz w:val="21"/>
              </w:rPr>
              <w:t>/</w:t>
            </w:r>
            <w:r>
              <w:rPr>
                <w:spacing w:val="-9"/>
                <w:sz w:val="21"/>
              </w:rPr>
              <w:t>年以下的全部退出；除特种水泥熟料和化工配套水泥熟料生产线外，</w:t>
            </w:r>
            <w:r>
              <w:rPr>
                <w:rFonts w:ascii="Times New Roman" w:eastAsia="Times New Roman" w:hAnsi="Times New Roman"/>
                <w:spacing w:val="-9"/>
                <w:sz w:val="21"/>
              </w:rPr>
              <w:t>2500</w:t>
            </w:r>
            <w:r>
              <w:rPr>
                <w:rFonts w:ascii="Times New Roman" w:eastAsia="Times New Roman" w:hAnsi="Times New Roman"/>
                <w:spacing w:val="-4"/>
                <w:sz w:val="21"/>
              </w:rPr>
              <w:t xml:space="preserve"> </w:t>
            </w:r>
            <w:r>
              <w:rPr>
                <w:sz w:val="21"/>
              </w:rPr>
              <w:t>吨</w:t>
            </w:r>
            <w:r>
              <w:rPr>
                <w:rFonts w:ascii="Times New Roman" w:eastAsia="Times New Roman" w:hAnsi="Times New Roman"/>
                <w:sz w:val="21"/>
              </w:rPr>
              <w:t>/</w:t>
            </w:r>
            <w:r>
              <w:rPr>
                <w:sz w:val="21"/>
              </w:rPr>
              <w:t>日以下的水泥</w:t>
            </w:r>
            <w:r>
              <w:rPr>
                <w:w w:val="95"/>
                <w:sz w:val="21"/>
              </w:rPr>
              <w:t>熟料生产线全部整合退出</w:t>
            </w:r>
            <w:r>
              <w:rPr>
                <w:spacing w:val="-125"/>
                <w:w w:val="95"/>
                <w:sz w:val="21"/>
              </w:rPr>
              <w:t>。</w:t>
            </w:r>
            <w:r>
              <w:rPr>
                <w:w w:val="95"/>
                <w:sz w:val="21"/>
              </w:rPr>
              <w:t xml:space="preserve">（省工业和信息化厅、 </w:t>
            </w:r>
            <w:r>
              <w:rPr>
                <w:sz w:val="21"/>
              </w:rPr>
              <w:t>省发展改革委牵头，各市、县</w:t>
            </w:r>
            <w:r>
              <w:rPr>
                <w:rFonts w:ascii="Times New Roman" w:eastAsia="Times New Roman" w:hAnsi="Times New Roman"/>
                <w:sz w:val="21"/>
              </w:rPr>
              <w:t>[</w:t>
            </w:r>
            <w:r>
              <w:rPr>
                <w:sz w:val="21"/>
              </w:rPr>
              <w:t>市、区</w:t>
            </w:r>
            <w:r>
              <w:rPr>
                <w:rFonts w:ascii="Times New Roman" w:eastAsia="Times New Roman" w:hAnsi="Times New Roman"/>
                <w:sz w:val="21"/>
              </w:rPr>
              <w:t>]</w:t>
            </w:r>
            <w:r>
              <w:rPr>
                <w:sz w:val="21"/>
              </w:rPr>
              <w:t>人民政府</w:t>
            </w:r>
            <w:r>
              <w:rPr>
                <w:spacing w:val="-6"/>
                <w:w w:val="95"/>
                <w:sz w:val="21"/>
              </w:rPr>
              <w:t>落实。以下均需各市、县</w:t>
            </w:r>
            <w:r>
              <w:rPr>
                <w:rFonts w:ascii="Times New Roman" w:eastAsia="Times New Roman" w:hAnsi="Times New Roman"/>
                <w:w w:val="95"/>
                <w:sz w:val="21"/>
              </w:rPr>
              <w:t>[</w:t>
            </w:r>
            <w:r>
              <w:rPr>
                <w:spacing w:val="-6"/>
                <w:w w:val="95"/>
                <w:sz w:val="21"/>
              </w:rPr>
              <w:t>市、区</w:t>
            </w:r>
            <w:r>
              <w:rPr>
                <w:rFonts w:ascii="Times New Roman" w:eastAsia="Times New Roman" w:hAnsi="Times New Roman"/>
                <w:w w:val="95"/>
                <w:sz w:val="21"/>
              </w:rPr>
              <w:t>]</w:t>
            </w:r>
            <w:r>
              <w:rPr>
                <w:w w:val="95"/>
                <w:sz w:val="21"/>
              </w:rPr>
              <w:t xml:space="preserve">人民政府落实， </w:t>
            </w:r>
            <w:r>
              <w:rPr>
                <w:sz w:val="21"/>
              </w:rPr>
              <w:t>不再列出）按照</w:t>
            </w:r>
            <w:r>
              <w:rPr>
                <w:rFonts w:ascii="Times New Roman" w:eastAsia="Times New Roman" w:hAnsi="Times New Roman"/>
                <w:sz w:val="21"/>
              </w:rPr>
              <w:t>“</w:t>
            </w:r>
            <w:r>
              <w:rPr>
                <w:sz w:val="21"/>
              </w:rPr>
              <w:t>发现一起、处置一起</w:t>
            </w:r>
            <w:r>
              <w:rPr>
                <w:rFonts w:ascii="Times New Roman" w:eastAsia="Times New Roman" w:hAnsi="Times New Roman"/>
                <w:sz w:val="21"/>
              </w:rPr>
              <w:t>”</w:t>
            </w:r>
            <w:r>
              <w:rPr>
                <w:sz w:val="21"/>
              </w:rPr>
              <w:t>的原则， 实行</w:t>
            </w:r>
            <w:r>
              <w:rPr>
                <w:rFonts w:ascii="Times New Roman" w:eastAsia="Times New Roman" w:hAnsi="Times New Roman"/>
                <w:sz w:val="21"/>
              </w:rPr>
              <w:t>“</w:t>
            </w:r>
            <w:r>
              <w:rPr>
                <w:sz w:val="21"/>
              </w:rPr>
              <w:t>散乱污</w:t>
            </w:r>
            <w:r>
              <w:rPr>
                <w:rFonts w:ascii="Times New Roman" w:eastAsia="Times New Roman" w:hAnsi="Times New Roman"/>
                <w:sz w:val="21"/>
              </w:rPr>
              <w:t>”</w:t>
            </w:r>
            <w:r>
              <w:rPr>
                <w:sz w:val="21"/>
              </w:rPr>
              <w:t>企业动态清零。（省生态环境厅、省工业和信息化厅按职责分工负责</w:t>
            </w:r>
            <w:r>
              <w:rPr>
                <w:spacing w:val="-20"/>
                <w:sz w:val="21"/>
              </w:rPr>
              <w:t>）</w:t>
            </w:r>
            <w:r>
              <w:rPr>
                <w:sz w:val="21"/>
              </w:rPr>
              <w:t>严格项目准入，高耗能、高排放（以下简称</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）项目建</w:t>
            </w:r>
            <w:r>
              <w:rPr>
                <w:spacing w:val="-3"/>
                <w:sz w:val="21"/>
              </w:rPr>
              <w:t>设做到产能减量、能耗减量、煤炭减量、碳排放减量和污染物排放减量</w:t>
            </w:r>
            <w:r>
              <w:rPr>
                <w:rFonts w:ascii="Times New Roman" w:eastAsia="Times New Roman" w:hAnsi="Times New Roman"/>
                <w:spacing w:val="-3"/>
                <w:sz w:val="21"/>
              </w:rPr>
              <w:t>“</w:t>
            </w:r>
            <w:r>
              <w:rPr>
                <w:spacing w:val="-3"/>
                <w:sz w:val="21"/>
              </w:rPr>
              <w:t>五个减量</w:t>
            </w:r>
            <w:r>
              <w:rPr>
                <w:rFonts w:ascii="Times New Roman" w:eastAsia="Times New Roman" w:hAnsi="Times New Roman"/>
                <w:spacing w:val="-3"/>
                <w:sz w:val="21"/>
              </w:rPr>
              <w:t>”</w:t>
            </w:r>
            <w:r>
              <w:rPr>
                <w:spacing w:val="-3"/>
                <w:sz w:val="21"/>
              </w:rPr>
              <w:t>替代。有序推</w:t>
            </w:r>
          </w:p>
          <w:p>
            <w:pPr>
              <w:pStyle w:val="TableParagraph"/>
              <w:spacing w:before="9" w:line="270" w:lineRule="atLeast"/>
              <w:ind w:left="112" w:right="72" w:firstLine="14"/>
              <w:rPr>
                <w:sz w:val="21"/>
              </w:rPr>
            </w:pPr>
            <w:r>
              <w:rPr>
                <w:sz w:val="21"/>
              </w:rPr>
              <w:t>进</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项目清理工作，确保</w:t>
            </w:r>
            <w:r>
              <w:rPr>
                <w:rFonts w:ascii="Times New Roman" w:eastAsia="Times New Roman" w:hAnsi="Times New Roman"/>
                <w:sz w:val="21"/>
              </w:rPr>
              <w:t>“</w:t>
            </w:r>
            <w:r>
              <w:rPr>
                <w:sz w:val="21"/>
              </w:rPr>
              <w:t>三个坚决</w:t>
            </w:r>
            <w:r>
              <w:rPr>
                <w:rFonts w:ascii="Times New Roman" w:eastAsia="Times New Roman" w:hAnsi="Times New Roman"/>
                <w:sz w:val="21"/>
              </w:rPr>
              <w:t>”</w:t>
            </w:r>
            <w:r>
              <w:rPr>
                <w:sz w:val="21"/>
              </w:rPr>
              <w:t>落实到</w:t>
            </w:r>
            <w:r>
              <w:rPr>
                <w:w w:val="95"/>
                <w:sz w:val="21"/>
              </w:rPr>
              <w:t>位，未纳入国家规划的炼油、乙烯、对二甲苯、</w:t>
            </w:r>
          </w:p>
        </w:tc>
        <w:tc>
          <w:tcPr>
            <w:tcW w:w="1526"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7"/>
              </w:rPr>
            </w:pPr>
          </w:p>
          <w:p>
            <w:pPr>
              <w:pStyle w:val="TableParagraph"/>
              <w:spacing w:before="1" w:line="242" w:lineRule="auto"/>
              <w:ind w:left="138" w:right="119"/>
              <w:jc w:val="both"/>
              <w:rPr>
                <w:sz w:val="21"/>
              </w:rPr>
            </w:pPr>
            <w:r>
              <w:rPr>
                <w:spacing w:val="-3"/>
                <w:sz w:val="21"/>
              </w:rPr>
              <w:t>本项目属于表面处理行业， 不属于钢铁、地炼、焦化、煤电、水泥、轮胎、煤炭、</w:t>
            </w:r>
            <w:r>
              <w:rPr>
                <w:spacing w:val="-19"/>
                <w:sz w:val="21"/>
              </w:rPr>
              <w:t xml:space="preserve">化工 </w:t>
            </w:r>
            <w:r>
              <w:rPr>
                <w:rFonts w:ascii="Times New Roman" w:eastAsia="Times New Roman"/>
                <w:sz w:val="21"/>
              </w:rPr>
              <w:t>8</w:t>
            </w:r>
            <w:r>
              <w:rPr>
                <w:rFonts w:ascii="Times New Roman" w:eastAsia="Times New Roman"/>
                <w:spacing w:val="-1"/>
                <w:sz w:val="21"/>
              </w:rPr>
              <w:t xml:space="preserve"> </w:t>
            </w:r>
            <w:r>
              <w:rPr>
                <w:spacing w:val="-6"/>
                <w:sz w:val="21"/>
              </w:rPr>
              <w:t>个重点</w:t>
            </w:r>
            <w:r>
              <w:rPr>
                <w:spacing w:val="-3"/>
                <w:w w:val="95"/>
                <w:sz w:val="21"/>
              </w:rPr>
              <w:t>行业，不属于</w:t>
            </w:r>
          </w:p>
          <w:p>
            <w:pPr>
              <w:pStyle w:val="TableParagraph"/>
              <w:spacing w:before="5" w:line="242" w:lineRule="auto"/>
              <w:ind w:left="138" w:right="118"/>
              <w:jc w:val="center"/>
              <w:rPr>
                <w:sz w:val="21"/>
              </w:rPr>
            </w:pPr>
            <w:r>
              <w:rPr>
                <w:spacing w:val="-3"/>
                <w:sz w:val="21"/>
              </w:rPr>
              <w:t>《产业结构调整指导目录》中淘汰类和限制类项目，不</w:t>
            </w:r>
            <w:r>
              <w:rPr>
                <w:sz w:val="21"/>
              </w:rPr>
              <w:t xml:space="preserve">属于三高项 </w:t>
            </w:r>
            <w:r>
              <w:rPr>
                <w:spacing w:val="-3"/>
                <w:sz w:val="21"/>
              </w:rPr>
              <w:t>目，不属于落后产能项目。使用先进设备和工艺，符合</w:t>
            </w:r>
            <w:r>
              <w:rPr>
                <w:sz w:val="21"/>
              </w:rPr>
              <w:t>标准要求。</w:t>
            </w:r>
          </w:p>
        </w:tc>
        <w:tc>
          <w:tcPr>
            <w:tcW w:w="914"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19"/>
              </w:rPr>
            </w:pPr>
          </w:p>
          <w:p>
            <w:pPr>
              <w:pStyle w:val="TableParagraph"/>
              <w:ind w:left="122" w:right="106"/>
              <w:jc w:val="center"/>
              <w:rPr>
                <w:sz w:val="21"/>
              </w:rPr>
            </w:pPr>
            <w:r>
              <w:rPr>
                <w:sz w:val="21"/>
              </w:rPr>
              <w:t>符合</w:t>
            </w:r>
          </w:p>
        </w:tc>
        <w:tc>
          <w:tcPr>
            <w:tcW w:w="116" w:type="dxa"/>
            <w:vMerge w:val="restart"/>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83"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606" w:type="dxa"/>
            <w:tcBorders>
              <w:top w:val="nil"/>
              <w:left w:val="single" w:sz="4" w:space="0" w:color="000000"/>
              <w:bottom w:val="single" w:sz="4" w:space="0" w:color="000000"/>
              <w:right w:val="single" w:sz="4" w:space="0" w:color="000000"/>
            </w:tcBorders>
          </w:tcPr>
          <w:p>
            <w:pPr>
              <w:pStyle w:val="TableParagraph"/>
              <w:spacing w:line="233" w:lineRule="exact"/>
              <w:ind w:left="79" w:right="64"/>
              <w:jc w:val="center"/>
              <w:rPr>
                <w:sz w:val="21"/>
              </w:rPr>
            </w:pPr>
            <w:r>
              <w:rPr>
                <w:sz w:val="21"/>
              </w:rPr>
              <w:t>煤制油气项目，一律不得建设。</w:t>
            </w:r>
          </w:p>
        </w:tc>
        <w:tc>
          <w:tcPr>
            <w:tcW w:w="1526"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914"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34"/>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83"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15"/>
              </w:rPr>
            </w:pPr>
          </w:p>
          <w:p>
            <w:pPr>
              <w:pStyle w:val="TableParagraph"/>
              <w:ind w:left="108" w:right="92"/>
              <w:jc w:val="center"/>
              <w:rPr>
                <w:sz w:val="21"/>
              </w:rPr>
            </w:pPr>
            <w:r>
              <w:rPr>
                <w:sz w:val="21"/>
              </w:rPr>
              <w:t>实施</w:t>
            </w:r>
          </w:p>
          <w:p>
            <w:pPr>
              <w:pStyle w:val="TableParagraph"/>
              <w:spacing w:before="2" w:line="241" w:lineRule="exact"/>
              <w:ind w:left="109" w:right="92"/>
              <w:jc w:val="center"/>
              <w:rPr>
                <w:rFonts w:ascii="Times New Roman"/>
                <w:sz w:val="21"/>
              </w:rPr>
            </w:pPr>
            <w:r>
              <w:rPr>
                <w:rFonts w:ascii="Times New Roman"/>
                <w:sz w:val="21"/>
              </w:rPr>
              <w:t>VOCs</w:t>
            </w:r>
          </w:p>
          <w:p>
            <w:pPr>
              <w:pStyle w:val="TableParagraph"/>
              <w:spacing w:line="269" w:lineRule="exact"/>
              <w:ind w:left="110" w:right="92"/>
              <w:jc w:val="center"/>
              <w:rPr>
                <w:sz w:val="21"/>
              </w:rPr>
            </w:pPr>
            <w:r>
              <w:rPr>
                <w:sz w:val="21"/>
              </w:rPr>
              <w:t>全过程</w:t>
            </w:r>
          </w:p>
          <w:p>
            <w:pPr>
              <w:pStyle w:val="TableParagraph"/>
              <w:spacing w:before="4" w:line="270" w:lineRule="atLeast"/>
              <w:ind w:left="131" w:right="110"/>
              <w:jc w:val="center"/>
              <w:rPr>
                <w:sz w:val="21"/>
              </w:rPr>
            </w:pPr>
            <w:r>
              <w:rPr>
                <w:sz w:val="21"/>
              </w:rPr>
              <w:t>污染防治</w:t>
            </w:r>
          </w:p>
        </w:tc>
        <w:tc>
          <w:tcPr>
            <w:tcW w:w="4606" w:type="dxa"/>
            <w:tcBorders>
              <w:top w:val="single" w:sz="4" w:space="0" w:color="000000"/>
              <w:left w:val="single" w:sz="4" w:space="0" w:color="000000"/>
              <w:bottom w:val="nil"/>
              <w:right w:val="single" w:sz="4" w:space="0" w:color="000000"/>
            </w:tcBorders>
          </w:tcPr>
          <w:p>
            <w:pPr>
              <w:pStyle w:val="TableParagraph"/>
              <w:spacing w:line="242" w:lineRule="auto"/>
              <w:ind w:left="112" w:right="-15"/>
              <w:rPr>
                <w:sz w:val="21"/>
              </w:rPr>
            </w:pPr>
            <w:r>
              <w:rPr>
                <w:spacing w:val="-15"/>
                <w:sz w:val="21"/>
              </w:rPr>
              <w:t xml:space="preserve">实施低 </w:t>
            </w:r>
            <w:r>
              <w:rPr>
                <w:rFonts w:ascii="Times New Roman" w:eastAsia="Times New Roman"/>
                <w:sz w:val="21"/>
              </w:rPr>
              <w:t xml:space="preserve">VOCs </w:t>
            </w:r>
            <w:r>
              <w:rPr>
                <w:spacing w:val="-3"/>
                <w:sz w:val="21"/>
              </w:rPr>
              <w:t>含量工业涂料、油墨、胶粘剂、清</w:t>
            </w:r>
            <w:r>
              <w:rPr>
                <w:spacing w:val="-12"/>
                <w:w w:val="95"/>
                <w:sz w:val="21"/>
              </w:rPr>
              <w:t xml:space="preserve">洗剂等原辅料使用替代。新、改、扩建工业涂装、 </w:t>
            </w:r>
            <w:r>
              <w:rPr>
                <w:spacing w:val="-19"/>
                <w:sz w:val="21"/>
              </w:rPr>
              <w:t xml:space="preserve">包装印刷等含 </w:t>
            </w:r>
            <w:r>
              <w:rPr>
                <w:rFonts w:ascii="Times New Roman" w:eastAsia="Times New Roman"/>
                <w:sz w:val="21"/>
              </w:rPr>
              <w:t>VOCs</w:t>
            </w:r>
            <w:r>
              <w:rPr>
                <w:rFonts w:ascii="Times New Roman" w:eastAsia="Times New Roman"/>
                <w:spacing w:val="-1"/>
                <w:sz w:val="21"/>
              </w:rPr>
              <w:t xml:space="preserve"> </w:t>
            </w:r>
            <w:r>
              <w:rPr>
                <w:spacing w:val="-2"/>
                <w:sz w:val="21"/>
              </w:rPr>
              <w:t>原辅材料使用的项目，原则</w:t>
            </w:r>
            <w:r>
              <w:rPr>
                <w:spacing w:val="-12"/>
                <w:sz w:val="21"/>
              </w:rPr>
              <w:t>上使用低</w:t>
            </w:r>
            <w:r>
              <w:rPr>
                <w:sz w:val="21"/>
              </w:rPr>
              <w:t>（无</w:t>
            </w:r>
            <w:r>
              <w:rPr>
                <w:spacing w:val="-9"/>
                <w:sz w:val="21"/>
              </w:rPr>
              <w:t>）</w:t>
            </w:r>
            <w:r>
              <w:rPr>
                <w:rFonts w:ascii="Times New Roman" w:eastAsia="Times New Roman"/>
                <w:spacing w:val="-9"/>
                <w:sz w:val="21"/>
              </w:rPr>
              <w:t>VOCs</w:t>
            </w:r>
            <w:r>
              <w:rPr>
                <w:rFonts w:ascii="Times New Roman" w:eastAsia="Times New Roman"/>
                <w:spacing w:val="-5"/>
                <w:sz w:val="21"/>
              </w:rPr>
              <w:t xml:space="preserve"> </w:t>
            </w:r>
            <w:r>
              <w:rPr>
                <w:spacing w:val="-9"/>
                <w:sz w:val="21"/>
              </w:rPr>
              <w:t>含量产品。</w:t>
            </w:r>
            <w:r>
              <w:rPr>
                <w:rFonts w:ascii="Times New Roman" w:eastAsia="Times New Roman"/>
                <w:sz w:val="21"/>
              </w:rPr>
              <w:t>2025</w:t>
            </w:r>
            <w:r>
              <w:rPr>
                <w:rFonts w:ascii="Times New Roman" w:eastAsia="Times New Roman"/>
                <w:spacing w:val="-4"/>
                <w:sz w:val="21"/>
              </w:rPr>
              <w:t xml:space="preserve"> </w:t>
            </w:r>
            <w:r>
              <w:rPr>
                <w:sz w:val="21"/>
              </w:rPr>
              <w:t xml:space="preserve">年年底前， </w:t>
            </w:r>
            <w:r>
              <w:rPr>
                <w:spacing w:val="-8"/>
                <w:sz w:val="21"/>
              </w:rPr>
              <w:t xml:space="preserve">各市至少建立 </w:t>
            </w:r>
            <w:r>
              <w:rPr>
                <w:rFonts w:ascii="Times New Roman" w:eastAsia="Times New Roman"/>
                <w:sz w:val="21"/>
              </w:rPr>
              <w:t>30</w:t>
            </w:r>
            <w:r>
              <w:rPr>
                <w:rFonts w:ascii="Times New Roman" w:eastAsia="Times New Roman"/>
                <w:spacing w:val="-2"/>
                <w:sz w:val="21"/>
              </w:rPr>
              <w:t xml:space="preserve"> </w:t>
            </w:r>
            <w:r>
              <w:rPr>
                <w:sz w:val="21"/>
              </w:rPr>
              <w:t>个替代试点项目，全省溶剂型</w:t>
            </w:r>
            <w:r>
              <w:rPr>
                <w:spacing w:val="-9"/>
                <w:sz w:val="21"/>
              </w:rPr>
              <w:t xml:space="preserve">工业涂料、溶剂型油墨使用比例分别降低 </w:t>
            </w:r>
            <w:r>
              <w:rPr>
                <w:rFonts w:ascii="Times New Roman" w:eastAsia="Times New Roman"/>
                <w:sz w:val="21"/>
              </w:rPr>
              <w:t>20</w:t>
            </w:r>
            <w:r>
              <w:rPr>
                <w:spacing w:val="-34"/>
                <w:sz w:val="21"/>
              </w:rPr>
              <w:t>、</w:t>
            </w:r>
            <w:r>
              <w:rPr>
                <w:rFonts w:ascii="Times New Roman" w:eastAsia="Times New Roman"/>
                <w:sz w:val="21"/>
              </w:rPr>
              <w:t xml:space="preserve">15 </w:t>
            </w:r>
            <w:r>
              <w:rPr>
                <w:spacing w:val="-8"/>
                <w:sz w:val="21"/>
              </w:rPr>
              <w:t xml:space="preserve">个百分点，溶剂型胶粘剂使用量下降 </w:t>
            </w:r>
            <w:r>
              <w:rPr>
                <w:rFonts w:ascii="Times New Roman" w:eastAsia="Times New Roman"/>
                <w:sz w:val="21"/>
              </w:rPr>
              <w:t>20%</w:t>
            </w:r>
            <w:r>
              <w:rPr>
                <w:spacing w:val="-17"/>
                <w:sz w:val="21"/>
              </w:rPr>
              <w:t>。</w:t>
            </w:r>
            <w:r>
              <w:rPr>
                <w:rFonts w:ascii="Times New Roman" w:eastAsia="Times New Roman"/>
                <w:sz w:val="21"/>
              </w:rPr>
              <w:t xml:space="preserve">2021 </w:t>
            </w:r>
            <w:r>
              <w:rPr>
                <w:spacing w:val="-8"/>
                <w:sz w:val="21"/>
              </w:rPr>
              <w:t xml:space="preserve">年年底前，完成现有 </w:t>
            </w:r>
            <w:r>
              <w:rPr>
                <w:rFonts w:ascii="Times New Roman" w:eastAsia="Times New Roman"/>
                <w:sz w:val="21"/>
              </w:rPr>
              <w:t>VOCs</w:t>
            </w:r>
            <w:r>
              <w:rPr>
                <w:rFonts w:ascii="Times New Roman" w:eastAsia="Times New Roman"/>
                <w:spacing w:val="-1"/>
                <w:sz w:val="21"/>
              </w:rPr>
              <w:t xml:space="preserve"> </w:t>
            </w:r>
            <w:r>
              <w:rPr>
                <w:spacing w:val="-2"/>
                <w:sz w:val="21"/>
              </w:rPr>
              <w:t>废气收集率、治理设</w:t>
            </w:r>
          </w:p>
          <w:p>
            <w:pPr>
              <w:pStyle w:val="TableParagraph"/>
              <w:spacing w:line="242" w:lineRule="exact"/>
              <w:ind w:left="112"/>
              <w:rPr>
                <w:sz w:val="21"/>
              </w:rPr>
            </w:pPr>
            <w:r>
              <w:rPr>
                <w:spacing w:val="-2"/>
                <w:w w:val="95"/>
                <w:sz w:val="21"/>
              </w:rPr>
              <w:t>施同步运行率和去除率排查工作，对达不到要求</w:t>
            </w:r>
          </w:p>
        </w:tc>
        <w:tc>
          <w:tcPr>
            <w:tcW w:w="1526"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9"/>
              </w:rPr>
            </w:pPr>
          </w:p>
          <w:p>
            <w:pPr>
              <w:pStyle w:val="TableParagraph"/>
              <w:spacing w:line="244" w:lineRule="auto"/>
              <w:ind w:left="138" w:right="118"/>
              <w:rPr>
                <w:sz w:val="21"/>
              </w:rPr>
            </w:pPr>
            <w:r>
              <w:rPr>
                <w:sz w:val="21"/>
              </w:rPr>
              <w:t>本项目不涉及有机废气产生</w:t>
            </w:r>
          </w:p>
        </w:tc>
        <w:tc>
          <w:tcPr>
            <w:tcW w:w="914"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1"/>
              </w:rPr>
            </w:pPr>
          </w:p>
          <w:p>
            <w:pPr>
              <w:pStyle w:val="TableParagraph"/>
              <w:spacing w:before="1"/>
              <w:ind w:left="122" w:right="106"/>
              <w:jc w:val="center"/>
              <w:rPr>
                <w:sz w:val="21"/>
              </w:rPr>
            </w:pPr>
            <w:r>
              <w:rPr>
                <w:sz w:val="21"/>
              </w:rPr>
              <w:t>符合</w:t>
            </w:r>
          </w:p>
        </w:tc>
        <w:tc>
          <w:tcPr>
            <w:tcW w:w="116" w:type="dxa"/>
            <w:vMerge w:val="restart"/>
            <w:tcBorders>
              <w:top w:val="nil"/>
              <w:left w:val="single" w:sz="4"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2" w:lineRule="exact"/>
              <w:ind w:left="80" w:right="62"/>
              <w:jc w:val="center"/>
              <w:rPr>
                <w:sz w:val="21"/>
              </w:rPr>
            </w:pPr>
            <w:r>
              <w:rPr>
                <w:sz w:val="21"/>
              </w:rPr>
              <w:t>的收集、治理设施进行更换或升级改造；组织开</w:t>
            </w:r>
          </w:p>
        </w:tc>
        <w:tc>
          <w:tcPr>
            <w:tcW w:w="1526" w:type="dxa"/>
            <w:tcBorders>
              <w:top w:val="nil"/>
              <w:left w:val="single" w:sz="4" w:space="0" w:color="000000"/>
              <w:bottom w:val="nil"/>
              <w:right w:val="single" w:sz="4" w:space="0" w:color="000000"/>
            </w:tcBorders>
          </w:tcPr>
          <w:p>
            <w:pPr>
              <w:pStyle w:val="TableParagraph"/>
              <w:rPr>
                <w:rFonts w:ascii="Times New Roman"/>
                <w:sz w:val="18"/>
              </w:rPr>
            </w:pP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1" w:lineRule="exact"/>
              <w:ind w:left="80" w:right="62"/>
              <w:jc w:val="center"/>
              <w:rPr>
                <w:sz w:val="21"/>
              </w:rPr>
            </w:pPr>
            <w:r>
              <w:rPr>
                <w:sz w:val="21"/>
              </w:rPr>
              <w:t>展有机废气排放系统旁路摸底排查，取消非必要</w:t>
            </w:r>
          </w:p>
        </w:tc>
        <w:tc>
          <w:tcPr>
            <w:tcW w:w="1526" w:type="dxa"/>
            <w:tcBorders>
              <w:top w:val="nil"/>
              <w:left w:val="single" w:sz="4" w:space="0" w:color="000000"/>
              <w:bottom w:val="nil"/>
              <w:right w:val="single" w:sz="4" w:space="0" w:color="000000"/>
            </w:tcBorders>
          </w:tcPr>
          <w:p>
            <w:pPr>
              <w:pStyle w:val="TableParagraph"/>
              <w:rPr>
                <w:rFonts w:ascii="Times New Roman"/>
                <w:sz w:val="18"/>
              </w:rPr>
            </w:pP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39"/>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83" w:type="dxa"/>
            <w:tcBorders>
              <w:top w:val="nil"/>
              <w:left w:val="single" w:sz="4" w:space="0" w:color="000000"/>
              <w:bottom w:val="thickThinMediumGap" w:sz="4" w:space="0" w:color="000000"/>
              <w:right w:val="single" w:sz="4" w:space="0" w:color="000000"/>
            </w:tcBorders>
          </w:tcPr>
          <w:p>
            <w:pPr>
              <w:pStyle w:val="TableParagraph"/>
              <w:rPr>
                <w:rFonts w:ascii="Times New Roman"/>
                <w:sz w:val="20"/>
              </w:rPr>
            </w:pPr>
          </w:p>
        </w:tc>
        <w:tc>
          <w:tcPr>
            <w:tcW w:w="4606" w:type="dxa"/>
            <w:tcBorders>
              <w:top w:val="nil"/>
              <w:left w:val="single" w:sz="4" w:space="0" w:color="000000"/>
              <w:bottom w:val="thickThinMediumGap" w:sz="4" w:space="0" w:color="000000"/>
              <w:right w:val="single" w:sz="4" w:space="0" w:color="000000"/>
            </w:tcBorders>
          </w:tcPr>
          <w:p>
            <w:pPr>
              <w:pStyle w:val="TableParagraph"/>
              <w:spacing w:line="260" w:lineRule="exact"/>
              <w:ind w:left="112"/>
              <w:rPr>
                <w:sz w:val="21"/>
              </w:rPr>
            </w:pPr>
            <w:r>
              <w:rPr>
                <w:spacing w:val="-4"/>
                <w:w w:val="95"/>
                <w:sz w:val="21"/>
              </w:rPr>
              <w:t>的旁路，确因安全生产等原因无法取消的，应安</w:t>
            </w:r>
          </w:p>
          <w:p>
            <w:pPr>
              <w:pStyle w:val="TableParagraph"/>
              <w:spacing w:before="4" w:line="255" w:lineRule="exact"/>
              <w:ind w:left="112"/>
              <w:rPr>
                <w:sz w:val="21"/>
              </w:rPr>
            </w:pPr>
            <w:r>
              <w:rPr>
                <w:spacing w:val="-3"/>
                <w:sz w:val="21"/>
              </w:rPr>
              <w:t>装有效的监控装置纳入监管。</w:t>
            </w:r>
            <w:r>
              <w:rPr>
                <w:rFonts w:ascii="Times New Roman" w:eastAsia="Times New Roman"/>
                <w:sz w:val="21"/>
              </w:rPr>
              <w:t>2025</w:t>
            </w:r>
            <w:r>
              <w:rPr>
                <w:rFonts w:ascii="Times New Roman" w:eastAsia="Times New Roman"/>
                <w:spacing w:val="-11"/>
                <w:sz w:val="21"/>
              </w:rPr>
              <w:t xml:space="preserve"> </w:t>
            </w:r>
            <w:r>
              <w:rPr>
                <w:spacing w:val="-6"/>
                <w:sz w:val="21"/>
              </w:rPr>
              <w:t>年年底前，炼</w:t>
            </w:r>
          </w:p>
        </w:tc>
        <w:tc>
          <w:tcPr>
            <w:tcW w:w="1526" w:type="dxa"/>
            <w:tcBorders>
              <w:top w:val="nil"/>
              <w:left w:val="single" w:sz="4" w:space="0" w:color="000000"/>
              <w:bottom w:val="thickThinMediumGap" w:sz="4" w:space="0" w:color="000000"/>
              <w:right w:val="single" w:sz="4" w:space="0" w:color="000000"/>
            </w:tcBorders>
          </w:tcPr>
          <w:p>
            <w:pPr>
              <w:pStyle w:val="TableParagraph"/>
              <w:rPr>
                <w:rFonts w:ascii="Times New Roman"/>
                <w:sz w:val="20"/>
              </w:rPr>
            </w:pPr>
          </w:p>
        </w:tc>
        <w:tc>
          <w:tcPr>
            <w:tcW w:w="914" w:type="dxa"/>
            <w:tcBorders>
              <w:top w:val="nil"/>
              <w:left w:val="single" w:sz="4" w:space="0" w:color="000000"/>
              <w:bottom w:val="thickThinMediumGap" w:sz="4" w:space="0" w:color="000000"/>
              <w:right w:val="single" w:sz="4" w:space="0" w:color="000000"/>
            </w:tcBorders>
          </w:tcPr>
          <w:p>
            <w:pPr>
              <w:pStyle w:val="TableParagraph"/>
              <w:rPr>
                <w:rFonts w:ascii="Times New Roman"/>
                <w:sz w:val="20"/>
              </w:rPr>
            </w:pPr>
          </w:p>
        </w:tc>
        <w:tc>
          <w:tcPr>
            <w:tcW w:w="116" w:type="dxa"/>
            <w:vMerge/>
            <w:tcBorders>
              <w:top w:val="nil"/>
              <w:left w:val="single" w:sz="4" w:space="0" w:color="000000"/>
            </w:tcBorders>
          </w:tcPr>
          <w:p>
            <w:pPr>
              <w:rPr>
                <w:sz w:val="2"/>
                <w:szCs w:val="2"/>
              </w:rPr>
            </w:pPr>
          </w:p>
        </w:tc>
      </w:tr>
    </w:tbl>
    <w:p>
      <w:pPr>
        <w:spacing w:after="0"/>
        <w:rPr>
          <w:sz w:val="2"/>
          <w:szCs w:val="2"/>
        </w:rPr>
        <w:sectPr>
          <w:footerReference w:type="even" r:id="rId18"/>
          <w:footerReference w:type="default" r:id="rId19"/>
          <w:pgSz w:w="11910" w:h="16840"/>
          <w:pgMar w:top="1580" w:right="1299" w:bottom="1160" w:left="1300" w:header="0" w:footer="963" w:gutter="0"/>
          <w:pgNumType w:start="6"/>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5"/>
        <w:gridCol w:w="883"/>
        <w:gridCol w:w="4606"/>
        <w:gridCol w:w="1526"/>
        <w:gridCol w:w="914"/>
        <w:gridCol w:w="116"/>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50"/>
        </w:trPr>
        <w:tc>
          <w:tcPr>
            <w:tcW w:w="710" w:type="dxa"/>
            <w:vMerge w:val="restart"/>
            <w:tcBorders>
              <w:right w:val="single" w:sz="4" w:space="0" w:color="000000"/>
            </w:tcBorders>
          </w:tcPr>
          <w:p>
            <w:pPr>
              <w:pStyle w:val="TableParagraph"/>
              <w:rPr>
                <w:rFonts w:ascii="Times New Roman"/>
                <w:sz w:val="20"/>
              </w:rPr>
            </w:pPr>
          </w:p>
        </w:tc>
        <w:tc>
          <w:tcPr>
            <w:tcW w:w="115" w:type="dxa"/>
            <w:vMerge w:val="restart"/>
            <w:tcBorders>
              <w:left w:val="single" w:sz="4" w:space="0" w:color="000000"/>
              <w:bottom w:val="nil"/>
              <w:right w:val="single" w:sz="4" w:space="0" w:color="000000"/>
            </w:tcBorders>
          </w:tcPr>
          <w:p>
            <w:pPr>
              <w:pStyle w:val="TableParagraph"/>
              <w:rPr>
                <w:rFonts w:ascii="Times New Roman"/>
                <w:sz w:val="20"/>
              </w:rPr>
            </w:pPr>
          </w:p>
        </w:tc>
        <w:tc>
          <w:tcPr>
            <w:tcW w:w="883"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606" w:type="dxa"/>
            <w:tcBorders>
              <w:top w:val="single" w:sz="12" w:space="0" w:color="000000"/>
              <w:left w:val="single" w:sz="4" w:space="0" w:color="000000"/>
              <w:bottom w:val="nil"/>
              <w:right w:val="single" w:sz="4" w:space="0" w:color="000000"/>
            </w:tcBorders>
          </w:tcPr>
          <w:p>
            <w:pPr>
              <w:pStyle w:val="TableParagraph"/>
              <w:spacing w:before="1" w:line="242" w:lineRule="auto"/>
              <w:ind w:left="112" w:right="93"/>
              <w:jc w:val="center"/>
              <w:rPr>
                <w:sz w:val="21"/>
              </w:rPr>
            </w:pPr>
            <w:r>
              <w:rPr>
                <w:spacing w:val="-1"/>
                <w:w w:val="95"/>
                <w:sz w:val="21"/>
              </w:rPr>
              <w:t xml:space="preserve">化企业基本完成延迟焦化装置密闭除焦改造。强 </w:t>
            </w:r>
            <w:r>
              <w:rPr>
                <w:spacing w:val="-2"/>
                <w:sz w:val="21"/>
              </w:rPr>
              <w:t>化装载废气收集治理，</w:t>
            </w:r>
            <w:r>
              <w:rPr>
                <w:rFonts w:ascii="Times New Roman" w:eastAsia="Times New Roman"/>
                <w:spacing w:val="-8"/>
                <w:sz w:val="21"/>
              </w:rPr>
              <w:t xml:space="preserve">2022 </w:t>
            </w:r>
            <w:r>
              <w:rPr>
                <w:spacing w:val="-6"/>
                <w:sz w:val="21"/>
              </w:rPr>
              <w:t>年年底前，万吨级以上原油、成品油码头全部完成油气回收治理。</w:t>
            </w:r>
            <w:r>
              <w:rPr>
                <w:rFonts w:ascii="Times New Roman" w:eastAsia="Times New Roman"/>
                <w:spacing w:val="-6"/>
                <w:sz w:val="21"/>
              </w:rPr>
              <w:t>2025</w:t>
            </w:r>
            <w:r>
              <w:rPr>
                <w:rFonts w:ascii="Times New Roman" w:eastAsia="Times New Roman"/>
                <w:spacing w:val="-10"/>
                <w:sz w:val="21"/>
              </w:rPr>
              <w:t xml:space="preserve"> </w:t>
            </w:r>
            <w:r>
              <w:rPr>
                <w:spacing w:val="-2"/>
                <w:sz w:val="21"/>
              </w:rPr>
              <w:t>年年底前，</w:t>
            </w:r>
            <w:r>
              <w:rPr>
                <w:rFonts w:ascii="Times New Roman" w:eastAsia="Times New Roman"/>
                <w:spacing w:val="-10"/>
                <w:sz w:val="21"/>
              </w:rPr>
              <w:t>80%</w:t>
            </w:r>
            <w:r>
              <w:rPr>
                <w:sz w:val="21"/>
              </w:rPr>
              <w:t>以上的油品运输船舶具备油</w:t>
            </w:r>
          </w:p>
          <w:p>
            <w:pPr>
              <w:pStyle w:val="TableParagraph"/>
              <w:spacing w:before="1" w:line="242" w:lineRule="exact"/>
              <w:ind w:left="80" w:right="62"/>
              <w:jc w:val="center"/>
              <w:rPr>
                <w:sz w:val="21"/>
              </w:rPr>
            </w:pPr>
            <w:r>
              <w:rPr>
                <w:spacing w:val="-4"/>
                <w:w w:val="95"/>
                <w:sz w:val="21"/>
              </w:rPr>
              <w:t>气回收条件。符合国家标准规定的储油库和依法</w:t>
            </w:r>
          </w:p>
        </w:tc>
        <w:tc>
          <w:tcPr>
            <w:tcW w:w="1526"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4"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 w:type="dxa"/>
            <w:vMerge w:val="restart"/>
            <w:tcBorders>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3"/>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vMerge/>
            <w:tcBorders>
              <w:top w:val="nil"/>
              <w:left w:val="single" w:sz="4" w:space="0" w:color="000000"/>
              <w:bottom w:val="single" w:sz="4" w:space="0" w:color="000000"/>
              <w:right w:val="single" w:sz="4" w:space="0" w:color="000000"/>
            </w:tcBorders>
          </w:tcPr>
          <w:p>
            <w:pPr>
              <w:rPr>
                <w:sz w:val="2"/>
                <w:szCs w:val="2"/>
              </w:rPr>
            </w:pPr>
          </w:p>
        </w:tc>
        <w:tc>
          <w:tcPr>
            <w:tcW w:w="4606" w:type="dxa"/>
            <w:tcBorders>
              <w:top w:val="nil"/>
              <w:left w:val="single" w:sz="4" w:space="0" w:color="000000"/>
              <w:bottom w:val="nil"/>
              <w:right w:val="single" w:sz="4" w:space="0" w:color="000000"/>
            </w:tcBorders>
          </w:tcPr>
          <w:p>
            <w:pPr>
              <w:pStyle w:val="TableParagraph"/>
              <w:spacing w:line="234" w:lineRule="exact"/>
              <w:ind w:left="79" w:right="64"/>
              <w:jc w:val="center"/>
              <w:rPr>
                <w:sz w:val="21"/>
              </w:rPr>
            </w:pPr>
            <w:r>
              <w:rPr>
                <w:sz w:val="21"/>
              </w:rPr>
              <w:t>被确定为重点排污单位的加油站，应安装油气回</w:t>
            </w:r>
          </w:p>
        </w:tc>
        <w:tc>
          <w:tcPr>
            <w:tcW w:w="1526" w:type="dxa"/>
            <w:vMerge/>
            <w:tcBorders>
              <w:top w:val="nil"/>
              <w:left w:val="single" w:sz="4" w:space="0" w:color="000000"/>
              <w:bottom w:val="single" w:sz="4" w:space="0" w:color="000000"/>
              <w:right w:val="single" w:sz="4" w:space="0" w:color="000000"/>
            </w:tcBorders>
          </w:tcPr>
          <w:p>
            <w:pPr>
              <w:rPr>
                <w:sz w:val="2"/>
                <w:szCs w:val="2"/>
              </w:rPr>
            </w:pPr>
          </w:p>
        </w:tc>
        <w:tc>
          <w:tcPr>
            <w:tcW w:w="914" w:type="dxa"/>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vMerge/>
            <w:tcBorders>
              <w:top w:val="nil"/>
              <w:left w:val="single" w:sz="4" w:space="0" w:color="000000"/>
              <w:bottom w:val="single" w:sz="4" w:space="0" w:color="000000"/>
              <w:right w:val="single" w:sz="4" w:space="0" w:color="000000"/>
            </w:tcBorders>
          </w:tcPr>
          <w:p>
            <w:pPr>
              <w:rPr>
                <w:sz w:val="2"/>
                <w:szCs w:val="2"/>
              </w:rPr>
            </w:pPr>
          </w:p>
        </w:tc>
        <w:tc>
          <w:tcPr>
            <w:tcW w:w="4606" w:type="dxa"/>
            <w:tcBorders>
              <w:top w:val="nil"/>
              <w:left w:val="single" w:sz="4" w:space="0" w:color="000000"/>
              <w:bottom w:val="nil"/>
              <w:right w:val="single" w:sz="4" w:space="0" w:color="000000"/>
            </w:tcBorders>
          </w:tcPr>
          <w:p>
            <w:pPr>
              <w:pStyle w:val="TableParagraph"/>
              <w:spacing w:line="232" w:lineRule="exact"/>
              <w:ind w:left="80" w:right="62"/>
              <w:jc w:val="center"/>
              <w:rPr>
                <w:sz w:val="21"/>
              </w:rPr>
            </w:pPr>
            <w:r>
              <w:rPr>
                <w:sz w:val="21"/>
              </w:rPr>
              <w:t>收自动监控设备并与生态环境部门联网。持续推</w:t>
            </w:r>
          </w:p>
        </w:tc>
        <w:tc>
          <w:tcPr>
            <w:tcW w:w="1526" w:type="dxa"/>
            <w:vMerge/>
            <w:tcBorders>
              <w:top w:val="nil"/>
              <w:left w:val="single" w:sz="4" w:space="0" w:color="000000"/>
              <w:bottom w:val="single" w:sz="4" w:space="0" w:color="000000"/>
              <w:right w:val="single" w:sz="4" w:space="0" w:color="000000"/>
            </w:tcBorders>
          </w:tcPr>
          <w:p>
            <w:pPr>
              <w:rPr>
                <w:sz w:val="2"/>
                <w:szCs w:val="2"/>
              </w:rPr>
            </w:pPr>
          </w:p>
        </w:tc>
        <w:tc>
          <w:tcPr>
            <w:tcW w:w="914" w:type="dxa"/>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891"/>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vMerge/>
            <w:tcBorders>
              <w:top w:val="nil"/>
              <w:left w:val="single" w:sz="4" w:space="0" w:color="000000"/>
              <w:bottom w:val="single" w:sz="4" w:space="0" w:color="000000"/>
              <w:right w:val="single" w:sz="4" w:space="0" w:color="000000"/>
            </w:tcBorders>
          </w:tcPr>
          <w:p>
            <w:pPr>
              <w:rPr>
                <w:sz w:val="2"/>
                <w:szCs w:val="2"/>
              </w:rPr>
            </w:pPr>
          </w:p>
        </w:tc>
        <w:tc>
          <w:tcPr>
            <w:tcW w:w="4606" w:type="dxa"/>
            <w:tcBorders>
              <w:top w:val="nil"/>
              <w:left w:val="single" w:sz="4" w:space="0" w:color="000000"/>
              <w:bottom w:val="single" w:sz="4" w:space="0" w:color="000000"/>
              <w:right w:val="single" w:sz="4" w:space="0" w:color="000000"/>
            </w:tcBorders>
          </w:tcPr>
          <w:p>
            <w:pPr>
              <w:pStyle w:val="TableParagraph"/>
              <w:spacing w:line="242" w:lineRule="auto"/>
              <w:ind w:left="112" w:right="27"/>
              <w:jc w:val="both"/>
              <w:rPr>
                <w:sz w:val="21"/>
              </w:rPr>
            </w:pPr>
            <w:r>
              <w:rPr>
                <w:spacing w:val="-3"/>
                <w:sz w:val="21"/>
              </w:rPr>
              <w:t>行加油站、油库夜间加油、卸油措施。推动企业持续、规范开展泄漏检测与修复（</w:t>
            </w:r>
            <w:r>
              <w:rPr>
                <w:rFonts w:ascii="Times New Roman" w:eastAsia="Times New Roman"/>
                <w:spacing w:val="-3"/>
                <w:sz w:val="21"/>
              </w:rPr>
              <w:t>LDAR</w:t>
            </w:r>
            <w:r>
              <w:rPr>
                <w:spacing w:val="-3"/>
                <w:sz w:val="21"/>
              </w:rPr>
              <w:t>），提</w:t>
            </w:r>
            <w:r>
              <w:rPr>
                <w:spacing w:val="-31"/>
                <w:sz w:val="21"/>
              </w:rPr>
              <w:t xml:space="preserve">升 </w:t>
            </w:r>
            <w:r>
              <w:rPr>
                <w:rFonts w:ascii="Times New Roman" w:eastAsia="Times New Roman"/>
                <w:sz w:val="21"/>
              </w:rPr>
              <w:t xml:space="preserve">LDAR </w:t>
            </w:r>
            <w:r>
              <w:rPr>
                <w:spacing w:val="-9"/>
                <w:sz w:val="21"/>
              </w:rPr>
              <w:t>质量，鼓励石化、有机化工等大型企业</w:t>
            </w:r>
            <w:r>
              <w:rPr>
                <w:spacing w:val="-18"/>
                <w:sz w:val="21"/>
              </w:rPr>
              <w:t xml:space="preserve">自行开展 </w:t>
            </w:r>
            <w:r>
              <w:rPr>
                <w:rFonts w:ascii="Times New Roman" w:eastAsia="Times New Roman"/>
                <w:sz w:val="21"/>
              </w:rPr>
              <w:t>LDAR</w:t>
            </w:r>
            <w:r>
              <w:rPr>
                <w:spacing w:val="-5"/>
                <w:sz w:val="21"/>
              </w:rPr>
              <w:t xml:space="preserve">。加强监督检查，每年 </w:t>
            </w:r>
            <w:r>
              <w:rPr>
                <w:rFonts w:ascii="Times New Roman" w:eastAsia="Times New Roman"/>
                <w:sz w:val="21"/>
              </w:rPr>
              <w:t xml:space="preserve">O3 </w:t>
            </w:r>
            <w:r>
              <w:rPr>
                <w:sz w:val="21"/>
              </w:rPr>
              <w:t>污染</w:t>
            </w:r>
            <w:r>
              <w:rPr>
                <w:spacing w:val="-9"/>
                <w:sz w:val="21"/>
              </w:rPr>
              <w:t xml:space="preserve">高发季前，对 </w:t>
            </w:r>
            <w:r>
              <w:rPr>
                <w:rFonts w:ascii="Times New Roman" w:eastAsia="Times New Roman"/>
                <w:sz w:val="21"/>
              </w:rPr>
              <w:t xml:space="preserve">LDAR </w:t>
            </w:r>
            <w:r>
              <w:rPr>
                <w:sz w:val="21"/>
              </w:rPr>
              <w:t>开展情况进行抽测和检查。</w:t>
            </w:r>
            <w:r>
              <w:rPr>
                <w:rFonts w:ascii="Times New Roman" w:eastAsia="Times New Roman"/>
                <w:sz w:val="21"/>
              </w:rPr>
              <w:t xml:space="preserve">2023 </w:t>
            </w:r>
            <w:r>
              <w:rPr>
                <w:spacing w:val="-9"/>
                <w:sz w:val="21"/>
              </w:rPr>
              <w:t>年年底前，石化、化工行业集中的城市和工</w:t>
            </w:r>
          </w:p>
          <w:p>
            <w:pPr>
              <w:pStyle w:val="TableParagraph"/>
              <w:spacing w:line="246" w:lineRule="exact"/>
              <w:ind w:left="287"/>
              <w:jc w:val="both"/>
              <w:rPr>
                <w:sz w:val="21"/>
              </w:rPr>
            </w:pPr>
            <w:r>
              <w:rPr>
                <w:sz w:val="21"/>
              </w:rPr>
              <w:t xml:space="preserve">业园区要建立统一的 </w:t>
            </w:r>
            <w:r>
              <w:rPr>
                <w:rFonts w:ascii="Times New Roman" w:eastAsia="Times New Roman"/>
                <w:sz w:val="21"/>
              </w:rPr>
              <w:t xml:space="preserve">LDAR </w:t>
            </w:r>
            <w:r>
              <w:rPr>
                <w:sz w:val="21"/>
              </w:rPr>
              <w:t>信息管理平台。</w:t>
            </w:r>
          </w:p>
        </w:tc>
        <w:tc>
          <w:tcPr>
            <w:tcW w:w="1526" w:type="dxa"/>
            <w:vMerge/>
            <w:tcBorders>
              <w:top w:val="nil"/>
              <w:left w:val="single" w:sz="4" w:space="0" w:color="000000"/>
              <w:bottom w:val="single" w:sz="4" w:space="0" w:color="000000"/>
              <w:right w:val="single" w:sz="4" w:space="0" w:color="000000"/>
            </w:tcBorders>
          </w:tcPr>
          <w:p>
            <w:pPr>
              <w:rPr>
                <w:sz w:val="2"/>
                <w:szCs w:val="2"/>
              </w:rPr>
            </w:pPr>
          </w:p>
        </w:tc>
        <w:tc>
          <w:tcPr>
            <w:tcW w:w="914" w:type="dxa"/>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6"/>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4606" w:type="dxa"/>
            <w:tcBorders>
              <w:top w:val="single" w:sz="4" w:space="0" w:color="000000"/>
              <w:left w:val="single" w:sz="4" w:space="0" w:color="000000"/>
              <w:bottom w:val="nil"/>
              <w:right w:val="single" w:sz="4" w:space="0" w:color="000000"/>
            </w:tcBorders>
          </w:tcPr>
          <w:p>
            <w:pPr>
              <w:pStyle w:val="TableParagraph"/>
              <w:spacing w:line="236" w:lineRule="exact"/>
              <w:ind w:left="80" w:right="62"/>
              <w:jc w:val="center"/>
              <w:rPr>
                <w:sz w:val="21"/>
              </w:rPr>
            </w:pPr>
            <w:r>
              <w:rPr>
                <w:sz w:val="21"/>
              </w:rPr>
              <w:t>坚持依法治污，综合运用按日连续处罚、查封扣</w:t>
            </w:r>
          </w:p>
        </w:tc>
        <w:tc>
          <w:tcPr>
            <w:tcW w:w="1526"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914"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16" w:type="dxa"/>
            <w:vMerge w:val="restart"/>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2" w:lineRule="exact"/>
              <w:ind w:left="79" w:right="64"/>
              <w:jc w:val="center"/>
              <w:rPr>
                <w:sz w:val="21"/>
              </w:rPr>
            </w:pPr>
            <w:r>
              <w:rPr>
                <w:sz w:val="21"/>
              </w:rPr>
              <w:t>押、限产停产、移送拘留等手段，依法从严处罚</w:t>
            </w:r>
          </w:p>
        </w:tc>
        <w:tc>
          <w:tcPr>
            <w:tcW w:w="1526" w:type="dxa"/>
            <w:tcBorders>
              <w:top w:val="nil"/>
              <w:left w:val="single" w:sz="4" w:space="0" w:color="000000"/>
              <w:bottom w:val="nil"/>
              <w:right w:val="single" w:sz="4" w:space="0" w:color="000000"/>
            </w:tcBorders>
          </w:tcPr>
          <w:p>
            <w:pPr>
              <w:pStyle w:val="TableParagraph"/>
              <w:rPr>
                <w:rFonts w:ascii="Times New Roman"/>
                <w:sz w:val="18"/>
              </w:rPr>
            </w:pP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1" w:lineRule="exact"/>
              <w:ind w:left="80" w:right="62"/>
              <w:jc w:val="center"/>
              <w:rPr>
                <w:sz w:val="21"/>
              </w:rPr>
            </w:pPr>
            <w:r>
              <w:rPr>
                <w:sz w:val="21"/>
              </w:rPr>
              <w:t>环境违法行为。加大省级生态环境保护督察力</w:t>
            </w:r>
          </w:p>
        </w:tc>
        <w:tc>
          <w:tcPr>
            <w:tcW w:w="1526" w:type="dxa"/>
            <w:tcBorders>
              <w:top w:val="nil"/>
              <w:left w:val="single" w:sz="4" w:space="0" w:color="000000"/>
              <w:bottom w:val="nil"/>
              <w:right w:val="single" w:sz="4" w:space="0" w:color="000000"/>
            </w:tcBorders>
          </w:tcPr>
          <w:p>
            <w:pPr>
              <w:pStyle w:val="TableParagraph"/>
              <w:spacing w:line="231" w:lineRule="exact"/>
              <w:ind w:left="18"/>
              <w:jc w:val="center"/>
              <w:rPr>
                <w:sz w:val="21"/>
              </w:rPr>
            </w:pPr>
            <w:r>
              <w:rPr>
                <w:sz w:val="21"/>
              </w:rPr>
              <w:t>生产废水经厂</w:t>
            </w: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4" w:lineRule="exact"/>
              <w:ind w:left="80" w:right="62"/>
              <w:jc w:val="center"/>
              <w:rPr>
                <w:sz w:val="21"/>
              </w:rPr>
            </w:pPr>
            <w:r>
              <w:rPr>
                <w:sz w:val="21"/>
              </w:rPr>
              <w:t>度。建立对重点排放源监测或检测结果的全程留</w:t>
            </w:r>
          </w:p>
        </w:tc>
        <w:tc>
          <w:tcPr>
            <w:tcW w:w="1526" w:type="dxa"/>
            <w:tcBorders>
              <w:top w:val="nil"/>
              <w:left w:val="single" w:sz="4" w:space="0" w:color="000000"/>
              <w:bottom w:val="nil"/>
              <w:right w:val="single" w:sz="4" w:space="0" w:color="000000"/>
            </w:tcBorders>
          </w:tcPr>
          <w:p>
            <w:pPr>
              <w:pStyle w:val="TableParagraph"/>
              <w:spacing w:line="234" w:lineRule="exact"/>
              <w:ind w:left="18"/>
              <w:jc w:val="center"/>
              <w:rPr>
                <w:sz w:val="21"/>
              </w:rPr>
            </w:pPr>
            <w:r>
              <w:rPr>
                <w:sz w:val="21"/>
              </w:rPr>
              <w:t>内污水处理设</w:t>
            </w: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1" w:lineRule="exact"/>
              <w:ind w:left="80" w:right="62"/>
              <w:jc w:val="center"/>
              <w:rPr>
                <w:sz w:val="21"/>
              </w:rPr>
            </w:pPr>
            <w:r>
              <w:rPr>
                <w:sz w:val="21"/>
              </w:rPr>
              <w:t>痕、信息可追溯机制。严厉打击不正常运行废气</w:t>
            </w:r>
          </w:p>
        </w:tc>
        <w:tc>
          <w:tcPr>
            <w:tcW w:w="1526" w:type="dxa"/>
            <w:tcBorders>
              <w:top w:val="nil"/>
              <w:left w:val="single" w:sz="4" w:space="0" w:color="000000"/>
              <w:bottom w:val="nil"/>
              <w:right w:val="single" w:sz="4" w:space="0" w:color="000000"/>
            </w:tcBorders>
          </w:tcPr>
          <w:p>
            <w:pPr>
              <w:pStyle w:val="TableParagraph"/>
              <w:spacing w:line="231" w:lineRule="exact"/>
              <w:ind w:left="18"/>
              <w:jc w:val="center"/>
              <w:rPr>
                <w:sz w:val="21"/>
              </w:rPr>
            </w:pPr>
            <w:r>
              <w:rPr>
                <w:sz w:val="21"/>
              </w:rPr>
              <w:t>备处理后通过</w:t>
            </w: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2" w:lineRule="exact"/>
              <w:ind w:left="80" w:right="62"/>
              <w:jc w:val="center"/>
              <w:rPr>
                <w:sz w:val="21"/>
              </w:rPr>
            </w:pPr>
            <w:r>
              <w:rPr>
                <w:sz w:val="21"/>
              </w:rPr>
              <w:t>治理设施等环境违法违规行为。对企业自动监测</w:t>
            </w:r>
          </w:p>
        </w:tc>
        <w:tc>
          <w:tcPr>
            <w:tcW w:w="1526" w:type="dxa"/>
            <w:tcBorders>
              <w:top w:val="nil"/>
              <w:left w:val="single" w:sz="4" w:space="0" w:color="000000"/>
              <w:bottom w:val="nil"/>
              <w:right w:val="single" w:sz="4" w:space="0" w:color="000000"/>
            </w:tcBorders>
          </w:tcPr>
          <w:p>
            <w:pPr>
              <w:pStyle w:val="TableParagraph"/>
              <w:spacing w:line="232" w:lineRule="exact"/>
              <w:ind w:left="15"/>
              <w:jc w:val="center"/>
              <w:rPr>
                <w:sz w:val="21"/>
              </w:rPr>
            </w:pPr>
            <w:r>
              <w:rPr>
                <w:sz w:val="21"/>
              </w:rPr>
              <w:t>市政管网排入</w:t>
            </w: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2" w:lineRule="exact"/>
              <w:ind w:left="79" w:right="64"/>
              <w:jc w:val="center"/>
              <w:rPr>
                <w:sz w:val="21"/>
              </w:rPr>
            </w:pPr>
            <w:r>
              <w:rPr>
                <w:sz w:val="21"/>
              </w:rPr>
              <w:t>监控设备运行情况开展专项检查，严厉打击自动</w:t>
            </w:r>
          </w:p>
        </w:tc>
        <w:tc>
          <w:tcPr>
            <w:tcW w:w="1526" w:type="dxa"/>
            <w:tcBorders>
              <w:top w:val="nil"/>
              <w:left w:val="single" w:sz="4" w:space="0" w:color="000000"/>
              <w:bottom w:val="nil"/>
              <w:right w:val="single" w:sz="4" w:space="0" w:color="000000"/>
            </w:tcBorders>
          </w:tcPr>
          <w:p>
            <w:pPr>
              <w:pStyle w:val="TableParagraph"/>
              <w:spacing w:line="232" w:lineRule="exact"/>
              <w:ind w:left="15"/>
              <w:jc w:val="center"/>
              <w:rPr>
                <w:sz w:val="21"/>
              </w:rPr>
            </w:pPr>
            <w:r>
              <w:rPr>
                <w:sz w:val="21"/>
              </w:rPr>
              <w:t>乐陵西部新区</w:t>
            </w: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2" w:lineRule="exact"/>
              <w:ind w:left="80" w:right="62"/>
              <w:jc w:val="center"/>
              <w:rPr>
                <w:sz w:val="21"/>
              </w:rPr>
            </w:pPr>
            <w:r>
              <w:rPr>
                <w:sz w:val="21"/>
              </w:rPr>
              <w:t>监测监控设备不正常运行和数据造假等违法行</w:t>
            </w:r>
          </w:p>
        </w:tc>
        <w:tc>
          <w:tcPr>
            <w:tcW w:w="1526" w:type="dxa"/>
            <w:tcBorders>
              <w:top w:val="nil"/>
              <w:left w:val="single" w:sz="4" w:space="0" w:color="000000"/>
              <w:bottom w:val="nil"/>
              <w:right w:val="single" w:sz="4" w:space="0" w:color="000000"/>
            </w:tcBorders>
          </w:tcPr>
          <w:p>
            <w:pPr>
              <w:pStyle w:val="TableParagraph"/>
              <w:spacing w:line="232" w:lineRule="exact"/>
              <w:ind w:left="18"/>
              <w:jc w:val="center"/>
              <w:rPr>
                <w:sz w:val="21"/>
              </w:rPr>
            </w:pPr>
            <w:r>
              <w:rPr>
                <w:sz w:val="21"/>
              </w:rPr>
              <w:t>污水处理厂。</w:t>
            </w: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068"/>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spacing w:before="126" w:line="242" w:lineRule="auto"/>
              <w:ind w:left="131" w:right="110"/>
              <w:jc w:val="both"/>
              <w:rPr>
                <w:sz w:val="21"/>
              </w:rPr>
            </w:pPr>
            <w:r>
              <w:rPr>
                <w:sz w:val="21"/>
              </w:rPr>
              <w:t>加强大气环境监管</w:t>
            </w:r>
          </w:p>
        </w:tc>
        <w:tc>
          <w:tcPr>
            <w:tcW w:w="4606" w:type="dxa"/>
            <w:tcBorders>
              <w:top w:val="nil"/>
              <w:left w:val="single" w:sz="4" w:space="0" w:color="000000"/>
              <w:bottom w:val="nil"/>
              <w:right w:val="single" w:sz="4" w:space="0" w:color="000000"/>
            </w:tcBorders>
          </w:tcPr>
          <w:p>
            <w:pPr>
              <w:pStyle w:val="TableParagraph"/>
              <w:spacing w:line="242" w:lineRule="auto"/>
              <w:ind w:left="112" w:right="92"/>
              <w:jc w:val="both"/>
              <w:rPr>
                <w:sz w:val="21"/>
              </w:rPr>
            </w:pPr>
            <w:r>
              <w:rPr>
                <w:spacing w:val="-4"/>
                <w:w w:val="95"/>
                <w:sz w:val="21"/>
              </w:rPr>
              <w:t xml:space="preserve">为；对排污单位和第三方机构、人员参与弄虚作 </w:t>
            </w:r>
            <w:r>
              <w:rPr>
                <w:spacing w:val="-6"/>
                <w:w w:val="95"/>
                <w:sz w:val="21"/>
              </w:rPr>
              <w:t xml:space="preserve">假的，分别依法追究责任。严格禁止以各种形式 </w:t>
            </w:r>
            <w:r>
              <w:rPr>
                <w:spacing w:val="-7"/>
                <w:w w:val="95"/>
                <w:sz w:val="21"/>
              </w:rPr>
              <w:t>干扰空气质量监测站正常运行行为。各级政府要</w:t>
            </w:r>
          </w:p>
          <w:p>
            <w:pPr>
              <w:pStyle w:val="TableParagraph"/>
              <w:spacing w:line="240" w:lineRule="exact"/>
              <w:ind w:left="208"/>
              <w:rPr>
                <w:sz w:val="21"/>
              </w:rPr>
            </w:pPr>
            <w:r>
              <w:rPr>
                <w:sz w:val="21"/>
              </w:rPr>
              <w:t>将秸秆禁烧纳入年度工作重点，着重压实乡镇</w:t>
            </w:r>
          </w:p>
        </w:tc>
        <w:tc>
          <w:tcPr>
            <w:tcW w:w="1526" w:type="dxa"/>
            <w:tcBorders>
              <w:top w:val="nil"/>
              <w:left w:val="single" w:sz="4" w:space="0" w:color="000000"/>
              <w:bottom w:val="nil"/>
              <w:right w:val="single" w:sz="4" w:space="0" w:color="000000"/>
            </w:tcBorders>
          </w:tcPr>
          <w:p>
            <w:pPr>
              <w:pStyle w:val="TableParagraph"/>
              <w:spacing w:line="242" w:lineRule="auto"/>
              <w:ind w:left="111" w:right="91"/>
              <w:jc w:val="both"/>
              <w:rPr>
                <w:sz w:val="21"/>
              </w:rPr>
            </w:pPr>
            <w:r>
              <w:rPr>
                <w:spacing w:val="6"/>
                <w:sz w:val="21"/>
              </w:rPr>
              <w:t>生活污水经市</w:t>
            </w:r>
            <w:r>
              <w:rPr>
                <w:spacing w:val="5"/>
                <w:sz w:val="21"/>
              </w:rPr>
              <w:t>政管网排入乐</w:t>
            </w:r>
            <w:r>
              <w:rPr>
                <w:spacing w:val="5"/>
                <w:w w:val="95"/>
                <w:sz w:val="21"/>
              </w:rPr>
              <w:t>陵西部新区污</w:t>
            </w:r>
          </w:p>
          <w:p>
            <w:pPr>
              <w:pStyle w:val="TableParagraph"/>
              <w:spacing w:line="240" w:lineRule="exact"/>
              <w:ind w:left="111"/>
              <w:rPr>
                <w:sz w:val="21"/>
              </w:rPr>
            </w:pPr>
            <w:r>
              <w:rPr>
                <w:spacing w:val="8"/>
                <w:w w:val="95"/>
                <w:sz w:val="21"/>
              </w:rPr>
              <w:t>水处理厂。项</w:t>
            </w:r>
          </w:p>
        </w:tc>
        <w:tc>
          <w:tcPr>
            <w:tcW w:w="914" w:type="dxa"/>
            <w:tcBorders>
              <w:top w:val="nil"/>
              <w:left w:val="single" w:sz="4" w:space="0" w:color="000000"/>
              <w:bottom w:val="nil"/>
              <w:right w:val="single" w:sz="4" w:space="0" w:color="000000"/>
            </w:tcBorders>
          </w:tcPr>
          <w:p>
            <w:pPr>
              <w:pStyle w:val="TableParagraph"/>
              <w:rPr>
                <w:rFonts w:ascii="Times New Roman"/>
                <w:sz w:val="20"/>
              </w:rPr>
            </w:pPr>
          </w:p>
          <w:p>
            <w:pPr>
              <w:pStyle w:val="TableParagraph"/>
              <w:spacing w:before="170"/>
              <w:ind w:left="251"/>
              <w:rPr>
                <w:sz w:val="21"/>
              </w:rPr>
            </w:pPr>
            <w:r>
              <w:rPr>
                <w:sz w:val="21"/>
              </w:rPr>
              <w:t>符合</w:t>
            </w: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18"/>
              </w:rPr>
            </w:pPr>
          </w:p>
        </w:tc>
        <w:tc>
          <w:tcPr>
            <w:tcW w:w="4606" w:type="dxa"/>
            <w:tcBorders>
              <w:top w:val="nil"/>
              <w:left w:val="single" w:sz="4" w:space="0" w:color="000000"/>
              <w:bottom w:val="nil"/>
              <w:right w:val="single" w:sz="4" w:space="0" w:color="000000"/>
            </w:tcBorders>
          </w:tcPr>
          <w:p>
            <w:pPr>
              <w:pStyle w:val="TableParagraph"/>
              <w:spacing w:line="234" w:lineRule="exact"/>
              <w:ind w:left="79" w:right="64"/>
              <w:jc w:val="center"/>
              <w:rPr>
                <w:sz w:val="21"/>
              </w:rPr>
            </w:pPr>
            <w:r>
              <w:rPr>
                <w:sz w:val="21"/>
              </w:rPr>
              <w:t>（街道）禁烧责任；积极探索创新巡查方式和手</w:t>
            </w:r>
          </w:p>
        </w:tc>
        <w:tc>
          <w:tcPr>
            <w:tcW w:w="1526" w:type="dxa"/>
            <w:tcBorders>
              <w:top w:val="nil"/>
              <w:left w:val="single" w:sz="4" w:space="0" w:color="000000"/>
              <w:bottom w:val="nil"/>
              <w:right w:val="single" w:sz="4" w:space="0" w:color="000000"/>
            </w:tcBorders>
          </w:tcPr>
          <w:p>
            <w:pPr>
              <w:pStyle w:val="TableParagraph"/>
              <w:spacing w:line="234" w:lineRule="exact"/>
              <w:ind w:left="15"/>
              <w:jc w:val="center"/>
              <w:rPr>
                <w:sz w:val="21"/>
              </w:rPr>
            </w:pPr>
            <w:r>
              <w:rPr>
                <w:sz w:val="21"/>
              </w:rPr>
              <w:t>目 无 废 水 外</w:t>
            </w:r>
          </w:p>
        </w:tc>
        <w:tc>
          <w:tcPr>
            <w:tcW w:w="914"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342"/>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nil"/>
              <w:right w:val="single" w:sz="4" w:space="0" w:color="000000"/>
            </w:tcBorders>
          </w:tcPr>
          <w:p>
            <w:pPr>
              <w:pStyle w:val="TableParagraph"/>
              <w:rPr>
                <w:rFonts w:ascii="Times New Roman"/>
                <w:sz w:val="20"/>
              </w:rPr>
            </w:pPr>
          </w:p>
        </w:tc>
        <w:tc>
          <w:tcPr>
            <w:tcW w:w="4606" w:type="dxa"/>
            <w:tcBorders>
              <w:top w:val="nil"/>
              <w:left w:val="single" w:sz="4" w:space="0" w:color="000000"/>
              <w:bottom w:val="nil"/>
              <w:right w:val="single" w:sz="4" w:space="0" w:color="000000"/>
            </w:tcBorders>
          </w:tcPr>
          <w:p>
            <w:pPr>
              <w:pStyle w:val="TableParagraph"/>
              <w:spacing w:line="242" w:lineRule="auto"/>
              <w:ind w:left="112" w:right="94"/>
              <w:jc w:val="both"/>
              <w:rPr>
                <w:sz w:val="21"/>
              </w:rPr>
            </w:pPr>
            <w:r>
              <w:rPr>
                <w:spacing w:val="-5"/>
                <w:w w:val="95"/>
                <w:sz w:val="21"/>
              </w:rPr>
              <w:t>段，加强重点时段、重点区域的执法巡查，从严 查处行政区域内</w:t>
            </w:r>
            <w:r>
              <w:rPr>
                <w:rFonts w:ascii="Times New Roman" w:eastAsia="Times New Roman" w:hAnsi="Times New Roman"/>
                <w:spacing w:val="-5"/>
                <w:w w:val="95"/>
                <w:sz w:val="21"/>
              </w:rPr>
              <w:t>“</w:t>
            </w:r>
            <w:r>
              <w:rPr>
                <w:spacing w:val="-5"/>
                <w:w w:val="95"/>
                <w:sz w:val="21"/>
              </w:rPr>
              <w:t>第一把火</w:t>
            </w:r>
            <w:r>
              <w:rPr>
                <w:rFonts w:ascii="Times New Roman" w:eastAsia="Times New Roman" w:hAnsi="Times New Roman"/>
                <w:spacing w:val="-5"/>
                <w:w w:val="95"/>
                <w:sz w:val="21"/>
              </w:rPr>
              <w:t>”</w:t>
            </w:r>
            <w:r>
              <w:rPr>
                <w:spacing w:val="-5"/>
                <w:w w:val="95"/>
                <w:sz w:val="21"/>
              </w:rPr>
              <w:t>。按照生态环境部部 署，对已发排污许可证质量开展复核。建立以排</w:t>
            </w:r>
          </w:p>
          <w:p>
            <w:pPr>
              <w:pStyle w:val="TableParagraph"/>
              <w:spacing w:line="270" w:lineRule="atLeast"/>
              <w:ind w:left="208" w:right="96" w:hanging="94"/>
              <w:rPr>
                <w:sz w:val="21"/>
              </w:rPr>
            </w:pPr>
            <w:r>
              <w:rPr>
                <w:w w:val="95"/>
                <w:sz w:val="21"/>
              </w:rPr>
              <w:t>污许可数据为基础的</w:t>
            </w:r>
            <w:r>
              <w:rPr>
                <w:rFonts w:ascii="Times New Roman" w:eastAsia="Times New Roman" w:hAnsi="Times New Roman"/>
                <w:w w:val="95"/>
                <w:sz w:val="21"/>
              </w:rPr>
              <w:t>“</w:t>
            </w:r>
            <w:r>
              <w:rPr>
                <w:w w:val="95"/>
                <w:sz w:val="21"/>
              </w:rPr>
              <w:t>双随机、一公开</w:t>
            </w:r>
            <w:r>
              <w:rPr>
                <w:rFonts w:ascii="Times New Roman" w:eastAsia="Times New Roman" w:hAnsi="Times New Roman"/>
                <w:w w:val="95"/>
                <w:sz w:val="21"/>
              </w:rPr>
              <w:t>”</w:t>
            </w:r>
            <w:r>
              <w:rPr>
                <w:w w:val="95"/>
                <w:sz w:val="21"/>
              </w:rPr>
              <w:t xml:space="preserve">数据库， </w:t>
            </w:r>
            <w:r>
              <w:rPr>
                <w:sz w:val="21"/>
              </w:rPr>
              <w:t>将排污许可证与执行报告作为执法检查的重要</w:t>
            </w:r>
          </w:p>
        </w:tc>
        <w:tc>
          <w:tcPr>
            <w:tcW w:w="1526" w:type="dxa"/>
            <w:tcBorders>
              <w:top w:val="nil"/>
              <w:left w:val="single" w:sz="4" w:space="0" w:color="000000"/>
              <w:bottom w:val="nil"/>
              <w:right w:val="single" w:sz="4" w:space="0" w:color="000000"/>
            </w:tcBorders>
          </w:tcPr>
          <w:p>
            <w:pPr>
              <w:pStyle w:val="TableParagraph"/>
              <w:spacing w:line="242" w:lineRule="auto"/>
              <w:ind w:left="111" w:right="91"/>
              <w:jc w:val="both"/>
              <w:rPr>
                <w:sz w:val="21"/>
              </w:rPr>
            </w:pPr>
            <w:r>
              <w:rPr>
                <w:sz w:val="21"/>
              </w:rPr>
              <w:t>排。噪声经减震、隔声后达标排放，固废无外排，满足</w:t>
            </w:r>
          </w:p>
          <w:p>
            <w:pPr>
              <w:pStyle w:val="TableParagraph"/>
              <w:spacing w:line="242" w:lineRule="exact"/>
              <w:ind w:left="111"/>
              <w:rPr>
                <w:sz w:val="21"/>
              </w:rPr>
            </w:pPr>
            <w:r>
              <w:rPr>
                <w:sz w:val="21"/>
              </w:rPr>
              <w:t>标准要求。</w:t>
            </w:r>
          </w:p>
        </w:tc>
        <w:tc>
          <w:tcPr>
            <w:tcW w:w="914" w:type="dxa"/>
            <w:tcBorders>
              <w:top w:val="nil"/>
              <w:left w:val="single" w:sz="4" w:space="0" w:color="000000"/>
              <w:bottom w:val="nil"/>
              <w:right w:val="single" w:sz="4" w:space="0" w:color="000000"/>
            </w:tcBorders>
          </w:tcPr>
          <w:p>
            <w:pPr>
              <w:pStyle w:val="TableParagraph"/>
              <w:rPr>
                <w:rFonts w:ascii="Times New Roman"/>
                <w:sz w:val="20"/>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18"/>
        </w:trPr>
        <w:tc>
          <w:tcPr>
            <w:tcW w:w="710"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3"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4606" w:type="dxa"/>
            <w:tcBorders>
              <w:top w:val="nil"/>
              <w:left w:val="single" w:sz="4" w:space="0" w:color="000000"/>
              <w:bottom w:val="single" w:sz="4" w:space="0" w:color="000000"/>
              <w:right w:val="single" w:sz="4" w:space="0" w:color="000000"/>
            </w:tcBorders>
          </w:tcPr>
          <w:p>
            <w:pPr>
              <w:pStyle w:val="TableParagraph"/>
              <w:spacing w:line="248" w:lineRule="exact"/>
              <w:ind w:left="80" w:right="62"/>
              <w:jc w:val="center"/>
              <w:rPr>
                <w:sz w:val="21"/>
              </w:rPr>
            </w:pPr>
            <w:r>
              <w:rPr>
                <w:sz w:val="21"/>
              </w:rPr>
              <w:t>依据。加强排污许可证后管理，开展排污许可专</w:t>
            </w:r>
          </w:p>
          <w:p>
            <w:pPr>
              <w:pStyle w:val="TableParagraph"/>
              <w:spacing w:before="2" w:line="248" w:lineRule="exact"/>
              <w:ind w:left="79" w:right="64"/>
              <w:jc w:val="center"/>
              <w:rPr>
                <w:sz w:val="21"/>
              </w:rPr>
            </w:pPr>
            <w:r>
              <w:rPr>
                <w:sz w:val="21"/>
              </w:rPr>
              <w:t>项执法检查，落实排污许可</w:t>
            </w:r>
            <w:r>
              <w:rPr>
                <w:rFonts w:ascii="Times New Roman" w:eastAsia="Times New Roman" w:hAnsi="Times New Roman"/>
                <w:sz w:val="21"/>
              </w:rPr>
              <w:t>“</w:t>
            </w:r>
            <w:r>
              <w:rPr>
                <w:sz w:val="21"/>
              </w:rPr>
              <w:t>一证式</w:t>
            </w:r>
            <w:r>
              <w:rPr>
                <w:rFonts w:ascii="Times New Roman" w:eastAsia="Times New Roman" w:hAnsi="Times New Roman"/>
                <w:sz w:val="21"/>
              </w:rPr>
              <w:t>”</w:t>
            </w:r>
            <w:r>
              <w:rPr>
                <w:sz w:val="21"/>
              </w:rPr>
              <w:t>管理。</w:t>
            </w:r>
          </w:p>
        </w:tc>
        <w:tc>
          <w:tcPr>
            <w:tcW w:w="1526"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914"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377"/>
        </w:trPr>
        <w:tc>
          <w:tcPr>
            <w:tcW w:w="710" w:type="dxa"/>
            <w:vMerge/>
            <w:tcBorders>
              <w:top w:val="nil"/>
              <w:right w:val="single" w:sz="4" w:space="0" w:color="000000"/>
            </w:tcBorders>
          </w:tcPr>
          <w:p>
            <w:pPr>
              <w:rPr>
                <w:sz w:val="2"/>
                <w:szCs w:val="2"/>
              </w:rPr>
            </w:pPr>
          </w:p>
        </w:tc>
        <w:tc>
          <w:tcPr>
            <w:tcW w:w="8160" w:type="dxa"/>
            <w:gridSpan w:val="6"/>
            <w:tcBorders>
              <w:top w:val="single" w:sz="4" w:space="0" w:color="000000"/>
              <w:left w:val="single" w:sz="4" w:space="0" w:color="000000"/>
              <w:bottom w:val="nil"/>
            </w:tcBorders>
          </w:tcPr>
          <w:p>
            <w:pPr>
              <w:pStyle w:val="TableParagraph"/>
              <w:spacing w:line="304" w:lineRule="exact"/>
              <w:ind w:left="591"/>
              <w:rPr>
                <w:b/>
                <w:sz w:val="24"/>
              </w:rPr>
            </w:pPr>
            <w:r>
              <w:rPr>
                <w:b/>
                <w:sz w:val="24"/>
              </w:rPr>
              <w:t>（</w:t>
            </w:r>
            <w:r>
              <w:rPr>
                <w:rFonts w:ascii="Times New Roman" w:eastAsia="Times New Roman" w:hAnsi="Times New Roman"/>
                <w:b/>
                <w:sz w:val="24"/>
              </w:rPr>
              <w:t>6</w:t>
            </w:r>
            <w:r>
              <w:rPr>
                <w:b/>
                <w:sz w:val="24"/>
              </w:rPr>
              <w:t>）</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符合性分析</w:t>
            </w:r>
          </w:p>
        </w:tc>
      </w:tr>
      <w:tr>
        <w:tblPrEx>
          <w:tblW w:w="0" w:type="auto"/>
          <w:tblInd w:w="228" w:type="dxa"/>
          <w:tblLayout w:type="fixed"/>
          <w:tblCellMar>
            <w:top w:w="0" w:type="dxa"/>
            <w:left w:w="0" w:type="dxa"/>
            <w:bottom w:w="0" w:type="dxa"/>
            <w:right w:w="0" w:type="dxa"/>
          </w:tblCellMar>
        </w:tblPrEx>
        <w:trPr>
          <w:trHeight w:val="447"/>
        </w:trPr>
        <w:tc>
          <w:tcPr>
            <w:tcW w:w="710" w:type="dxa"/>
            <w:vMerge/>
            <w:tcBorders>
              <w:top w:val="nil"/>
              <w:right w:val="single" w:sz="4" w:space="0" w:color="000000"/>
            </w:tcBorders>
          </w:tcPr>
          <w:p>
            <w:pPr>
              <w:rPr>
                <w:sz w:val="2"/>
                <w:szCs w:val="2"/>
              </w:rPr>
            </w:pPr>
          </w:p>
        </w:tc>
        <w:tc>
          <w:tcPr>
            <w:tcW w:w="8160" w:type="dxa"/>
            <w:gridSpan w:val="6"/>
            <w:tcBorders>
              <w:top w:val="nil"/>
              <w:left w:val="single" w:sz="4" w:space="0" w:color="000000"/>
              <w:bottom w:val="nil"/>
            </w:tcBorders>
          </w:tcPr>
          <w:p>
            <w:pPr>
              <w:pStyle w:val="TableParagraph"/>
              <w:spacing w:before="65"/>
              <w:ind w:left="591"/>
              <w:rPr>
                <w:sz w:val="24"/>
              </w:rPr>
            </w:pPr>
            <w:r>
              <w:rPr>
                <w:spacing w:val="-19"/>
                <w:sz w:val="24"/>
              </w:rPr>
              <w:t xml:space="preserve">根据 </w:t>
            </w:r>
            <w:r>
              <w:rPr>
                <w:rFonts w:ascii="Times New Roman" w:eastAsia="Times New Roman" w:hAnsi="Times New Roman"/>
                <w:sz w:val="24"/>
              </w:rPr>
              <w:t xml:space="preserve">2021 </w:t>
            </w:r>
            <w:r>
              <w:rPr>
                <w:spacing w:val="-28"/>
                <w:sz w:val="24"/>
              </w:rPr>
              <w:t xml:space="preserve">年 </w:t>
            </w:r>
            <w:r>
              <w:rPr>
                <w:rFonts w:ascii="Times New Roman" w:eastAsia="Times New Roman" w:hAnsi="Times New Roman"/>
                <w:sz w:val="24"/>
              </w:rPr>
              <w:t xml:space="preserve">6 </w:t>
            </w:r>
            <w:r>
              <w:rPr>
                <w:spacing w:val="-29"/>
                <w:sz w:val="24"/>
              </w:rPr>
              <w:t xml:space="preserve">月 </w:t>
            </w:r>
            <w:r>
              <w:rPr>
                <w:rFonts w:ascii="Times New Roman" w:eastAsia="Times New Roman" w:hAnsi="Times New Roman"/>
                <w:sz w:val="24"/>
              </w:rPr>
              <w:t xml:space="preserve">28 </w:t>
            </w:r>
            <w:r>
              <w:rPr>
                <w:sz w:val="24"/>
              </w:rPr>
              <w:t>日德州市人民政府印发的《德州市“三线一单”生</w:t>
            </w:r>
          </w:p>
        </w:tc>
      </w:tr>
      <w:tr>
        <w:tblPrEx>
          <w:tblW w:w="0" w:type="auto"/>
          <w:tblInd w:w="228" w:type="dxa"/>
          <w:tblLayout w:type="fixed"/>
          <w:tblCellMar>
            <w:top w:w="0" w:type="dxa"/>
            <w:left w:w="0" w:type="dxa"/>
            <w:bottom w:w="0" w:type="dxa"/>
            <w:right w:w="0" w:type="dxa"/>
          </w:tblCellMar>
        </w:tblPrEx>
        <w:trPr>
          <w:trHeight w:val="451"/>
        </w:trPr>
        <w:tc>
          <w:tcPr>
            <w:tcW w:w="710" w:type="dxa"/>
            <w:vMerge/>
            <w:tcBorders>
              <w:top w:val="nil"/>
              <w:right w:val="single" w:sz="4" w:space="0" w:color="000000"/>
            </w:tcBorders>
          </w:tcPr>
          <w:p>
            <w:pPr>
              <w:rPr>
                <w:sz w:val="2"/>
                <w:szCs w:val="2"/>
              </w:rPr>
            </w:pPr>
          </w:p>
        </w:tc>
        <w:tc>
          <w:tcPr>
            <w:tcW w:w="8160" w:type="dxa"/>
            <w:gridSpan w:val="6"/>
            <w:tcBorders>
              <w:top w:val="nil"/>
              <w:left w:val="single" w:sz="4" w:space="0" w:color="000000"/>
              <w:bottom w:val="nil"/>
            </w:tcBorders>
          </w:tcPr>
          <w:p>
            <w:pPr>
              <w:pStyle w:val="TableParagraph"/>
              <w:spacing w:before="65"/>
              <w:ind w:left="111"/>
              <w:rPr>
                <w:sz w:val="24"/>
              </w:rPr>
            </w:pPr>
            <w:r>
              <w:rPr>
                <w:sz w:val="24"/>
              </w:rPr>
              <w:t>态环境分区管控方案》（德政字〔</w:t>
            </w:r>
            <w:r>
              <w:rPr>
                <w:rFonts w:ascii="Times New Roman" w:eastAsia="Times New Roman"/>
                <w:sz w:val="24"/>
              </w:rPr>
              <w:t>2021</w:t>
            </w:r>
            <w:r>
              <w:rPr>
                <w:spacing w:val="4"/>
                <w:sz w:val="24"/>
              </w:rPr>
              <w:t>〕</w:t>
            </w:r>
            <w:r>
              <w:rPr>
                <w:rFonts w:ascii="Times New Roman" w:eastAsia="Times New Roman"/>
                <w:sz w:val="24"/>
              </w:rPr>
              <w:t xml:space="preserve">19 </w:t>
            </w:r>
            <w:r>
              <w:rPr>
                <w:sz w:val="24"/>
              </w:rPr>
              <w:t>号）</w:t>
            </w:r>
            <w:r>
              <w:rPr>
                <w:spacing w:val="-27"/>
                <w:sz w:val="24"/>
              </w:rPr>
              <w:t xml:space="preserve">和 </w:t>
            </w:r>
            <w:r>
              <w:rPr>
                <w:rFonts w:ascii="Times New Roman" w:eastAsia="Times New Roman"/>
                <w:sz w:val="24"/>
              </w:rPr>
              <w:t xml:space="preserve">2023 </w:t>
            </w:r>
            <w:r>
              <w:rPr>
                <w:spacing w:val="-27"/>
                <w:sz w:val="24"/>
              </w:rPr>
              <w:t xml:space="preserve">年 </w:t>
            </w:r>
            <w:r>
              <w:rPr>
                <w:rFonts w:ascii="Times New Roman" w:eastAsia="Times New Roman"/>
                <w:sz w:val="24"/>
              </w:rPr>
              <w:t xml:space="preserve">4 </w:t>
            </w:r>
            <w:r>
              <w:rPr>
                <w:spacing w:val="-27"/>
                <w:sz w:val="24"/>
              </w:rPr>
              <w:t xml:space="preserve">月 </w:t>
            </w:r>
            <w:r>
              <w:rPr>
                <w:rFonts w:ascii="Times New Roman" w:eastAsia="Times New Roman"/>
                <w:sz w:val="24"/>
              </w:rPr>
              <w:t xml:space="preserve">7 </w:t>
            </w:r>
            <w:r>
              <w:rPr>
                <w:sz w:val="24"/>
              </w:rPr>
              <w:t>日德州市</w:t>
            </w:r>
          </w:p>
        </w:tc>
      </w:tr>
      <w:tr>
        <w:tblPrEx>
          <w:tblW w:w="0" w:type="auto"/>
          <w:tblInd w:w="228" w:type="dxa"/>
          <w:tblLayout w:type="fixed"/>
          <w:tblCellMar>
            <w:top w:w="0" w:type="dxa"/>
            <w:left w:w="0" w:type="dxa"/>
            <w:bottom w:w="0" w:type="dxa"/>
            <w:right w:w="0" w:type="dxa"/>
          </w:tblCellMar>
        </w:tblPrEx>
        <w:trPr>
          <w:trHeight w:val="433"/>
        </w:trPr>
        <w:tc>
          <w:tcPr>
            <w:tcW w:w="710" w:type="dxa"/>
            <w:vMerge/>
            <w:tcBorders>
              <w:top w:val="nil"/>
              <w:right w:val="single" w:sz="4" w:space="0" w:color="000000"/>
            </w:tcBorders>
          </w:tcPr>
          <w:p>
            <w:pPr>
              <w:rPr>
                <w:sz w:val="2"/>
                <w:szCs w:val="2"/>
              </w:rPr>
            </w:pPr>
          </w:p>
        </w:tc>
        <w:tc>
          <w:tcPr>
            <w:tcW w:w="8160" w:type="dxa"/>
            <w:gridSpan w:val="6"/>
            <w:tcBorders>
              <w:top w:val="nil"/>
              <w:left w:val="single" w:sz="4" w:space="0" w:color="000000"/>
              <w:bottom w:val="nil"/>
            </w:tcBorders>
          </w:tcPr>
          <w:p>
            <w:pPr>
              <w:pStyle w:val="TableParagraph"/>
              <w:spacing w:before="61"/>
              <w:ind w:left="111"/>
              <w:rPr>
                <w:sz w:val="24"/>
              </w:rPr>
            </w:pPr>
            <w:r>
              <w:rPr>
                <w:sz w:val="24"/>
              </w:rPr>
              <w:t>生态环境保护委员会办公室印发的《关于德州市“三线一单”生态环境分区</w:t>
            </w:r>
          </w:p>
        </w:tc>
      </w:tr>
      <w:tr>
        <w:tblPrEx>
          <w:tblW w:w="0" w:type="auto"/>
          <w:tblInd w:w="228" w:type="dxa"/>
          <w:tblLayout w:type="fixed"/>
          <w:tblCellMar>
            <w:top w:w="0" w:type="dxa"/>
            <w:left w:w="0" w:type="dxa"/>
            <w:bottom w:w="0" w:type="dxa"/>
            <w:right w:w="0" w:type="dxa"/>
          </w:tblCellMar>
        </w:tblPrEx>
        <w:trPr>
          <w:trHeight w:val="459"/>
        </w:trPr>
        <w:tc>
          <w:tcPr>
            <w:tcW w:w="710" w:type="dxa"/>
            <w:vMerge/>
            <w:tcBorders>
              <w:top w:val="nil"/>
              <w:right w:val="single" w:sz="4" w:space="0" w:color="000000"/>
            </w:tcBorders>
          </w:tcPr>
          <w:p>
            <w:pPr>
              <w:rPr>
                <w:sz w:val="2"/>
                <w:szCs w:val="2"/>
              </w:rPr>
            </w:pPr>
          </w:p>
        </w:tc>
        <w:tc>
          <w:tcPr>
            <w:tcW w:w="8160" w:type="dxa"/>
            <w:gridSpan w:val="6"/>
            <w:tcBorders>
              <w:top w:val="nil"/>
              <w:left w:val="single" w:sz="4" w:space="0" w:color="000000"/>
              <w:bottom w:val="nil"/>
            </w:tcBorders>
          </w:tcPr>
          <w:p>
            <w:pPr>
              <w:pStyle w:val="TableParagraph"/>
              <w:spacing w:before="73"/>
              <w:ind w:left="111"/>
              <w:rPr>
                <w:sz w:val="24"/>
              </w:rPr>
            </w:pPr>
            <w:r>
              <w:rPr>
                <w:spacing w:val="-12"/>
                <w:sz w:val="24"/>
              </w:rPr>
              <w:t xml:space="preserve">管控方案 </w:t>
            </w:r>
            <w:r>
              <w:rPr>
                <w:rFonts w:ascii="Times New Roman" w:eastAsia="Times New Roman"/>
                <w:sz w:val="24"/>
              </w:rPr>
              <w:t xml:space="preserve">2022 </w:t>
            </w:r>
            <w:r>
              <w:rPr>
                <w:spacing w:val="-2"/>
                <w:sz w:val="24"/>
              </w:rPr>
              <w:t>年度更新内容的通知》</w:t>
            </w:r>
            <w:r>
              <w:rPr>
                <w:sz w:val="24"/>
              </w:rPr>
              <w:t>（</w:t>
            </w:r>
            <w:r>
              <w:rPr>
                <w:spacing w:val="-1"/>
                <w:sz w:val="24"/>
              </w:rPr>
              <w:t>德环委办字〔</w:t>
            </w:r>
            <w:r>
              <w:rPr>
                <w:rFonts w:ascii="Times New Roman" w:eastAsia="Times New Roman"/>
                <w:sz w:val="24"/>
              </w:rPr>
              <w:t>2023</w:t>
            </w:r>
            <w:r>
              <w:rPr>
                <w:spacing w:val="-8"/>
                <w:sz w:val="24"/>
              </w:rPr>
              <w:t>〕</w:t>
            </w:r>
            <w:r>
              <w:rPr>
                <w:rFonts w:ascii="Times New Roman" w:eastAsia="Times New Roman"/>
                <w:sz w:val="24"/>
              </w:rPr>
              <w:t xml:space="preserve">8 </w:t>
            </w:r>
            <w:r>
              <w:rPr>
                <w:sz w:val="24"/>
              </w:rPr>
              <w:t>号</w:t>
            </w:r>
            <w:r>
              <w:rPr>
                <w:spacing w:val="-7"/>
                <w:sz w:val="24"/>
              </w:rPr>
              <w:t>）</w:t>
            </w:r>
            <w:r>
              <w:rPr>
                <w:spacing w:val="-3"/>
                <w:sz w:val="24"/>
              </w:rPr>
              <w:t>，本项目</w:t>
            </w:r>
          </w:p>
        </w:tc>
      </w:tr>
      <w:tr>
        <w:tblPrEx>
          <w:tblW w:w="0" w:type="auto"/>
          <w:tblInd w:w="228" w:type="dxa"/>
          <w:tblLayout w:type="fixed"/>
          <w:tblCellMar>
            <w:top w:w="0" w:type="dxa"/>
            <w:left w:w="0" w:type="dxa"/>
            <w:bottom w:w="0" w:type="dxa"/>
            <w:right w:w="0" w:type="dxa"/>
          </w:tblCellMar>
        </w:tblPrEx>
        <w:trPr>
          <w:trHeight w:val="437"/>
        </w:trPr>
        <w:tc>
          <w:tcPr>
            <w:tcW w:w="710" w:type="dxa"/>
            <w:vMerge/>
            <w:tcBorders>
              <w:top w:val="nil"/>
              <w:right w:val="single" w:sz="4" w:space="0" w:color="000000"/>
            </w:tcBorders>
          </w:tcPr>
          <w:p>
            <w:pPr>
              <w:rPr>
                <w:sz w:val="2"/>
                <w:szCs w:val="2"/>
              </w:rPr>
            </w:pPr>
          </w:p>
        </w:tc>
        <w:tc>
          <w:tcPr>
            <w:tcW w:w="8160" w:type="dxa"/>
            <w:gridSpan w:val="6"/>
            <w:tcBorders>
              <w:top w:val="nil"/>
              <w:left w:val="single" w:sz="4" w:space="0" w:color="000000"/>
              <w:bottom w:val="nil"/>
            </w:tcBorders>
          </w:tcPr>
          <w:p>
            <w:pPr>
              <w:pStyle w:val="TableParagraph"/>
              <w:spacing w:before="61"/>
              <w:ind w:left="111"/>
              <w:rPr>
                <w:sz w:val="24"/>
              </w:rPr>
            </w:pPr>
            <w:r>
              <w:rPr>
                <w:sz w:val="24"/>
              </w:rPr>
              <w:t>位于乐陵市科技创新创业园，纳入乐陵经济开发区管理，乐陵经济开发区工</w:t>
            </w:r>
          </w:p>
        </w:tc>
      </w:tr>
      <w:tr>
        <w:tblPrEx>
          <w:tblW w:w="0" w:type="auto"/>
          <w:tblInd w:w="228" w:type="dxa"/>
          <w:tblLayout w:type="fixed"/>
          <w:tblCellMar>
            <w:top w:w="0" w:type="dxa"/>
            <w:left w:w="0" w:type="dxa"/>
            <w:bottom w:w="0" w:type="dxa"/>
            <w:right w:w="0" w:type="dxa"/>
          </w:tblCellMar>
        </w:tblPrEx>
        <w:trPr>
          <w:trHeight w:val="966"/>
        </w:trPr>
        <w:tc>
          <w:tcPr>
            <w:tcW w:w="710" w:type="dxa"/>
            <w:vMerge/>
            <w:tcBorders>
              <w:top w:val="nil"/>
              <w:right w:val="single" w:sz="4" w:space="0" w:color="000000"/>
            </w:tcBorders>
          </w:tcPr>
          <w:p>
            <w:pPr>
              <w:rPr>
                <w:sz w:val="2"/>
                <w:szCs w:val="2"/>
              </w:rPr>
            </w:pPr>
          </w:p>
        </w:tc>
        <w:tc>
          <w:tcPr>
            <w:tcW w:w="8160" w:type="dxa"/>
            <w:gridSpan w:val="6"/>
            <w:tcBorders>
              <w:top w:val="nil"/>
              <w:left w:val="single" w:sz="4" w:space="0" w:color="000000"/>
            </w:tcBorders>
          </w:tcPr>
          <w:p>
            <w:pPr>
              <w:pStyle w:val="TableParagraph"/>
              <w:spacing w:before="69"/>
              <w:ind w:left="111"/>
              <w:rPr>
                <w:sz w:val="24"/>
              </w:rPr>
            </w:pPr>
            <w:r>
              <w:rPr>
                <w:sz w:val="24"/>
              </w:rPr>
              <w:t>业区属于重点控制区，三线一单符合性分析如下：</w:t>
            </w:r>
          </w:p>
        </w:tc>
      </w:tr>
    </w:tbl>
    <w:p>
      <w:pPr>
        <w:spacing w:after="0"/>
        <w:rPr>
          <w:sz w:val="24"/>
        </w:rPr>
        <w:sectPr>
          <w:footerReference w:type="even" r:id="rId20"/>
          <w:footerReference w:type="default" r:id="rId21"/>
          <w:pgSz w:w="11910" w:h="16840"/>
          <w:pgMar w:top="1580" w:right="1299" w:bottom="1160" w:left="1300" w:header="0" w:footer="1043" w:gutter="0"/>
          <w:pgNumType w:start="7"/>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4"/>
        <w:gridCol w:w="910"/>
        <w:gridCol w:w="4480"/>
        <w:gridCol w:w="2542"/>
        <w:gridCol w:w="114"/>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62"/>
        </w:trPr>
        <w:tc>
          <w:tcPr>
            <w:tcW w:w="710" w:type="dxa"/>
            <w:vMerge w:val="restart"/>
            <w:tcBorders>
              <w:right w:val="single" w:sz="4" w:space="0" w:color="000000"/>
            </w:tcBorders>
          </w:tcPr>
          <w:p>
            <w:pPr>
              <w:pStyle w:val="TableParagraph"/>
              <w:rPr>
                <w:rFonts w:ascii="Times New Roman"/>
                <w:sz w:val="20"/>
              </w:rPr>
            </w:pPr>
          </w:p>
        </w:tc>
        <w:tc>
          <w:tcPr>
            <w:tcW w:w="8160" w:type="dxa"/>
            <w:gridSpan w:val="5"/>
            <w:tcBorders>
              <w:left w:val="single" w:sz="4" w:space="0" w:color="000000"/>
              <w:bottom w:val="single" w:sz="4" w:space="0" w:color="000000"/>
            </w:tcBorders>
          </w:tcPr>
          <w:p>
            <w:pPr>
              <w:pStyle w:val="TableParagraph"/>
              <w:tabs>
                <w:tab w:val="left" w:pos="1774"/>
              </w:tabs>
              <w:spacing w:before="1"/>
              <w:ind w:left="913"/>
              <w:rPr>
                <w:b/>
                <w:sz w:val="24"/>
              </w:rPr>
            </w:pPr>
            <w:r>
              <w:rPr>
                <w:b/>
                <w:sz w:val="24"/>
              </w:rPr>
              <w:t>表</w:t>
            </w:r>
            <w:r>
              <w:rPr>
                <w:b/>
                <w:spacing w:val="-61"/>
                <w:sz w:val="24"/>
              </w:rPr>
              <w:t xml:space="preserve"> </w:t>
            </w:r>
            <w:r>
              <w:rPr>
                <w:rFonts w:ascii="Times New Roman" w:eastAsia="Times New Roman"/>
                <w:b/>
                <w:sz w:val="24"/>
              </w:rPr>
              <w:t>1-5</w:t>
            </w:r>
            <w:r>
              <w:rPr>
                <w:rFonts w:ascii="Times New Roman" w:eastAsia="Times New Roman"/>
                <w:b/>
                <w:sz w:val="24"/>
              </w:rPr>
              <w:tab/>
            </w:r>
            <w:r>
              <w:rPr>
                <w:b/>
                <w:sz w:val="24"/>
              </w:rPr>
              <w:t>项目与德环委办字〔</w:t>
            </w:r>
            <w:r>
              <w:rPr>
                <w:rFonts w:ascii="Times New Roman" w:eastAsia="Times New Roman"/>
                <w:b/>
                <w:sz w:val="24"/>
              </w:rPr>
              <w:t>2023</w:t>
            </w:r>
            <w:r>
              <w:rPr>
                <w:b/>
                <w:sz w:val="24"/>
              </w:rPr>
              <w:t>〕</w:t>
            </w:r>
            <w:r>
              <w:rPr>
                <w:rFonts w:ascii="Times New Roman" w:eastAsia="Times New Roman"/>
                <w:b/>
                <w:sz w:val="24"/>
              </w:rPr>
              <w:t>8</w:t>
            </w:r>
            <w:r>
              <w:rPr>
                <w:rFonts w:ascii="Times New Roman" w:eastAsia="Times New Roman"/>
                <w:b/>
                <w:spacing w:val="-1"/>
                <w:sz w:val="24"/>
              </w:rPr>
              <w:t xml:space="preserve"> </w:t>
            </w:r>
            <w:r>
              <w:rPr>
                <w:b/>
                <w:sz w:val="24"/>
              </w:rPr>
              <w:t>号文符合性分析一览表</w:t>
            </w:r>
          </w:p>
        </w:tc>
      </w:tr>
      <w:tr>
        <w:tblPrEx>
          <w:tblW w:w="0" w:type="auto"/>
          <w:tblInd w:w="228" w:type="dxa"/>
          <w:tblLayout w:type="fixed"/>
          <w:tblCellMar>
            <w:top w:w="0" w:type="dxa"/>
            <w:left w:w="0" w:type="dxa"/>
            <w:bottom w:w="0" w:type="dxa"/>
            <w:right w:w="0" w:type="dxa"/>
          </w:tblCellMar>
        </w:tblPrEx>
        <w:trPr>
          <w:trHeight w:val="290"/>
        </w:trPr>
        <w:tc>
          <w:tcPr>
            <w:tcW w:w="710" w:type="dxa"/>
            <w:vMerge/>
            <w:tcBorders>
              <w:top w:val="nil"/>
              <w:right w:val="single" w:sz="4" w:space="0" w:color="000000"/>
            </w:tcBorders>
          </w:tcPr>
          <w:p>
            <w:pPr>
              <w:rPr>
                <w:sz w:val="2"/>
                <w:szCs w:val="2"/>
              </w:rPr>
            </w:pPr>
          </w:p>
        </w:tc>
        <w:tc>
          <w:tcPr>
            <w:tcW w:w="114" w:type="dxa"/>
            <w:vMerge w:val="restart"/>
            <w:tcBorders>
              <w:top w:val="nil"/>
              <w:left w:val="single" w:sz="4" w:space="0" w:color="000000"/>
              <w:right w:val="single" w:sz="4" w:space="0" w:color="000000"/>
            </w:tcBorders>
          </w:tcPr>
          <w:p>
            <w:pPr>
              <w:pStyle w:val="TableParagraph"/>
              <w:rPr>
                <w:rFonts w:ascii="Times New Roman"/>
                <w:sz w:val="20"/>
              </w:rPr>
            </w:pPr>
          </w:p>
        </w:tc>
        <w:tc>
          <w:tcPr>
            <w:tcW w:w="5390" w:type="dxa"/>
            <w:gridSpan w:val="2"/>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954" w:right="1939"/>
              <w:jc w:val="center"/>
              <w:rPr>
                <w:sz w:val="21"/>
              </w:rPr>
            </w:pP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内容</w:t>
            </w:r>
          </w:p>
        </w:tc>
        <w:tc>
          <w:tcPr>
            <w:tcW w:w="254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749"/>
              <w:rPr>
                <w:sz w:val="21"/>
              </w:rPr>
            </w:pPr>
            <w:r>
              <w:rPr>
                <w:sz w:val="21"/>
              </w:rPr>
              <w:t>项目符合性</w:t>
            </w:r>
          </w:p>
        </w:tc>
        <w:tc>
          <w:tcPr>
            <w:tcW w:w="114"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5"/>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448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2" w:line="242" w:lineRule="auto"/>
              <w:ind w:left="112" w:right="-15" w:firstLine="420"/>
              <w:rPr>
                <w:sz w:val="21"/>
              </w:rPr>
            </w:pPr>
            <w:r>
              <w:rPr>
                <w:spacing w:val="3"/>
                <w:sz w:val="21"/>
              </w:rPr>
              <w:t>根据《关于德州市“三线一单”生态环境</w:t>
            </w:r>
            <w:r>
              <w:rPr>
                <w:spacing w:val="-6"/>
                <w:sz w:val="21"/>
              </w:rPr>
              <w:t xml:space="preserve">分区管控方案 </w:t>
            </w:r>
            <w:r>
              <w:rPr>
                <w:rFonts w:ascii="Times New Roman" w:eastAsia="Times New Roman" w:hAnsi="Times New Roman"/>
                <w:sz w:val="21"/>
              </w:rPr>
              <w:t>2022</w:t>
            </w:r>
            <w:r>
              <w:rPr>
                <w:rFonts w:ascii="Times New Roman" w:eastAsia="Times New Roman" w:hAnsi="Times New Roman"/>
                <w:spacing w:val="-3"/>
                <w:sz w:val="21"/>
              </w:rPr>
              <w:t xml:space="preserve"> </w:t>
            </w:r>
            <w:r>
              <w:rPr>
                <w:spacing w:val="-4"/>
                <w:sz w:val="21"/>
              </w:rPr>
              <w:t>年度更新内容的通知》</w:t>
            </w:r>
            <w:r>
              <w:rPr>
                <w:sz w:val="21"/>
              </w:rPr>
              <w:t>（德</w:t>
            </w:r>
            <w:r>
              <w:rPr>
                <w:spacing w:val="-5"/>
                <w:sz w:val="21"/>
              </w:rPr>
              <w:t>环委办字〔</w:t>
            </w:r>
            <w:r>
              <w:rPr>
                <w:rFonts w:ascii="Times New Roman" w:eastAsia="Times New Roman" w:hAnsi="Times New Roman"/>
                <w:sz w:val="21"/>
              </w:rPr>
              <w:t>2023</w:t>
            </w:r>
            <w:r>
              <w:rPr>
                <w:spacing w:val="-22"/>
                <w:sz w:val="21"/>
              </w:rPr>
              <w:t>〕</w:t>
            </w:r>
            <w:r>
              <w:rPr>
                <w:rFonts w:ascii="Times New Roman" w:eastAsia="Times New Roman" w:hAnsi="Times New Roman"/>
                <w:sz w:val="21"/>
              </w:rPr>
              <w:t>8</w:t>
            </w:r>
            <w:r>
              <w:rPr>
                <w:rFonts w:ascii="Times New Roman" w:eastAsia="Times New Roman" w:hAnsi="Times New Roman"/>
                <w:spacing w:val="-5"/>
                <w:sz w:val="21"/>
              </w:rPr>
              <w:t xml:space="preserve"> </w:t>
            </w:r>
            <w:r>
              <w:rPr>
                <w:sz w:val="21"/>
              </w:rPr>
              <w:t>号</w:t>
            </w:r>
            <w:r>
              <w:rPr>
                <w:spacing w:val="-22"/>
                <w:sz w:val="21"/>
              </w:rPr>
              <w:t>），</w:t>
            </w:r>
            <w:r>
              <w:rPr>
                <w:sz w:val="21"/>
              </w:rPr>
              <w:t>项目所在区域乐陵市</w:t>
            </w:r>
            <w:r>
              <w:rPr>
                <w:spacing w:val="1"/>
                <w:sz w:val="21"/>
              </w:rPr>
              <w:t>的生态保护红线区包括：两河三堤地方级湿地自然公园周边区域、德州马颊河地方级湿地自</w:t>
            </w:r>
            <w:r>
              <w:rPr>
                <w:spacing w:val="4"/>
                <w:sz w:val="21"/>
              </w:rPr>
              <w:t>然公园（</w:t>
            </w:r>
            <w:r>
              <w:rPr>
                <w:spacing w:val="2"/>
                <w:sz w:val="21"/>
              </w:rPr>
              <w:t>试点</w:t>
            </w:r>
            <w:r>
              <w:rPr>
                <w:spacing w:val="4"/>
                <w:sz w:val="21"/>
              </w:rPr>
              <w:t>）</w:t>
            </w:r>
            <w:r>
              <w:rPr>
                <w:spacing w:val="2"/>
                <w:sz w:val="21"/>
              </w:rPr>
              <w:t>、丁坞水库、马颊河、山东跃</w:t>
            </w:r>
            <w:r>
              <w:rPr>
                <w:w w:val="95"/>
                <w:sz w:val="21"/>
              </w:rPr>
              <w:t>马河国家湿地自然公园（试点</w:t>
            </w:r>
            <w:r>
              <w:rPr>
                <w:spacing w:val="-15"/>
                <w:w w:val="95"/>
                <w:sz w:val="21"/>
              </w:rPr>
              <w:t>）</w:t>
            </w:r>
            <w:r>
              <w:rPr>
                <w:spacing w:val="-4"/>
                <w:w w:val="95"/>
                <w:sz w:val="21"/>
              </w:rPr>
              <w:t xml:space="preserve">、杨安镇水库、 </w:t>
            </w:r>
            <w:r>
              <w:rPr>
                <w:spacing w:val="-4"/>
                <w:sz w:val="21"/>
              </w:rPr>
              <w:t>跃丰河。</w:t>
            </w:r>
          </w:p>
        </w:tc>
        <w:tc>
          <w:tcPr>
            <w:tcW w:w="2542" w:type="dxa"/>
            <w:tcBorders>
              <w:top w:val="single" w:sz="4" w:space="0" w:color="000000"/>
              <w:left w:val="single" w:sz="4" w:space="0" w:color="000000"/>
              <w:bottom w:val="nil"/>
              <w:right w:val="single" w:sz="4" w:space="0" w:color="000000"/>
            </w:tcBorders>
          </w:tcPr>
          <w:p>
            <w:pPr>
              <w:pStyle w:val="TableParagraph"/>
              <w:spacing w:line="235" w:lineRule="exact"/>
              <w:ind w:left="113"/>
              <w:rPr>
                <w:sz w:val="21"/>
              </w:rPr>
            </w:pPr>
            <w:r>
              <w:rPr>
                <w:sz w:val="21"/>
              </w:rPr>
              <w:t>根据德州市“三区三线”</w:t>
            </w:r>
          </w:p>
        </w:tc>
        <w:tc>
          <w:tcPr>
            <w:tcW w:w="114" w:type="dxa"/>
            <w:vMerge w:val="restart"/>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vMerge/>
            <w:tcBorders>
              <w:top w:val="nil"/>
              <w:left w:val="single" w:sz="4" w:space="0" w:color="000000"/>
              <w:bottom w:val="single" w:sz="4" w:space="0" w:color="000000"/>
              <w:right w:val="single" w:sz="4" w:space="0" w:color="000000"/>
            </w:tcBorders>
          </w:tcPr>
          <w:p>
            <w:pPr>
              <w:rPr>
                <w:sz w:val="2"/>
                <w:szCs w:val="2"/>
              </w:rPr>
            </w:pPr>
          </w:p>
        </w:tc>
        <w:tc>
          <w:tcPr>
            <w:tcW w:w="2542"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划定方案，项目在城镇开</w:t>
            </w: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vMerge/>
            <w:tcBorders>
              <w:top w:val="nil"/>
              <w:left w:val="single" w:sz="4" w:space="0" w:color="000000"/>
              <w:bottom w:val="single" w:sz="4" w:space="0" w:color="000000"/>
              <w:right w:val="single" w:sz="4" w:space="0" w:color="000000"/>
            </w:tcBorders>
          </w:tcPr>
          <w:p>
            <w:pPr>
              <w:rPr>
                <w:sz w:val="2"/>
                <w:szCs w:val="2"/>
              </w:rPr>
            </w:pPr>
          </w:p>
        </w:tc>
        <w:tc>
          <w:tcPr>
            <w:tcW w:w="2542"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发边界范围内，不涉及生</w:t>
            </w: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797"/>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spacing w:before="127" w:line="242" w:lineRule="auto"/>
              <w:ind w:left="144" w:right="124"/>
              <w:rPr>
                <w:sz w:val="21"/>
              </w:rPr>
            </w:pPr>
            <w:r>
              <w:rPr>
                <w:sz w:val="21"/>
              </w:rPr>
              <w:t>生态保护红线</w:t>
            </w:r>
          </w:p>
        </w:tc>
        <w:tc>
          <w:tcPr>
            <w:tcW w:w="4480" w:type="dxa"/>
            <w:vMerge/>
            <w:tcBorders>
              <w:top w:val="nil"/>
              <w:left w:val="single" w:sz="4" w:space="0" w:color="000000"/>
              <w:bottom w:val="single" w:sz="4" w:space="0" w:color="000000"/>
              <w:right w:val="single" w:sz="4" w:space="0" w:color="000000"/>
            </w:tcBorders>
          </w:tcPr>
          <w:p>
            <w:pPr>
              <w:rPr>
                <w:sz w:val="2"/>
                <w:szCs w:val="2"/>
              </w:rPr>
            </w:pPr>
          </w:p>
        </w:tc>
        <w:tc>
          <w:tcPr>
            <w:tcW w:w="2542" w:type="dxa"/>
            <w:tcBorders>
              <w:top w:val="nil"/>
              <w:left w:val="single" w:sz="4" w:space="0" w:color="000000"/>
              <w:bottom w:val="nil"/>
              <w:right w:val="single" w:sz="4" w:space="0" w:color="000000"/>
            </w:tcBorders>
          </w:tcPr>
          <w:p>
            <w:pPr>
              <w:pStyle w:val="TableParagraph"/>
              <w:spacing w:line="260" w:lineRule="exact"/>
              <w:ind w:left="113"/>
              <w:rPr>
                <w:sz w:val="21"/>
              </w:rPr>
            </w:pPr>
            <w:r>
              <w:rPr>
                <w:sz w:val="21"/>
              </w:rPr>
              <w:t>态保护红线和永久基本农</w:t>
            </w:r>
          </w:p>
          <w:p>
            <w:pPr>
              <w:pStyle w:val="TableParagraph"/>
              <w:spacing w:before="3" w:line="270" w:lineRule="atLeast"/>
              <w:ind w:left="113" w:right="90"/>
              <w:rPr>
                <w:sz w:val="21"/>
              </w:rPr>
            </w:pPr>
            <w:r>
              <w:rPr>
                <w:spacing w:val="-2"/>
                <w:sz w:val="21"/>
              </w:rPr>
              <w:t>田，因此项目建设符合生态保护红线规定要求，符</w:t>
            </w: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6"/>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6"/>
              </w:rPr>
            </w:pPr>
          </w:p>
        </w:tc>
        <w:tc>
          <w:tcPr>
            <w:tcW w:w="4480" w:type="dxa"/>
            <w:vMerge/>
            <w:tcBorders>
              <w:top w:val="nil"/>
              <w:left w:val="single" w:sz="4" w:space="0" w:color="000000"/>
              <w:bottom w:val="single" w:sz="4" w:space="0" w:color="000000"/>
              <w:right w:val="single" w:sz="4" w:space="0" w:color="000000"/>
            </w:tcBorders>
          </w:tcPr>
          <w:p>
            <w:pPr>
              <w:rPr>
                <w:sz w:val="2"/>
                <w:szCs w:val="2"/>
              </w:rPr>
            </w:pPr>
          </w:p>
        </w:tc>
        <w:tc>
          <w:tcPr>
            <w:tcW w:w="2542" w:type="dxa"/>
            <w:tcBorders>
              <w:top w:val="nil"/>
              <w:left w:val="single" w:sz="4" w:space="0" w:color="000000"/>
              <w:bottom w:val="nil"/>
              <w:right w:val="single" w:sz="4" w:space="0" w:color="000000"/>
            </w:tcBorders>
          </w:tcPr>
          <w:p>
            <w:pPr>
              <w:pStyle w:val="TableParagraph"/>
              <w:spacing w:line="227" w:lineRule="exact"/>
              <w:ind w:left="113"/>
              <w:rPr>
                <w:sz w:val="21"/>
              </w:rPr>
            </w:pPr>
            <w:r>
              <w:rPr>
                <w:sz w:val="21"/>
              </w:rPr>
              <w:t>合生态保护红线及生态空</w:t>
            </w: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vMerge/>
            <w:tcBorders>
              <w:top w:val="nil"/>
              <w:left w:val="single" w:sz="4" w:space="0" w:color="000000"/>
              <w:bottom w:val="single" w:sz="4" w:space="0" w:color="000000"/>
              <w:right w:val="single" w:sz="4" w:space="0" w:color="000000"/>
            </w:tcBorders>
          </w:tcPr>
          <w:p>
            <w:pPr>
              <w:rPr>
                <w:sz w:val="2"/>
                <w:szCs w:val="2"/>
              </w:rPr>
            </w:pPr>
          </w:p>
        </w:tc>
        <w:tc>
          <w:tcPr>
            <w:tcW w:w="2542"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间保护要求。</w:t>
            </w: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8"/>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480" w:type="dxa"/>
            <w:vMerge/>
            <w:tcBorders>
              <w:top w:val="nil"/>
              <w:left w:val="single" w:sz="4" w:space="0" w:color="000000"/>
              <w:bottom w:val="single" w:sz="4" w:space="0" w:color="000000"/>
              <w:right w:val="single" w:sz="4" w:space="0" w:color="000000"/>
            </w:tcBorders>
          </w:tcPr>
          <w:p>
            <w:pPr>
              <w:rPr>
                <w:sz w:val="2"/>
                <w:szCs w:val="2"/>
              </w:rPr>
            </w:pPr>
          </w:p>
        </w:tc>
        <w:tc>
          <w:tcPr>
            <w:tcW w:w="2542" w:type="dxa"/>
            <w:tcBorders>
              <w:top w:val="nil"/>
              <w:left w:val="single" w:sz="4" w:space="0" w:color="000000"/>
              <w:bottom w:val="single" w:sz="4" w:space="0" w:color="000000"/>
              <w:right w:val="single" w:sz="4" w:space="0" w:color="000000"/>
            </w:tcBorders>
          </w:tcPr>
          <w:p>
            <w:pPr>
              <w:pStyle w:val="TableParagraph"/>
              <w:spacing w:line="239" w:lineRule="exact"/>
              <w:ind w:left="113"/>
              <w:rPr>
                <w:sz w:val="21"/>
              </w:rPr>
            </w:pPr>
            <w:r>
              <w:rPr>
                <w:sz w:val="21"/>
              </w:rPr>
              <w:t>符合要求</w:t>
            </w: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345"/>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4480" w:type="dxa"/>
            <w:tcBorders>
              <w:top w:val="single" w:sz="4" w:space="0" w:color="000000"/>
              <w:left w:val="single" w:sz="4" w:space="0" w:color="000000"/>
              <w:bottom w:val="nil"/>
              <w:right w:val="single" w:sz="4" w:space="0" w:color="000000"/>
            </w:tcBorders>
          </w:tcPr>
          <w:p>
            <w:pPr>
              <w:pStyle w:val="TableParagraph"/>
              <w:spacing w:line="268" w:lineRule="exact"/>
              <w:ind w:left="112"/>
              <w:rPr>
                <w:sz w:val="21"/>
              </w:rPr>
            </w:pPr>
            <w:r>
              <w:rPr>
                <w:spacing w:val="-27"/>
                <w:position w:val="2"/>
                <w:sz w:val="21"/>
              </w:rPr>
              <w:t xml:space="preserve">到 </w:t>
            </w:r>
            <w:r>
              <w:rPr>
                <w:rFonts w:ascii="Times New Roman" w:eastAsia="Times New Roman"/>
                <w:position w:val="2"/>
                <w:sz w:val="21"/>
              </w:rPr>
              <w:t xml:space="preserve">2025 </w:t>
            </w:r>
            <w:r>
              <w:rPr>
                <w:spacing w:val="-11"/>
                <w:position w:val="2"/>
                <w:sz w:val="21"/>
              </w:rPr>
              <w:t xml:space="preserve">年，全市 </w:t>
            </w:r>
            <w:r>
              <w:rPr>
                <w:rFonts w:ascii="Times New Roman" w:eastAsia="Times New Roman"/>
                <w:position w:val="2"/>
                <w:sz w:val="21"/>
              </w:rPr>
              <w:t>PM</w:t>
            </w:r>
            <w:r>
              <w:rPr>
                <w:rFonts w:ascii="Times New Roman" w:eastAsia="Times New Roman"/>
                <w:position w:val="2"/>
                <w:sz w:val="21"/>
                <w:vertAlign w:val="subscript"/>
              </w:rPr>
              <w:t>2.5</w:t>
            </w:r>
            <w:r>
              <w:rPr>
                <w:rFonts w:ascii="Times New Roman" w:eastAsia="Times New Roman"/>
                <w:position w:val="2"/>
                <w:sz w:val="21"/>
                <w:vertAlign w:val="baseline"/>
              </w:rPr>
              <w:t xml:space="preserve"> </w:t>
            </w:r>
            <w:r>
              <w:rPr>
                <w:position w:val="2"/>
                <w:sz w:val="21"/>
                <w:vertAlign w:val="baseline"/>
              </w:rPr>
              <w:t>浓度进一步下降，达到</w:t>
            </w:r>
          </w:p>
          <w:p>
            <w:pPr>
              <w:pStyle w:val="TableParagraph"/>
              <w:spacing w:line="268" w:lineRule="exact"/>
              <w:ind w:left="112"/>
              <w:rPr>
                <w:sz w:val="21"/>
              </w:rPr>
            </w:pPr>
            <w:r>
              <w:rPr>
                <w:rFonts w:ascii="Times New Roman" w:eastAsia="Times New Roman" w:hAnsi="Times New Roman"/>
                <w:sz w:val="21"/>
              </w:rPr>
              <w:t>45μg/m</w:t>
            </w:r>
            <w:r>
              <w:rPr>
                <w:rFonts w:ascii="Times New Roman" w:eastAsia="Times New Roman" w:hAnsi="Times New Roman"/>
                <w:position w:val="7"/>
                <w:sz w:val="13"/>
              </w:rPr>
              <w:t>3</w:t>
            </w:r>
            <w:r>
              <w:rPr>
                <w:sz w:val="21"/>
              </w:rPr>
              <w:t>。</w:t>
            </w:r>
          </w:p>
          <w:p>
            <w:pPr>
              <w:pStyle w:val="TableParagraph"/>
              <w:ind w:left="112" w:right="95"/>
              <w:rPr>
                <w:sz w:val="21"/>
              </w:rPr>
            </w:pPr>
            <w:r>
              <w:rPr>
                <w:spacing w:val="-24"/>
                <w:position w:val="2"/>
                <w:sz w:val="21"/>
              </w:rPr>
              <w:t xml:space="preserve">到 </w:t>
            </w:r>
            <w:r>
              <w:rPr>
                <w:rFonts w:ascii="Times New Roman" w:eastAsia="Times New Roman" w:hAnsi="Times New Roman"/>
                <w:position w:val="2"/>
                <w:sz w:val="21"/>
              </w:rPr>
              <w:t xml:space="preserve">2035 </w:t>
            </w:r>
            <w:r>
              <w:rPr>
                <w:spacing w:val="-6"/>
                <w:position w:val="2"/>
                <w:sz w:val="21"/>
              </w:rPr>
              <w:t xml:space="preserve">年，全市大气环境 </w:t>
            </w:r>
            <w:r>
              <w:rPr>
                <w:rFonts w:ascii="Times New Roman" w:eastAsia="Times New Roman" w:hAnsi="Times New Roman"/>
                <w:position w:val="2"/>
                <w:sz w:val="21"/>
              </w:rPr>
              <w:t>PM</w:t>
            </w:r>
            <w:r>
              <w:rPr>
                <w:rFonts w:ascii="Times New Roman" w:eastAsia="Times New Roman" w:hAnsi="Times New Roman"/>
                <w:position w:val="2"/>
                <w:sz w:val="21"/>
                <w:vertAlign w:val="subscript"/>
              </w:rPr>
              <w:t>2.5</w:t>
            </w:r>
            <w:r>
              <w:rPr>
                <w:rFonts w:ascii="Times New Roman" w:eastAsia="Times New Roman" w:hAnsi="Times New Roman"/>
                <w:position w:val="2"/>
                <w:sz w:val="21"/>
                <w:vertAlign w:val="baseline"/>
              </w:rPr>
              <w:t xml:space="preserve"> </w:t>
            </w:r>
            <w:r>
              <w:rPr>
                <w:spacing w:val="-4"/>
                <w:position w:val="2"/>
                <w:sz w:val="21"/>
                <w:vertAlign w:val="baseline"/>
              </w:rPr>
              <w:t>浓度达到国家</w:t>
            </w:r>
            <w:r>
              <w:rPr>
                <w:spacing w:val="-4"/>
                <w:sz w:val="21"/>
                <w:vertAlign w:val="baseline"/>
              </w:rPr>
              <w:t xml:space="preserve">环境空气质量标准的要求，即 </w:t>
            </w:r>
            <w:r>
              <w:rPr>
                <w:rFonts w:ascii="Times New Roman" w:eastAsia="Times New Roman" w:hAnsi="Times New Roman"/>
                <w:sz w:val="21"/>
                <w:vertAlign w:val="baseline"/>
              </w:rPr>
              <w:t>35μg/m</w:t>
            </w:r>
            <w:r>
              <w:rPr>
                <w:rFonts w:ascii="Times New Roman" w:eastAsia="Times New Roman" w:hAnsi="Times New Roman"/>
                <w:position w:val="7"/>
                <w:sz w:val="13"/>
                <w:vertAlign w:val="baseline"/>
              </w:rPr>
              <w:t>3</w:t>
            </w:r>
            <w:r>
              <w:rPr>
                <w:sz w:val="21"/>
                <w:vertAlign w:val="baseline"/>
              </w:rPr>
              <w:t>。</w:t>
            </w:r>
          </w:p>
          <w:p>
            <w:pPr>
              <w:pStyle w:val="TableParagraph"/>
              <w:spacing w:before="3" w:line="242" w:lineRule="exact"/>
              <w:ind w:left="532"/>
              <w:rPr>
                <w:sz w:val="21"/>
              </w:rPr>
            </w:pPr>
            <w:r>
              <w:rPr>
                <w:sz w:val="21"/>
              </w:rPr>
              <w:t>将工业园区等大气污染物高排放的区域，</w:t>
            </w:r>
          </w:p>
        </w:tc>
        <w:tc>
          <w:tcPr>
            <w:tcW w:w="254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8"/>
              </w:rPr>
            </w:pPr>
          </w:p>
          <w:p>
            <w:pPr>
              <w:pStyle w:val="TableParagraph"/>
              <w:spacing w:line="242" w:lineRule="auto"/>
              <w:ind w:left="113" w:right="90" w:firstLine="420"/>
              <w:jc w:val="both"/>
              <w:rPr>
                <w:sz w:val="21"/>
              </w:rPr>
            </w:pPr>
            <w:r>
              <w:rPr>
                <w:sz w:val="21"/>
              </w:rPr>
              <w:t xml:space="preserve">根据表 </w:t>
            </w:r>
            <w:r>
              <w:rPr>
                <w:rFonts w:ascii="Times New Roman" w:eastAsia="Times New Roman"/>
                <w:sz w:val="21"/>
              </w:rPr>
              <w:t xml:space="preserve">2.1-1 </w:t>
            </w:r>
            <w:r>
              <w:rPr>
                <w:sz w:val="21"/>
              </w:rPr>
              <w:t>德州市大气环境质量管控分区汇总表，项目区为大气环境高排放重点管控区，根据</w:t>
            </w:r>
          </w:p>
          <w:p>
            <w:pPr>
              <w:pStyle w:val="TableParagraph"/>
              <w:spacing w:before="3" w:line="242" w:lineRule="auto"/>
              <w:ind w:left="113" w:right="-15"/>
              <w:rPr>
                <w:sz w:val="21"/>
              </w:rPr>
            </w:pPr>
            <w:r>
              <w:rPr>
                <w:sz w:val="21"/>
              </w:rPr>
              <w:t>《关于“两高”项目管理有关事项的补充通知</w:t>
            </w:r>
            <w:r>
              <w:rPr>
                <w:spacing w:val="-193"/>
                <w:sz w:val="21"/>
              </w:rPr>
              <w:t>》</w:t>
            </w:r>
            <w:r>
              <w:rPr>
                <w:sz w:val="21"/>
              </w:rPr>
              <w:t>（鲁</w:t>
            </w:r>
            <w:r>
              <w:rPr>
                <w:spacing w:val="4"/>
                <w:sz w:val="21"/>
              </w:rPr>
              <w:t>发改工业</w:t>
            </w:r>
            <w:r>
              <w:rPr>
                <w:rFonts w:ascii="Times New Roman" w:eastAsia="Times New Roman" w:hAnsi="Times New Roman"/>
                <w:sz w:val="21"/>
              </w:rPr>
              <w:t xml:space="preserve">[2023]34 </w:t>
            </w:r>
            <w:r>
              <w:rPr>
                <w:spacing w:val="7"/>
                <w:sz w:val="21"/>
              </w:rPr>
              <w:t>号</w:t>
            </w:r>
            <w:r>
              <w:rPr>
                <w:spacing w:val="4"/>
                <w:sz w:val="21"/>
              </w:rPr>
              <w:t>）</w:t>
            </w:r>
            <w:r>
              <w:rPr>
                <w:sz w:val="21"/>
              </w:rPr>
              <w:t>中</w:t>
            </w:r>
            <w:r>
              <w:rPr>
                <w:spacing w:val="-17"/>
                <w:sz w:val="21"/>
              </w:rPr>
              <w:t xml:space="preserve">附件 </w:t>
            </w:r>
            <w:r>
              <w:rPr>
                <w:rFonts w:ascii="Times New Roman" w:eastAsia="Times New Roman" w:hAnsi="Times New Roman"/>
                <w:sz w:val="21"/>
              </w:rPr>
              <w:t>1</w:t>
            </w:r>
            <w:r>
              <w:rPr>
                <w:rFonts w:ascii="Times New Roman" w:eastAsia="Times New Roman" w:hAnsi="Times New Roman"/>
                <w:spacing w:val="2"/>
                <w:sz w:val="21"/>
              </w:rPr>
              <w:t xml:space="preserve"> </w:t>
            </w:r>
            <w:r>
              <w:rPr>
                <w:sz w:val="21"/>
              </w:rPr>
              <w:t>规定的山东省“两高”项目管理目录（</w:t>
            </w:r>
            <w:r>
              <w:rPr>
                <w:rFonts w:ascii="Times New Roman" w:eastAsia="Times New Roman" w:hAnsi="Times New Roman"/>
                <w:sz w:val="21"/>
              </w:rPr>
              <w:t xml:space="preserve">2023 </w:t>
            </w:r>
            <w:r>
              <w:rPr>
                <w:spacing w:val="4"/>
                <w:sz w:val="21"/>
              </w:rPr>
              <w:t>版</w:t>
            </w:r>
            <w:r>
              <w:rPr>
                <w:spacing w:val="3"/>
                <w:sz w:val="21"/>
              </w:rPr>
              <w:t>），本项目不在</w:t>
            </w:r>
            <w:r>
              <w:rPr>
                <w:rFonts w:ascii="Times New Roman" w:eastAsia="Times New Roman" w:hAnsi="Times New Roman"/>
                <w:spacing w:val="3"/>
                <w:sz w:val="21"/>
              </w:rPr>
              <w:t>“</w:t>
            </w:r>
            <w:r>
              <w:rPr>
                <w:spacing w:val="4"/>
                <w:sz w:val="21"/>
              </w:rPr>
              <w:t>两高</w:t>
            </w:r>
            <w:r>
              <w:rPr>
                <w:rFonts w:ascii="Times New Roman" w:eastAsia="Times New Roman" w:hAnsi="Times New Roman"/>
                <w:sz w:val="21"/>
              </w:rPr>
              <w:t xml:space="preserve">” </w:t>
            </w:r>
            <w:r>
              <w:rPr>
                <w:spacing w:val="-10"/>
                <w:w w:val="95"/>
                <w:sz w:val="21"/>
              </w:rPr>
              <w:t>名录内，不属于两高项目。</w:t>
            </w:r>
            <w:r>
              <w:rPr>
                <w:spacing w:val="-5"/>
                <w:sz w:val="21"/>
              </w:rPr>
              <w:t xml:space="preserve">锅炉采用液化气为燃料， </w:t>
            </w:r>
            <w:r>
              <w:rPr>
                <w:spacing w:val="-3"/>
                <w:sz w:val="21"/>
              </w:rPr>
              <w:t>并将严格落实大气污染物</w:t>
            </w:r>
            <w:r>
              <w:rPr>
                <w:spacing w:val="-2"/>
                <w:sz w:val="21"/>
              </w:rPr>
              <w:t>达标排放、总量控制、环</w:t>
            </w:r>
            <w:r>
              <w:rPr>
                <w:spacing w:val="2"/>
                <w:sz w:val="21"/>
              </w:rPr>
              <w:t>保设施</w:t>
            </w:r>
            <w:r>
              <w:rPr>
                <w:rFonts w:ascii="Times New Roman" w:eastAsia="Times New Roman" w:hAnsi="Times New Roman"/>
                <w:spacing w:val="5"/>
                <w:sz w:val="21"/>
              </w:rPr>
              <w:t>“</w:t>
            </w:r>
            <w:r>
              <w:rPr>
                <w:spacing w:val="4"/>
                <w:sz w:val="21"/>
              </w:rPr>
              <w:t>三同时</w:t>
            </w:r>
            <w:r>
              <w:rPr>
                <w:rFonts w:ascii="Times New Roman" w:eastAsia="Times New Roman" w:hAnsi="Times New Roman"/>
                <w:spacing w:val="3"/>
                <w:sz w:val="21"/>
              </w:rPr>
              <w:t>”</w:t>
            </w:r>
            <w:r>
              <w:rPr>
                <w:spacing w:val="3"/>
                <w:sz w:val="21"/>
              </w:rPr>
              <w:t>、在线监</w:t>
            </w:r>
            <w:r>
              <w:rPr>
                <w:spacing w:val="23"/>
                <w:sz w:val="21"/>
              </w:rPr>
              <w:t>测和排污许可等环保制度，符合政策要求。</w:t>
            </w:r>
          </w:p>
        </w:tc>
        <w:tc>
          <w:tcPr>
            <w:tcW w:w="114" w:type="dxa"/>
            <w:vMerge w:val="restart"/>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影响空气质量的布局极敏感区，静风或者风速</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较小的污染聚集极脆弱区以及人群密集的受体</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613"/>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18"/>
              </w:rPr>
            </w:pPr>
          </w:p>
          <w:p>
            <w:pPr>
              <w:pStyle w:val="TableParagraph"/>
              <w:spacing w:line="242" w:lineRule="auto"/>
              <w:ind w:left="144" w:right="124"/>
              <w:jc w:val="both"/>
              <w:rPr>
                <w:sz w:val="21"/>
              </w:rPr>
            </w:pPr>
            <w:r>
              <w:rPr>
                <w:sz w:val="21"/>
              </w:rPr>
              <w:t>大气环境质量底线</w:t>
            </w:r>
          </w:p>
        </w:tc>
        <w:tc>
          <w:tcPr>
            <w:tcW w:w="4480" w:type="dxa"/>
            <w:tcBorders>
              <w:top w:val="nil"/>
              <w:left w:val="single" w:sz="4" w:space="0" w:color="000000"/>
              <w:bottom w:val="nil"/>
              <w:right w:val="single" w:sz="4" w:space="0" w:color="000000"/>
            </w:tcBorders>
          </w:tcPr>
          <w:p>
            <w:pPr>
              <w:pStyle w:val="TableParagraph"/>
              <w:spacing w:line="261" w:lineRule="exact"/>
              <w:ind w:left="112"/>
              <w:rPr>
                <w:sz w:val="21"/>
              </w:rPr>
            </w:pPr>
            <w:r>
              <w:rPr>
                <w:spacing w:val="1"/>
                <w:w w:val="95"/>
                <w:sz w:val="21"/>
              </w:rPr>
              <w:t>敏感区，识别为大气环境重点管控区，总面积</w:t>
            </w:r>
          </w:p>
          <w:p>
            <w:pPr>
              <w:pStyle w:val="TableParagraph"/>
              <w:spacing w:before="2" w:line="244" w:lineRule="auto"/>
              <w:ind w:left="532" w:right="-15" w:hanging="420"/>
              <w:rPr>
                <w:sz w:val="21"/>
              </w:rPr>
            </w:pPr>
            <w:r>
              <w:rPr>
                <w:rFonts w:ascii="Times New Roman" w:eastAsia="Times New Roman"/>
                <w:spacing w:val="-4"/>
                <w:sz w:val="21"/>
              </w:rPr>
              <w:t>2208.16km</w:t>
            </w:r>
            <w:r>
              <w:rPr>
                <w:rFonts w:ascii="Times New Roman" w:eastAsia="Times New Roman"/>
                <w:spacing w:val="-4"/>
                <w:position w:val="7"/>
                <w:sz w:val="13"/>
              </w:rPr>
              <w:t>2</w:t>
            </w:r>
            <w:r>
              <w:rPr>
                <w:spacing w:val="-9"/>
                <w:sz w:val="21"/>
              </w:rPr>
              <w:t xml:space="preserve">，占市域面积的 </w:t>
            </w:r>
            <w:r>
              <w:rPr>
                <w:rFonts w:ascii="Times New Roman" w:eastAsia="Times New Roman"/>
                <w:sz w:val="21"/>
              </w:rPr>
              <w:t>21.32%</w:t>
            </w:r>
            <w:r>
              <w:rPr>
                <w:spacing w:val="-8"/>
                <w:sz w:val="21"/>
              </w:rPr>
              <w:t xml:space="preserve">。管控要求： </w:t>
            </w:r>
            <w:r>
              <w:rPr>
                <w:spacing w:val="3"/>
                <w:sz w:val="21"/>
              </w:rPr>
              <w:t>高排放区：执行《区域性大气污染物综合</w:t>
            </w:r>
          </w:p>
          <w:p>
            <w:pPr>
              <w:pStyle w:val="TableParagraph"/>
              <w:spacing w:line="242" w:lineRule="auto"/>
              <w:ind w:left="112" w:right="92"/>
              <w:rPr>
                <w:sz w:val="21"/>
              </w:rPr>
            </w:pPr>
            <w:r>
              <w:rPr>
                <w:spacing w:val="-11"/>
                <w:w w:val="95"/>
                <w:sz w:val="21"/>
              </w:rPr>
              <w:t>排放标准》</w:t>
            </w:r>
            <w:r>
              <w:rPr>
                <w:spacing w:val="-1"/>
                <w:w w:val="95"/>
                <w:sz w:val="21"/>
              </w:rPr>
              <w:t>（</w:t>
            </w:r>
            <w:r>
              <w:rPr>
                <w:rFonts w:ascii="Times New Roman" w:eastAsia="Times New Roman"/>
                <w:spacing w:val="-1"/>
                <w:w w:val="95"/>
                <w:sz w:val="21"/>
              </w:rPr>
              <w:t>DB37/2376</w:t>
            </w:r>
            <w:r>
              <w:rPr>
                <w:spacing w:val="-1"/>
                <w:w w:val="95"/>
                <w:sz w:val="21"/>
              </w:rPr>
              <w:t>）</w:t>
            </w:r>
            <w:r>
              <w:rPr>
                <w:w w:val="95"/>
                <w:sz w:val="21"/>
              </w:rPr>
              <w:t xml:space="preserve">规定的重点控制区标 </w:t>
            </w:r>
            <w:r>
              <w:rPr>
                <w:spacing w:val="1"/>
                <w:w w:val="95"/>
                <w:sz w:val="21"/>
              </w:rPr>
              <w:t>准。该区域为大气环境存量污染源重点治理和</w:t>
            </w:r>
          </w:p>
          <w:p>
            <w:pPr>
              <w:pStyle w:val="TableParagraph"/>
              <w:spacing w:line="240" w:lineRule="exact"/>
              <w:ind w:left="112"/>
              <w:rPr>
                <w:sz w:val="21"/>
              </w:rPr>
            </w:pPr>
            <w:r>
              <w:rPr>
                <w:spacing w:val="1"/>
                <w:w w:val="95"/>
                <w:sz w:val="21"/>
              </w:rPr>
              <w:t>新增污染源严格管控区域，根据区域产业性质</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和污染排放特征实施重点减排。控制工业园及</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797"/>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20"/>
              </w:rPr>
            </w:pPr>
          </w:p>
        </w:tc>
        <w:tc>
          <w:tcPr>
            <w:tcW w:w="4480" w:type="dxa"/>
            <w:tcBorders>
              <w:top w:val="nil"/>
              <w:left w:val="single" w:sz="4" w:space="0" w:color="000000"/>
              <w:bottom w:val="nil"/>
              <w:right w:val="single" w:sz="4" w:space="0" w:color="000000"/>
            </w:tcBorders>
          </w:tcPr>
          <w:p>
            <w:pPr>
              <w:pStyle w:val="TableParagraph"/>
              <w:spacing w:line="261" w:lineRule="exact"/>
              <w:ind w:left="112"/>
              <w:rPr>
                <w:sz w:val="21"/>
              </w:rPr>
            </w:pPr>
            <w:r>
              <w:rPr>
                <w:spacing w:val="1"/>
                <w:w w:val="95"/>
                <w:sz w:val="21"/>
              </w:rPr>
              <w:t>产业聚集区发展规模，严格控制火电、石化、</w:t>
            </w:r>
          </w:p>
          <w:p>
            <w:pPr>
              <w:pStyle w:val="TableParagraph"/>
              <w:spacing w:before="3" w:line="270" w:lineRule="atLeast"/>
              <w:ind w:left="112" w:right="92"/>
              <w:rPr>
                <w:sz w:val="21"/>
              </w:rPr>
            </w:pPr>
            <w:r>
              <w:rPr>
                <w:spacing w:val="4"/>
                <w:w w:val="95"/>
                <w:sz w:val="21"/>
              </w:rPr>
              <w:t>化工、冶金、钢铁和建材等</w:t>
            </w:r>
            <w:r>
              <w:rPr>
                <w:rFonts w:ascii="Times New Roman" w:eastAsia="Times New Roman" w:hAnsi="Times New Roman"/>
                <w:spacing w:val="3"/>
                <w:w w:val="95"/>
                <w:sz w:val="21"/>
              </w:rPr>
              <w:t>“</w:t>
            </w:r>
            <w:r>
              <w:rPr>
                <w:spacing w:val="4"/>
                <w:w w:val="95"/>
                <w:sz w:val="21"/>
              </w:rPr>
              <w:t>两高一资</w:t>
            </w:r>
            <w:r>
              <w:rPr>
                <w:rFonts w:ascii="Times New Roman" w:eastAsia="Times New Roman" w:hAnsi="Times New Roman"/>
                <w:spacing w:val="3"/>
                <w:w w:val="95"/>
                <w:sz w:val="21"/>
              </w:rPr>
              <w:t>”</w:t>
            </w:r>
            <w:r>
              <w:rPr>
                <w:spacing w:val="3"/>
                <w:w w:val="95"/>
                <w:sz w:val="21"/>
              </w:rPr>
              <w:t>项目建</w:t>
            </w:r>
            <w:r>
              <w:rPr>
                <w:spacing w:val="4"/>
                <w:w w:val="95"/>
                <w:sz w:val="21"/>
              </w:rPr>
              <w:t>设（</w:t>
            </w:r>
            <w:r>
              <w:rPr>
                <w:spacing w:val="3"/>
                <w:w w:val="95"/>
                <w:sz w:val="21"/>
              </w:rPr>
              <w:t>具体按主管部门要求执行</w:t>
            </w:r>
            <w:r>
              <w:rPr>
                <w:spacing w:val="4"/>
                <w:w w:val="95"/>
                <w:sz w:val="21"/>
              </w:rPr>
              <w:t>），</w:t>
            </w:r>
            <w:r>
              <w:rPr>
                <w:spacing w:val="1"/>
                <w:w w:val="95"/>
                <w:sz w:val="21"/>
              </w:rPr>
              <w:t>建设项目主</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5"/>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6"/>
              </w:rPr>
            </w:pPr>
          </w:p>
        </w:tc>
        <w:tc>
          <w:tcPr>
            <w:tcW w:w="4480" w:type="dxa"/>
            <w:tcBorders>
              <w:top w:val="nil"/>
              <w:left w:val="single" w:sz="4" w:space="0" w:color="000000"/>
              <w:bottom w:val="nil"/>
              <w:right w:val="single" w:sz="4" w:space="0" w:color="000000"/>
            </w:tcBorders>
          </w:tcPr>
          <w:p>
            <w:pPr>
              <w:pStyle w:val="TableParagraph"/>
              <w:spacing w:line="226" w:lineRule="exact"/>
              <w:ind w:left="112"/>
              <w:rPr>
                <w:sz w:val="21"/>
              </w:rPr>
            </w:pPr>
            <w:r>
              <w:rPr>
                <w:sz w:val="21"/>
              </w:rPr>
              <w:t>要污染物总量指标等量或减量替代，持续降低</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园区内污染物排放总量。新上天然气锅炉配套</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804"/>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4480" w:type="dxa"/>
            <w:tcBorders>
              <w:top w:val="nil"/>
              <w:left w:val="single" w:sz="4" w:space="0" w:color="000000"/>
              <w:bottom w:val="single" w:sz="4" w:space="0" w:color="000000"/>
              <w:right w:val="single" w:sz="4" w:space="0" w:color="000000"/>
            </w:tcBorders>
          </w:tcPr>
          <w:p>
            <w:pPr>
              <w:pStyle w:val="TableParagraph"/>
              <w:spacing w:line="260" w:lineRule="exact"/>
              <w:ind w:left="112" w:right="-15"/>
              <w:rPr>
                <w:sz w:val="21"/>
              </w:rPr>
            </w:pPr>
            <w:r>
              <w:rPr>
                <w:spacing w:val="-6"/>
                <w:w w:val="95"/>
                <w:sz w:val="21"/>
              </w:rPr>
              <w:t>低氮燃烧设施。严格落实大气污染物达标排放、</w:t>
            </w:r>
          </w:p>
          <w:p>
            <w:pPr>
              <w:pStyle w:val="TableParagraph"/>
              <w:spacing w:before="3" w:line="270" w:lineRule="atLeast"/>
              <w:ind w:left="112" w:right="92"/>
              <w:rPr>
                <w:sz w:val="21"/>
              </w:rPr>
            </w:pPr>
            <w:r>
              <w:rPr>
                <w:w w:val="95"/>
                <w:sz w:val="21"/>
              </w:rPr>
              <w:t>总量控制、环保设施</w:t>
            </w:r>
            <w:r>
              <w:rPr>
                <w:rFonts w:ascii="Times New Roman" w:eastAsia="Times New Roman" w:hAnsi="Times New Roman"/>
                <w:w w:val="95"/>
                <w:sz w:val="21"/>
              </w:rPr>
              <w:t>“</w:t>
            </w:r>
            <w:r>
              <w:rPr>
                <w:w w:val="95"/>
                <w:sz w:val="21"/>
              </w:rPr>
              <w:t>三同时</w:t>
            </w:r>
            <w:r>
              <w:rPr>
                <w:rFonts w:ascii="Times New Roman" w:eastAsia="Times New Roman" w:hAnsi="Times New Roman"/>
                <w:w w:val="95"/>
                <w:sz w:val="21"/>
              </w:rPr>
              <w:t>”</w:t>
            </w:r>
            <w:r>
              <w:rPr>
                <w:w w:val="95"/>
                <w:sz w:val="21"/>
              </w:rPr>
              <w:t>、在线监测和排</w:t>
            </w:r>
            <w:r>
              <w:rPr>
                <w:sz w:val="21"/>
              </w:rPr>
              <w:t>污许可等环保制度。</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6"/>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4480" w:type="dxa"/>
            <w:tcBorders>
              <w:top w:val="single" w:sz="4" w:space="0" w:color="000000"/>
              <w:left w:val="single" w:sz="4" w:space="0" w:color="000000"/>
              <w:bottom w:val="nil"/>
              <w:right w:val="single" w:sz="4" w:space="0" w:color="000000"/>
            </w:tcBorders>
          </w:tcPr>
          <w:p>
            <w:pPr>
              <w:pStyle w:val="TableParagraph"/>
              <w:spacing w:line="236" w:lineRule="exact"/>
              <w:ind w:left="112"/>
              <w:rPr>
                <w:sz w:val="21"/>
              </w:rPr>
            </w:pPr>
            <w:r>
              <w:rPr>
                <w:sz w:val="21"/>
              </w:rPr>
              <w:t>通过分析水环境功能区划、德州市水污染防治</w:t>
            </w:r>
          </w:p>
        </w:tc>
        <w:tc>
          <w:tcPr>
            <w:tcW w:w="2542"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14" w:type="dxa"/>
            <w:vMerge w:val="restart"/>
            <w:tcBorders>
              <w:top w:val="nil"/>
              <w:left w:val="single" w:sz="4"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控制单元达标方案中目标、指标的要求，根据</w:t>
            </w:r>
          </w:p>
        </w:tc>
        <w:tc>
          <w:tcPr>
            <w:tcW w:w="2542" w:type="dxa"/>
            <w:tcBorders>
              <w:top w:val="nil"/>
              <w:left w:val="single" w:sz="4" w:space="0" w:color="000000"/>
              <w:bottom w:val="nil"/>
              <w:right w:val="single" w:sz="4" w:space="0" w:color="000000"/>
            </w:tcBorders>
          </w:tcPr>
          <w:p>
            <w:pPr>
              <w:pStyle w:val="TableParagraph"/>
              <w:rPr>
                <w:rFonts w:ascii="Times New Roman"/>
                <w:sz w:val="18"/>
              </w:rPr>
            </w:pP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1" w:lineRule="exact"/>
              <w:ind w:left="112" w:right="-15"/>
              <w:rPr>
                <w:sz w:val="21"/>
              </w:rPr>
            </w:pPr>
            <w:r>
              <w:rPr>
                <w:spacing w:val="-7"/>
                <w:w w:val="95"/>
                <w:sz w:val="21"/>
              </w:rPr>
              <w:t>水体功能，提出覆盖全流域的水环境质量目标。</w:t>
            </w:r>
          </w:p>
        </w:tc>
        <w:tc>
          <w:tcPr>
            <w:tcW w:w="2542" w:type="dxa"/>
            <w:tcBorders>
              <w:top w:val="nil"/>
              <w:left w:val="single" w:sz="4" w:space="0" w:color="000000"/>
              <w:bottom w:val="nil"/>
              <w:right w:val="single" w:sz="4" w:space="0" w:color="000000"/>
            </w:tcBorders>
          </w:tcPr>
          <w:p>
            <w:pPr>
              <w:pStyle w:val="TableParagraph"/>
              <w:rPr>
                <w:rFonts w:ascii="Times New Roman"/>
                <w:sz w:val="18"/>
              </w:rPr>
            </w:pP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4" w:lineRule="exact"/>
              <w:ind w:left="112"/>
              <w:rPr>
                <w:sz w:val="21"/>
              </w:rPr>
            </w:pPr>
            <w:r>
              <w:rPr>
                <w:sz w:val="21"/>
              </w:rPr>
              <w:t>近期以现状水质和目标可达性为依据，结合水</w:t>
            </w:r>
          </w:p>
        </w:tc>
        <w:tc>
          <w:tcPr>
            <w:tcW w:w="2542" w:type="dxa"/>
            <w:tcBorders>
              <w:top w:val="nil"/>
              <w:left w:val="single" w:sz="4" w:space="0" w:color="000000"/>
              <w:bottom w:val="nil"/>
              <w:right w:val="single" w:sz="4" w:space="0" w:color="000000"/>
            </w:tcBorders>
          </w:tcPr>
          <w:p>
            <w:pPr>
              <w:pStyle w:val="TableParagraph"/>
              <w:spacing w:line="234" w:lineRule="exact"/>
              <w:ind w:left="113"/>
              <w:rPr>
                <w:sz w:val="21"/>
              </w:rPr>
            </w:pPr>
            <w:r>
              <w:rPr>
                <w:sz w:val="21"/>
              </w:rPr>
              <w:t>本项目所在水环境质量管</w:t>
            </w: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1" w:lineRule="exact"/>
              <w:ind w:left="112"/>
              <w:rPr>
                <w:sz w:val="21"/>
              </w:rPr>
            </w:pPr>
            <w:r>
              <w:rPr>
                <w:sz w:val="21"/>
              </w:rPr>
              <w:t>污染防治控制单元达标方案设定底线目标，未</w:t>
            </w:r>
          </w:p>
        </w:tc>
        <w:tc>
          <w:tcPr>
            <w:tcW w:w="2542" w:type="dxa"/>
            <w:tcBorders>
              <w:top w:val="nil"/>
              <w:left w:val="single" w:sz="4" w:space="0" w:color="000000"/>
              <w:bottom w:val="nil"/>
              <w:right w:val="single" w:sz="4" w:space="0" w:color="000000"/>
            </w:tcBorders>
          </w:tcPr>
          <w:p>
            <w:pPr>
              <w:pStyle w:val="TableParagraph"/>
              <w:spacing w:line="231" w:lineRule="exact"/>
              <w:ind w:left="113"/>
              <w:rPr>
                <w:sz w:val="21"/>
              </w:rPr>
            </w:pPr>
            <w:r>
              <w:rPr>
                <w:sz w:val="21"/>
              </w:rPr>
              <w:t>控区控制单元名称为市中</w:t>
            </w: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列入达标方案的断面原则上按上游干流、支流</w:t>
            </w:r>
          </w:p>
        </w:tc>
        <w:tc>
          <w:tcPr>
            <w:tcW w:w="2542"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街道控制单元，主要河流</w:t>
            </w: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spacing w:line="232" w:lineRule="exact"/>
              <w:ind w:left="144"/>
              <w:rPr>
                <w:sz w:val="21"/>
              </w:rPr>
            </w:pPr>
            <w:r>
              <w:rPr>
                <w:sz w:val="21"/>
              </w:rPr>
              <w:t>水环境</w:t>
            </w: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水质不低于下游干流断面水质目标设置；远期</w:t>
            </w:r>
          </w:p>
        </w:tc>
        <w:tc>
          <w:tcPr>
            <w:tcW w:w="2542"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为跃马河，属于水环境工</w:t>
            </w: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797"/>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spacing w:line="242" w:lineRule="auto"/>
              <w:ind w:left="355" w:right="124" w:hanging="212"/>
              <w:rPr>
                <w:sz w:val="21"/>
              </w:rPr>
            </w:pPr>
            <w:r>
              <w:rPr>
                <w:sz w:val="21"/>
              </w:rPr>
              <w:t>质量底线</w:t>
            </w:r>
          </w:p>
        </w:tc>
        <w:tc>
          <w:tcPr>
            <w:tcW w:w="4480" w:type="dxa"/>
            <w:tcBorders>
              <w:top w:val="nil"/>
              <w:left w:val="single" w:sz="4" w:space="0" w:color="000000"/>
              <w:bottom w:val="nil"/>
              <w:right w:val="single" w:sz="4" w:space="0" w:color="000000"/>
            </w:tcBorders>
          </w:tcPr>
          <w:p>
            <w:pPr>
              <w:pStyle w:val="TableParagraph"/>
              <w:spacing w:line="244" w:lineRule="auto"/>
              <w:ind w:left="112" w:right="53"/>
              <w:rPr>
                <w:sz w:val="21"/>
              </w:rPr>
            </w:pPr>
            <w:r>
              <w:rPr>
                <w:sz w:val="21"/>
              </w:rPr>
              <w:t xml:space="preserve">主要以环境功能区划和目标可达性为依据设定。到 </w:t>
            </w:r>
            <w:r>
              <w:rPr>
                <w:rFonts w:ascii="Times New Roman" w:eastAsia="Times New Roman"/>
                <w:sz w:val="21"/>
              </w:rPr>
              <w:t xml:space="preserve">2025 </w:t>
            </w:r>
            <w:r>
              <w:rPr>
                <w:sz w:val="21"/>
              </w:rPr>
              <w:t>年，全市水环境质量进一步改善，</w:t>
            </w:r>
          </w:p>
          <w:p>
            <w:pPr>
              <w:pStyle w:val="TableParagraph"/>
              <w:spacing w:line="238" w:lineRule="exact"/>
              <w:ind w:left="112"/>
              <w:rPr>
                <w:sz w:val="21"/>
              </w:rPr>
            </w:pPr>
            <w:r>
              <w:rPr>
                <w:sz w:val="21"/>
              </w:rPr>
              <w:t>县级及以上集中式饮用水水源水质全部达到或</w:t>
            </w:r>
          </w:p>
        </w:tc>
        <w:tc>
          <w:tcPr>
            <w:tcW w:w="2542" w:type="dxa"/>
            <w:tcBorders>
              <w:top w:val="nil"/>
              <w:left w:val="single" w:sz="4" w:space="0" w:color="000000"/>
              <w:bottom w:val="nil"/>
              <w:right w:val="single" w:sz="4" w:space="0" w:color="000000"/>
            </w:tcBorders>
          </w:tcPr>
          <w:p>
            <w:pPr>
              <w:pStyle w:val="TableParagraph"/>
              <w:spacing w:line="242" w:lineRule="auto"/>
              <w:ind w:left="113" w:right="90"/>
              <w:rPr>
                <w:sz w:val="21"/>
              </w:rPr>
            </w:pPr>
            <w:r>
              <w:rPr>
                <w:spacing w:val="-2"/>
                <w:sz w:val="21"/>
              </w:rPr>
              <w:t>业污染重点管控区，项目不属于涉及高耗水、高污</w:t>
            </w:r>
          </w:p>
          <w:p>
            <w:pPr>
              <w:pStyle w:val="TableParagraph"/>
              <w:spacing w:line="242" w:lineRule="exact"/>
              <w:ind w:left="113"/>
              <w:rPr>
                <w:sz w:val="21"/>
              </w:rPr>
            </w:pPr>
            <w:r>
              <w:rPr>
                <w:sz w:val="21"/>
              </w:rPr>
              <w:t>染物排放、产生有毒有害</w:t>
            </w: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优于Ⅲ类，水功能区水质全面达标，省级及以</w:t>
            </w:r>
          </w:p>
        </w:tc>
        <w:tc>
          <w:tcPr>
            <w:tcW w:w="2542"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污染物的建设项目，满足</w:t>
            </w: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083"/>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thickThinMediumGap" w:sz="4" w:space="0" w:color="000000"/>
              <w:right w:val="single" w:sz="4" w:space="0" w:color="000000"/>
            </w:tcBorders>
          </w:tcPr>
          <w:p>
            <w:pPr>
              <w:pStyle w:val="TableParagraph"/>
              <w:rPr>
                <w:rFonts w:ascii="Times New Roman"/>
                <w:sz w:val="20"/>
              </w:rPr>
            </w:pPr>
          </w:p>
        </w:tc>
        <w:tc>
          <w:tcPr>
            <w:tcW w:w="4480" w:type="dxa"/>
            <w:tcBorders>
              <w:top w:val="nil"/>
              <w:left w:val="single" w:sz="4" w:space="0" w:color="000000"/>
              <w:bottom w:val="thickThinMediumGap" w:sz="4" w:space="0" w:color="000000"/>
              <w:right w:val="single" w:sz="4" w:space="0" w:color="000000"/>
            </w:tcBorders>
          </w:tcPr>
          <w:p>
            <w:pPr>
              <w:pStyle w:val="TableParagraph"/>
              <w:spacing w:line="260" w:lineRule="exact"/>
              <w:ind w:left="112"/>
              <w:rPr>
                <w:sz w:val="21"/>
              </w:rPr>
            </w:pPr>
            <w:r>
              <w:rPr>
                <w:spacing w:val="13"/>
                <w:w w:val="95"/>
                <w:sz w:val="21"/>
              </w:rPr>
              <w:t>上考核断面达到或优于Ⅲ类的水体断面达到</w:t>
            </w:r>
          </w:p>
          <w:p>
            <w:pPr>
              <w:pStyle w:val="TableParagraph"/>
              <w:spacing w:before="4"/>
              <w:ind w:left="112"/>
              <w:rPr>
                <w:sz w:val="21"/>
              </w:rPr>
            </w:pPr>
            <w:r>
              <w:rPr>
                <w:rFonts w:ascii="Times New Roman" w:eastAsia="Times New Roman"/>
                <w:sz w:val="21"/>
              </w:rPr>
              <w:t>15%</w:t>
            </w:r>
            <w:r>
              <w:rPr>
                <w:spacing w:val="-9"/>
                <w:sz w:val="21"/>
              </w:rPr>
              <w:t xml:space="preserve">左右，稳定达到或优于 </w:t>
            </w:r>
            <w:r>
              <w:rPr>
                <w:rFonts w:ascii="Times New Roman" w:eastAsia="Times New Roman"/>
                <w:sz w:val="21"/>
              </w:rPr>
              <w:t>IV</w:t>
            </w:r>
            <w:r>
              <w:rPr>
                <w:rFonts w:ascii="Times New Roman" w:eastAsia="Times New Roman"/>
                <w:spacing w:val="-6"/>
                <w:sz w:val="21"/>
              </w:rPr>
              <w:t xml:space="preserve"> </w:t>
            </w:r>
            <w:r>
              <w:rPr>
                <w:sz w:val="21"/>
              </w:rPr>
              <w:t>类水体断面超过</w:t>
            </w:r>
          </w:p>
          <w:p>
            <w:pPr>
              <w:pStyle w:val="TableParagraph"/>
              <w:spacing w:before="2"/>
              <w:ind w:left="112"/>
              <w:rPr>
                <w:sz w:val="21"/>
              </w:rPr>
            </w:pPr>
            <w:r>
              <w:rPr>
                <w:rFonts w:ascii="Times New Roman" w:eastAsia="Times New Roman"/>
                <w:sz w:val="21"/>
              </w:rPr>
              <w:t>50%</w:t>
            </w:r>
            <w:r>
              <w:rPr>
                <w:sz w:val="21"/>
              </w:rPr>
              <w:t>。</w:t>
            </w:r>
          </w:p>
          <w:p>
            <w:pPr>
              <w:pStyle w:val="TableParagraph"/>
              <w:spacing w:before="5" w:line="255" w:lineRule="exact"/>
              <w:ind w:left="112"/>
              <w:rPr>
                <w:sz w:val="21"/>
              </w:rPr>
            </w:pPr>
            <w:r>
              <w:rPr>
                <w:sz w:val="21"/>
              </w:rPr>
              <w:t xml:space="preserve">到 </w:t>
            </w:r>
            <w:r>
              <w:rPr>
                <w:rFonts w:ascii="Times New Roman" w:eastAsia="Times New Roman"/>
                <w:sz w:val="21"/>
              </w:rPr>
              <w:t xml:space="preserve">2035 </w:t>
            </w:r>
            <w:r>
              <w:rPr>
                <w:sz w:val="21"/>
              </w:rPr>
              <w:t>年，全市水环境质量总体改善，省级及</w:t>
            </w:r>
          </w:p>
        </w:tc>
        <w:tc>
          <w:tcPr>
            <w:tcW w:w="2542" w:type="dxa"/>
            <w:tcBorders>
              <w:top w:val="nil"/>
              <w:left w:val="single" w:sz="4" w:space="0" w:color="000000"/>
              <w:bottom w:val="thickThinMediumGap" w:sz="4" w:space="0" w:color="000000"/>
              <w:right w:val="single" w:sz="4" w:space="0" w:color="000000"/>
            </w:tcBorders>
          </w:tcPr>
          <w:p>
            <w:pPr>
              <w:pStyle w:val="TableParagraph"/>
              <w:spacing w:line="260" w:lineRule="exact"/>
              <w:ind w:left="113"/>
              <w:rPr>
                <w:sz w:val="21"/>
              </w:rPr>
            </w:pPr>
            <w:r>
              <w:rPr>
                <w:sz w:val="21"/>
              </w:rPr>
              <w:t>重点管控区的管控要求。</w:t>
            </w:r>
          </w:p>
        </w:tc>
        <w:tc>
          <w:tcPr>
            <w:tcW w:w="114" w:type="dxa"/>
            <w:vMerge/>
            <w:tcBorders>
              <w:top w:val="nil"/>
              <w:left w:val="single" w:sz="4" w:space="0" w:color="000000"/>
            </w:tcBorders>
          </w:tcPr>
          <w:p>
            <w:pPr>
              <w:rPr>
                <w:sz w:val="2"/>
                <w:szCs w:val="2"/>
              </w:rPr>
            </w:pPr>
          </w:p>
        </w:tc>
      </w:tr>
    </w:tbl>
    <w:p>
      <w:pPr>
        <w:spacing w:after="0"/>
        <w:rPr>
          <w:sz w:val="2"/>
          <w:szCs w:val="2"/>
        </w:rPr>
        <w:sectPr>
          <w:footerReference w:type="even" r:id="rId22"/>
          <w:footerReference w:type="default" r:id="rId23"/>
          <w:pgSz w:w="11910" w:h="16840"/>
          <w:pgMar w:top="1580" w:right="1299" w:bottom="1160" w:left="1300" w:header="0" w:footer="963" w:gutter="0"/>
          <w:pgNumType w:start="8"/>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4"/>
        <w:gridCol w:w="910"/>
        <w:gridCol w:w="4480"/>
        <w:gridCol w:w="2542"/>
        <w:gridCol w:w="114"/>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624"/>
        </w:trPr>
        <w:tc>
          <w:tcPr>
            <w:tcW w:w="710" w:type="dxa"/>
            <w:vMerge w:val="restart"/>
            <w:tcBorders>
              <w:right w:val="single" w:sz="4" w:space="0" w:color="000000"/>
            </w:tcBorders>
          </w:tcPr>
          <w:p>
            <w:pPr>
              <w:pStyle w:val="TableParagraph"/>
              <w:rPr>
                <w:rFonts w:ascii="Times New Roman"/>
                <w:sz w:val="20"/>
              </w:rPr>
            </w:pPr>
          </w:p>
        </w:tc>
        <w:tc>
          <w:tcPr>
            <w:tcW w:w="114" w:type="dxa"/>
            <w:vMerge w:val="restart"/>
            <w:tcBorders>
              <w:left w:val="single" w:sz="4" w:space="0" w:color="000000"/>
              <w:right w:val="single" w:sz="4" w:space="0" w:color="000000"/>
            </w:tcBorders>
          </w:tcPr>
          <w:p>
            <w:pPr>
              <w:pStyle w:val="TableParagraph"/>
              <w:rPr>
                <w:rFonts w:ascii="Times New Roman"/>
                <w:sz w:val="20"/>
              </w:rPr>
            </w:pPr>
          </w:p>
        </w:tc>
        <w:tc>
          <w:tcPr>
            <w:tcW w:w="910"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480" w:type="dxa"/>
            <w:tcBorders>
              <w:top w:val="single" w:sz="12" w:space="0" w:color="000000"/>
              <w:left w:val="single" w:sz="4" w:space="0" w:color="000000"/>
              <w:bottom w:val="nil"/>
              <w:right w:val="single" w:sz="4" w:space="0" w:color="000000"/>
            </w:tcBorders>
          </w:tcPr>
          <w:p>
            <w:pPr>
              <w:pStyle w:val="TableParagraph"/>
              <w:spacing w:before="1" w:line="242" w:lineRule="auto"/>
              <w:ind w:left="112" w:right="90"/>
              <w:jc w:val="both"/>
              <w:rPr>
                <w:sz w:val="21"/>
              </w:rPr>
            </w:pPr>
            <w:r>
              <w:rPr>
                <w:w w:val="95"/>
                <w:sz w:val="21"/>
              </w:rPr>
              <w:t>以上考核断面稳定达到或优于Ⅲ类的水体断面</w:t>
            </w:r>
            <w:r>
              <w:rPr>
                <w:sz w:val="21"/>
              </w:rPr>
              <w:t xml:space="preserve">达到 </w:t>
            </w:r>
            <w:r>
              <w:rPr>
                <w:rFonts w:ascii="Times New Roman" w:eastAsia="Times New Roman" w:hAnsi="Times New Roman"/>
                <w:sz w:val="21"/>
              </w:rPr>
              <w:t>30%</w:t>
            </w:r>
            <w:r>
              <w:rPr>
                <w:sz w:val="21"/>
              </w:rPr>
              <w:t xml:space="preserve">左右，稳定达到或优于 </w:t>
            </w:r>
            <w:r>
              <w:rPr>
                <w:rFonts w:ascii="Times New Roman" w:eastAsia="Times New Roman" w:hAnsi="Times New Roman"/>
                <w:sz w:val="21"/>
              </w:rPr>
              <w:t xml:space="preserve">IV </w:t>
            </w:r>
            <w:r>
              <w:rPr>
                <w:sz w:val="21"/>
              </w:rPr>
              <w:t xml:space="preserve">类水体断面超过 </w:t>
            </w:r>
            <w:r>
              <w:rPr>
                <w:rFonts w:ascii="Times New Roman" w:eastAsia="Times New Roman" w:hAnsi="Times New Roman"/>
                <w:sz w:val="21"/>
              </w:rPr>
              <w:t>80%</w:t>
            </w:r>
            <w:r>
              <w:rPr>
                <w:sz w:val="21"/>
              </w:rPr>
              <w:t>，城乡全面消除黑臭水体，乡镇级</w:t>
            </w:r>
            <w:r>
              <w:rPr>
                <w:w w:val="95"/>
                <w:sz w:val="21"/>
              </w:rPr>
              <w:t xml:space="preserve">及以上集中式饮用水源地水质全部达到或优于 </w:t>
            </w:r>
            <w:r>
              <w:rPr>
                <w:rFonts w:ascii="Times New Roman" w:eastAsia="Times New Roman" w:hAnsi="Times New Roman"/>
                <w:sz w:val="21"/>
              </w:rPr>
              <w:t xml:space="preserve">III </w:t>
            </w:r>
            <w:r>
              <w:rPr>
                <w:sz w:val="21"/>
              </w:rPr>
              <w:t>类，水生态系统实现良性循环。</w:t>
            </w:r>
          </w:p>
          <w:p>
            <w:pPr>
              <w:pStyle w:val="TableParagraph"/>
              <w:spacing w:before="3" w:line="242" w:lineRule="exact"/>
              <w:ind w:left="112"/>
              <w:rPr>
                <w:sz w:val="21"/>
              </w:rPr>
            </w:pPr>
            <w:r>
              <w:rPr>
                <w:b/>
                <w:sz w:val="21"/>
              </w:rPr>
              <w:t>水环境重点管控区管控要求：</w:t>
            </w:r>
            <w:r>
              <w:rPr>
                <w:sz w:val="21"/>
              </w:rPr>
              <w:t>管控要求：涉及</w:t>
            </w:r>
          </w:p>
        </w:tc>
        <w:tc>
          <w:tcPr>
            <w:tcW w:w="2542"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4" w:type="dxa"/>
            <w:vMerge w:val="restart"/>
            <w:tcBorders>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高耗水、高污染物排放、产生有毒有害污染物</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1" w:lineRule="exact"/>
              <w:ind w:left="112"/>
              <w:rPr>
                <w:sz w:val="21"/>
              </w:rPr>
            </w:pPr>
            <w:r>
              <w:rPr>
                <w:sz w:val="21"/>
              </w:rPr>
              <w:t>的建设项目从严审批，禁止新建、改扩建不符</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合国家产业政策严重污染水环境的落后产能，</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禁止建设加剧环境质量超标的建设项目。对造</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纸、焦化、氮肥、印染、农副产品加工、原料</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药制造、制革、农药、电镀等重点行业（国家</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鼓励发展的除外）实行主要污染物排放等量或</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减量置换。</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加快城镇污水处理设施建设，城区和建制镇应</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实现生活污水集中处理，同时，加强配套管网</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1" w:lineRule="exact"/>
              <w:ind w:left="112" w:right="-15"/>
              <w:rPr>
                <w:sz w:val="21"/>
              </w:rPr>
            </w:pPr>
            <w:r>
              <w:rPr>
                <w:spacing w:val="-6"/>
                <w:w w:val="95"/>
                <w:sz w:val="21"/>
              </w:rPr>
              <w:t>建设和改造，新区建设全部按照雨污分流实施，</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推进老城区旧有市政雨污管网的雨污分流城镇</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4" w:lineRule="exact"/>
              <w:ind w:left="112"/>
              <w:rPr>
                <w:sz w:val="21"/>
              </w:rPr>
            </w:pPr>
            <w:r>
              <w:rPr>
                <w:sz w:val="21"/>
              </w:rPr>
              <w:t>排水系统改造建设。整治建成区黑臭水体，采</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nil"/>
              <w:right w:val="single" w:sz="4" w:space="0" w:color="000000"/>
            </w:tcBorders>
          </w:tcPr>
          <w:p>
            <w:pPr>
              <w:pStyle w:val="TableParagraph"/>
              <w:spacing w:line="232" w:lineRule="exact"/>
              <w:ind w:left="112" w:right="-15"/>
              <w:rPr>
                <w:sz w:val="21"/>
              </w:rPr>
            </w:pPr>
            <w:r>
              <w:rPr>
                <w:spacing w:val="-5"/>
                <w:w w:val="95"/>
                <w:sz w:val="21"/>
              </w:rPr>
              <w:t>取控源截污、内源治理、封盖导流、清淤疏浚、</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7"/>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vMerge/>
            <w:tcBorders>
              <w:top w:val="nil"/>
              <w:left w:val="single" w:sz="4" w:space="0" w:color="000000"/>
              <w:bottom w:val="single" w:sz="4" w:space="0" w:color="000000"/>
              <w:right w:val="single" w:sz="4" w:space="0" w:color="000000"/>
            </w:tcBorders>
          </w:tcPr>
          <w:p>
            <w:pPr>
              <w:rPr>
                <w:sz w:val="2"/>
                <w:szCs w:val="2"/>
              </w:rPr>
            </w:pPr>
          </w:p>
        </w:tc>
        <w:tc>
          <w:tcPr>
            <w:tcW w:w="4480" w:type="dxa"/>
            <w:tcBorders>
              <w:top w:val="nil"/>
              <w:left w:val="single" w:sz="4" w:space="0" w:color="000000"/>
              <w:bottom w:val="single" w:sz="4" w:space="0" w:color="000000"/>
              <w:right w:val="single" w:sz="4" w:space="0" w:color="000000"/>
            </w:tcBorders>
          </w:tcPr>
          <w:p>
            <w:pPr>
              <w:pStyle w:val="TableParagraph"/>
              <w:spacing w:line="237" w:lineRule="exact"/>
              <w:ind w:left="112"/>
              <w:rPr>
                <w:sz w:val="21"/>
              </w:rPr>
            </w:pPr>
            <w:r>
              <w:rPr>
                <w:sz w:val="21"/>
              </w:rPr>
              <w:t>生态修复等技术，制定实施方案和整治计划。</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28"/>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4480" w:type="dxa"/>
            <w:tcBorders>
              <w:top w:val="single" w:sz="4" w:space="0" w:color="000000"/>
              <w:left w:val="single" w:sz="4" w:space="0" w:color="000000"/>
              <w:bottom w:val="nil"/>
              <w:right w:val="single" w:sz="4" w:space="0" w:color="000000"/>
            </w:tcBorders>
          </w:tcPr>
          <w:p>
            <w:pPr>
              <w:pStyle w:val="TableParagraph"/>
              <w:spacing w:line="266" w:lineRule="exact"/>
              <w:ind w:left="112"/>
              <w:rPr>
                <w:sz w:val="21"/>
              </w:rPr>
            </w:pPr>
            <w:r>
              <w:rPr>
                <w:spacing w:val="-30"/>
                <w:sz w:val="21"/>
              </w:rPr>
              <w:t xml:space="preserve">到 </w:t>
            </w:r>
            <w:r>
              <w:rPr>
                <w:rFonts w:ascii="Times New Roman" w:eastAsia="Times New Roman"/>
                <w:sz w:val="21"/>
              </w:rPr>
              <w:t>2025</w:t>
            </w:r>
            <w:r>
              <w:rPr>
                <w:rFonts w:ascii="Times New Roman" w:eastAsia="Times New Roman"/>
                <w:spacing w:val="-5"/>
                <w:sz w:val="21"/>
              </w:rPr>
              <w:t xml:space="preserve"> </w:t>
            </w:r>
            <w:r>
              <w:rPr>
                <w:spacing w:val="-6"/>
                <w:sz w:val="21"/>
              </w:rPr>
              <w:t>年，全市土壤环境质量稳中向好，农用</w:t>
            </w:r>
          </w:p>
          <w:p>
            <w:pPr>
              <w:pStyle w:val="TableParagraph"/>
              <w:spacing w:before="2" w:line="240" w:lineRule="exact"/>
              <w:ind w:left="112"/>
              <w:rPr>
                <w:sz w:val="21"/>
              </w:rPr>
            </w:pPr>
            <w:r>
              <w:rPr>
                <w:spacing w:val="1"/>
                <w:w w:val="95"/>
                <w:sz w:val="21"/>
              </w:rPr>
              <w:t>地和建设用地土壤环境安全得到有效保障，土</w:t>
            </w:r>
          </w:p>
        </w:tc>
        <w:tc>
          <w:tcPr>
            <w:tcW w:w="254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2"/>
              </w:rPr>
            </w:pPr>
          </w:p>
          <w:p>
            <w:pPr>
              <w:pStyle w:val="TableParagraph"/>
              <w:spacing w:line="242" w:lineRule="auto"/>
              <w:ind w:left="113" w:right="90"/>
              <w:jc w:val="both"/>
              <w:rPr>
                <w:sz w:val="21"/>
              </w:rPr>
            </w:pPr>
            <w:r>
              <w:rPr>
                <w:sz w:val="21"/>
              </w:rPr>
              <w:t>本项目属于建设用地重点管控单元：应按要求建立一企一档，在风险源周边设置土壤监测点位，定期进行土壤污染物监测，在风险源和厂区周边设置长期地下水监测井，定期监测地下水水质。</w:t>
            </w:r>
          </w:p>
        </w:tc>
        <w:tc>
          <w:tcPr>
            <w:tcW w:w="114" w:type="dxa"/>
            <w:vMerge w:val="restart"/>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159"/>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22"/>
              </w:rPr>
            </w:pPr>
          </w:p>
          <w:p>
            <w:pPr>
              <w:pStyle w:val="TableParagraph"/>
              <w:spacing w:before="1" w:line="242" w:lineRule="auto"/>
              <w:ind w:left="144" w:right="124"/>
              <w:jc w:val="center"/>
              <w:rPr>
                <w:sz w:val="21"/>
              </w:rPr>
            </w:pPr>
            <w:r>
              <w:rPr>
                <w:sz w:val="21"/>
              </w:rPr>
              <w:t>土壤环境风险防控底线</w:t>
            </w:r>
          </w:p>
        </w:tc>
        <w:tc>
          <w:tcPr>
            <w:tcW w:w="4480" w:type="dxa"/>
            <w:tcBorders>
              <w:top w:val="nil"/>
              <w:left w:val="single" w:sz="4" w:space="0" w:color="000000"/>
              <w:bottom w:val="nil"/>
              <w:right w:val="single" w:sz="4" w:space="0" w:color="000000"/>
            </w:tcBorders>
          </w:tcPr>
          <w:p>
            <w:pPr>
              <w:pStyle w:val="TableParagraph"/>
              <w:spacing w:line="244" w:lineRule="auto"/>
              <w:ind w:left="112" w:right="92"/>
              <w:jc w:val="both"/>
              <w:rPr>
                <w:sz w:val="21"/>
              </w:rPr>
            </w:pPr>
            <w:r>
              <w:rPr>
                <w:w w:val="95"/>
                <w:sz w:val="21"/>
              </w:rPr>
              <w:t>壤环境风险得到全面管控，受污染耕地安全利</w:t>
            </w:r>
            <w:r>
              <w:rPr>
                <w:sz w:val="21"/>
              </w:rPr>
              <w:t xml:space="preserve">用率达到 </w:t>
            </w:r>
            <w:r>
              <w:rPr>
                <w:rFonts w:ascii="Times New Roman" w:eastAsia="Times New Roman"/>
                <w:sz w:val="21"/>
              </w:rPr>
              <w:t>92%</w:t>
            </w:r>
            <w:r>
              <w:rPr>
                <w:sz w:val="21"/>
              </w:rPr>
              <w:t>以上，污染地块安全利用率达到</w:t>
            </w:r>
            <w:r>
              <w:rPr>
                <w:rFonts w:ascii="Times New Roman" w:eastAsia="Times New Roman"/>
                <w:sz w:val="21"/>
              </w:rPr>
              <w:t>93%</w:t>
            </w:r>
            <w:r>
              <w:rPr>
                <w:sz w:val="21"/>
              </w:rPr>
              <w:t>以上。</w:t>
            </w:r>
          </w:p>
          <w:p>
            <w:pPr>
              <w:pStyle w:val="TableParagraph"/>
              <w:spacing w:line="242" w:lineRule="auto"/>
              <w:ind w:left="112" w:right="92"/>
              <w:jc w:val="both"/>
              <w:rPr>
                <w:sz w:val="21"/>
              </w:rPr>
            </w:pPr>
            <w:r>
              <w:rPr>
                <w:spacing w:val="-29"/>
                <w:sz w:val="21"/>
              </w:rPr>
              <w:t xml:space="preserve">到 </w:t>
            </w:r>
            <w:r>
              <w:rPr>
                <w:rFonts w:ascii="Times New Roman" w:eastAsia="Times New Roman"/>
                <w:sz w:val="21"/>
              </w:rPr>
              <w:t>2035</w:t>
            </w:r>
            <w:r>
              <w:rPr>
                <w:rFonts w:ascii="Times New Roman" w:eastAsia="Times New Roman"/>
                <w:spacing w:val="-4"/>
                <w:sz w:val="21"/>
              </w:rPr>
              <w:t xml:space="preserve"> </w:t>
            </w:r>
            <w:r>
              <w:rPr>
                <w:spacing w:val="-12"/>
                <w:sz w:val="21"/>
              </w:rPr>
              <w:t xml:space="preserve">年，受污染耕地安全利用率达到 </w:t>
            </w:r>
            <w:r>
              <w:rPr>
                <w:rFonts w:ascii="Times New Roman" w:eastAsia="Times New Roman"/>
                <w:sz w:val="21"/>
              </w:rPr>
              <w:t>97%</w:t>
            </w:r>
            <w:r>
              <w:rPr>
                <w:sz w:val="21"/>
              </w:rPr>
              <w:t>以</w:t>
            </w:r>
            <w:r>
              <w:rPr>
                <w:spacing w:val="-4"/>
                <w:sz w:val="21"/>
              </w:rPr>
              <w:t xml:space="preserve">上，污染地块安全利用率达到 </w:t>
            </w:r>
            <w:r>
              <w:rPr>
                <w:rFonts w:ascii="Times New Roman" w:eastAsia="Times New Roman"/>
                <w:sz w:val="21"/>
              </w:rPr>
              <w:t>97%</w:t>
            </w:r>
            <w:r>
              <w:rPr>
                <w:sz w:val="21"/>
              </w:rPr>
              <w:t>以上，土壤环境质量全面改善，生态系统实现良性循环。</w:t>
            </w:r>
            <w:r>
              <w:rPr>
                <w:b/>
                <w:spacing w:val="3"/>
                <w:w w:val="95"/>
                <w:sz w:val="21"/>
              </w:rPr>
              <w:t>建设用地重点管控单元</w:t>
            </w:r>
            <w:r>
              <w:rPr>
                <w:w w:val="95"/>
                <w:sz w:val="21"/>
              </w:rPr>
              <w:t>：在一企一档的基础上</w:t>
            </w:r>
          </w:p>
          <w:p>
            <w:pPr>
              <w:pStyle w:val="TableParagraph"/>
              <w:spacing w:line="240" w:lineRule="exact"/>
              <w:ind w:left="112"/>
              <w:rPr>
                <w:sz w:val="21"/>
              </w:rPr>
            </w:pPr>
            <w:r>
              <w:rPr>
                <w:spacing w:val="1"/>
                <w:w w:val="95"/>
                <w:sz w:val="21"/>
              </w:rPr>
              <w:t>在风险源周边设置土壤监测点位，定期进行土</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壤污染物监测，在风险源和厂区周边设置长期</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地下水监测井，定期监测地下水水质；对于已</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明确存在土壤污染的建设用地，应依照相关标</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rPr>
                <w:rFonts w:ascii="Times New Roman"/>
                <w:sz w:val="18"/>
              </w:rPr>
            </w:pPr>
          </w:p>
        </w:tc>
        <w:tc>
          <w:tcPr>
            <w:tcW w:w="4480"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准及技术要求开展风险评估、确定风险水平，</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7"/>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480" w:type="dxa"/>
            <w:tcBorders>
              <w:top w:val="nil"/>
              <w:left w:val="single" w:sz="4" w:space="0" w:color="000000"/>
              <w:bottom w:val="single" w:sz="4" w:space="0" w:color="000000"/>
              <w:right w:val="single" w:sz="4" w:space="0" w:color="000000"/>
            </w:tcBorders>
          </w:tcPr>
          <w:p>
            <w:pPr>
              <w:pStyle w:val="TableParagraph"/>
              <w:spacing w:line="238" w:lineRule="exact"/>
              <w:ind w:left="112"/>
              <w:rPr>
                <w:sz w:val="21"/>
              </w:rPr>
            </w:pPr>
            <w:r>
              <w:rPr>
                <w:sz w:val="21"/>
              </w:rPr>
              <w:t>并明确应修复治理措施。</w:t>
            </w:r>
          </w:p>
        </w:tc>
        <w:tc>
          <w:tcPr>
            <w:tcW w:w="2542"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6"/>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4480"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2542" w:type="dxa"/>
            <w:tcBorders>
              <w:top w:val="single" w:sz="4" w:space="0" w:color="000000"/>
              <w:left w:val="single" w:sz="4" w:space="0" w:color="000000"/>
              <w:bottom w:val="nil"/>
              <w:right w:val="single" w:sz="4" w:space="0" w:color="000000"/>
            </w:tcBorders>
          </w:tcPr>
          <w:p>
            <w:pPr>
              <w:pStyle w:val="TableParagraph"/>
              <w:spacing w:line="236" w:lineRule="exact"/>
              <w:ind w:left="113"/>
              <w:rPr>
                <w:sz w:val="21"/>
              </w:rPr>
            </w:pPr>
            <w:r>
              <w:rPr>
                <w:sz w:val="21"/>
              </w:rPr>
              <w:t>本项目不开采地下水，水</w:t>
            </w:r>
          </w:p>
        </w:tc>
        <w:tc>
          <w:tcPr>
            <w:tcW w:w="114" w:type="dxa"/>
            <w:vMerge w:val="restart"/>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797"/>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spacing w:before="127" w:line="242" w:lineRule="auto"/>
              <w:ind w:left="144" w:right="124"/>
              <w:rPr>
                <w:sz w:val="21"/>
              </w:rPr>
            </w:pPr>
            <w:r>
              <w:rPr>
                <w:sz w:val="21"/>
              </w:rPr>
              <w:t>资源利用上线</w:t>
            </w:r>
          </w:p>
        </w:tc>
        <w:tc>
          <w:tcPr>
            <w:tcW w:w="4480" w:type="dxa"/>
            <w:tcBorders>
              <w:top w:val="nil"/>
              <w:left w:val="single" w:sz="4" w:space="0" w:color="000000"/>
              <w:bottom w:val="nil"/>
              <w:right w:val="single" w:sz="4" w:space="0" w:color="000000"/>
            </w:tcBorders>
          </w:tcPr>
          <w:p>
            <w:pPr>
              <w:pStyle w:val="TableParagraph"/>
              <w:spacing w:before="127" w:line="242" w:lineRule="auto"/>
              <w:ind w:left="112" w:right="92"/>
              <w:rPr>
                <w:sz w:val="21"/>
              </w:rPr>
            </w:pPr>
            <w:r>
              <w:rPr>
                <w:w w:val="95"/>
                <w:sz w:val="21"/>
              </w:rPr>
              <w:t>包括能源资源利用上线、水资源利用上线、土</w:t>
            </w:r>
            <w:r>
              <w:rPr>
                <w:sz w:val="21"/>
              </w:rPr>
              <w:t>地资源利用上线、岸线资源</w:t>
            </w:r>
          </w:p>
        </w:tc>
        <w:tc>
          <w:tcPr>
            <w:tcW w:w="2542" w:type="dxa"/>
            <w:tcBorders>
              <w:top w:val="nil"/>
              <w:left w:val="single" w:sz="4" w:space="0" w:color="000000"/>
              <w:bottom w:val="nil"/>
              <w:right w:val="single" w:sz="4" w:space="0" w:color="000000"/>
            </w:tcBorders>
          </w:tcPr>
          <w:p>
            <w:pPr>
              <w:pStyle w:val="TableParagraph"/>
              <w:spacing w:line="260" w:lineRule="exact"/>
              <w:ind w:left="113"/>
              <w:rPr>
                <w:sz w:val="21"/>
              </w:rPr>
            </w:pPr>
            <w:r>
              <w:rPr>
                <w:sz w:val="21"/>
              </w:rPr>
              <w:t>资源等消耗较小，不新占</w:t>
            </w:r>
          </w:p>
          <w:p>
            <w:pPr>
              <w:pStyle w:val="TableParagraph"/>
              <w:spacing w:before="3" w:line="270" w:lineRule="atLeast"/>
              <w:ind w:left="113" w:right="90"/>
              <w:rPr>
                <w:sz w:val="21"/>
              </w:rPr>
            </w:pPr>
            <w:r>
              <w:rPr>
                <w:spacing w:val="-2"/>
                <w:sz w:val="21"/>
              </w:rPr>
              <w:t>用土地，不涉及占用岸线资源，符合资源利用上线</w:t>
            </w: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480"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2542" w:type="dxa"/>
            <w:tcBorders>
              <w:top w:val="nil"/>
              <w:left w:val="single" w:sz="4" w:space="0" w:color="000000"/>
              <w:bottom w:val="single" w:sz="4" w:space="0" w:color="000000"/>
              <w:right w:val="single" w:sz="4" w:space="0" w:color="000000"/>
            </w:tcBorders>
          </w:tcPr>
          <w:p>
            <w:pPr>
              <w:pStyle w:val="TableParagraph"/>
              <w:spacing w:line="233" w:lineRule="exact"/>
              <w:ind w:left="113"/>
              <w:rPr>
                <w:sz w:val="21"/>
              </w:rPr>
            </w:pPr>
            <w:r>
              <w:rPr>
                <w:sz w:val="21"/>
              </w:rPr>
              <w:t>要求</w:t>
            </w:r>
          </w:p>
        </w:tc>
        <w:tc>
          <w:tcPr>
            <w:tcW w:w="114"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23"/>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single" w:sz="4" w:space="0" w:color="000000"/>
              <w:left w:val="single" w:sz="4" w:space="0" w:color="000000"/>
              <w:bottom w:val="nil"/>
              <w:right w:val="single" w:sz="4" w:space="0" w:color="000000"/>
            </w:tcBorders>
          </w:tcPr>
          <w:p>
            <w:pPr>
              <w:pStyle w:val="TableParagraph"/>
              <w:spacing w:before="3"/>
              <w:rPr>
                <w:rFonts w:ascii="Times New Roman"/>
                <w:sz w:val="23"/>
              </w:rPr>
            </w:pPr>
          </w:p>
          <w:p>
            <w:pPr>
              <w:pStyle w:val="TableParagraph"/>
              <w:spacing w:line="235" w:lineRule="exact"/>
              <w:ind w:left="123" w:right="106"/>
              <w:jc w:val="center"/>
              <w:rPr>
                <w:sz w:val="21"/>
              </w:rPr>
            </w:pPr>
            <w:r>
              <w:rPr>
                <w:sz w:val="21"/>
              </w:rPr>
              <w:t>德州市</w:t>
            </w:r>
          </w:p>
        </w:tc>
        <w:tc>
          <w:tcPr>
            <w:tcW w:w="4480"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spacing w:line="266" w:lineRule="exact"/>
              <w:ind w:left="112"/>
              <w:rPr>
                <w:sz w:val="21"/>
              </w:rPr>
            </w:pPr>
            <w:r>
              <w:rPr>
                <w:sz w:val="21"/>
              </w:rPr>
              <w:t>禁止开发建设活动的要求：</w:t>
            </w:r>
          </w:p>
          <w:p>
            <w:pPr>
              <w:pStyle w:val="TableParagraph"/>
              <w:spacing w:before="2" w:line="242" w:lineRule="auto"/>
              <w:ind w:left="112" w:right="92"/>
              <w:jc w:val="both"/>
              <w:rPr>
                <w:sz w:val="21"/>
              </w:rPr>
            </w:pPr>
            <w:r>
              <w:rPr>
                <w:rFonts w:ascii="Times New Roman" w:eastAsia="Times New Roman"/>
                <w:w w:val="95"/>
                <w:sz w:val="21"/>
              </w:rPr>
              <w:t>1</w:t>
            </w:r>
            <w:r>
              <w:rPr>
                <w:spacing w:val="-6"/>
                <w:w w:val="95"/>
                <w:sz w:val="21"/>
              </w:rPr>
              <w:t xml:space="preserve">、禁止新建国家《产业结构调整指导目录》规 </w:t>
            </w:r>
            <w:r>
              <w:rPr>
                <w:spacing w:val="1"/>
                <w:w w:val="95"/>
                <w:sz w:val="21"/>
              </w:rPr>
              <w:t>定的限制类和淘汰类工艺、技术、装备及产品</w:t>
            </w:r>
            <w:r>
              <w:rPr>
                <w:spacing w:val="1"/>
                <w:sz w:val="21"/>
              </w:rPr>
              <w:t>的生产项目。</w:t>
            </w:r>
          </w:p>
          <w:p>
            <w:pPr>
              <w:pStyle w:val="TableParagraph"/>
              <w:spacing w:before="1" w:line="244" w:lineRule="auto"/>
              <w:ind w:left="112" w:right="92"/>
              <w:rPr>
                <w:sz w:val="21"/>
              </w:rPr>
            </w:pPr>
            <w:r>
              <w:rPr>
                <w:rFonts w:ascii="Times New Roman" w:eastAsia="Times New Roman"/>
                <w:w w:val="95"/>
                <w:sz w:val="21"/>
              </w:rPr>
              <w:t>2</w:t>
            </w:r>
            <w:r>
              <w:rPr>
                <w:spacing w:val="-7"/>
                <w:w w:val="95"/>
                <w:sz w:val="21"/>
              </w:rPr>
              <w:t>、禁止新建光气生产项目</w:t>
            </w:r>
            <w:r>
              <w:rPr>
                <w:w w:val="95"/>
                <w:sz w:val="21"/>
              </w:rPr>
              <w:t xml:space="preserve">（不含延长产业链项 </w:t>
            </w:r>
            <w:r>
              <w:rPr>
                <w:sz w:val="21"/>
              </w:rPr>
              <w:t>目）。</w:t>
            </w:r>
          </w:p>
          <w:p>
            <w:pPr>
              <w:pStyle w:val="TableParagraph"/>
              <w:spacing w:line="267" w:lineRule="exact"/>
              <w:ind w:left="112"/>
              <w:rPr>
                <w:sz w:val="21"/>
              </w:rPr>
            </w:pPr>
            <w:r>
              <w:rPr>
                <w:rFonts w:ascii="Times New Roman" w:eastAsia="Times New Roman"/>
                <w:sz w:val="21"/>
              </w:rPr>
              <w:t>3</w:t>
            </w:r>
            <w:r>
              <w:rPr>
                <w:sz w:val="21"/>
              </w:rPr>
              <w:t>、禁止新建有色金属冶炼项目（不含压延加</w:t>
            </w:r>
          </w:p>
          <w:p>
            <w:pPr>
              <w:pStyle w:val="TableParagraph"/>
              <w:spacing w:before="2" w:line="264" w:lineRule="exact"/>
              <w:ind w:left="112"/>
              <w:rPr>
                <w:sz w:val="21"/>
              </w:rPr>
            </w:pPr>
            <w:r>
              <w:rPr>
                <w:sz w:val="21"/>
              </w:rPr>
              <w:t>工）。</w:t>
            </w:r>
          </w:p>
        </w:tc>
        <w:tc>
          <w:tcPr>
            <w:tcW w:w="2542"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8"/>
              </w:rPr>
            </w:pPr>
          </w:p>
          <w:p>
            <w:pPr>
              <w:pStyle w:val="TableParagraph"/>
              <w:spacing w:line="242" w:lineRule="auto"/>
              <w:ind w:left="113" w:right="93"/>
              <w:jc w:val="both"/>
              <w:rPr>
                <w:sz w:val="21"/>
              </w:rPr>
            </w:pPr>
            <w:r>
              <w:rPr>
                <w:sz w:val="21"/>
              </w:rPr>
              <w:t xml:space="preserve">本项目属于 </w:t>
            </w:r>
            <w:r>
              <w:rPr>
                <w:rFonts w:ascii="Times New Roman" w:eastAsia="Times New Roman"/>
                <w:sz w:val="21"/>
              </w:rPr>
              <w:t xml:space="preserve">6000 </w:t>
            </w:r>
            <w:r>
              <w:rPr>
                <w:sz w:val="21"/>
              </w:rPr>
              <w:t>吨</w:t>
            </w:r>
            <w:r>
              <w:rPr>
                <w:rFonts w:ascii="Times New Roman" w:eastAsia="Times New Roman"/>
                <w:sz w:val="21"/>
              </w:rPr>
              <w:t>/</w:t>
            </w:r>
            <w:r>
              <w:rPr>
                <w:sz w:val="21"/>
              </w:rPr>
              <w:t>年金属表面处理项目，不属于禁止开发建设项目内</w:t>
            </w:r>
          </w:p>
        </w:tc>
        <w:tc>
          <w:tcPr>
            <w:tcW w:w="114" w:type="dxa"/>
            <w:vMerge w:val="restart"/>
            <w:tcBorders>
              <w:top w:val="nil"/>
              <w:left w:val="single" w:sz="4"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41"/>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spacing w:line="221" w:lineRule="exact"/>
              <w:ind w:left="123" w:right="106"/>
              <w:jc w:val="center"/>
              <w:rPr>
                <w:sz w:val="21"/>
              </w:rPr>
            </w:pPr>
            <w:r>
              <w:rPr>
                <w:sz w:val="21"/>
              </w:rPr>
              <w:t>生态环</w:t>
            </w:r>
          </w:p>
        </w:tc>
        <w:tc>
          <w:tcPr>
            <w:tcW w:w="4480" w:type="dxa"/>
            <w:vMerge/>
            <w:tcBorders>
              <w:top w:val="nil"/>
              <w:left w:val="single" w:sz="4" w:space="0" w:color="000000"/>
              <w:bottom w:val="thickThinMediumGap" w:sz="4" w:space="0" w:color="000000"/>
              <w:right w:val="single" w:sz="4" w:space="0" w:color="000000"/>
            </w:tcBorders>
          </w:tcPr>
          <w:p>
            <w:pPr>
              <w:rPr>
                <w:sz w:val="2"/>
                <w:szCs w:val="2"/>
              </w:rPr>
            </w:pPr>
          </w:p>
        </w:tc>
        <w:tc>
          <w:tcPr>
            <w:tcW w:w="2542" w:type="dxa"/>
            <w:vMerge/>
            <w:tcBorders>
              <w:top w:val="nil"/>
              <w:left w:val="single" w:sz="4" w:space="0" w:color="000000"/>
              <w:bottom w:val="thickThinMediumGap" w:sz="4" w:space="0" w:color="000000"/>
              <w:right w:val="single" w:sz="4" w:space="0" w:color="000000"/>
            </w:tcBorders>
          </w:tcPr>
          <w:p>
            <w:pPr>
              <w:rPr>
                <w:sz w:val="2"/>
                <w:szCs w:val="2"/>
              </w:rPr>
            </w:pP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spacing w:line="222" w:lineRule="exact"/>
              <w:ind w:left="123" w:right="106"/>
              <w:jc w:val="center"/>
              <w:rPr>
                <w:sz w:val="21"/>
              </w:rPr>
            </w:pPr>
            <w:r>
              <w:rPr>
                <w:sz w:val="21"/>
              </w:rPr>
              <w:t>境准入</w:t>
            </w:r>
          </w:p>
        </w:tc>
        <w:tc>
          <w:tcPr>
            <w:tcW w:w="4480" w:type="dxa"/>
            <w:vMerge/>
            <w:tcBorders>
              <w:top w:val="nil"/>
              <w:left w:val="single" w:sz="4" w:space="0" w:color="000000"/>
              <w:bottom w:val="thickThinMediumGap" w:sz="4" w:space="0" w:color="000000"/>
              <w:right w:val="single" w:sz="4" w:space="0" w:color="000000"/>
            </w:tcBorders>
          </w:tcPr>
          <w:p>
            <w:pPr>
              <w:rPr>
                <w:sz w:val="2"/>
                <w:szCs w:val="2"/>
              </w:rPr>
            </w:pPr>
          </w:p>
        </w:tc>
        <w:tc>
          <w:tcPr>
            <w:tcW w:w="2542" w:type="dxa"/>
            <w:vMerge/>
            <w:tcBorders>
              <w:top w:val="nil"/>
              <w:left w:val="single" w:sz="4" w:space="0" w:color="000000"/>
              <w:bottom w:val="thickThinMediumGap" w:sz="4" w:space="0" w:color="000000"/>
              <w:right w:val="single" w:sz="4" w:space="0" w:color="000000"/>
            </w:tcBorders>
          </w:tcPr>
          <w:p>
            <w:pPr>
              <w:rPr>
                <w:sz w:val="2"/>
                <w:szCs w:val="2"/>
              </w:rPr>
            </w:pP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spacing w:line="222" w:lineRule="exact"/>
              <w:ind w:left="141" w:right="124"/>
              <w:jc w:val="center"/>
              <w:rPr>
                <w:sz w:val="21"/>
              </w:rPr>
            </w:pPr>
            <w:r>
              <w:rPr>
                <w:sz w:val="21"/>
              </w:rPr>
              <w:t>清单</w:t>
            </w:r>
          </w:p>
        </w:tc>
        <w:tc>
          <w:tcPr>
            <w:tcW w:w="4480" w:type="dxa"/>
            <w:vMerge/>
            <w:tcBorders>
              <w:top w:val="nil"/>
              <w:left w:val="single" w:sz="4" w:space="0" w:color="000000"/>
              <w:bottom w:val="thickThinMediumGap" w:sz="4" w:space="0" w:color="000000"/>
              <w:right w:val="single" w:sz="4" w:space="0" w:color="000000"/>
            </w:tcBorders>
          </w:tcPr>
          <w:p>
            <w:pPr>
              <w:rPr>
                <w:sz w:val="2"/>
                <w:szCs w:val="2"/>
              </w:rPr>
            </w:pPr>
          </w:p>
        </w:tc>
        <w:tc>
          <w:tcPr>
            <w:tcW w:w="2542" w:type="dxa"/>
            <w:vMerge/>
            <w:tcBorders>
              <w:top w:val="nil"/>
              <w:left w:val="single" w:sz="4" w:space="0" w:color="000000"/>
              <w:bottom w:val="thickThinMediumGap" w:sz="4" w:space="0" w:color="000000"/>
              <w:right w:val="single" w:sz="4" w:space="0" w:color="000000"/>
            </w:tcBorders>
          </w:tcPr>
          <w:p>
            <w:pPr>
              <w:rPr>
                <w:sz w:val="2"/>
                <w:szCs w:val="2"/>
              </w:rPr>
            </w:pP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nil"/>
              <w:right w:val="single" w:sz="4" w:space="0" w:color="000000"/>
            </w:tcBorders>
          </w:tcPr>
          <w:p>
            <w:pPr>
              <w:pStyle w:val="TableParagraph"/>
              <w:spacing w:line="222" w:lineRule="exact"/>
              <w:ind w:left="141" w:right="124"/>
              <w:jc w:val="center"/>
              <w:rPr>
                <w:sz w:val="21"/>
              </w:rPr>
            </w:pPr>
            <w:r>
              <w:rPr>
                <w:sz w:val="21"/>
              </w:rPr>
              <w:t>（总</w:t>
            </w:r>
          </w:p>
        </w:tc>
        <w:tc>
          <w:tcPr>
            <w:tcW w:w="4480" w:type="dxa"/>
            <w:vMerge/>
            <w:tcBorders>
              <w:top w:val="nil"/>
              <w:left w:val="single" w:sz="4" w:space="0" w:color="000000"/>
              <w:bottom w:val="thickThinMediumGap" w:sz="4" w:space="0" w:color="000000"/>
              <w:right w:val="single" w:sz="4" w:space="0" w:color="000000"/>
            </w:tcBorders>
          </w:tcPr>
          <w:p>
            <w:pPr>
              <w:rPr>
                <w:sz w:val="2"/>
                <w:szCs w:val="2"/>
              </w:rPr>
            </w:pPr>
          </w:p>
        </w:tc>
        <w:tc>
          <w:tcPr>
            <w:tcW w:w="2542" w:type="dxa"/>
            <w:vMerge/>
            <w:tcBorders>
              <w:top w:val="nil"/>
              <w:left w:val="single" w:sz="4" w:space="0" w:color="000000"/>
              <w:bottom w:val="thickThinMediumGap" w:sz="4" w:space="0" w:color="000000"/>
              <w:right w:val="single" w:sz="4" w:space="0" w:color="000000"/>
            </w:tcBorders>
          </w:tcPr>
          <w:p>
            <w:pPr>
              <w:rPr>
                <w:sz w:val="2"/>
                <w:szCs w:val="2"/>
              </w:rPr>
            </w:pPr>
          </w:p>
        </w:tc>
        <w:tc>
          <w:tcPr>
            <w:tcW w:w="114" w:type="dxa"/>
            <w:vMerge/>
            <w:tcBorders>
              <w:top w:val="nil"/>
              <w:left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44"/>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10" w:type="dxa"/>
            <w:tcBorders>
              <w:top w:val="nil"/>
              <w:left w:val="single" w:sz="4" w:space="0" w:color="000000"/>
              <w:bottom w:val="thickThinMediumGap" w:sz="4" w:space="0" w:color="000000"/>
              <w:right w:val="single" w:sz="4" w:space="0" w:color="000000"/>
            </w:tcBorders>
          </w:tcPr>
          <w:p>
            <w:pPr>
              <w:pStyle w:val="TableParagraph"/>
              <w:spacing w:line="256" w:lineRule="exact"/>
              <w:ind w:left="141" w:right="124"/>
              <w:jc w:val="center"/>
              <w:rPr>
                <w:sz w:val="21"/>
              </w:rPr>
            </w:pPr>
            <w:r>
              <w:rPr>
                <w:sz w:val="21"/>
              </w:rPr>
              <w:t>则）</w:t>
            </w:r>
          </w:p>
        </w:tc>
        <w:tc>
          <w:tcPr>
            <w:tcW w:w="4480" w:type="dxa"/>
            <w:vMerge/>
            <w:tcBorders>
              <w:top w:val="nil"/>
              <w:left w:val="single" w:sz="4" w:space="0" w:color="000000"/>
              <w:bottom w:val="thickThinMediumGap" w:sz="4" w:space="0" w:color="000000"/>
              <w:right w:val="single" w:sz="4" w:space="0" w:color="000000"/>
            </w:tcBorders>
          </w:tcPr>
          <w:p>
            <w:pPr>
              <w:rPr>
                <w:sz w:val="2"/>
                <w:szCs w:val="2"/>
              </w:rPr>
            </w:pPr>
          </w:p>
        </w:tc>
        <w:tc>
          <w:tcPr>
            <w:tcW w:w="2542" w:type="dxa"/>
            <w:vMerge/>
            <w:tcBorders>
              <w:top w:val="nil"/>
              <w:left w:val="single" w:sz="4" w:space="0" w:color="000000"/>
              <w:bottom w:val="thickThinMediumGap" w:sz="4" w:space="0" w:color="000000"/>
              <w:right w:val="single" w:sz="4" w:space="0" w:color="000000"/>
            </w:tcBorders>
          </w:tcPr>
          <w:p>
            <w:pPr>
              <w:rPr>
                <w:sz w:val="2"/>
                <w:szCs w:val="2"/>
              </w:rPr>
            </w:pPr>
          </w:p>
        </w:tc>
        <w:tc>
          <w:tcPr>
            <w:tcW w:w="114" w:type="dxa"/>
            <w:vMerge/>
            <w:tcBorders>
              <w:top w:val="nil"/>
              <w:left w:val="single" w:sz="4" w:space="0" w:color="000000"/>
            </w:tcBorders>
          </w:tcPr>
          <w:p>
            <w:pPr>
              <w:rPr>
                <w:sz w:val="2"/>
                <w:szCs w:val="2"/>
              </w:rPr>
            </w:pPr>
          </w:p>
        </w:tc>
      </w:tr>
    </w:tbl>
    <w:p>
      <w:pPr>
        <w:spacing w:after="0"/>
        <w:rPr>
          <w:sz w:val="2"/>
          <w:szCs w:val="2"/>
        </w:rPr>
        <w:sectPr>
          <w:footerReference w:type="even" r:id="rId24"/>
          <w:footerReference w:type="default" r:id="rId25"/>
          <w:pgSz w:w="11910" w:h="16840"/>
          <w:pgMar w:top="1580" w:right="1299" w:bottom="1160" w:left="1300" w:header="0" w:footer="1043" w:gutter="0"/>
          <w:pgNumType w:start="9"/>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3"/>
        <w:gridCol w:w="596"/>
        <w:gridCol w:w="313"/>
        <w:gridCol w:w="285"/>
        <w:gridCol w:w="4193"/>
        <w:gridCol w:w="874"/>
        <w:gridCol w:w="1664"/>
        <w:gridCol w:w="116"/>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896"/>
        </w:trPr>
        <w:tc>
          <w:tcPr>
            <w:tcW w:w="710"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909" w:type="dxa"/>
            <w:gridSpan w:val="2"/>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478" w:type="dxa"/>
            <w:gridSpan w:val="2"/>
            <w:tcBorders>
              <w:top w:val="single" w:sz="12" w:space="0" w:color="000000"/>
              <w:left w:val="single" w:sz="4" w:space="0" w:color="000000"/>
              <w:bottom w:val="nil"/>
              <w:right w:val="single" w:sz="4" w:space="0" w:color="000000"/>
            </w:tcBorders>
          </w:tcPr>
          <w:p>
            <w:pPr>
              <w:pStyle w:val="TableParagraph"/>
              <w:spacing w:before="1"/>
              <w:ind w:left="114"/>
              <w:rPr>
                <w:sz w:val="21"/>
              </w:rPr>
            </w:pPr>
            <w:r>
              <w:rPr>
                <w:rFonts w:ascii="Times New Roman" w:eastAsia="Times New Roman"/>
                <w:sz w:val="21"/>
              </w:rPr>
              <w:t>4</w:t>
            </w:r>
            <w:r>
              <w:rPr>
                <w:sz w:val="21"/>
              </w:rPr>
              <w:t>、禁止新建再生铅项目。</w:t>
            </w:r>
          </w:p>
          <w:p>
            <w:pPr>
              <w:pStyle w:val="TableParagraph"/>
              <w:spacing w:before="3"/>
              <w:ind w:left="114"/>
              <w:rPr>
                <w:sz w:val="21"/>
              </w:rPr>
            </w:pPr>
            <w:r>
              <w:rPr>
                <w:rFonts w:ascii="Times New Roman" w:eastAsia="Times New Roman"/>
                <w:sz w:val="21"/>
              </w:rPr>
              <w:t>5</w:t>
            </w:r>
            <w:r>
              <w:rPr>
                <w:sz w:val="21"/>
              </w:rPr>
              <w:t>、禁止新建石棉制品项目。</w:t>
            </w:r>
          </w:p>
          <w:p>
            <w:pPr>
              <w:pStyle w:val="TableParagraph"/>
              <w:spacing w:before="2" w:line="244" w:lineRule="auto"/>
              <w:ind w:left="114" w:right="88"/>
              <w:rPr>
                <w:sz w:val="21"/>
              </w:rPr>
            </w:pPr>
            <w:r>
              <w:rPr>
                <w:rFonts w:ascii="Times New Roman" w:eastAsia="Times New Roman"/>
                <w:w w:val="95"/>
                <w:sz w:val="21"/>
              </w:rPr>
              <w:t>6</w:t>
            </w:r>
            <w:r>
              <w:rPr>
                <w:spacing w:val="-6"/>
                <w:w w:val="95"/>
                <w:sz w:val="21"/>
              </w:rPr>
              <w:t>、禁止开采深层地下水的取水项目</w:t>
            </w:r>
            <w:r>
              <w:rPr>
                <w:w w:val="95"/>
                <w:sz w:val="21"/>
              </w:rPr>
              <w:t xml:space="preserve">（饮用水按 </w:t>
            </w:r>
            <w:r>
              <w:rPr>
                <w:sz w:val="21"/>
              </w:rPr>
              <w:t>照相关要求执行）。</w:t>
            </w:r>
          </w:p>
          <w:p>
            <w:pPr>
              <w:pStyle w:val="TableParagraph"/>
              <w:spacing w:line="265" w:lineRule="exact"/>
              <w:ind w:left="114"/>
              <w:rPr>
                <w:sz w:val="21"/>
              </w:rPr>
            </w:pPr>
            <w:r>
              <w:rPr>
                <w:rFonts w:ascii="Times New Roman" w:eastAsia="Times New Roman"/>
                <w:sz w:val="21"/>
              </w:rPr>
              <w:t>7</w:t>
            </w:r>
            <w:r>
              <w:rPr>
                <w:sz w:val="21"/>
              </w:rPr>
              <w:t>、禁止新建石灰窑、粘土砖瓦窑项目。</w:t>
            </w:r>
          </w:p>
          <w:p>
            <w:pPr>
              <w:pStyle w:val="TableParagraph"/>
              <w:spacing w:before="3" w:line="270" w:lineRule="atLeast"/>
              <w:ind w:left="114" w:right="88"/>
              <w:rPr>
                <w:sz w:val="21"/>
              </w:rPr>
            </w:pPr>
            <w:r>
              <w:rPr>
                <w:rFonts w:ascii="Times New Roman" w:eastAsia="Times New Roman"/>
                <w:w w:val="95"/>
                <w:sz w:val="21"/>
              </w:rPr>
              <w:t>8</w:t>
            </w:r>
            <w:r>
              <w:rPr>
                <w:spacing w:val="-7"/>
                <w:w w:val="95"/>
                <w:sz w:val="21"/>
              </w:rPr>
              <w:t>、禁止钢铁、平板玻璃、水泥</w:t>
            </w:r>
            <w:r>
              <w:rPr>
                <w:w w:val="95"/>
                <w:sz w:val="21"/>
              </w:rPr>
              <w:t xml:space="preserve">（含熟料生产和 </w:t>
            </w:r>
            <w:r>
              <w:rPr>
                <w:spacing w:val="3"/>
                <w:w w:val="95"/>
                <w:sz w:val="21"/>
              </w:rPr>
              <w:t>粉磨站，资源综合利用除外</w:t>
            </w:r>
            <w:r>
              <w:rPr>
                <w:spacing w:val="4"/>
                <w:w w:val="95"/>
                <w:sz w:val="21"/>
              </w:rPr>
              <w:t>）</w:t>
            </w:r>
            <w:r>
              <w:rPr>
                <w:spacing w:val="1"/>
                <w:w w:val="95"/>
                <w:sz w:val="21"/>
              </w:rPr>
              <w:t>、铸造、生活垃</w:t>
            </w:r>
          </w:p>
        </w:tc>
        <w:tc>
          <w:tcPr>
            <w:tcW w:w="2538" w:type="dxa"/>
            <w:gridSpan w:val="2"/>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 w:type="dxa"/>
            <w:vMerge w:val="restart"/>
            <w:tcBorders>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791"/>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909" w:type="dxa"/>
            <w:gridSpan w:val="2"/>
            <w:vMerge/>
            <w:tcBorders>
              <w:top w:val="nil"/>
              <w:left w:val="single" w:sz="4" w:space="0" w:color="000000"/>
              <w:bottom w:val="single" w:sz="4" w:space="0" w:color="000000"/>
              <w:right w:val="single" w:sz="4" w:space="0" w:color="000000"/>
            </w:tcBorders>
          </w:tcPr>
          <w:p>
            <w:pPr>
              <w:rPr>
                <w:sz w:val="2"/>
                <w:szCs w:val="2"/>
              </w:rPr>
            </w:pPr>
          </w:p>
        </w:tc>
        <w:tc>
          <w:tcPr>
            <w:tcW w:w="4478" w:type="dxa"/>
            <w:gridSpan w:val="2"/>
            <w:tcBorders>
              <w:top w:val="nil"/>
              <w:left w:val="single" w:sz="4" w:space="0" w:color="000000"/>
              <w:bottom w:val="nil"/>
              <w:right w:val="single" w:sz="4" w:space="0" w:color="000000"/>
            </w:tcBorders>
          </w:tcPr>
          <w:p>
            <w:pPr>
              <w:pStyle w:val="TableParagraph"/>
              <w:spacing w:line="255" w:lineRule="exact"/>
              <w:ind w:left="114"/>
              <w:rPr>
                <w:sz w:val="21"/>
              </w:rPr>
            </w:pPr>
            <w:r>
              <w:rPr>
                <w:sz w:val="21"/>
              </w:rPr>
              <w:t>圾填埋（含扩建）等行业新增产能项目。</w:t>
            </w:r>
          </w:p>
          <w:p>
            <w:pPr>
              <w:pStyle w:val="TableParagraph"/>
              <w:spacing w:before="2"/>
              <w:ind w:left="114"/>
              <w:rPr>
                <w:sz w:val="21"/>
              </w:rPr>
            </w:pPr>
            <w:r>
              <w:rPr>
                <w:rFonts w:ascii="Times New Roman" w:eastAsia="Times New Roman"/>
                <w:w w:val="95"/>
                <w:sz w:val="21"/>
              </w:rPr>
              <w:t>9</w:t>
            </w:r>
            <w:r>
              <w:rPr>
                <w:spacing w:val="-6"/>
                <w:w w:val="95"/>
                <w:sz w:val="21"/>
              </w:rPr>
              <w:t>、禁止新建、改建</w:t>
            </w:r>
            <w:r>
              <w:rPr>
                <w:w w:val="95"/>
                <w:sz w:val="21"/>
              </w:rPr>
              <w:t>（新增设备和产能</w:t>
            </w:r>
            <w:r>
              <w:rPr>
                <w:spacing w:val="-10"/>
                <w:w w:val="95"/>
                <w:sz w:val="21"/>
              </w:rPr>
              <w:t>）</w:t>
            </w:r>
            <w:r>
              <w:rPr>
                <w:w w:val="95"/>
                <w:sz w:val="21"/>
              </w:rPr>
              <w:t>及扩建</w:t>
            </w:r>
          </w:p>
          <w:p>
            <w:pPr>
              <w:pStyle w:val="TableParagraph"/>
              <w:spacing w:before="4" w:line="240" w:lineRule="exact"/>
              <w:ind w:left="114"/>
              <w:rPr>
                <w:sz w:val="21"/>
              </w:rPr>
            </w:pPr>
            <w:r>
              <w:rPr>
                <w:spacing w:val="1"/>
                <w:w w:val="95"/>
                <w:sz w:val="21"/>
              </w:rPr>
              <w:t>不符合国家和省有关危险化学品生产、储存的</w:t>
            </w:r>
          </w:p>
        </w:tc>
        <w:tc>
          <w:tcPr>
            <w:tcW w:w="2538" w:type="dxa"/>
            <w:gridSpan w:val="2"/>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069"/>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909" w:type="dxa"/>
            <w:gridSpan w:val="2"/>
            <w:vMerge/>
            <w:tcBorders>
              <w:top w:val="nil"/>
              <w:left w:val="single" w:sz="4" w:space="0" w:color="000000"/>
              <w:bottom w:val="single" w:sz="4" w:space="0" w:color="000000"/>
              <w:right w:val="single" w:sz="4" w:space="0" w:color="000000"/>
            </w:tcBorders>
          </w:tcPr>
          <w:p>
            <w:pPr>
              <w:rPr>
                <w:sz w:val="2"/>
                <w:szCs w:val="2"/>
              </w:rPr>
            </w:pPr>
          </w:p>
        </w:tc>
        <w:tc>
          <w:tcPr>
            <w:tcW w:w="4478" w:type="dxa"/>
            <w:gridSpan w:val="2"/>
            <w:tcBorders>
              <w:top w:val="nil"/>
              <w:left w:val="single" w:sz="4" w:space="0" w:color="000000"/>
              <w:bottom w:val="nil"/>
              <w:right w:val="single" w:sz="4" w:space="0" w:color="000000"/>
            </w:tcBorders>
          </w:tcPr>
          <w:p>
            <w:pPr>
              <w:pStyle w:val="TableParagraph"/>
              <w:spacing w:line="260" w:lineRule="exact"/>
              <w:ind w:left="114"/>
              <w:rPr>
                <w:sz w:val="21"/>
              </w:rPr>
            </w:pPr>
            <w:r>
              <w:rPr>
                <w:sz w:val="21"/>
              </w:rPr>
              <w:t>行业规划和布局的生产项目。</w:t>
            </w:r>
          </w:p>
          <w:p>
            <w:pPr>
              <w:pStyle w:val="TableParagraph"/>
              <w:spacing w:before="4" w:line="242" w:lineRule="auto"/>
              <w:ind w:left="114" w:right="88"/>
              <w:rPr>
                <w:sz w:val="21"/>
              </w:rPr>
            </w:pPr>
            <w:r>
              <w:rPr>
                <w:rFonts w:ascii="Times New Roman" w:eastAsia="Times New Roman"/>
                <w:w w:val="95"/>
                <w:sz w:val="21"/>
              </w:rPr>
              <w:t>10</w:t>
            </w:r>
            <w:r>
              <w:rPr>
                <w:spacing w:val="4"/>
                <w:w w:val="95"/>
                <w:sz w:val="21"/>
              </w:rPr>
              <w:t>、禁止新（</w:t>
            </w:r>
            <w:r>
              <w:rPr>
                <w:w w:val="95"/>
                <w:sz w:val="21"/>
              </w:rPr>
              <w:t>扩</w:t>
            </w:r>
            <w:r>
              <w:rPr>
                <w:spacing w:val="4"/>
                <w:w w:val="95"/>
                <w:sz w:val="21"/>
              </w:rPr>
              <w:t>）</w:t>
            </w:r>
            <w:r>
              <w:rPr>
                <w:spacing w:val="3"/>
                <w:w w:val="95"/>
                <w:sz w:val="21"/>
              </w:rPr>
              <w:t>建集中处置焚烧设施</w:t>
            </w:r>
            <w:r>
              <w:rPr>
                <w:spacing w:val="4"/>
                <w:w w:val="95"/>
                <w:sz w:val="21"/>
              </w:rPr>
              <w:t>（</w:t>
            </w:r>
            <w:r>
              <w:rPr>
                <w:spacing w:val="2"/>
                <w:w w:val="95"/>
                <w:sz w:val="21"/>
              </w:rPr>
              <w:t xml:space="preserve">年危 </w:t>
            </w:r>
            <w:r>
              <w:rPr>
                <w:spacing w:val="5"/>
                <w:sz w:val="21"/>
              </w:rPr>
              <w:t>险废物产生量大于</w:t>
            </w:r>
            <w:r>
              <w:rPr>
                <w:rFonts w:ascii="Times New Roman" w:eastAsia="Times New Roman"/>
                <w:sz w:val="21"/>
              </w:rPr>
              <w:t>5000</w:t>
            </w:r>
            <w:r>
              <w:rPr>
                <w:rFonts w:ascii="Times New Roman" w:eastAsia="Times New Roman"/>
                <w:spacing w:val="-33"/>
                <w:sz w:val="21"/>
              </w:rPr>
              <w:t xml:space="preserve"> </w:t>
            </w:r>
            <w:r>
              <w:rPr>
                <w:sz w:val="21"/>
              </w:rPr>
              <w:t>吨的企业自建配套焚烧</w:t>
            </w:r>
          </w:p>
          <w:p>
            <w:pPr>
              <w:pStyle w:val="TableParagraph"/>
              <w:spacing w:before="2" w:line="240" w:lineRule="exact"/>
              <w:ind w:left="114"/>
              <w:rPr>
                <w:sz w:val="21"/>
              </w:rPr>
            </w:pPr>
            <w:r>
              <w:rPr>
                <w:spacing w:val="4"/>
                <w:w w:val="95"/>
                <w:sz w:val="21"/>
              </w:rPr>
              <w:t>设施除外）</w:t>
            </w:r>
            <w:r>
              <w:rPr>
                <w:w w:val="95"/>
                <w:sz w:val="21"/>
              </w:rPr>
              <w:t>和填埋场项目；对于其他已建及在</w:t>
            </w:r>
          </w:p>
        </w:tc>
        <w:tc>
          <w:tcPr>
            <w:tcW w:w="2538" w:type="dxa"/>
            <w:gridSpan w:val="2"/>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909" w:type="dxa"/>
            <w:gridSpan w:val="2"/>
            <w:vMerge/>
            <w:tcBorders>
              <w:top w:val="nil"/>
              <w:left w:val="single" w:sz="4" w:space="0" w:color="000000"/>
              <w:bottom w:val="single" w:sz="4" w:space="0" w:color="000000"/>
              <w:right w:val="single" w:sz="4" w:space="0" w:color="000000"/>
            </w:tcBorders>
          </w:tcPr>
          <w:p>
            <w:pPr>
              <w:rPr>
                <w:sz w:val="2"/>
                <w:szCs w:val="2"/>
              </w:rPr>
            </w:pPr>
          </w:p>
        </w:tc>
        <w:tc>
          <w:tcPr>
            <w:tcW w:w="4478" w:type="dxa"/>
            <w:gridSpan w:val="2"/>
            <w:tcBorders>
              <w:top w:val="nil"/>
              <w:left w:val="single" w:sz="4" w:space="0" w:color="000000"/>
              <w:bottom w:val="nil"/>
              <w:right w:val="single" w:sz="4" w:space="0" w:color="000000"/>
            </w:tcBorders>
          </w:tcPr>
          <w:p>
            <w:pPr>
              <w:pStyle w:val="TableParagraph"/>
              <w:spacing w:line="232" w:lineRule="exact"/>
              <w:ind w:left="114"/>
              <w:rPr>
                <w:sz w:val="21"/>
              </w:rPr>
            </w:pPr>
            <w:r>
              <w:rPr>
                <w:sz w:val="21"/>
              </w:rPr>
              <w:t>建的危险废物利用处置能力接近饱和或过剩的</w:t>
            </w:r>
          </w:p>
        </w:tc>
        <w:tc>
          <w:tcPr>
            <w:tcW w:w="2538" w:type="dxa"/>
            <w:gridSpan w:val="2"/>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909" w:type="dxa"/>
            <w:gridSpan w:val="2"/>
            <w:vMerge/>
            <w:tcBorders>
              <w:top w:val="nil"/>
              <w:left w:val="single" w:sz="4" w:space="0" w:color="000000"/>
              <w:bottom w:val="single" w:sz="4" w:space="0" w:color="000000"/>
              <w:right w:val="single" w:sz="4" w:space="0" w:color="000000"/>
            </w:tcBorders>
          </w:tcPr>
          <w:p>
            <w:pPr>
              <w:rPr>
                <w:sz w:val="2"/>
                <w:szCs w:val="2"/>
              </w:rPr>
            </w:pPr>
          </w:p>
        </w:tc>
        <w:tc>
          <w:tcPr>
            <w:tcW w:w="4478" w:type="dxa"/>
            <w:gridSpan w:val="2"/>
            <w:tcBorders>
              <w:top w:val="nil"/>
              <w:left w:val="single" w:sz="4" w:space="0" w:color="000000"/>
              <w:bottom w:val="nil"/>
              <w:right w:val="single" w:sz="4" w:space="0" w:color="000000"/>
            </w:tcBorders>
          </w:tcPr>
          <w:p>
            <w:pPr>
              <w:pStyle w:val="TableParagraph"/>
              <w:spacing w:line="232" w:lineRule="exact"/>
              <w:ind w:left="114"/>
              <w:rPr>
                <w:sz w:val="21"/>
              </w:rPr>
            </w:pPr>
            <w:r>
              <w:rPr>
                <w:sz w:val="21"/>
              </w:rPr>
              <w:t>危险废物类别，禁止新（扩）建该类别危险废</w:t>
            </w:r>
          </w:p>
        </w:tc>
        <w:tc>
          <w:tcPr>
            <w:tcW w:w="2538" w:type="dxa"/>
            <w:gridSpan w:val="2"/>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29"/>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909" w:type="dxa"/>
            <w:gridSpan w:val="2"/>
            <w:vMerge/>
            <w:tcBorders>
              <w:top w:val="nil"/>
              <w:left w:val="single" w:sz="4" w:space="0" w:color="000000"/>
              <w:bottom w:val="single" w:sz="4" w:space="0" w:color="000000"/>
              <w:right w:val="single" w:sz="4" w:space="0" w:color="000000"/>
            </w:tcBorders>
          </w:tcPr>
          <w:p>
            <w:pPr>
              <w:rPr>
                <w:sz w:val="2"/>
                <w:szCs w:val="2"/>
              </w:rPr>
            </w:pPr>
          </w:p>
        </w:tc>
        <w:tc>
          <w:tcPr>
            <w:tcW w:w="4478" w:type="dxa"/>
            <w:gridSpan w:val="2"/>
            <w:tcBorders>
              <w:top w:val="nil"/>
              <w:left w:val="single" w:sz="4" w:space="0" w:color="000000"/>
              <w:bottom w:val="single" w:sz="4" w:space="0" w:color="000000"/>
              <w:right w:val="single" w:sz="4" w:space="0" w:color="000000"/>
            </w:tcBorders>
          </w:tcPr>
          <w:p>
            <w:pPr>
              <w:pStyle w:val="TableParagraph"/>
              <w:spacing w:line="260" w:lineRule="exact"/>
              <w:ind w:left="114"/>
              <w:rPr>
                <w:sz w:val="21"/>
              </w:rPr>
            </w:pPr>
            <w:r>
              <w:rPr>
                <w:sz w:val="21"/>
              </w:rPr>
              <w:t>物利用处置设施项目。</w:t>
            </w:r>
          </w:p>
          <w:p>
            <w:pPr>
              <w:pStyle w:val="TableParagraph"/>
              <w:spacing w:before="2" w:line="248" w:lineRule="exact"/>
              <w:ind w:left="114"/>
              <w:rPr>
                <w:sz w:val="21"/>
              </w:rPr>
            </w:pPr>
            <w:r>
              <w:rPr>
                <w:rFonts w:ascii="Times New Roman" w:eastAsia="Times New Roman"/>
                <w:sz w:val="21"/>
              </w:rPr>
              <w:t>11</w:t>
            </w:r>
            <w:r>
              <w:rPr>
                <w:sz w:val="21"/>
              </w:rPr>
              <w:t>、禁止新（扩）建废矿物油综合利用项目。</w:t>
            </w:r>
          </w:p>
        </w:tc>
        <w:tc>
          <w:tcPr>
            <w:tcW w:w="2538" w:type="dxa"/>
            <w:gridSpan w:val="2"/>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383"/>
        </w:trPr>
        <w:tc>
          <w:tcPr>
            <w:tcW w:w="710" w:type="dxa"/>
            <w:vMerge/>
            <w:tcBorders>
              <w:top w:val="nil"/>
              <w:right w:val="single" w:sz="4" w:space="0" w:color="000000"/>
            </w:tcBorders>
          </w:tcPr>
          <w:p>
            <w:pPr>
              <w:rPr>
                <w:sz w:val="2"/>
                <w:szCs w:val="2"/>
              </w:rPr>
            </w:pPr>
          </w:p>
        </w:tc>
        <w:tc>
          <w:tcPr>
            <w:tcW w:w="8154" w:type="dxa"/>
            <w:gridSpan w:val="8"/>
            <w:tcBorders>
              <w:top w:val="single" w:sz="4" w:space="0" w:color="000000"/>
              <w:left w:val="single" w:sz="4" w:space="0" w:color="000000"/>
              <w:bottom w:val="nil"/>
            </w:tcBorders>
          </w:tcPr>
          <w:p>
            <w:pPr>
              <w:pStyle w:val="TableParagraph"/>
              <w:tabs>
                <w:tab w:val="left" w:pos="913"/>
              </w:tabs>
              <w:spacing w:line="304" w:lineRule="exact"/>
              <w:ind w:left="111"/>
              <w:rPr>
                <w:b/>
                <w:sz w:val="24"/>
              </w:rPr>
            </w:pPr>
            <w:r>
              <w:rPr>
                <w:b/>
                <w:sz w:val="24"/>
              </w:rPr>
              <w:t>表</w:t>
            </w:r>
            <w:r>
              <w:rPr>
                <w:rFonts w:ascii="Times New Roman" w:eastAsia="Times New Roman"/>
                <w:b/>
                <w:sz w:val="24"/>
              </w:rPr>
              <w:t>1-6</w:t>
            </w:r>
            <w:r>
              <w:rPr>
                <w:rFonts w:ascii="Times New Roman" w:eastAsia="Times New Roman"/>
                <w:b/>
                <w:sz w:val="24"/>
              </w:rPr>
              <w:tab/>
            </w:r>
            <w:r>
              <w:rPr>
                <w:b/>
                <w:sz w:val="24"/>
              </w:rPr>
              <w:t>与德州市各区县生态环境准入清</w:t>
            </w:r>
            <w:r>
              <w:rPr>
                <w:b/>
                <w:spacing w:val="-41"/>
                <w:sz w:val="24"/>
              </w:rPr>
              <w:t>单</w:t>
            </w:r>
            <w:r>
              <w:rPr>
                <w:b/>
                <w:sz w:val="24"/>
              </w:rPr>
              <w:t>（乐陵经济开发区工业区</w:t>
            </w:r>
            <w:r>
              <w:rPr>
                <w:b/>
                <w:spacing w:val="-41"/>
                <w:sz w:val="24"/>
              </w:rPr>
              <w:t>）</w:t>
            </w:r>
            <w:r>
              <w:rPr>
                <w:b/>
                <w:sz w:val="24"/>
              </w:rPr>
              <w:t>符合性</w:t>
            </w:r>
          </w:p>
        </w:tc>
      </w:tr>
      <w:tr>
        <w:tblPrEx>
          <w:tblW w:w="0" w:type="auto"/>
          <w:tblInd w:w="228" w:type="dxa"/>
          <w:tblLayout w:type="fixed"/>
          <w:tblCellMar>
            <w:top w:w="0" w:type="dxa"/>
            <w:left w:w="0" w:type="dxa"/>
            <w:bottom w:w="0" w:type="dxa"/>
            <w:right w:w="0" w:type="dxa"/>
          </w:tblCellMar>
        </w:tblPrEx>
        <w:trPr>
          <w:trHeight w:val="520"/>
        </w:trPr>
        <w:tc>
          <w:tcPr>
            <w:tcW w:w="710" w:type="dxa"/>
            <w:vMerge/>
            <w:tcBorders>
              <w:top w:val="nil"/>
              <w:right w:val="single" w:sz="4" w:space="0" w:color="000000"/>
            </w:tcBorders>
          </w:tcPr>
          <w:p>
            <w:pPr>
              <w:rPr>
                <w:sz w:val="2"/>
                <w:szCs w:val="2"/>
              </w:rPr>
            </w:pPr>
          </w:p>
        </w:tc>
        <w:tc>
          <w:tcPr>
            <w:tcW w:w="8154" w:type="dxa"/>
            <w:gridSpan w:val="8"/>
            <w:tcBorders>
              <w:top w:val="nil"/>
              <w:left w:val="single" w:sz="4" w:space="0" w:color="000000"/>
              <w:bottom w:val="single" w:sz="4" w:space="0" w:color="000000"/>
            </w:tcBorders>
          </w:tcPr>
          <w:p>
            <w:pPr>
              <w:pStyle w:val="TableParagraph"/>
              <w:spacing w:before="61"/>
              <w:ind w:left="3461" w:right="3433"/>
              <w:jc w:val="center"/>
              <w:rPr>
                <w:b/>
                <w:sz w:val="24"/>
              </w:rPr>
            </w:pPr>
            <w:r>
              <w:rPr>
                <w:b/>
                <w:sz w:val="24"/>
              </w:rPr>
              <w:t>分析一览表</w:t>
            </w:r>
          </w:p>
        </w:tc>
      </w:tr>
      <w:tr>
        <w:tblPrEx>
          <w:tblW w:w="0" w:type="auto"/>
          <w:tblInd w:w="228" w:type="dxa"/>
          <w:tblLayout w:type="fixed"/>
          <w:tblCellMar>
            <w:top w:w="0" w:type="dxa"/>
            <w:left w:w="0" w:type="dxa"/>
            <w:bottom w:w="0" w:type="dxa"/>
            <w:right w:w="0" w:type="dxa"/>
          </w:tblCellMar>
        </w:tblPrEx>
        <w:trPr>
          <w:trHeight w:val="330"/>
        </w:trPr>
        <w:tc>
          <w:tcPr>
            <w:tcW w:w="710"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6261" w:type="dxa"/>
            <w:gridSpan w:val="5"/>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2393" w:right="2371"/>
              <w:jc w:val="center"/>
              <w:rPr>
                <w:sz w:val="21"/>
              </w:rPr>
            </w:pP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内容</w:t>
            </w:r>
          </w:p>
        </w:tc>
        <w:tc>
          <w:tcPr>
            <w:tcW w:w="1664" w:type="dxa"/>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525"/>
              <w:rPr>
                <w:sz w:val="21"/>
              </w:rPr>
            </w:pPr>
            <w:r>
              <w:rPr>
                <w:sz w:val="21"/>
              </w:rPr>
              <w:t>符合性</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84"/>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596"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3"/>
              </w:rPr>
            </w:pPr>
          </w:p>
          <w:p>
            <w:pPr>
              <w:pStyle w:val="TableParagraph"/>
              <w:spacing w:before="1" w:line="242" w:lineRule="auto"/>
              <w:ind w:left="111" w:right="263"/>
              <w:jc w:val="both"/>
              <w:rPr>
                <w:sz w:val="21"/>
              </w:rPr>
            </w:pPr>
            <w:r>
              <w:rPr>
                <w:sz w:val="21"/>
              </w:rPr>
              <w:t>德州市生态环境准入清单</w:t>
            </w:r>
          </w:p>
          <w:p>
            <w:pPr>
              <w:pStyle w:val="TableParagraph"/>
              <w:spacing w:before="3" w:line="244" w:lineRule="auto"/>
              <w:ind w:left="111" w:right="52" w:firstLine="105"/>
              <w:rPr>
                <w:sz w:val="21"/>
              </w:rPr>
            </w:pPr>
            <w:r>
              <w:rPr>
                <w:sz w:val="21"/>
              </w:rPr>
              <w:t>（ 单 元</w:t>
            </w:r>
            <w:r>
              <w:rPr>
                <w:spacing w:val="-17"/>
                <w:sz w:val="21"/>
              </w:rPr>
              <w:t>）</w:t>
            </w:r>
          </w:p>
        </w:tc>
        <w:tc>
          <w:tcPr>
            <w:tcW w:w="7329" w:type="dxa"/>
            <w:gridSpan w:val="5"/>
            <w:tcBorders>
              <w:top w:val="single" w:sz="4" w:space="0" w:color="000000"/>
              <w:left w:val="single" w:sz="4" w:space="0" w:color="000000"/>
              <w:bottom w:val="single" w:sz="4" w:space="0" w:color="000000"/>
              <w:right w:val="single" w:sz="4" w:space="0" w:color="000000"/>
            </w:tcBorders>
          </w:tcPr>
          <w:p>
            <w:pPr>
              <w:pStyle w:val="TableParagraph"/>
              <w:spacing w:before="9" w:line="255" w:lineRule="exact"/>
              <w:ind w:left="113"/>
              <w:rPr>
                <w:sz w:val="21"/>
              </w:rPr>
            </w:pPr>
            <w:r>
              <w:rPr>
                <w:sz w:val="21"/>
              </w:rPr>
              <w:t>乐陵经济开发区工业区：重点管控单元（编码：</w:t>
            </w:r>
            <w:r>
              <w:rPr>
                <w:rFonts w:ascii="Times New Roman" w:eastAsia="Times New Roman"/>
                <w:sz w:val="21"/>
              </w:rPr>
              <w:t>ZH37148120003</w:t>
            </w:r>
            <w:r>
              <w:rPr>
                <w:sz w:val="21"/>
              </w:rPr>
              <w:t>）</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742"/>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596" w:type="dxa"/>
            <w:vMerge/>
            <w:tcBorders>
              <w:top w:val="nil"/>
              <w:left w:val="single" w:sz="4" w:space="0" w:color="000000"/>
              <w:bottom w:val="thickThinMediumGap" w:sz="4" w:space="0" w:color="000000"/>
              <w:right w:val="single" w:sz="4" w:space="0" w:color="000000"/>
            </w:tcBorders>
          </w:tcPr>
          <w:p>
            <w:pPr>
              <w:rPr>
                <w:sz w:val="2"/>
                <w:szCs w:val="2"/>
              </w:rPr>
            </w:pPr>
          </w:p>
        </w:tc>
        <w:tc>
          <w:tcPr>
            <w:tcW w:w="59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5" w:line="364" w:lineRule="auto"/>
              <w:ind w:left="199" w:right="177"/>
              <w:jc w:val="both"/>
              <w:rPr>
                <w:sz w:val="21"/>
              </w:rPr>
            </w:pPr>
            <w:r>
              <w:rPr>
                <w:sz w:val="21"/>
              </w:rPr>
              <w:t>空间布局约束</w:t>
            </w:r>
          </w:p>
        </w:tc>
        <w:tc>
          <w:tcPr>
            <w:tcW w:w="5067" w:type="dxa"/>
            <w:gridSpan w:val="2"/>
            <w:tcBorders>
              <w:top w:val="single" w:sz="4" w:space="0" w:color="000000"/>
              <w:left w:val="single" w:sz="4" w:space="0" w:color="000000"/>
              <w:bottom w:val="nil"/>
              <w:right w:val="single" w:sz="4" w:space="0" w:color="000000"/>
            </w:tcBorders>
          </w:tcPr>
          <w:p>
            <w:pPr>
              <w:pStyle w:val="TableParagraph"/>
              <w:numPr>
                <w:ilvl w:val="0"/>
                <w:numId w:val="5"/>
              </w:numPr>
              <w:tabs>
                <w:tab w:val="left" w:pos="428"/>
              </w:tabs>
              <w:spacing w:before="125" w:after="0" w:line="240" w:lineRule="auto"/>
              <w:ind w:left="427" w:right="0" w:hanging="313"/>
              <w:jc w:val="left"/>
              <w:rPr>
                <w:sz w:val="21"/>
              </w:rPr>
            </w:pPr>
            <w:r>
              <w:rPr>
                <w:sz w:val="21"/>
              </w:rPr>
              <w:t>执行全市空间布局约束要求。</w:t>
            </w:r>
          </w:p>
          <w:p>
            <w:pPr>
              <w:pStyle w:val="TableParagraph"/>
              <w:numPr>
                <w:ilvl w:val="0"/>
                <w:numId w:val="5"/>
              </w:numPr>
              <w:tabs>
                <w:tab w:val="left" w:pos="428"/>
              </w:tabs>
              <w:spacing w:before="2" w:after="0" w:line="244" w:lineRule="auto"/>
              <w:ind w:left="115" w:right="86" w:firstLine="0"/>
              <w:jc w:val="left"/>
              <w:rPr>
                <w:sz w:val="21"/>
              </w:rPr>
            </w:pPr>
            <w:r>
              <w:rPr>
                <w:spacing w:val="5"/>
                <w:w w:val="95"/>
                <w:sz w:val="21"/>
              </w:rPr>
              <w:t xml:space="preserve">跃马河湿地公园保护范围内不得进行与管理维护 </w:t>
            </w:r>
            <w:r>
              <w:rPr>
                <w:sz w:val="21"/>
              </w:rPr>
              <w:t>无关的建设活动。</w:t>
            </w:r>
          </w:p>
          <w:p>
            <w:pPr>
              <w:pStyle w:val="TableParagraph"/>
              <w:numPr>
                <w:ilvl w:val="0"/>
                <w:numId w:val="5"/>
              </w:numPr>
              <w:tabs>
                <w:tab w:val="left" w:pos="428"/>
              </w:tabs>
              <w:spacing w:before="0" w:after="0" w:line="267" w:lineRule="exact"/>
              <w:ind w:left="427" w:right="0" w:hanging="313"/>
              <w:jc w:val="left"/>
              <w:rPr>
                <w:sz w:val="21"/>
              </w:rPr>
            </w:pPr>
            <w:r>
              <w:rPr>
                <w:sz w:val="21"/>
              </w:rPr>
              <w:t>满足开发区规划环评产业准入要求。</w:t>
            </w:r>
          </w:p>
          <w:p>
            <w:pPr>
              <w:pStyle w:val="TableParagraph"/>
              <w:numPr>
                <w:ilvl w:val="0"/>
                <w:numId w:val="5"/>
              </w:numPr>
              <w:tabs>
                <w:tab w:val="left" w:pos="428"/>
              </w:tabs>
              <w:spacing w:before="1" w:after="0" w:line="270" w:lineRule="atLeast"/>
              <w:ind w:left="115" w:right="-29" w:firstLine="0"/>
              <w:jc w:val="left"/>
              <w:rPr>
                <w:sz w:val="21"/>
              </w:rPr>
            </w:pPr>
            <w:r>
              <w:rPr>
                <w:spacing w:val="-13"/>
                <w:sz w:val="21"/>
              </w:rPr>
              <w:t>控制电镀行业工业项目建设，禁止印染、制浆造纸、制革等工业项目建设，限制废气污染物、废水污染物</w:t>
            </w:r>
          </w:p>
        </w:tc>
        <w:tc>
          <w:tcPr>
            <w:tcW w:w="1664"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7" w:right="91"/>
              <w:jc w:val="both"/>
              <w:rPr>
                <w:sz w:val="21"/>
              </w:rPr>
            </w:pPr>
            <w:r>
              <w:rPr>
                <w:spacing w:val="28"/>
                <w:sz w:val="21"/>
              </w:rPr>
              <w:t>项目用地性质</w:t>
            </w:r>
            <w:r>
              <w:rPr>
                <w:spacing w:val="-7"/>
                <w:sz w:val="21"/>
              </w:rPr>
              <w:t>为工业用地，不</w:t>
            </w:r>
            <w:r>
              <w:rPr>
                <w:spacing w:val="28"/>
                <w:sz w:val="21"/>
              </w:rPr>
              <w:t>属于限制级别</w:t>
            </w:r>
            <w:r>
              <w:rPr>
                <w:spacing w:val="-7"/>
                <w:sz w:val="21"/>
              </w:rPr>
              <w:t>的项目，不属于机制砂、机制石子项目，不属于</w:t>
            </w:r>
            <w:r>
              <w:rPr>
                <w:spacing w:val="8"/>
                <w:sz w:val="21"/>
              </w:rPr>
              <w:t>高污染、 高水</w:t>
            </w:r>
            <w:r>
              <w:rPr>
                <w:spacing w:val="-7"/>
                <w:sz w:val="21"/>
              </w:rPr>
              <w:t>耗、高环境风险</w:t>
            </w:r>
            <w:r>
              <w:rPr>
                <w:spacing w:val="8"/>
                <w:sz w:val="21"/>
              </w:rPr>
              <w:t>项目， 符合要</w:t>
            </w:r>
          </w:p>
          <w:p>
            <w:pPr>
              <w:pStyle w:val="TableParagraph"/>
              <w:spacing w:line="242" w:lineRule="exact"/>
              <w:ind w:left="117"/>
              <w:rPr>
                <w:sz w:val="21"/>
              </w:rPr>
            </w:pPr>
            <w:r>
              <w:rPr>
                <w:sz w:val="21"/>
              </w:rPr>
              <w:t>求。</w:t>
            </w:r>
          </w:p>
        </w:tc>
        <w:tc>
          <w:tcPr>
            <w:tcW w:w="116" w:type="dxa"/>
            <w:vMerge w:val="restart"/>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31"/>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596" w:type="dxa"/>
            <w:vMerge/>
            <w:tcBorders>
              <w:top w:val="nil"/>
              <w:left w:val="single" w:sz="4" w:space="0" w:color="000000"/>
              <w:bottom w:val="thickThinMediumGap" w:sz="4" w:space="0" w:color="000000"/>
              <w:right w:val="single" w:sz="4" w:space="0" w:color="000000"/>
            </w:tcBorders>
          </w:tcPr>
          <w:p>
            <w:pPr>
              <w:rPr>
                <w:sz w:val="2"/>
                <w:szCs w:val="2"/>
              </w:rPr>
            </w:pPr>
          </w:p>
        </w:tc>
        <w:tc>
          <w:tcPr>
            <w:tcW w:w="598" w:type="dxa"/>
            <w:gridSpan w:val="2"/>
            <w:vMerge/>
            <w:tcBorders>
              <w:top w:val="nil"/>
              <w:left w:val="single" w:sz="4" w:space="0" w:color="000000"/>
              <w:bottom w:val="single" w:sz="4" w:space="0" w:color="000000"/>
              <w:right w:val="single" w:sz="4" w:space="0" w:color="000000"/>
            </w:tcBorders>
          </w:tcPr>
          <w:p>
            <w:pPr>
              <w:rPr>
                <w:sz w:val="2"/>
                <w:szCs w:val="2"/>
              </w:rPr>
            </w:pPr>
          </w:p>
        </w:tc>
        <w:tc>
          <w:tcPr>
            <w:tcW w:w="5067" w:type="dxa"/>
            <w:gridSpan w:val="2"/>
            <w:tcBorders>
              <w:top w:val="nil"/>
              <w:left w:val="single" w:sz="4" w:space="0" w:color="000000"/>
              <w:bottom w:val="nil"/>
              <w:right w:val="single" w:sz="4" w:space="0" w:color="000000"/>
            </w:tcBorders>
          </w:tcPr>
          <w:p>
            <w:pPr>
              <w:pStyle w:val="TableParagraph"/>
              <w:spacing w:line="211" w:lineRule="exact"/>
              <w:ind w:left="115"/>
              <w:rPr>
                <w:sz w:val="21"/>
              </w:rPr>
            </w:pPr>
            <w:r>
              <w:rPr>
                <w:sz w:val="21"/>
              </w:rPr>
              <w:t>排放较大的工业项目建设，禁止机制砂、机制石子项</w:t>
            </w:r>
          </w:p>
        </w:tc>
        <w:tc>
          <w:tcPr>
            <w:tcW w:w="1664" w:type="dxa"/>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658"/>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596" w:type="dxa"/>
            <w:vMerge/>
            <w:tcBorders>
              <w:top w:val="nil"/>
              <w:left w:val="single" w:sz="4" w:space="0" w:color="000000"/>
              <w:bottom w:val="thickThinMediumGap" w:sz="4" w:space="0" w:color="000000"/>
              <w:right w:val="single" w:sz="4" w:space="0" w:color="000000"/>
            </w:tcBorders>
          </w:tcPr>
          <w:p>
            <w:pPr>
              <w:rPr>
                <w:sz w:val="2"/>
                <w:szCs w:val="2"/>
              </w:rPr>
            </w:pPr>
          </w:p>
        </w:tc>
        <w:tc>
          <w:tcPr>
            <w:tcW w:w="598" w:type="dxa"/>
            <w:gridSpan w:val="2"/>
            <w:vMerge/>
            <w:tcBorders>
              <w:top w:val="nil"/>
              <w:left w:val="single" w:sz="4" w:space="0" w:color="000000"/>
              <w:bottom w:val="single" w:sz="4" w:space="0" w:color="000000"/>
              <w:right w:val="single" w:sz="4" w:space="0" w:color="000000"/>
            </w:tcBorders>
          </w:tcPr>
          <w:p>
            <w:pPr>
              <w:rPr>
                <w:sz w:val="2"/>
                <w:szCs w:val="2"/>
              </w:rPr>
            </w:pPr>
          </w:p>
        </w:tc>
        <w:tc>
          <w:tcPr>
            <w:tcW w:w="5067" w:type="dxa"/>
            <w:gridSpan w:val="2"/>
            <w:tcBorders>
              <w:top w:val="nil"/>
              <w:left w:val="single" w:sz="4" w:space="0" w:color="000000"/>
              <w:bottom w:val="single" w:sz="4" w:space="0" w:color="000000"/>
              <w:right w:val="single" w:sz="4" w:space="0" w:color="000000"/>
            </w:tcBorders>
          </w:tcPr>
          <w:p>
            <w:pPr>
              <w:pStyle w:val="TableParagraph"/>
              <w:spacing w:line="255" w:lineRule="exact"/>
              <w:ind w:left="115"/>
              <w:rPr>
                <w:sz w:val="21"/>
              </w:rPr>
            </w:pPr>
            <w:r>
              <w:rPr>
                <w:sz w:val="21"/>
              </w:rPr>
              <w:t>目建设。</w:t>
            </w:r>
          </w:p>
          <w:p>
            <w:pPr>
              <w:pStyle w:val="TableParagraph"/>
              <w:spacing w:before="4"/>
              <w:ind w:left="115" w:right="-29"/>
              <w:rPr>
                <w:sz w:val="21"/>
              </w:rPr>
            </w:pPr>
            <w:r>
              <w:rPr>
                <w:rFonts w:ascii="Times New Roman" w:eastAsia="Times New Roman"/>
                <w:sz w:val="21"/>
              </w:rPr>
              <w:t>5</w:t>
            </w:r>
            <w:r>
              <w:rPr>
                <w:rFonts w:ascii="Times New Roman" w:eastAsia="Times New Roman"/>
                <w:spacing w:val="19"/>
                <w:sz w:val="21"/>
              </w:rPr>
              <w:t xml:space="preserve">. </w:t>
            </w:r>
            <w:r>
              <w:rPr>
                <w:spacing w:val="-15"/>
                <w:sz w:val="21"/>
              </w:rPr>
              <w:t>控制高耗水、高耗能</w:t>
            </w:r>
            <w:r>
              <w:rPr>
                <w:sz w:val="21"/>
              </w:rPr>
              <w:t>（特别是煤炭</w:t>
            </w:r>
            <w:r>
              <w:rPr>
                <w:spacing w:val="-61"/>
                <w:sz w:val="21"/>
              </w:rPr>
              <w:t>）</w:t>
            </w:r>
            <w:r>
              <w:rPr>
                <w:sz w:val="21"/>
              </w:rPr>
              <w:t>工业项目建设。</w:t>
            </w:r>
          </w:p>
        </w:tc>
        <w:tc>
          <w:tcPr>
            <w:tcW w:w="1664" w:type="dxa"/>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425"/>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596" w:type="dxa"/>
            <w:vMerge/>
            <w:tcBorders>
              <w:top w:val="nil"/>
              <w:left w:val="single" w:sz="4" w:space="0" w:color="000000"/>
              <w:bottom w:val="thickThinMediumGap" w:sz="4" w:space="0" w:color="000000"/>
              <w:right w:val="single" w:sz="4" w:space="0" w:color="000000"/>
            </w:tcBorders>
          </w:tcPr>
          <w:p>
            <w:pPr>
              <w:rPr>
                <w:sz w:val="2"/>
                <w:szCs w:val="2"/>
              </w:rPr>
            </w:pPr>
          </w:p>
        </w:tc>
        <w:tc>
          <w:tcPr>
            <w:tcW w:w="598" w:type="dxa"/>
            <w:gridSpan w:val="2"/>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0" w:line="242" w:lineRule="auto"/>
              <w:ind w:left="199" w:right="177"/>
              <w:jc w:val="both"/>
              <w:rPr>
                <w:sz w:val="21"/>
              </w:rPr>
            </w:pPr>
            <w:r>
              <w:rPr>
                <w:sz w:val="21"/>
              </w:rPr>
              <w:t>污染物排放管控</w:t>
            </w:r>
          </w:p>
        </w:tc>
        <w:tc>
          <w:tcPr>
            <w:tcW w:w="5067" w:type="dxa"/>
            <w:gridSpan w:val="2"/>
            <w:tcBorders>
              <w:top w:val="single" w:sz="4" w:space="0" w:color="000000"/>
              <w:left w:val="single" w:sz="4" w:space="0" w:color="000000"/>
              <w:bottom w:val="nil"/>
              <w:right w:val="single" w:sz="4" w:space="0" w:color="000000"/>
            </w:tcBorders>
          </w:tcPr>
          <w:p>
            <w:pPr>
              <w:pStyle w:val="TableParagraph"/>
              <w:numPr>
                <w:ilvl w:val="0"/>
                <w:numId w:val="6"/>
              </w:numPr>
              <w:tabs>
                <w:tab w:val="left" w:pos="324"/>
              </w:tabs>
              <w:spacing w:before="0" w:after="0" w:line="260" w:lineRule="exact"/>
              <w:ind w:left="324" w:right="0" w:hanging="209"/>
              <w:jc w:val="left"/>
              <w:rPr>
                <w:sz w:val="21"/>
              </w:rPr>
            </w:pPr>
            <w:r>
              <w:rPr>
                <w:spacing w:val="-23"/>
                <w:sz w:val="21"/>
              </w:rPr>
              <w:t>执 行《 区 域性 大 气污 染 物综 合 排 放标 准 》</w:t>
            </w:r>
          </w:p>
          <w:p>
            <w:pPr>
              <w:pStyle w:val="TableParagraph"/>
              <w:spacing w:before="2" w:line="244" w:lineRule="auto"/>
              <w:ind w:left="115" w:right="89"/>
              <w:rPr>
                <w:sz w:val="21"/>
              </w:rPr>
            </w:pPr>
            <w:r>
              <w:rPr>
                <w:sz w:val="21"/>
              </w:rPr>
              <w:t>（</w:t>
            </w:r>
            <w:r>
              <w:rPr>
                <w:rFonts w:ascii="Times New Roman" w:eastAsia="Times New Roman"/>
                <w:sz w:val="21"/>
              </w:rPr>
              <w:t>DB37/2376)</w:t>
            </w:r>
            <w:r>
              <w:rPr>
                <w:sz w:val="21"/>
              </w:rPr>
              <w:t>（包括有分区要求的行业标准）规定的重点控制区排放标准。</w:t>
            </w:r>
          </w:p>
          <w:p>
            <w:pPr>
              <w:pStyle w:val="TableParagraph"/>
              <w:numPr>
                <w:ilvl w:val="0"/>
                <w:numId w:val="6"/>
              </w:numPr>
              <w:tabs>
                <w:tab w:val="left" w:pos="276"/>
              </w:tabs>
              <w:spacing w:before="0" w:after="0" w:line="242" w:lineRule="auto"/>
              <w:ind w:left="115" w:right="-29" w:firstLine="0"/>
              <w:jc w:val="left"/>
              <w:rPr>
                <w:sz w:val="21"/>
              </w:rPr>
            </w:pPr>
            <w:r>
              <w:rPr>
                <w:spacing w:val="-9"/>
                <w:sz w:val="21"/>
              </w:rPr>
              <w:t xml:space="preserve">严格控制 </w:t>
            </w:r>
            <w:r>
              <w:rPr>
                <w:rFonts w:ascii="Times New Roman" w:eastAsia="Times New Roman"/>
                <w:sz w:val="21"/>
              </w:rPr>
              <w:t>VOCs</w:t>
            </w:r>
            <w:r>
              <w:rPr>
                <w:rFonts w:ascii="Times New Roman" w:eastAsia="Times New Roman"/>
                <w:spacing w:val="2"/>
                <w:sz w:val="21"/>
              </w:rPr>
              <w:t xml:space="preserve"> </w:t>
            </w:r>
            <w:r>
              <w:rPr>
                <w:spacing w:val="3"/>
                <w:sz w:val="21"/>
              </w:rPr>
              <w:t>排放重点行业新增污染物排放量， 单元内涉及挥发性有机物排放的行业应严格遵守山东</w:t>
            </w:r>
            <w:r>
              <w:rPr>
                <w:spacing w:val="-15"/>
                <w:w w:val="99"/>
                <w:sz w:val="21"/>
              </w:rPr>
              <w:t>省地方标准《挥发性有机物排放标准》</w:t>
            </w:r>
            <w:r>
              <w:rPr>
                <w:spacing w:val="-1"/>
                <w:w w:val="99"/>
                <w:sz w:val="21"/>
              </w:rPr>
              <w:t>（</w:t>
            </w:r>
            <w:r>
              <w:rPr>
                <w:rFonts w:ascii="Times New Roman" w:eastAsia="Times New Roman"/>
                <w:w w:val="99"/>
                <w:sz w:val="21"/>
              </w:rPr>
              <w:t>D</w:t>
            </w:r>
            <w:r>
              <w:rPr>
                <w:rFonts w:ascii="Times New Roman" w:eastAsia="Times New Roman"/>
                <w:spacing w:val="-1"/>
                <w:w w:val="99"/>
                <w:sz w:val="21"/>
              </w:rPr>
              <w:t>B</w:t>
            </w:r>
            <w:r>
              <w:rPr>
                <w:rFonts w:ascii="Times New Roman" w:eastAsia="Times New Roman"/>
                <w:spacing w:val="1"/>
                <w:w w:val="99"/>
                <w:sz w:val="21"/>
              </w:rPr>
              <w:t>37</w:t>
            </w:r>
            <w:r>
              <w:rPr>
                <w:rFonts w:ascii="Times New Roman" w:eastAsia="Times New Roman"/>
                <w:w w:val="99"/>
                <w:sz w:val="21"/>
              </w:rPr>
              <w:t>/</w:t>
            </w:r>
            <w:r>
              <w:rPr>
                <w:rFonts w:ascii="Times New Roman" w:eastAsia="Times New Roman"/>
                <w:spacing w:val="-1"/>
                <w:sz w:val="21"/>
              </w:rPr>
              <w:t xml:space="preserve"> </w:t>
            </w:r>
            <w:r>
              <w:rPr>
                <w:rFonts w:ascii="Times New Roman" w:eastAsia="Times New Roman"/>
                <w:spacing w:val="1"/>
                <w:w w:val="99"/>
                <w:sz w:val="21"/>
              </w:rPr>
              <w:t>2801</w:t>
            </w:r>
            <w:r>
              <w:rPr>
                <w:spacing w:val="-106"/>
                <w:w w:val="99"/>
                <w:sz w:val="21"/>
              </w:rPr>
              <w:t>）</w:t>
            </w:r>
            <w:r>
              <w:rPr>
                <w:w w:val="99"/>
                <w:sz w:val="21"/>
              </w:rPr>
              <w:t>。</w:t>
            </w:r>
            <w:r>
              <w:rPr>
                <w:spacing w:val="-24"/>
                <w:sz w:val="21"/>
              </w:rPr>
              <w:t xml:space="preserve">涉 </w:t>
            </w:r>
            <w:r>
              <w:rPr>
                <w:rFonts w:ascii="Times New Roman" w:eastAsia="Times New Roman"/>
                <w:sz w:val="21"/>
              </w:rPr>
              <w:t>VOCs</w:t>
            </w:r>
            <w:r>
              <w:rPr>
                <w:rFonts w:ascii="Times New Roman" w:eastAsia="Times New Roman"/>
                <w:spacing w:val="6"/>
                <w:sz w:val="21"/>
              </w:rPr>
              <w:t xml:space="preserve"> </w:t>
            </w:r>
            <w:r>
              <w:rPr>
                <w:sz w:val="21"/>
              </w:rPr>
              <w:t>企业无组织排放控制执行《挥发性有机物无组织排放控制标准（</w:t>
            </w:r>
            <w:r>
              <w:rPr>
                <w:rFonts w:ascii="Times New Roman" w:eastAsia="Times New Roman"/>
                <w:sz w:val="21"/>
              </w:rPr>
              <w:t>GB</w:t>
            </w:r>
            <w:r>
              <w:rPr>
                <w:rFonts w:ascii="Times New Roman" w:eastAsia="Times New Roman"/>
                <w:spacing w:val="-6"/>
                <w:sz w:val="21"/>
              </w:rPr>
              <w:t xml:space="preserve"> </w:t>
            </w:r>
            <w:r>
              <w:rPr>
                <w:rFonts w:ascii="Times New Roman" w:eastAsia="Times New Roman"/>
                <w:sz w:val="21"/>
              </w:rPr>
              <w:t>37822</w:t>
            </w:r>
            <w:r>
              <w:rPr>
                <w:sz w:val="21"/>
              </w:rPr>
              <w:t>）》。工业涂装等行业</w:t>
            </w:r>
          </w:p>
          <w:p>
            <w:pPr>
              <w:pStyle w:val="TableParagraph"/>
              <w:spacing w:line="235" w:lineRule="exact"/>
              <w:ind w:left="115"/>
              <w:rPr>
                <w:sz w:val="21"/>
              </w:rPr>
            </w:pPr>
            <w:r>
              <w:rPr>
                <w:sz w:val="21"/>
              </w:rPr>
              <w:t>执行《山东省涉挥发性有机物企业分行业治理指导意</w:t>
            </w:r>
          </w:p>
        </w:tc>
        <w:tc>
          <w:tcPr>
            <w:tcW w:w="1664" w:type="dxa"/>
            <w:tcBorders>
              <w:top w:val="single" w:sz="4" w:space="0" w:color="000000"/>
              <w:left w:val="single" w:sz="4" w:space="0" w:color="000000"/>
              <w:bottom w:val="nil"/>
              <w:right w:val="single" w:sz="4" w:space="0" w:color="000000"/>
            </w:tcBorders>
          </w:tcPr>
          <w:p>
            <w:pPr>
              <w:pStyle w:val="TableParagraph"/>
              <w:spacing w:line="242" w:lineRule="auto"/>
              <w:ind w:left="117" w:right="67"/>
              <w:jc w:val="both"/>
              <w:rPr>
                <w:sz w:val="21"/>
              </w:rPr>
            </w:pPr>
            <w:r>
              <w:rPr>
                <w:spacing w:val="31"/>
                <w:sz w:val="21"/>
              </w:rPr>
              <w:t>项目废气主要</w:t>
            </w:r>
            <w:r>
              <w:rPr>
                <w:spacing w:val="8"/>
                <w:sz w:val="21"/>
              </w:rPr>
              <w:t>为酸洗、封闭过</w:t>
            </w:r>
            <w:r>
              <w:rPr>
                <w:spacing w:val="4"/>
                <w:sz w:val="21"/>
              </w:rPr>
              <w:t xml:space="preserve">程挥发的废气， </w:t>
            </w:r>
            <w:r>
              <w:rPr>
                <w:spacing w:val="31"/>
                <w:sz w:val="21"/>
              </w:rPr>
              <w:t>经碱喷淋处理</w:t>
            </w:r>
            <w:r>
              <w:rPr>
                <w:spacing w:val="18"/>
                <w:sz w:val="21"/>
              </w:rPr>
              <w:t>后达标排放，处</w:t>
            </w:r>
            <w:r>
              <w:rPr>
                <w:spacing w:val="31"/>
                <w:sz w:val="21"/>
              </w:rPr>
              <w:t>理效率不低于</w:t>
            </w:r>
            <w:r>
              <w:rPr>
                <w:rFonts w:ascii="Times New Roman" w:eastAsia="Times New Roman"/>
                <w:spacing w:val="31"/>
                <w:sz w:val="21"/>
              </w:rPr>
              <w:t>90%</w:t>
            </w:r>
            <w:r>
              <w:rPr>
                <w:spacing w:val="12"/>
                <w:sz w:val="21"/>
              </w:rPr>
              <w:t>；生产废水</w:t>
            </w:r>
            <w:r>
              <w:rPr>
                <w:spacing w:val="31"/>
                <w:w w:val="95"/>
                <w:sz w:val="21"/>
              </w:rPr>
              <w:t>经厂内污水处</w:t>
            </w:r>
          </w:p>
          <w:p>
            <w:pPr>
              <w:pStyle w:val="TableParagraph"/>
              <w:spacing w:line="235" w:lineRule="exact"/>
              <w:ind w:left="117"/>
              <w:jc w:val="both"/>
              <w:rPr>
                <w:sz w:val="21"/>
              </w:rPr>
            </w:pPr>
            <w:r>
              <w:rPr>
                <w:spacing w:val="31"/>
                <w:w w:val="95"/>
                <w:sz w:val="21"/>
              </w:rPr>
              <w:t>理站处理后同</w:t>
            </w:r>
          </w:p>
        </w:tc>
        <w:tc>
          <w:tcPr>
            <w:tcW w:w="116" w:type="dxa"/>
            <w:vMerge w:val="restart"/>
            <w:tcBorders>
              <w:top w:val="nil"/>
              <w:left w:val="single" w:sz="4"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623"/>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596" w:type="dxa"/>
            <w:vMerge/>
            <w:tcBorders>
              <w:top w:val="nil"/>
              <w:left w:val="single" w:sz="4" w:space="0" w:color="000000"/>
              <w:bottom w:val="thickThinMediumGap" w:sz="4" w:space="0" w:color="000000"/>
              <w:right w:val="single" w:sz="4" w:space="0" w:color="000000"/>
            </w:tcBorders>
          </w:tcPr>
          <w:p>
            <w:pPr>
              <w:rPr>
                <w:sz w:val="2"/>
                <w:szCs w:val="2"/>
              </w:rPr>
            </w:pPr>
          </w:p>
        </w:tc>
        <w:tc>
          <w:tcPr>
            <w:tcW w:w="59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5067" w:type="dxa"/>
            <w:gridSpan w:val="2"/>
            <w:tcBorders>
              <w:top w:val="nil"/>
              <w:left w:val="single" w:sz="4" w:space="0" w:color="000000"/>
              <w:bottom w:val="thickThinMediumGap" w:sz="4" w:space="0" w:color="000000"/>
              <w:right w:val="single" w:sz="4" w:space="0" w:color="000000"/>
            </w:tcBorders>
          </w:tcPr>
          <w:p>
            <w:pPr>
              <w:pStyle w:val="TableParagraph"/>
              <w:spacing w:line="255" w:lineRule="exact"/>
              <w:ind w:left="115"/>
              <w:rPr>
                <w:sz w:val="21"/>
              </w:rPr>
            </w:pPr>
            <w:r>
              <w:rPr>
                <w:sz w:val="21"/>
              </w:rPr>
              <w:t>见》，推行源头替代、加强过程控制和末端治理，加</w:t>
            </w:r>
          </w:p>
          <w:p>
            <w:pPr>
              <w:pStyle w:val="TableParagraph"/>
              <w:spacing w:before="4" w:line="242" w:lineRule="auto"/>
              <w:ind w:left="115" w:right="86"/>
              <w:jc w:val="both"/>
              <w:rPr>
                <w:sz w:val="21"/>
              </w:rPr>
            </w:pPr>
            <w:r>
              <w:rPr>
                <w:w w:val="95"/>
                <w:sz w:val="21"/>
              </w:rPr>
              <w:t>强挥发性有机物</w:t>
            </w:r>
            <w:r>
              <w:rPr>
                <w:rFonts w:ascii="Times New Roman" w:eastAsia="Times New Roman"/>
                <w:w w:val="95"/>
                <w:sz w:val="21"/>
              </w:rPr>
              <w:t>(VOCs)</w:t>
            </w:r>
            <w:r>
              <w:rPr>
                <w:spacing w:val="-2"/>
                <w:w w:val="95"/>
                <w:sz w:val="21"/>
              </w:rPr>
              <w:t xml:space="preserve">废气收集与治理，建设有效的 </w:t>
            </w:r>
            <w:r>
              <w:rPr>
                <w:spacing w:val="-5"/>
                <w:sz w:val="21"/>
              </w:rPr>
              <w:t xml:space="preserve">废气收集系统和 </w:t>
            </w:r>
            <w:r>
              <w:rPr>
                <w:rFonts w:ascii="Times New Roman" w:eastAsia="Times New Roman"/>
                <w:sz w:val="21"/>
              </w:rPr>
              <w:t xml:space="preserve">VOCs </w:t>
            </w:r>
            <w:r>
              <w:rPr>
                <w:spacing w:val="-3"/>
                <w:sz w:val="21"/>
              </w:rPr>
              <w:t xml:space="preserve">处理设施。重点排放源 </w:t>
            </w:r>
            <w:r>
              <w:rPr>
                <w:rFonts w:ascii="Times New Roman" w:eastAsia="Times New Roman"/>
                <w:sz w:val="21"/>
              </w:rPr>
              <w:t xml:space="preserve">VOCs </w:t>
            </w:r>
            <w:r>
              <w:rPr>
                <w:spacing w:val="-8"/>
                <w:sz w:val="21"/>
              </w:rPr>
              <w:t xml:space="preserve">处理效率达到 </w:t>
            </w:r>
            <w:r>
              <w:rPr>
                <w:rFonts w:ascii="Times New Roman" w:eastAsia="Times New Roman"/>
                <w:sz w:val="21"/>
              </w:rPr>
              <w:t>80%</w:t>
            </w:r>
            <w:r>
              <w:rPr>
                <w:sz w:val="21"/>
              </w:rPr>
              <w:t>以上。</w:t>
            </w:r>
          </w:p>
          <w:p>
            <w:pPr>
              <w:pStyle w:val="TableParagraph"/>
              <w:spacing w:before="1"/>
              <w:ind w:left="115"/>
              <w:rPr>
                <w:sz w:val="21"/>
              </w:rPr>
            </w:pPr>
            <w:r>
              <w:rPr>
                <w:rFonts w:ascii="Times New Roman" w:eastAsia="Times New Roman"/>
                <w:sz w:val="21"/>
              </w:rPr>
              <w:t>3.</w:t>
            </w:r>
            <w:r>
              <w:rPr>
                <w:spacing w:val="-2"/>
                <w:sz w:val="21"/>
              </w:rPr>
              <w:t xml:space="preserve">执行《流域水污染物综合排放标准第 </w:t>
            </w:r>
            <w:r>
              <w:rPr>
                <w:rFonts w:ascii="Times New Roman" w:eastAsia="Times New Roman"/>
                <w:sz w:val="21"/>
              </w:rPr>
              <w:t>4</w:t>
            </w:r>
            <w:r>
              <w:rPr>
                <w:rFonts w:ascii="Times New Roman" w:eastAsia="Times New Roman"/>
                <w:spacing w:val="-6"/>
                <w:sz w:val="21"/>
              </w:rPr>
              <w:t xml:space="preserve"> </w:t>
            </w:r>
            <w:r>
              <w:rPr>
                <w:spacing w:val="3"/>
                <w:sz w:val="21"/>
              </w:rPr>
              <w:t>部分：海河</w:t>
            </w:r>
          </w:p>
          <w:p>
            <w:pPr>
              <w:pStyle w:val="TableParagraph"/>
              <w:spacing w:before="2" w:line="257" w:lineRule="exact"/>
              <w:ind w:left="115"/>
              <w:rPr>
                <w:sz w:val="21"/>
              </w:rPr>
            </w:pPr>
            <w:r>
              <w:rPr>
                <w:sz w:val="21"/>
              </w:rPr>
              <w:t>流域》标准。排入集中污水处理设施的工业企业，所</w:t>
            </w:r>
          </w:p>
        </w:tc>
        <w:tc>
          <w:tcPr>
            <w:tcW w:w="1664" w:type="dxa"/>
            <w:tcBorders>
              <w:top w:val="nil"/>
              <w:left w:val="single" w:sz="4" w:space="0" w:color="000000"/>
              <w:bottom w:val="thickThinMediumGap" w:sz="4" w:space="0" w:color="000000"/>
              <w:right w:val="single" w:sz="4" w:space="0" w:color="000000"/>
            </w:tcBorders>
          </w:tcPr>
          <w:p>
            <w:pPr>
              <w:pStyle w:val="TableParagraph"/>
              <w:spacing w:line="255" w:lineRule="exact"/>
              <w:ind w:left="117"/>
              <w:jc w:val="both"/>
              <w:rPr>
                <w:sz w:val="21"/>
              </w:rPr>
            </w:pPr>
            <w:r>
              <w:rPr>
                <w:spacing w:val="31"/>
                <w:w w:val="95"/>
                <w:sz w:val="21"/>
              </w:rPr>
              <w:t>生活污水一起</w:t>
            </w:r>
          </w:p>
          <w:p>
            <w:pPr>
              <w:pStyle w:val="TableParagraph"/>
              <w:spacing w:before="4" w:line="242" w:lineRule="auto"/>
              <w:ind w:left="117" w:right="91"/>
              <w:jc w:val="both"/>
              <w:rPr>
                <w:sz w:val="21"/>
              </w:rPr>
            </w:pPr>
            <w:r>
              <w:rPr>
                <w:spacing w:val="28"/>
                <w:sz w:val="21"/>
              </w:rPr>
              <w:t>通过市政污水管网排入乐陵西部新区污水</w:t>
            </w:r>
            <w:r>
              <w:rPr>
                <w:spacing w:val="-7"/>
                <w:w w:val="95"/>
                <w:sz w:val="21"/>
              </w:rPr>
              <w:t>处理厂；固废合</w:t>
            </w:r>
          </w:p>
          <w:p>
            <w:pPr>
              <w:pStyle w:val="TableParagraph"/>
              <w:spacing w:line="257" w:lineRule="exact"/>
              <w:ind w:left="117"/>
              <w:rPr>
                <w:sz w:val="21"/>
              </w:rPr>
            </w:pPr>
            <w:r>
              <w:rPr>
                <w:w w:val="95"/>
                <w:sz w:val="21"/>
              </w:rPr>
              <w:t>理处置不外排。</w:t>
            </w:r>
          </w:p>
        </w:tc>
        <w:tc>
          <w:tcPr>
            <w:tcW w:w="116" w:type="dxa"/>
            <w:vMerge/>
            <w:tcBorders>
              <w:top w:val="nil"/>
              <w:left w:val="single" w:sz="4" w:space="0" w:color="000000"/>
            </w:tcBorders>
          </w:tcPr>
          <w:p>
            <w:pPr>
              <w:rPr>
                <w:sz w:val="2"/>
                <w:szCs w:val="2"/>
              </w:rPr>
            </w:pPr>
          </w:p>
        </w:tc>
      </w:tr>
    </w:tbl>
    <w:p>
      <w:pPr>
        <w:spacing w:after="0"/>
        <w:rPr>
          <w:sz w:val="2"/>
          <w:szCs w:val="2"/>
        </w:rPr>
        <w:sectPr>
          <w:footerReference w:type="even" r:id="rId26"/>
          <w:footerReference w:type="default" r:id="rId27"/>
          <w:pgSz w:w="11910" w:h="16840"/>
          <w:pgMar w:top="1580" w:right="1299" w:bottom="1160" w:left="1300" w:header="0" w:footer="963" w:gutter="0"/>
          <w:pgNumType w:start="10"/>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4"/>
        <w:gridCol w:w="595"/>
        <w:gridCol w:w="281"/>
        <w:gridCol w:w="317"/>
        <w:gridCol w:w="3659"/>
        <w:gridCol w:w="1408"/>
        <w:gridCol w:w="793"/>
        <w:gridCol w:w="869"/>
        <w:gridCol w:w="117"/>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84"/>
        </w:trPr>
        <w:tc>
          <w:tcPr>
            <w:tcW w:w="710" w:type="dxa"/>
            <w:vMerge w:val="restart"/>
            <w:tcBorders>
              <w:right w:val="single" w:sz="4" w:space="0" w:color="000000"/>
            </w:tcBorders>
          </w:tcPr>
          <w:p>
            <w:pPr>
              <w:pStyle w:val="TableParagraph"/>
              <w:rPr>
                <w:rFonts w:ascii="Times New Roman"/>
                <w:sz w:val="20"/>
              </w:rPr>
            </w:pPr>
          </w:p>
        </w:tc>
        <w:tc>
          <w:tcPr>
            <w:tcW w:w="114" w:type="dxa"/>
            <w:vMerge w:val="restart"/>
            <w:tcBorders>
              <w:left w:val="single" w:sz="4" w:space="0" w:color="000000"/>
              <w:bottom w:val="nil"/>
              <w:right w:val="single" w:sz="4" w:space="0" w:color="000000"/>
            </w:tcBorders>
          </w:tcPr>
          <w:p>
            <w:pPr>
              <w:pStyle w:val="TableParagraph"/>
              <w:rPr>
                <w:rFonts w:ascii="Times New Roman"/>
                <w:sz w:val="20"/>
              </w:rPr>
            </w:pPr>
          </w:p>
        </w:tc>
        <w:tc>
          <w:tcPr>
            <w:tcW w:w="59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98" w:type="dxa"/>
            <w:gridSpan w:val="2"/>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067"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5" w:right="87"/>
              <w:jc w:val="both"/>
              <w:rPr>
                <w:sz w:val="21"/>
              </w:rPr>
            </w:pPr>
            <w:r>
              <w:rPr>
                <w:sz w:val="21"/>
              </w:rPr>
              <w:t>排废水经预处理后须达到集中处理要求。对影响集中污水处理设施出水稳定达标的企业进行生产工艺和污染治理设施升级改造，确保集中污水处理设施出水稳</w:t>
            </w:r>
          </w:p>
          <w:p>
            <w:pPr>
              <w:pStyle w:val="TableParagraph"/>
              <w:spacing w:before="1" w:line="246" w:lineRule="exact"/>
              <w:ind w:left="115"/>
              <w:rPr>
                <w:sz w:val="21"/>
              </w:rPr>
            </w:pPr>
            <w:r>
              <w:rPr>
                <w:sz w:val="21"/>
              </w:rPr>
              <w:t>定达标。</w:t>
            </w:r>
          </w:p>
        </w:tc>
        <w:tc>
          <w:tcPr>
            <w:tcW w:w="1662"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7" w:right="88"/>
              <w:jc w:val="both"/>
              <w:rPr>
                <w:sz w:val="21"/>
              </w:rPr>
            </w:pPr>
            <w:r>
              <w:rPr>
                <w:spacing w:val="28"/>
                <w:sz w:val="21"/>
              </w:rPr>
              <w:t>各项污染物达</w:t>
            </w:r>
            <w:r>
              <w:rPr>
                <w:spacing w:val="-7"/>
                <w:sz w:val="21"/>
              </w:rPr>
              <w:t>标排放，符合标</w:t>
            </w:r>
            <w:r>
              <w:rPr>
                <w:sz w:val="21"/>
              </w:rPr>
              <w:t>准要求。</w:t>
            </w:r>
          </w:p>
        </w:tc>
        <w:tc>
          <w:tcPr>
            <w:tcW w:w="117" w:type="dxa"/>
            <w:tcBorders>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4893"/>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595" w:type="dxa"/>
            <w:vMerge/>
            <w:tcBorders>
              <w:top w:val="nil"/>
              <w:left w:val="single" w:sz="4" w:space="0" w:color="000000"/>
              <w:bottom w:val="single" w:sz="4" w:space="0" w:color="000000"/>
              <w:right w:val="single" w:sz="4" w:space="0" w:color="000000"/>
            </w:tcBorders>
          </w:tcPr>
          <w:p>
            <w:pPr>
              <w:rPr>
                <w:sz w:val="2"/>
                <w:szCs w:val="2"/>
              </w:rPr>
            </w:pPr>
          </w:p>
        </w:tc>
        <w:tc>
          <w:tcPr>
            <w:tcW w:w="59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21"/>
              </w:rPr>
            </w:pPr>
          </w:p>
          <w:p>
            <w:pPr>
              <w:pStyle w:val="TableParagraph"/>
              <w:spacing w:line="242" w:lineRule="auto"/>
              <w:ind w:left="199" w:right="177"/>
              <w:jc w:val="both"/>
              <w:rPr>
                <w:sz w:val="21"/>
              </w:rPr>
            </w:pPr>
            <w:r>
              <w:rPr>
                <w:sz w:val="21"/>
              </w:rPr>
              <w:t>环境风险防控</w:t>
            </w:r>
          </w:p>
        </w:tc>
        <w:tc>
          <w:tcPr>
            <w:tcW w:w="5067"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7"/>
              </w:numPr>
              <w:tabs>
                <w:tab w:val="left" w:pos="276"/>
              </w:tabs>
              <w:spacing w:before="0" w:after="0" w:line="242" w:lineRule="auto"/>
              <w:ind w:left="115" w:right="87" w:firstLine="0"/>
              <w:jc w:val="both"/>
              <w:rPr>
                <w:sz w:val="21"/>
              </w:rPr>
            </w:pPr>
            <w:r>
              <w:rPr>
                <w:spacing w:val="1"/>
                <w:w w:val="95"/>
                <w:sz w:val="21"/>
              </w:rPr>
              <w:t xml:space="preserve">建立健全环境风险管控体系，编制应急预案，建设 </w:t>
            </w:r>
            <w:r>
              <w:rPr>
                <w:sz w:val="21"/>
              </w:rPr>
              <w:t>环境应急管理机构、专职环境救援机构；按照应急预案要求组织演练。</w:t>
            </w:r>
          </w:p>
          <w:p>
            <w:pPr>
              <w:pStyle w:val="TableParagraph"/>
              <w:numPr>
                <w:ilvl w:val="0"/>
                <w:numId w:val="7"/>
              </w:numPr>
              <w:tabs>
                <w:tab w:val="left" w:pos="276"/>
              </w:tabs>
              <w:spacing w:before="0" w:after="0" w:line="242" w:lineRule="auto"/>
              <w:ind w:left="115" w:right="89" w:firstLine="0"/>
              <w:jc w:val="left"/>
              <w:rPr>
                <w:sz w:val="21"/>
              </w:rPr>
            </w:pPr>
            <w:r>
              <w:rPr>
                <w:spacing w:val="1"/>
                <w:w w:val="95"/>
                <w:sz w:val="21"/>
              </w:rPr>
              <w:t xml:space="preserve">涉及有毒有害气体的企业应制定并落实监测计划， </w:t>
            </w:r>
            <w:r>
              <w:rPr>
                <w:spacing w:val="1"/>
                <w:sz w:val="21"/>
              </w:rPr>
              <w:t>开发区应具备相应的自行监测能力。</w:t>
            </w:r>
          </w:p>
          <w:p>
            <w:pPr>
              <w:pStyle w:val="TableParagraph"/>
              <w:numPr>
                <w:ilvl w:val="0"/>
                <w:numId w:val="7"/>
              </w:numPr>
              <w:tabs>
                <w:tab w:val="left" w:pos="276"/>
              </w:tabs>
              <w:spacing w:before="0" w:after="0" w:line="242" w:lineRule="auto"/>
              <w:ind w:left="115" w:right="89" w:firstLine="0"/>
              <w:jc w:val="left"/>
              <w:rPr>
                <w:sz w:val="21"/>
              </w:rPr>
            </w:pPr>
            <w:r>
              <w:rPr>
                <w:spacing w:val="1"/>
                <w:w w:val="95"/>
                <w:sz w:val="21"/>
              </w:rPr>
              <w:t xml:space="preserve">按照应急预案要求配置污染物拦截、处置等应急物 </w:t>
            </w:r>
            <w:r>
              <w:rPr>
                <w:spacing w:val="1"/>
                <w:sz w:val="21"/>
              </w:rPr>
              <w:t>资。</w:t>
            </w:r>
          </w:p>
          <w:p>
            <w:pPr>
              <w:pStyle w:val="TableParagraph"/>
              <w:numPr>
                <w:ilvl w:val="0"/>
                <w:numId w:val="7"/>
              </w:numPr>
              <w:tabs>
                <w:tab w:val="left" w:pos="276"/>
              </w:tabs>
              <w:spacing w:before="0" w:after="0" w:line="242" w:lineRule="auto"/>
              <w:ind w:left="115" w:right="87" w:firstLine="0"/>
              <w:jc w:val="left"/>
              <w:rPr>
                <w:sz w:val="21"/>
              </w:rPr>
            </w:pPr>
            <w:r>
              <w:rPr>
                <w:spacing w:val="3"/>
                <w:w w:val="95"/>
                <w:sz w:val="21"/>
              </w:rPr>
              <w:t>环境高风险企业</w:t>
            </w:r>
            <w:r>
              <w:rPr>
                <w:spacing w:val="4"/>
                <w:w w:val="95"/>
                <w:sz w:val="21"/>
              </w:rPr>
              <w:t>（</w:t>
            </w:r>
            <w:r>
              <w:rPr>
                <w:spacing w:val="2"/>
                <w:w w:val="95"/>
                <w:sz w:val="21"/>
              </w:rPr>
              <w:t xml:space="preserve">《突发环境事件风险评估报告》 </w:t>
            </w:r>
            <w:r>
              <w:rPr>
                <w:spacing w:val="2"/>
                <w:sz w:val="21"/>
              </w:rPr>
              <w:t>中风险等级为较大或重大的企业）</w:t>
            </w:r>
            <w:r>
              <w:rPr>
                <w:sz w:val="21"/>
              </w:rPr>
              <w:t xml:space="preserve">应向保险公司投保环境污染责任保险。主动公开生态环境相关信息。 </w:t>
            </w:r>
            <w:r>
              <w:rPr>
                <w:rFonts w:ascii="Times New Roman" w:eastAsia="Times New Roman"/>
                <w:w w:val="95"/>
                <w:sz w:val="21"/>
              </w:rPr>
              <w:t>5.</w:t>
            </w:r>
            <w:r>
              <w:rPr>
                <w:spacing w:val="1"/>
                <w:w w:val="95"/>
                <w:sz w:val="21"/>
              </w:rPr>
              <w:t xml:space="preserve">开发区内企业存在生产、储存装置与学校、医院、 </w:t>
            </w:r>
            <w:r>
              <w:rPr>
                <w:sz w:val="21"/>
              </w:rPr>
              <w:t>居民集中区等敏感点的距离应当符合安全、卫生防护</w:t>
            </w:r>
            <w:r>
              <w:rPr>
                <w:spacing w:val="-1"/>
                <w:sz w:val="21"/>
              </w:rPr>
              <w:t>等有关要求。危险化学品生产和储存装置安全防护距离测算参考《危险化学品生产和储存装置外部安全防</w:t>
            </w:r>
            <w:r>
              <w:rPr>
                <w:sz w:val="21"/>
              </w:rPr>
              <w:t>护距离确定方法》（</w:t>
            </w:r>
            <w:r>
              <w:rPr>
                <w:rFonts w:ascii="Times New Roman" w:eastAsia="Times New Roman"/>
                <w:sz w:val="21"/>
              </w:rPr>
              <w:t>GB/T37243)</w:t>
            </w:r>
            <w:r>
              <w:rPr>
                <w:sz w:val="21"/>
              </w:rPr>
              <w:t>。</w:t>
            </w:r>
          </w:p>
          <w:p>
            <w:pPr>
              <w:pStyle w:val="TableParagraph"/>
              <w:spacing w:before="4" w:line="270" w:lineRule="atLeast"/>
              <w:ind w:left="115" w:right="87"/>
              <w:jc w:val="both"/>
              <w:rPr>
                <w:sz w:val="21"/>
              </w:rPr>
            </w:pPr>
            <w:r>
              <w:rPr>
                <w:rFonts w:ascii="Times New Roman" w:eastAsia="Times New Roman"/>
                <w:w w:val="95"/>
                <w:sz w:val="21"/>
              </w:rPr>
              <w:t>6.</w:t>
            </w:r>
            <w:r>
              <w:rPr>
                <w:spacing w:val="1"/>
                <w:w w:val="95"/>
                <w:sz w:val="21"/>
              </w:rPr>
              <w:t xml:space="preserve">对从业和管理人员进行环境和安全专业教育，提高 </w:t>
            </w:r>
            <w:r>
              <w:rPr>
                <w:sz w:val="21"/>
              </w:rPr>
              <w:t>环境防控和安全意识以及技术素养，形成与园区环境和安全风险相匹配的管理能力和管理水平。</w:t>
            </w:r>
          </w:p>
        </w:tc>
        <w:tc>
          <w:tcPr>
            <w:tcW w:w="16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17"/>
              </w:rPr>
            </w:pPr>
          </w:p>
          <w:p>
            <w:pPr>
              <w:pStyle w:val="TableParagraph"/>
              <w:spacing w:line="242" w:lineRule="auto"/>
              <w:ind w:left="117" w:right="89"/>
              <w:jc w:val="both"/>
              <w:rPr>
                <w:sz w:val="21"/>
              </w:rPr>
            </w:pPr>
            <w:r>
              <w:rPr>
                <w:spacing w:val="28"/>
                <w:sz w:val="21"/>
              </w:rPr>
              <w:t>项目各项污染</w:t>
            </w:r>
            <w:r>
              <w:rPr>
                <w:spacing w:val="-7"/>
                <w:sz w:val="21"/>
              </w:rPr>
              <w:t>物达标排放，符</w:t>
            </w:r>
            <w:r>
              <w:rPr>
                <w:sz w:val="21"/>
              </w:rPr>
              <w:t>合标准要求。</w:t>
            </w:r>
          </w:p>
        </w:tc>
        <w:tc>
          <w:tcPr>
            <w:tcW w:w="117"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168"/>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595" w:type="dxa"/>
            <w:vMerge/>
            <w:tcBorders>
              <w:top w:val="nil"/>
              <w:left w:val="single" w:sz="4" w:space="0" w:color="000000"/>
              <w:bottom w:val="single" w:sz="4" w:space="0" w:color="000000"/>
              <w:right w:val="single" w:sz="4" w:space="0" w:color="000000"/>
            </w:tcBorders>
          </w:tcPr>
          <w:p>
            <w:pPr>
              <w:rPr>
                <w:sz w:val="2"/>
                <w:szCs w:val="2"/>
              </w:rPr>
            </w:pPr>
          </w:p>
        </w:tc>
        <w:tc>
          <w:tcPr>
            <w:tcW w:w="59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99" w:right="177"/>
              <w:jc w:val="both"/>
              <w:rPr>
                <w:sz w:val="21"/>
              </w:rPr>
            </w:pPr>
            <w:r>
              <w:rPr>
                <w:sz w:val="21"/>
              </w:rPr>
              <w:t>资源开发效率</w:t>
            </w:r>
          </w:p>
          <w:p>
            <w:pPr>
              <w:pStyle w:val="TableParagraph"/>
              <w:spacing w:line="270" w:lineRule="atLeast"/>
              <w:ind w:left="199" w:right="177"/>
              <w:rPr>
                <w:sz w:val="21"/>
              </w:rPr>
            </w:pPr>
            <w:r>
              <w:rPr>
                <w:sz w:val="21"/>
              </w:rPr>
              <w:t>要求</w:t>
            </w:r>
          </w:p>
        </w:tc>
        <w:tc>
          <w:tcPr>
            <w:tcW w:w="5067"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8"/>
              </w:numPr>
              <w:tabs>
                <w:tab w:val="left" w:pos="276"/>
              </w:tabs>
              <w:spacing w:before="0" w:after="0" w:line="242" w:lineRule="auto"/>
              <w:ind w:left="115" w:right="87" w:firstLine="0"/>
              <w:jc w:val="both"/>
              <w:rPr>
                <w:sz w:val="21"/>
              </w:rPr>
            </w:pPr>
            <w:r>
              <w:rPr>
                <w:spacing w:val="1"/>
                <w:w w:val="95"/>
                <w:sz w:val="21"/>
              </w:rPr>
              <w:t xml:space="preserve">现有高耗水行业水资源消耗强度和污染物排放水平 </w:t>
            </w:r>
            <w:r>
              <w:rPr>
                <w:sz w:val="21"/>
              </w:rPr>
              <w:t>应要达到国内同行先进水平，落后工艺限期进行升级改造。</w:t>
            </w:r>
          </w:p>
          <w:p>
            <w:pPr>
              <w:pStyle w:val="TableParagraph"/>
              <w:numPr>
                <w:ilvl w:val="0"/>
                <w:numId w:val="8"/>
              </w:numPr>
              <w:tabs>
                <w:tab w:val="left" w:pos="275"/>
              </w:tabs>
              <w:spacing w:before="0" w:after="0" w:line="240" w:lineRule="auto"/>
              <w:ind w:left="274" w:right="0" w:hanging="160"/>
              <w:jc w:val="left"/>
              <w:rPr>
                <w:sz w:val="21"/>
              </w:rPr>
            </w:pPr>
            <w:r>
              <w:rPr>
                <w:sz w:val="21"/>
              </w:rPr>
              <w:t>推进重点企业清洁生产审核。</w:t>
            </w:r>
          </w:p>
          <w:p>
            <w:pPr>
              <w:pStyle w:val="TableParagraph"/>
              <w:numPr>
                <w:ilvl w:val="0"/>
                <w:numId w:val="8"/>
              </w:numPr>
              <w:tabs>
                <w:tab w:val="left" w:pos="276"/>
              </w:tabs>
              <w:spacing w:before="0" w:after="0" w:line="242" w:lineRule="auto"/>
              <w:ind w:left="115" w:right="87" w:firstLine="0"/>
              <w:jc w:val="both"/>
              <w:rPr>
                <w:sz w:val="21"/>
              </w:rPr>
            </w:pPr>
            <w:r>
              <w:rPr>
                <w:spacing w:val="1"/>
                <w:w w:val="95"/>
                <w:sz w:val="21"/>
              </w:rPr>
              <w:t xml:space="preserve">提高节水型企业比例，提高工业用水重复利用率， </w:t>
            </w:r>
            <w:r>
              <w:rPr>
                <w:sz w:val="21"/>
              </w:rPr>
              <w:t>提高再生水利用率，降低万元工业增加值新鲜水消耗量。</w:t>
            </w:r>
          </w:p>
          <w:p>
            <w:pPr>
              <w:pStyle w:val="TableParagraph"/>
              <w:numPr>
                <w:ilvl w:val="0"/>
                <w:numId w:val="8"/>
              </w:numPr>
              <w:tabs>
                <w:tab w:val="left" w:pos="275"/>
              </w:tabs>
              <w:spacing w:before="0" w:after="0" w:line="248" w:lineRule="exact"/>
              <w:ind w:left="274" w:right="0" w:hanging="160"/>
              <w:jc w:val="left"/>
              <w:rPr>
                <w:sz w:val="21"/>
              </w:rPr>
            </w:pPr>
            <w:r>
              <w:rPr>
                <w:sz w:val="21"/>
              </w:rPr>
              <w:t>开展国家生态工业示范园区建设。</w:t>
            </w:r>
          </w:p>
        </w:tc>
        <w:tc>
          <w:tcPr>
            <w:tcW w:w="166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rPr>
                <w:rFonts w:ascii="Times New Roman"/>
                <w:sz w:val="23"/>
              </w:rPr>
            </w:pPr>
          </w:p>
          <w:p>
            <w:pPr>
              <w:pStyle w:val="TableParagraph"/>
              <w:spacing w:line="242" w:lineRule="auto"/>
              <w:ind w:left="117" w:right="65"/>
              <w:jc w:val="both"/>
              <w:rPr>
                <w:sz w:val="21"/>
              </w:rPr>
            </w:pPr>
            <w:r>
              <w:rPr>
                <w:sz w:val="21"/>
              </w:rPr>
              <w:t>项目无有毒有害物质的使用， 均使用少污染辅料，不涉及标准限制要求，符合标准要求。</w:t>
            </w:r>
          </w:p>
        </w:tc>
        <w:tc>
          <w:tcPr>
            <w:tcW w:w="117"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855"/>
        </w:trPr>
        <w:tc>
          <w:tcPr>
            <w:tcW w:w="710" w:type="dxa"/>
            <w:vMerge/>
            <w:tcBorders>
              <w:top w:val="nil"/>
              <w:right w:val="single" w:sz="4" w:space="0" w:color="000000"/>
            </w:tcBorders>
          </w:tcPr>
          <w:p>
            <w:pPr>
              <w:rPr>
                <w:sz w:val="2"/>
                <w:szCs w:val="2"/>
              </w:rPr>
            </w:pPr>
          </w:p>
        </w:tc>
        <w:tc>
          <w:tcPr>
            <w:tcW w:w="8153" w:type="dxa"/>
            <w:gridSpan w:val="9"/>
            <w:tcBorders>
              <w:top w:val="single" w:sz="4" w:space="0" w:color="000000"/>
              <w:left w:val="single" w:sz="4" w:space="0" w:color="000000"/>
              <w:bottom w:val="single" w:sz="4" w:space="0" w:color="000000"/>
            </w:tcBorders>
          </w:tcPr>
          <w:p>
            <w:pPr>
              <w:pStyle w:val="TableParagraph"/>
              <w:spacing w:line="364" w:lineRule="auto"/>
              <w:ind w:left="111" w:right="80" w:firstLine="480"/>
              <w:rPr>
                <w:sz w:val="24"/>
              </w:rPr>
            </w:pPr>
            <w:bookmarkStart w:id="2" w:name="由上表可知，项目建设符合《关于德州市“三线一单”生态环境分区管控方案2022年度"/>
            <w:bookmarkEnd w:id="2"/>
            <w:r>
              <w:rPr>
                <w:sz w:val="24"/>
              </w:rPr>
              <w:t xml:space="preserve">由上表可知，项目建设符合《关于德州市“三线一单”生态环境分区管控方案 </w:t>
            </w:r>
            <w:r>
              <w:rPr>
                <w:rFonts w:ascii="Times New Roman" w:eastAsia="Times New Roman" w:hAnsi="Times New Roman"/>
                <w:sz w:val="24"/>
              </w:rPr>
              <w:t xml:space="preserve">2022 </w:t>
            </w:r>
            <w:r>
              <w:rPr>
                <w:sz w:val="24"/>
              </w:rPr>
              <w:t>年度更新内容的通知》（德环委办字〔</w:t>
            </w:r>
            <w:r>
              <w:rPr>
                <w:rFonts w:ascii="Times New Roman" w:eastAsia="Times New Roman" w:hAnsi="Times New Roman"/>
                <w:sz w:val="24"/>
              </w:rPr>
              <w:t>2023</w:t>
            </w:r>
            <w:r>
              <w:rPr>
                <w:sz w:val="24"/>
              </w:rPr>
              <w:t>〕</w:t>
            </w:r>
            <w:r>
              <w:rPr>
                <w:rFonts w:ascii="Times New Roman" w:eastAsia="Times New Roman" w:hAnsi="Times New Roman"/>
                <w:sz w:val="24"/>
              </w:rPr>
              <w:t xml:space="preserve">8 </w:t>
            </w:r>
            <w:r>
              <w:rPr>
                <w:sz w:val="24"/>
              </w:rPr>
              <w:t>号）要求。</w:t>
            </w:r>
          </w:p>
          <w:p>
            <w:pPr>
              <w:pStyle w:val="TableParagraph"/>
              <w:spacing w:line="306" w:lineRule="exact"/>
              <w:ind w:left="111"/>
              <w:rPr>
                <w:rFonts w:ascii="黑体" w:eastAsia="黑体" w:hint="eastAsia"/>
                <w:sz w:val="24"/>
              </w:rPr>
            </w:pPr>
            <w:bookmarkStart w:id="3" w:name="(7)与《山东省十四五生态环境保护规划》符合性"/>
            <w:bookmarkEnd w:id="3"/>
            <w:r>
              <w:rPr>
                <w:rFonts w:ascii="Times New Roman" w:eastAsia="Times New Roman"/>
                <w:sz w:val="24"/>
              </w:rPr>
              <w:t>(7)</w:t>
            </w:r>
            <w:r>
              <w:rPr>
                <w:rFonts w:ascii="黑体" w:eastAsia="黑体" w:hint="eastAsia"/>
                <w:sz w:val="24"/>
              </w:rPr>
              <w:t>与《山东省十四五生态环境保护规划》符合性</w:t>
            </w:r>
          </w:p>
          <w:p>
            <w:pPr>
              <w:pStyle w:val="TableParagraph"/>
              <w:spacing w:before="154"/>
              <w:ind w:left="822"/>
              <w:rPr>
                <w:b/>
                <w:sz w:val="24"/>
              </w:rPr>
            </w:pPr>
            <w:r>
              <w:rPr>
                <w:b/>
                <w:spacing w:val="-31"/>
                <w:sz w:val="24"/>
              </w:rPr>
              <w:t xml:space="preserve">表 </w:t>
            </w:r>
            <w:r>
              <w:rPr>
                <w:rFonts w:ascii="Times New Roman" w:eastAsia="Times New Roman"/>
                <w:b/>
                <w:sz w:val="24"/>
              </w:rPr>
              <w:t>1-7</w:t>
            </w:r>
            <w:r>
              <w:rPr>
                <w:rFonts w:ascii="Times New Roman" w:eastAsia="Times New Roman"/>
                <w:b/>
                <w:spacing w:val="59"/>
                <w:sz w:val="24"/>
              </w:rPr>
              <w:t xml:space="preserve"> </w:t>
            </w:r>
            <w:r>
              <w:rPr>
                <w:b/>
                <w:sz w:val="24"/>
              </w:rPr>
              <w:t>项目与《山东省十四五生态环境保护规划》符合性分析</w:t>
            </w:r>
          </w:p>
        </w:tc>
      </w:tr>
      <w:tr>
        <w:tblPrEx>
          <w:tblW w:w="0" w:type="auto"/>
          <w:tblInd w:w="228" w:type="dxa"/>
          <w:tblLayout w:type="fixed"/>
          <w:tblCellMar>
            <w:top w:w="0" w:type="dxa"/>
            <w:left w:w="0" w:type="dxa"/>
            <w:bottom w:w="0" w:type="dxa"/>
            <w:right w:w="0" w:type="dxa"/>
          </w:tblCellMar>
        </w:tblPrEx>
        <w:trPr>
          <w:trHeight w:val="261"/>
        </w:trPr>
        <w:tc>
          <w:tcPr>
            <w:tcW w:w="710" w:type="dxa"/>
            <w:vMerge/>
            <w:tcBorders>
              <w:top w:val="nil"/>
              <w:right w:val="single" w:sz="4" w:space="0" w:color="000000"/>
            </w:tcBorders>
          </w:tcPr>
          <w:p>
            <w:pPr>
              <w:rPr>
                <w:sz w:val="2"/>
                <w:szCs w:val="2"/>
              </w:rPr>
            </w:pPr>
          </w:p>
        </w:tc>
        <w:tc>
          <w:tcPr>
            <w:tcW w:w="114" w:type="dxa"/>
            <w:vMerge w:val="restart"/>
            <w:tcBorders>
              <w:top w:val="nil"/>
              <w:left w:val="single" w:sz="4" w:space="0" w:color="000000"/>
              <w:right w:val="single" w:sz="4" w:space="0" w:color="000000"/>
            </w:tcBorders>
          </w:tcPr>
          <w:p>
            <w:pPr>
              <w:pStyle w:val="TableParagraph"/>
              <w:rPr>
                <w:rFonts w:ascii="Times New Roman"/>
                <w:sz w:val="20"/>
              </w:rPr>
            </w:pPr>
          </w:p>
        </w:tc>
        <w:tc>
          <w:tcPr>
            <w:tcW w:w="4852" w:type="dxa"/>
            <w:gridSpan w:val="4"/>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326"/>
              <w:rPr>
                <w:b/>
                <w:sz w:val="21"/>
              </w:rPr>
            </w:pPr>
            <w:r>
              <w:rPr>
                <w:b/>
                <w:sz w:val="21"/>
              </w:rPr>
              <w:t>《山东省十四五生态环境保护规划》具体要求</w:t>
            </w:r>
          </w:p>
        </w:tc>
        <w:tc>
          <w:tcPr>
            <w:tcW w:w="2201"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687"/>
              <w:rPr>
                <w:b/>
                <w:sz w:val="21"/>
              </w:rPr>
            </w:pPr>
            <w:r>
              <w:rPr>
                <w:b/>
                <w:sz w:val="21"/>
              </w:rPr>
              <w:t>工程情况</w:t>
            </w:r>
          </w:p>
        </w:tc>
        <w:tc>
          <w:tcPr>
            <w:tcW w:w="869"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9" w:right="76"/>
              <w:jc w:val="center"/>
              <w:rPr>
                <w:b/>
                <w:sz w:val="21"/>
              </w:rPr>
            </w:pPr>
            <w:r>
              <w:rPr>
                <w:b/>
                <w:sz w:val="21"/>
              </w:rPr>
              <w:t>符合性</w:t>
            </w:r>
          </w:p>
        </w:tc>
        <w:tc>
          <w:tcPr>
            <w:tcW w:w="117"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993"/>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876" w:type="dxa"/>
            <w:gridSpan w:val="2"/>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2"/>
              </w:rPr>
            </w:pPr>
          </w:p>
          <w:p>
            <w:pPr>
              <w:pStyle w:val="TableParagraph"/>
              <w:spacing w:line="242" w:lineRule="auto"/>
              <w:ind w:left="129" w:right="105"/>
              <w:jc w:val="both"/>
              <w:rPr>
                <w:sz w:val="21"/>
              </w:rPr>
            </w:pPr>
            <w:r>
              <w:rPr>
                <w:sz w:val="21"/>
              </w:rPr>
              <w:t>第二节加快产业结构调整</w:t>
            </w:r>
          </w:p>
        </w:tc>
        <w:tc>
          <w:tcPr>
            <w:tcW w:w="3976"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before="132" w:line="242" w:lineRule="auto"/>
              <w:ind w:left="115" w:right="-15"/>
              <w:rPr>
                <w:sz w:val="21"/>
              </w:rPr>
            </w:pPr>
            <w:r>
              <w:rPr>
                <w:sz w:val="21"/>
              </w:rPr>
              <w:t>坚决淘汰落后动能</w:t>
            </w:r>
            <w:r>
              <w:rPr>
                <w:rFonts w:ascii="Times New Roman" w:eastAsia="Times New Roman" w:hAnsi="Times New Roman"/>
                <w:sz w:val="21"/>
              </w:rPr>
              <w:t>.</w:t>
            </w:r>
            <w:r>
              <w:rPr>
                <w:spacing w:val="1"/>
                <w:sz w:val="21"/>
              </w:rPr>
              <w:t>严格落实</w:t>
            </w:r>
            <w:r>
              <w:rPr>
                <w:rFonts w:ascii="Times New Roman" w:eastAsia="Times New Roman" w:hAnsi="Times New Roman"/>
                <w:sz w:val="21"/>
              </w:rPr>
              <w:t>«</w:t>
            </w:r>
            <w:r>
              <w:rPr>
                <w:sz w:val="21"/>
              </w:rPr>
              <w:t>产业结构调</w:t>
            </w:r>
            <w:r>
              <w:rPr>
                <w:spacing w:val="3"/>
                <w:sz w:val="21"/>
              </w:rPr>
              <w:t>整指导目录</w:t>
            </w:r>
            <w:r>
              <w:rPr>
                <w:rFonts w:ascii="Times New Roman" w:eastAsia="Times New Roman" w:hAnsi="Times New Roman"/>
                <w:sz w:val="21"/>
              </w:rPr>
              <w:t>»,</w:t>
            </w:r>
            <w:r>
              <w:rPr>
                <w:spacing w:val="4"/>
                <w:sz w:val="21"/>
              </w:rPr>
              <w:t>加快推动</w:t>
            </w:r>
            <w:r>
              <w:rPr>
                <w:rFonts w:ascii="Times New Roman" w:eastAsia="Times New Roman" w:hAnsi="Times New Roman"/>
                <w:spacing w:val="3"/>
                <w:sz w:val="21"/>
              </w:rPr>
              <w:t>“</w:t>
            </w:r>
            <w:r>
              <w:rPr>
                <w:spacing w:val="4"/>
                <w:sz w:val="21"/>
              </w:rPr>
              <w:t>淘汰类</w:t>
            </w:r>
            <w:r>
              <w:rPr>
                <w:rFonts w:ascii="Times New Roman" w:eastAsia="Times New Roman" w:hAnsi="Times New Roman"/>
                <w:spacing w:val="3"/>
                <w:sz w:val="21"/>
              </w:rPr>
              <w:t>”</w:t>
            </w:r>
            <w:r>
              <w:rPr>
                <w:spacing w:val="3"/>
                <w:sz w:val="21"/>
              </w:rPr>
              <w:t>生产工艺和产品退出</w:t>
            </w:r>
            <w:r>
              <w:rPr>
                <w:rFonts w:ascii="Times New Roman" w:eastAsia="Times New Roman" w:hAnsi="Times New Roman"/>
                <w:spacing w:val="3"/>
                <w:sz w:val="21"/>
              </w:rPr>
              <w:t>.</w:t>
            </w:r>
            <w:r>
              <w:rPr>
                <w:spacing w:val="3"/>
                <w:sz w:val="21"/>
              </w:rPr>
              <w:t>精准聚焦钢铁、地炼、焦化、</w:t>
            </w:r>
            <w:r>
              <w:rPr>
                <w:spacing w:val="-7"/>
                <w:sz w:val="21"/>
              </w:rPr>
              <w:t xml:space="preserve">煤电、水泥、轮胎、煤炭、化工等 </w:t>
            </w:r>
            <w:r>
              <w:rPr>
                <w:rFonts w:ascii="Times New Roman" w:eastAsia="Times New Roman" w:hAnsi="Times New Roman"/>
                <w:sz w:val="21"/>
              </w:rPr>
              <w:t>8</w:t>
            </w:r>
            <w:r>
              <w:rPr>
                <w:rFonts w:ascii="Times New Roman" w:eastAsia="Times New Roman" w:hAnsi="Times New Roman"/>
                <w:spacing w:val="-2"/>
                <w:sz w:val="21"/>
              </w:rPr>
              <w:t xml:space="preserve"> </w:t>
            </w:r>
            <w:r>
              <w:rPr>
                <w:sz w:val="21"/>
              </w:rPr>
              <w:t>个重</w:t>
            </w:r>
            <w:r>
              <w:rPr>
                <w:spacing w:val="4"/>
                <w:sz w:val="21"/>
              </w:rPr>
              <w:t>点行业</w:t>
            </w:r>
            <w:r>
              <w:rPr>
                <w:rFonts w:ascii="Times New Roman" w:eastAsia="Times New Roman" w:hAnsi="Times New Roman"/>
                <w:spacing w:val="5"/>
                <w:sz w:val="21"/>
              </w:rPr>
              <w:t>,</w:t>
            </w:r>
            <w:r>
              <w:rPr>
                <w:spacing w:val="4"/>
                <w:sz w:val="21"/>
              </w:rPr>
              <w:t>加快淘汰低效落后动能</w:t>
            </w:r>
            <w:r>
              <w:rPr>
                <w:rFonts w:ascii="Times New Roman" w:eastAsia="Times New Roman" w:hAnsi="Times New Roman"/>
                <w:spacing w:val="5"/>
                <w:sz w:val="21"/>
              </w:rPr>
              <w:t>.</w:t>
            </w:r>
            <w:r>
              <w:rPr>
                <w:spacing w:val="3"/>
                <w:sz w:val="21"/>
              </w:rPr>
              <w:t>进一步健全并严格落实环保、安全、技术、能耗、</w:t>
            </w:r>
            <w:r>
              <w:rPr>
                <w:spacing w:val="4"/>
                <w:sz w:val="21"/>
              </w:rPr>
              <w:t>效益标准</w:t>
            </w:r>
            <w:r>
              <w:rPr>
                <w:rFonts w:ascii="Times New Roman" w:eastAsia="Times New Roman" w:hAnsi="Times New Roman"/>
                <w:sz w:val="21"/>
              </w:rPr>
              <w:t>,</w:t>
            </w:r>
            <w:r>
              <w:rPr>
                <w:spacing w:val="4"/>
                <w:sz w:val="21"/>
              </w:rPr>
              <w:t>各市制定具体措施</w:t>
            </w:r>
            <w:r>
              <w:rPr>
                <w:rFonts w:ascii="Times New Roman" w:eastAsia="Times New Roman" w:hAnsi="Times New Roman"/>
                <w:sz w:val="21"/>
              </w:rPr>
              <w:t>,</w:t>
            </w:r>
            <w:r>
              <w:rPr>
                <w:spacing w:val="3"/>
                <w:sz w:val="21"/>
              </w:rPr>
              <w:t>重点围绕再</w:t>
            </w:r>
            <w:r>
              <w:rPr>
                <w:spacing w:val="-3"/>
                <w:sz w:val="21"/>
              </w:rPr>
              <w:t>生橡胶、废旧塑料再生、砖瓦、石灰、石</w:t>
            </w:r>
            <w:r>
              <w:rPr>
                <w:spacing w:val="-3"/>
                <w:w w:val="95"/>
                <w:sz w:val="21"/>
              </w:rPr>
              <w:t>膏等行业</w:t>
            </w:r>
            <w:r>
              <w:rPr>
                <w:rFonts w:ascii="Times New Roman" w:eastAsia="Times New Roman" w:hAnsi="Times New Roman"/>
                <w:spacing w:val="-3"/>
                <w:w w:val="95"/>
                <w:sz w:val="21"/>
              </w:rPr>
              <w:t>,</w:t>
            </w:r>
            <w:r>
              <w:rPr>
                <w:spacing w:val="-15"/>
                <w:w w:val="95"/>
                <w:sz w:val="21"/>
              </w:rPr>
              <w:t>分类组织实施转移、压减、整合、</w:t>
            </w:r>
            <w:r>
              <w:rPr>
                <w:spacing w:val="-15"/>
                <w:sz w:val="21"/>
              </w:rPr>
              <w:t>关停任务</w:t>
            </w:r>
            <w:r>
              <w:rPr>
                <w:rFonts w:ascii="Times New Roman" w:eastAsia="Times New Roman" w:hAnsi="Times New Roman"/>
                <w:spacing w:val="-15"/>
                <w:sz w:val="21"/>
              </w:rPr>
              <w:t>,</w:t>
            </w:r>
            <w:r>
              <w:rPr>
                <w:spacing w:val="-15"/>
                <w:sz w:val="21"/>
              </w:rPr>
              <w:t>推动低效落后产能退出。</w:t>
            </w:r>
          </w:p>
        </w:tc>
        <w:tc>
          <w:tcPr>
            <w:tcW w:w="2201"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6" w:right="-29"/>
              <w:rPr>
                <w:sz w:val="21"/>
              </w:rPr>
            </w:pPr>
            <w:r>
              <w:rPr>
                <w:spacing w:val="-1"/>
                <w:sz w:val="21"/>
              </w:rPr>
              <w:t xml:space="preserve">本项目属于 </w:t>
            </w:r>
            <w:r>
              <w:rPr>
                <w:rFonts w:ascii="Times New Roman" w:eastAsia="Times New Roman"/>
                <w:sz w:val="21"/>
              </w:rPr>
              <w:t>C3360</w:t>
            </w:r>
            <w:r>
              <w:rPr>
                <w:rFonts w:ascii="Times New Roman" w:eastAsia="Times New Roman"/>
                <w:spacing w:val="9"/>
                <w:sz w:val="21"/>
              </w:rPr>
              <w:t xml:space="preserve"> </w:t>
            </w:r>
            <w:r>
              <w:rPr>
                <w:sz w:val="21"/>
              </w:rPr>
              <w:t>金</w:t>
            </w:r>
            <w:r>
              <w:rPr>
                <w:spacing w:val="9"/>
                <w:sz w:val="21"/>
              </w:rPr>
              <w:t>属表面处理及热处理加工，不属于钢铁、地炼、焦化、煤电、水泥、轮胎、煤炭、</w:t>
            </w:r>
            <w:r>
              <w:rPr>
                <w:spacing w:val="-8"/>
                <w:sz w:val="21"/>
              </w:rPr>
              <w:t xml:space="preserve">化工等 </w:t>
            </w:r>
            <w:r>
              <w:rPr>
                <w:rFonts w:ascii="Times New Roman" w:eastAsia="Times New Roman"/>
                <w:sz w:val="21"/>
              </w:rPr>
              <w:t>8</w:t>
            </w:r>
            <w:r>
              <w:rPr>
                <w:rFonts w:ascii="Times New Roman" w:eastAsia="Times New Roman"/>
                <w:spacing w:val="-7"/>
                <w:sz w:val="21"/>
              </w:rPr>
              <w:t xml:space="preserve"> </w:t>
            </w:r>
            <w:r>
              <w:rPr>
                <w:sz w:val="21"/>
              </w:rPr>
              <w:t xml:space="preserve">个重点行业， </w:t>
            </w:r>
            <w:r>
              <w:rPr>
                <w:spacing w:val="9"/>
                <w:sz w:val="21"/>
              </w:rPr>
              <w:t>不属于《产业结构调整指导目录》中淘汰类和限制类项目，不</w:t>
            </w:r>
          </w:p>
          <w:p>
            <w:pPr>
              <w:pStyle w:val="TableParagraph"/>
              <w:spacing w:before="1" w:line="270" w:lineRule="atLeast"/>
              <w:ind w:left="116" w:right="87"/>
              <w:rPr>
                <w:sz w:val="21"/>
              </w:rPr>
            </w:pPr>
            <w:r>
              <w:rPr>
                <w:spacing w:val="8"/>
                <w:sz w:val="21"/>
              </w:rPr>
              <w:t>属于落后产能项目。</w:t>
            </w:r>
            <w:r>
              <w:rPr>
                <w:spacing w:val="35"/>
                <w:w w:val="95"/>
                <w:sz w:val="21"/>
              </w:rPr>
              <w:t>使用先进设备和工</w:t>
            </w:r>
          </w:p>
        </w:tc>
        <w:tc>
          <w:tcPr>
            <w:tcW w:w="869" w:type="dxa"/>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7"/>
              </w:rPr>
            </w:pPr>
          </w:p>
          <w:p>
            <w:pPr>
              <w:pStyle w:val="TableParagraph"/>
              <w:ind w:left="106" w:right="76"/>
              <w:jc w:val="center"/>
              <w:rPr>
                <w:sz w:val="21"/>
              </w:rPr>
            </w:pPr>
            <w:r>
              <w:rPr>
                <w:sz w:val="21"/>
              </w:rPr>
              <w:t>符合</w:t>
            </w:r>
          </w:p>
        </w:tc>
        <w:tc>
          <w:tcPr>
            <w:tcW w:w="117"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28"/>
          <w:footerReference w:type="default" r:id="rId29"/>
          <w:pgSz w:w="11910" w:h="16840"/>
          <w:pgMar w:top="1580" w:right="1299" w:bottom="1160" w:left="1300" w:header="0" w:footer="963" w:gutter="0"/>
          <w:pgNumType w:start="11"/>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6"/>
        <w:gridCol w:w="876"/>
        <w:gridCol w:w="3978"/>
        <w:gridCol w:w="2203"/>
        <w:gridCol w:w="871"/>
        <w:gridCol w:w="116"/>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67"/>
        </w:trPr>
        <w:tc>
          <w:tcPr>
            <w:tcW w:w="710" w:type="dxa"/>
            <w:vMerge w:val="restart"/>
            <w:tcBorders>
              <w:right w:val="single" w:sz="4" w:space="0" w:color="000000"/>
            </w:tcBorders>
          </w:tcPr>
          <w:p>
            <w:pPr>
              <w:pStyle w:val="TableParagraph"/>
              <w:rPr>
                <w:rFonts w:ascii="Times New Roman"/>
                <w:sz w:val="20"/>
              </w:rPr>
            </w:pPr>
          </w:p>
        </w:tc>
        <w:tc>
          <w:tcPr>
            <w:tcW w:w="116" w:type="dxa"/>
            <w:vMerge w:val="restart"/>
            <w:tcBorders>
              <w:left w:val="single" w:sz="4" w:space="0" w:color="000000"/>
              <w:right w:val="single" w:sz="4" w:space="0" w:color="000000"/>
            </w:tcBorders>
          </w:tcPr>
          <w:p>
            <w:pPr>
              <w:pStyle w:val="TableParagraph"/>
              <w:rPr>
                <w:rFonts w:ascii="Times New Roman"/>
                <w:sz w:val="20"/>
              </w:rPr>
            </w:pPr>
          </w:p>
        </w:tc>
        <w:tc>
          <w:tcPr>
            <w:tcW w:w="876"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978"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203" w:type="dxa"/>
            <w:tcBorders>
              <w:top w:val="single" w:sz="12" w:space="0" w:color="000000"/>
              <w:left w:val="single" w:sz="4" w:space="0" w:color="000000"/>
              <w:bottom w:val="single" w:sz="4" w:space="0" w:color="000000"/>
              <w:right w:val="single" w:sz="4" w:space="0" w:color="000000"/>
            </w:tcBorders>
          </w:tcPr>
          <w:p>
            <w:pPr>
              <w:pStyle w:val="TableParagraph"/>
              <w:spacing w:before="1" w:line="245" w:lineRule="exact"/>
              <w:ind w:left="112"/>
              <w:rPr>
                <w:sz w:val="21"/>
              </w:rPr>
            </w:pPr>
            <w:r>
              <w:rPr>
                <w:sz w:val="21"/>
              </w:rPr>
              <w:t>艺，符合标准要求。</w:t>
            </w:r>
          </w:p>
        </w:tc>
        <w:tc>
          <w:tcPr>
            <w:tcW w:w="871"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6" w:type="dxa"/>
            <w:tcBorders>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4075"/>
        </w:trPr>
        <w:tc>
          <w:tcPr>
            <w:tcW w:w="710"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76" w:type="dxa"/>
            <w:vMerge/>
            <w:tcBorders>
              <w:top w:val="nil"/>
              <w:left w:val="single" w:sz="4" w:space="0" w:color="000000"/>
              <w:bottom w:val="single" w:sz="4" w:space="0" w:color="000000"/>
              <w:right w:val="single" w:sz="4" w:space="0" w:color="000000"/>
            </w:tcBorders>
          </w:tcPr>
          <w:p>
            <w:pPr>
              <w:rPr>
                <w:sz w:val="2"/>
                <w:szCs w:val="2"/>
              </w:rPr>
            </w:pPr>
          </w:p>
        </w:tc>
        <w:tc>
          <w:tcPr>
            <w:tcW w:w="397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rPr>
                <w:sz w:val="21"/>
              </w:rPr>
            </w:pPr>
            <w:r>
              <w:rPr>
                <w:spacing w:val="11"/>
                <w:sz w:val="21"/>
              </w:rPr>
              <w:t>严把准入关口</w:t>
            </w:r>
            <w:r>
              <w:rPr>
                <w:rFonts w:ascii="Times New Roman" w:eastAsia="Times New Roman" w:hAnsi="Times New Roman"/>
                <w:spacing w:val="10"/>
                <w:sz w:val="21"/>
              </w:rPr>
              <w:t>.</w:t>
            </w:r>
            <w:r>
              <w:rPr>
                <w:spacing w:val="11"/>
                <w:sz w:val="21"/>
              </w:rPr>
              <w:t>坚持环境质量</w:t>
            </w:r>
            <w:r>
              <w:rPr>
                <w:rFonts w:ascii="Times New Roman" w:eastAsia="Times New Roman" w:hAnsi="Times New Roman"/>
                <w:spacing w:val="10"/>
                <w:sz w:val="21"/>
              </w:rPr>
              <w:t>“</w:t>
            </w:r>
            <w:r>
              <w:rPr>
                <w:spacing w:val="11"/>
                <w:sz w:val="21"/>
              </w:rPr>
              <w:t>只能更好</w:t>
            </w:r>
            <w:r>
              <w:rPr>
                <w:rFonts w:ascii="Times New Roman" w:eastAsia="Times New Roman" w:hAnsi="Times New Roman"/>
                <w:sz w:val="21"/>
              </w:rPr>
              <w:t xml:space="preserve">, </w:t>
            </w:r>
            <w:r>
              <w:rPr>
                <w:spacing w:val="1"/>
                <w:sz w:val="21"/>
              </w:rPr>
              <w:t>不能变坏</w:t>
            </w:r>
            <w:r>
              <w:rPr>
                <w:rFonts w:ascii="Times New Roman" w:eastAsia="Times New Roman" w:hAnsi="Times New Roman"/>
                <w:sz w:val="21"/>
              </w:rPr>
              <w:t>”</w:t>
            </w:r>
            <w:r>
              <w:rPr>
                <w:spacing w:val="2"/>
                <w:sz w:val="21"/>
              </w:rPr>
              <w:t>的底线</w:t>
            </w:r>
            <w:r>
              <w:rPr>
                <w:rFonts w:ascii="Times New Roman" w:eastAsia="Times New Roman" w:hAnsi="Times New Roman"/>
                <w:sz w:val="21"/>
              </w:rPr>
              <w:t>,</w:t>
            </w:r>
            <w:r>
              <w:rPr>
                <w:sz w:val="21"/>
              </w:rPr>
              <w:t>严格落实污染物排放总量和产能总量控制刚性要求</w:t>
            </w:r>
            <w:r>
              <w:rPr>
                <w:rFonts w:ascii="Times New Roman" w:eastAsia="Times New Roman" w:hAnsi="Times New Roman"/>
                <w:sz w:val="21"/>
              </w:rPr>
              <w:t>.</w:t>
            </w:r>
            <w:r>
              <w:rPr>
                <w:spacing w:val="2"/>
                <w:sz w:val="21"/>
              </w:rPr>
              <w:t>实施</w:t>
            </w:r>
            <w:r>
              <w:rPr>
                <w:rFonts w:ascii="Times New Roman" w:eastAsia="Times New Roman" w:hAnsi="Times New Roman"/>
                <w:spacing w:val="3"/>
                <w:sz w:val="21"/>
              </w:rPr>
              <w:t>“</w:t>
            </w:r>
            <w:r>
              <w:rPr>
                <w:spacing w:val="1"/>
                <w:sz w:val="21"/>
              </w:rPr>
              <w:t>四上四</w:t>
            </w:r>
            <w:r>
              <w:rPr>
                <w:spacing w:val="11"/>
                <w:sz w:val="21"/>
              </w:rPr>
              <w:t>压</w:t>
            </w:r>
            <w:r>
              <w:rPr>
                <w:rFonts w:ascii="Times New Roman" w:eastAsia="Times New Roman" w:hAnsi="Times New Roman"/>
                <w:spacing w:val="6"/>
                <w:sz w:val="21"/>
              </w:rPr>
              <w:t>”,</w:t>
            </w:r>
            <w:r>
              <w:rPr>
                <w:spacing w:val="12"/>
                <w:sz w:val="21"/>
              </w:rPr>
              <w:t>坚持</w:t>
            </w:r>
            <w:r>
              <w:rPr>
                <w:rFonts w:ascii="Times New Roman" w:eastAsia="Times New Roman" w:hAnsi="Times New Roman"/>
                <w:spacing w:val="12"/>
                <w:sz w:val="21"/>
              </w:rPr>
              <w:t>“</w:t>
            </w:r>
            <w:r>
              <w:rPr>
                <w:spacing w:val="12"/>
                <w:sz w:val="21"/>
              </w:rPr>
              <w:t>上新压旧</w:t>
            </w:r>
            <w:r>
              <w:rPr>
                <w:rFonts w:ascii="Times New Roman" w:eastAsia="Times New Roman" w:hAnsi="Times New Roman"/>
                <w:spacing w:val="5"/>
                <w:sz w:val="21"/>
              </w:rPr>
              <w:t>”“</w:t>
            </w:r>
            <w:r>
              <w:rPr>
                <w:spacing w:val="12"/>
                <w:sz w:val="21"/>
              </w:rPr>
              <w:t>上大压小</w:t>
            </w:r>
            <w:r>
              <w:rPr>
                <w:rFonts w:ascii="Times New Roman" w:eastAsia="Times New Roman" w:hAnsi="Times New Roman"/>
                <w:spacing w:val="6"/>
                <w:sz w:val="21"/>
              </w:rPr>
              <w:t>”“</w:t>
            </w:r>
            <w:r>
              <w:rPr>
                <w:spacing w:val="8"/>
                <w:sz w:val="21"/>
              </w:rPr>
              <w:t>上高压</w:t>
            </w:r>
            <w:r>
              <w:rPr>
                <w:spacing w:val="11"/>
                <w:sz w:val="21"/>
              </w:rPr>
              <w:t>低</w:t>
            </w:r>
            <w:r>
              <w:rPr>
                <w:rFonts w:ascii="Times New Roman" w:eastAsia="Times New Roman" w:hAnsi="Times New Roman"/>
                <w:spacing w:val="5"/>
                <w:sz w:val="21"/>
              </w:rPr>
              <w:t>”“</w:t>
            </w:r>
            <w:r>
              <w:rPr>
                <w:spacing w:val="9"/>
                <w:sz w:val="21"/>
              </w:rPr>
              <w:t>上整 压散</w:t>
            </w:r>
            <w:r>
              <w:rPr>
                <w:rFonts w:ascii="Times New Roman" w:eastAsia="Times New Roman" w:hAnsi="Times New Roman"/>
                <w:spacing w:val="4"/>
                <w:sz w:val="21"/>
              </w:rPr>
              <w:t>”.“</w:t>
            </w:r>
            <w:r>
              <w:rPr>
                <w:spacing w:val="11"/>
                <w:sz w:val="21"/>
              </w:rPr>
              <w:t>两高</w:t>
            </w:r>
            <w:r>
              <w:rPr>
                <w:rFonts w:ascii="Times New Roman" w:eastAsia="Times New Roman" w:hAnsi="Times New Roman"/>
                <w:spacing w:val="12"/>
                <w:sz w:val="21"/>
              </w:rPr>
              <w:t>”</w:t>
            </w:r>
            <w:r>
              <w:rPr>
                <w:spacing w:val="9"/>
                <w:sz w:val="21"/>
              </w:rPr>
              <w:t>项目确有必要建设的</w:t>
            </w:r>
            <w:r>
              <w:rPr>
                <w:rFonts w:ascii="Times New Roman" w:eastAsia="Times New Roman" w:hAnsi="Times New Roman"/>
                <w:spacing w:val="9"/>
                <w:sz w:val="21"/>
              </w:rPr>
              <w:t>,</w:t>
            </w:r>
            <w:r>
              <w:rPr>
                <w:spacing w:val="-2"/>
                <w:sz w:val="21"/>
              </w:rPr>
              <w:t>须严格落实产能、煤耗、能耗、碳排</w:t>
            </w:r>
            <w:r>
              <w:rPr>
                <w:spacing w:val="8"/>
                <w:sz w:val="21"/>
              </w:rPr>
              <w:t>放和污染物排放</w:t>
            </w:r>
            <w:r>
              <w:rPr>
                <w:rFonts w:ascii="Times New Roman" w:eastAsia="Times New Roman" w:hAnsi="Times New Roman"/>
                <w:spacing w:val="10"/>
                <w:sz w:val="21"/>
              </w:rPr>
              <w:t>“</w:t>
            </w:r>
            <w:r>
              <w:rPr>
                <w:spacing w:val="9"/>
                <w:sz w:val="21"/>
              </w:rPr>
              <w:t>五个减量替代</w:t>
            </w:r>
            <w:r>
              <w:rPr>
                <w:rFonts w:ascii="Times New Roman" w:eastAsia="Times New Roman" w:hAnsi="Times New Roman"/>
                <w:spacing w:val="10"/>
                <w:sz w:val="21"/>
              </w:rPr>
              <w:t>”</w:t>
            </w:r>
            <w:r>
              <w:rPr>
                <w:spacing w:val="10"/>
                <w:sz w:val="21"/>
              </w:rPr>
              <w:t>要求</w:t>
            </w:r>
            <w:r>
              <w:rPr>
                <w:rFonts w:ascii="Times New Roman" w:eastAsia="Times New Roman" w:hAnsi="Times New Roman"/>
                <w:spacing w:val="7"/>
                <w:sz w:val="21"/>
              </w:rPr>
              <w:t>,</w:t>
            </w:r>
            <w:r>
              <w:rPr>
                <w:sz w:val="21"/>
              </w:rPr>
              <w:t xml:space="preserve">新 </w:t>
            </w:r>
            <w:r>
              <w:rPr>
                <w:rFonts w:ascii="Times New Roman" w:eastAsia="Times New Roman" w:hAnsi="Times New Roman"/>
                <w:spacing w:val="-3"/>
                <w:sz w:val="21"/>
              </w:rPr>
              <w:t>(</w:t>
            </w:r>
            <w:r>
              <w:rPr>
                <w:sz w:val="21"/>
              </w:rPr>
              <w:t>改、扩</w:t>
            </w:r>
            <w:r>
              <w:rPr>
                <w:rFonts w:ascii="Times New Roman" w:eastAsia="Times New Roman" w:hAnsi="Times New Roman"/>
                <w:sz w:val="21"/>
              </w:rPr>
              <w:t>)</w:t>
            </w:r>
            <w:r>
              <w:rPr>
                <w:sz w:val="21"/>
              </w:rPr>
              <w:t>建项目要减量替代</w:t>
            </w:r>
            <w:r>
              <w:rPr>
                <w:rFonts w:ascii="Times New Roman" w:eastAsia="Times New Roman" w:hAnsi="Times New Roman"/>
                <w:sz w:val="21"/>
              </w:rPr>
              <w:t>,</w:t>
            </w:r>
            <w:r>
              <w:rPr>
                <w:sz w:val="21"/>
              </w:rPr>
              <w:t>已建项目要减</w:t>
            </w:r>
            <w:r>
              <w:rPr>
                <w:spacing w:val="4"/>
                <w:sz w:val="21"/>
              </w:rPr>
              <w:t>量运行</w:t>
            </w:r>
            <w:r>
              <w:rPr>
                <w:rFonts w:ascii="Times New Roman" w:eastAsia="Times New Roman" w:hAnsi="Times New Roman"/>
                <w:spacing w:val="5"/>
                <w:sz w:val="21"/>
              </w:rPr>
              <w:t>.</w:t>
            </w:r>
            <w:r>
              <w:rPr>
                <w:spacing w:val="4"/>
                <w:sz w:val="21"/>
              </w:rPr>
              <w:t>依据国家相关产业政策</w:t>
            </w:r>
            <w:r>
              <w:rPr>
                <w:rFonts w:ascii="Times New Roman" w:eastAsia="Times New Roman" w:hAnsi="Times New Roman"/>
                <w:spacing w:val="5"/>
                <w:sz w:val="21"/>
              </w:rPr>
              <w:t>,</w:t>
            </w:r>
            <w:r>
              <w:rPr>
                <w:spacing w:val="3"/>
                <w:sz w:val="21"/>
              </w:rPr>
              <w:t>对钢铁、</w:t>
            </w:r>
            <w:r>
              <w:rPr>
                <w:spacing w:val="-12"/>
                <w:w w:val="95"/>
                <w:sz w:val="21"/>
              </w:rPr>
              <w:t>地炼、焦化、煤电、电解铝、水泥、轮胎、</w:t>
            </w:r>
            <w:r>
              <w:rPr>
                <w:spacing w:val="-8"/>
                <w:sz w:val="21"/>
              </w:rPr>
              <w:t>平板玻璃、氮肥、铁合金等重点行业严格</w:t>
            </w:r>
            <w:r>
              <w:rPr>
                <w:spacing w:val="8"/>
                <w:sz w:val="21"/>
              </w:rPr>
              <w:t>执行产能置换要求</w:t>
            </w:r>
            <w:r>
              <w:rPr>
                <w:rFonts w:ascii="Times New Roman" w:eastAsia="Times New Roman" w:hAnsi="Times New Roman"/>
                <w:spacing w:val="7"/>
                <w:sz w:val="21"/>
              </w:rPr>
              <w:t>,</w:t>
            </w:r>
            <w:r>
              <w:rPr>
                <w:spacing w:val="7"/>
                <w:sz w:val="21"/>
              </w:rPr>
              <w:t>确保产能总量只减不</w:t>
            </w:r>
            <w:r>
              <w:rPr>
                <w:spacing w:val="4"/>
                <w:sz w:val="21"/>
              </w:rPr>
              <w:t>增</w:t>
            </w:r>
            <w:r>
              <w:rPr>
                <w:rFonts w:ascii="Times New Roman" w:eastAsia="Times New Roman" w:hAnsi="Times New Roman"/>
                <w:spacing w:val="5"/>
                <w:sz w:val="21"/>
              </w:rPr>
              <w:t>.</w:t>
            </w:r>
            <w:r>
              <w:rPr>
                <w:spacing w:val="4"/>
                <w:sz w:val="21"/>
              </w:rPr>
              <w:t>原则上不再审批新建煤矿项目</w:t>
            </w:r>
            <w:r>
              <w:rPr>
                <w:rFonts w:ascii="Times New Roman" w:eastAsia="Times New Roman" w:hAnsi="Times New Roman"/>
                <w:sz w:val="21"/>
              </w:rPr>
              <w:t>.</w:t>
            </w:r>
            <w:r>
              <w:rPr>
                <w:spacing w:val="3"/>
                <w:sz w:val="21"/>
              </w:rPr>
              <w:t>严禁省</w:t>
            </w:r>
            <w:r>
              <w:rPr>
                <w:spacing w:val="-8"/>
                <w:sz w:val="21"/>
              </w:rPr>
              <w:t>外水泥熟料、粉磨、焦化产能转入</w:t>
            </w:r>
            <w:r>
              <w:rPr>
                <w:rFonts w:ascii="Times New Roman" w:eastAsia="Times New Roman" w:hAnsi="Times New Roman"/>
                <w:sz w:val="21"/>
              </w:rPr>
              <w:t>,</w:t>
            </w:r>
            <w:r>
              <w:rPr>
                <w:sz w:val="21"/>
              </w:rPr>
              <w:t>严禁新</w:t>
            </w:r>
          </w:p>
          <w:p>
            <w:pPr>
              <w:pStyle w:val="TableParagraph"/>
              <w:spacing w:before="4" w:line="247" w:lineRule="exact"/>
              <w:ind w:left="113"/>
              <w:rPr>
                <w:rFonts w:ascii="Times New Roman" w:eastAsia="Times New Roman"/>
                <w:sz w:val="21"/>
              </w:rPr>
            </w:pPr>
            <w:r>
              <w:rPr>
                <w:sz w:val="21"/>
              </w:rPr>
              <w:t>增水泥熟料、粉磨产能</w:t>
            </w:r>
            <w:r>
              <w:rPr>
                <w:rFonts w:ascii="Times New Roman" w:eastAsia="Times New Roman"/>
                <w:sz w:val="21"/>
              </w:rPr>
              <w:t>.</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5" w:line="242" w:lineRule="auto"/>
              <w:ind w:left="112" w:right="91"/>
              <w:jc w:val="both"/>
              <w:rPr>
                <w:sz w:val="21"/>
              </w:rPr>
            </w:pPr>
            <w:r>
              <w:rPr>
                <w:sz w:val="21"/>
              </w:rPr>
              <w:t>本项目属于改建，不属于钢铁、地炼、焦化、煤电、电解铝、水泥、轮胎、平板玻璃、氮肥、铁合金等重点行业，不属于水泥熟料、粉磨行业。</w:t>
            </w:r>
          </w:p>
        </w:tc>
        <w:tc>
          <w:tcPr>
            <w:tcW w:w="8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5"/>
              </w:rPr>
            </w:pPr>
          </w:p>
          <w:p>
            <w:pPr>
              <w:pStyle w:val="TableParagraph"/>
              <w:spacing w:before="1"/>
              <w:ind w:left="208" w:right="192"/>
              <w:jc w:val="center"/>
              <w:rPr>
                <w:sz w:val="21"/>
              </w:rPr>
            </w:pPr>
            <w:r>
              <w:rPr>
                <w:sz w:val="21"/>
              </w:rPr>
              <w:t>符合</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985"/>
        </w:trPr>
        <w:tc>
          <w:tcPr>
            <w:tcW w:w="710"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76" w:type="dxa"/>
            <w:vMerge/>
            <w:tcBorders>
              <w:top w:val="nil"/>
              <w:left w:val="single" w:sz="4" w:space="0" w:color="000000"/>
              <w:bottom w:val="single" w:sz="4" w:space="0" w:color="000000"/>
              <w:right w:val="single" w:sz="4" w:space="0" w:color="000000"/>
            </w:tcBorders>
          </w:tcPr>
          <w:p>
            <w:pPr>
              <w:rPr>
                <w:sz w:val="2"/>
                <w:szCs w:val="2"/>
              </w:rPr>
            </w:pPr>
          </w:p>
        </w:tc>
        <w:tc>
          <w:tcPr>
            <w:tcW w:w="397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23"/>
              <w:rPr>
                <w:sz w:val="21"/>
              </w:rPr>
            </w:pPr>
            <w:r>
              <w:rPr>
                <w:w w:val="95"/>
                <w:sz w:val="21"/>
              </w:rPr>
              <w:t>着力提高工业园区绿色化水平</w:t>
            </w:r>
            <w:r>
              <w:rPr>
                <w:rFonts w:ascii="Times New Roman" w:eastAsia="Times New Roman"/>
                <w:w w:val="95"/>
                <w:sz w:val="21"/>
              </w:rPr>
              <w:t>.</w:t>
            </w:r>
            <w:r>
              <w:rPr>
                <w:w w:val="95"/>
                <w:sz w:val="21"/>
              </w:rPr>
              <w:t>提高铸造、</w:t>
            </w:r>
            <w:r>
              <w:rPr>
                <w:spacing w:val="-4"/>
                <w:sz w:val="21"/>
              </w:rPr>
              <w:t>有色、化工、砖瓦、玻璃、耐火材料、陶</w:t>
            </w:r>
            <w:r>
              <w:rPr>
                <w:spacing w:val="-15"/>
                <w:sz w:val="21"/>
              </w:rPr>
              <w:t>瓷、制革、印染等行业的园区集聚水平</w:t>
            </w:r>
            <w:r>
              <w:rPr>
                <w:rFonts w:ascii="Times New Roman" w:eastAsia="Times New Roman"/>
                <w:spacing w:val="23"/>
                <w:sz w:val="21"/>
              </w:rPr>
              <w:t xml:space="preserve">, </w:t>
            </w:r>
            <w:r>
              <w:rPr>
                <w:sz w:val="21"/>
              </w:rPr>
              <w:t>深</w:t>
            </w:r>
            <w:r>
              <w:rPr>
                <w:spacing w:val="7"/>
                <w:sz w:val="21"/>
              </w:rPr>
              <w:t>入推进园区循环化改造</w:t>
            </w:r>
            <w:r>
              <w:rPr>
                <w:rFonts w:ascii="Times New Roman" w:eastAsia="Times New Roman"/>
                <w:spacing w:val="10"/>
                <w:sz w:val="21"/>
              </w:rPr>
              <w:t>.</w:t>
            </w:r>
            <w:r>
              <w:rPr>
                <w:spacing w:val="6"/>
                <w:sz w:val="21"/>
              </w:rPr>
              <w:t>加快生态工业园</w:t>
            </w:r>
            <w:r>
              <w:rPr>
                <w:spacing w:val="8"/>
                <w:sz w:val="21"/>
              </w:rPr>
              <w:t>区建设</w:t>
            </w:r>
            <w:r>
              <w:rPr>
                <w:rFonts w:ascii="Times New Roman" w:eastAsia="Times New Roman"/>
                <w:spacing w:val="10"/>
                <w:sz w:val="21"/>
              </w:rPr>
              <w:t>,</w:t>
            </w:r>
            <w:r>
              <w:rPr>
                <w:spacing w:val="7"/>
                <w:sz w:val="21"/>
              </w:rPr>
              <w:t>将生态工业园区建设作为园区发</w:t>
            </w:r>
            <w:r>
              <w:rPr>
                <w:spacing w:val="8"/>
                <w:sz w:val="21"/>
              </w:rPr>
              <w:t>展考核的重要内容</w:t>
            </w:r>
            <w:r>
              <w:rPr>
                <w:rFonts w:ascii="Times New Roman" w:eastAsia="Times New Roman"/>
                <w:spacing w:val="7"/>
                <w:sz w:val="21"/>
              </w:rPr>
              <w:t>,</w:t>
            </w:r>
            <w:r>
              <w:rPr>
                <w:spacing w:val="7"/>
                <w:sz w:val="21"/>
              </w:rPr>
              <w:t>对获得国家和省级命名的生态工业园区予以政策支持</w:t>
            </w:r>
            <w:r>
              <w:rPr>
                <w:rFonts w:ascii="Times New Roman" w:eastAsia="Times New Roman"/>
                <w:spacing w:val="10"/>
                <w:sz w:val="21"/>
              </w:rPr>
              <w:t>,</w:t>
            </w:r>
            <w:r>
              <w:rPr>
                <w:spacing w:val="6"/>
                <w:sz w:val="21"/>
              </w:rPr>
              <w:t>推动园</w:t>
            </w:r>
            <w:r>
              <w:rPr>
                <w:spacing w:val="-1"/>
                <w:sz w:val="21"/>
              </w:rPr>
              <w:t>区公共设施共建共享、能源梯级利用、资</w:t>
            </w:r>
            <w:r>
              <w:rPr>
                <w:spacing w:val="40"/>
                <w:sz w:val="21"/>
              </w:rPr>
              <w:t>源循环利用和污染物集中安全处置</w:t>
            </w:r>
          </w:p>
          <w:p>
            <w:pPr>
              <w:pStyle w:val="TableParagraph"/>
              <w:spacing w:line="270" w:lineRule="atLeast"/>
              <w:ind w:left="113" w:right="94"/>
              <w:rPr>
                <w:rFonts w:ascii="Times New Roman" w:eastAsia="Times New Roman"/>
                <w:sz w:val="21"/>
              </w:rPr>
            </w:pPr>
            <w:r>
              <w:rPr>
                <w:sz w:val="21"/>
              </w:rPr>
              <w:t>等</w:t>
            </w:r>
            <w:r>
              <w:rPr>
                <w:rFonts w:ascii="Times New Roman" w:eastAsia="Times New Roman"/>
                <w:sz w:val="21"/>
              </w:rPr>
              <w:t xml:space="preserve">.2025 </w:t>
            </w:r>
            <w:r>
              <w:rPr>
                <w:sz w:val="21"/>
              </w:rPr>
              <w:t>年年底前</w:t>
            </w:r>
            <w:r>
              <w:rPr>
                <w:rFonts w:ascii="Times New Roman" w:eastAsia="Times New Roman"/>
                <w:sz w:val="21"/>
              </w:rPr>
              <w:t>,</w:t>
            </w:r>
            <w:r>
              <w:rPr>
                <w:sz w:val="21"/>
              </w:rPr>
              <w:t xml:space="preserve">生态工业园区比例力争达到工业园区的 </w:t>
            </w:r>
            <w:r>
              <w:rPr>
                <w:rFonts w:ascii="Times New Roman" w:eastAsia="Times New Roman"/>
                <w:sz w:val="21"/>
              </w:rPr>
              <w:t>50%</w:t>
            </w:r>
            <w:r>
              <w:rPr>
                <w:sz w:val="21"/>
              </w:rPr>
              <w:t>以上</w:t>
            </w:r>
            <w:r>
              <w:rPr>
                <w:rFonts w:ascii="Times New Roman" w:eastAsia="Times New Roman"/>
                <w:sz w:val="21"/>
              </w:rPr>
              <w:t>.</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20" w:line="242" w:lineRule="auto"/>
              <w:ind w:left="112" w:right="91"/>
              <w:jc w:val="both"/>
              <w:rPr>
                <w:sz w:val="21"/>
              </w:rPr>
            </w:pPr>
            <w:r>
              <w:rPr>
                <w:sz w:val="21"/>
              </w:rPr>
              <w:t xml:space="preserve">本项目属于 </w:t>
            </w:r>
            <w:r>
              <w:rPr>
                <w:rFonts w:ascii="Times New Roman" w:eastAsia="Times New Roman"/>
                <w:sz w:val="21"/>
              </w:rPr>
              <w:t xml:space="preserve">C3360 </w:t>
            </w:r>
            <w:r>
              <w:rPr>
                <w:sz w:val="21"/>
              </w:rPr>
              <w:t>金属表面处理及热处理加工，位于乐陵市科技创新创业园内，已进行规划环评</w:t>
            </w:r>
          </w:p>
        </w:tc>
        <w:tc>
          <w:tcPr>
            <w:tcW w:w="8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18"/>
              </w:rPr>
            </w:pPr>
          </w:p>
          <w:p>
            <w:pPr>
              <w:pStyle w:val="TableParagraph"/>
              <w:ind w:left="208" w:right="192"/>
              <w:jc w:val="center"/>
              <w:rPr>
                <w:sz w:val="21"/>
              </w:rPr>
            </w:pPr>
            <w:r>
              <w:rPr>
                <w:sz w:val="21"/>
              </w:rPr>
              <w:t>符合</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4347"/>
        </w:trPr>
        <w:tc>
          <w:tcPr>
            <w:tcW w:w="710"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76" w:type="dxa"/>
            <w:vMerge/>
            <w:tcBorders>
              <w:top w:val="nil"/>
              <w:left w:val="single" w:sz="4" w:space="0" w:color="000000"/>
              <w:bottom w:val="single" w:sz="4" w:space="0" w:color="000000"/>
              <w:right w:val="single" w:sz="4" w:space="0" w:color="000000"/>
            </w:tcBorders>
          </w:tcPr>
          <w:p>
            <w:pPr>
              <w:rPr>
                <w:sz w:val="2"/>
                <w:szCs w:val="2"/>
              </w:rPr>
            </w:pPr>
          </w:p>
        </w:tc>
        <w:tc>
          <w:tcPr>
            <w:tcW w:w="397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1"/>
              <w:jc w:val="both"/>
              <w:rPr>
                <w:sz w:val="21"/>
              </w:rPr>
            </w:pPr>
            <w:r>
              <w:rPr>
                <w:spacing w:val="8"/>
                <w:w w:val="95"/>
                <w:sz w:val="21"/>
              </w:rPr>
              <w:t>大力推进清洁生产</w:t>
            </w:r>
            <w:r>
              <w:rPr>
                <w:rFonts w:ascii="Times New Roman" w:eastAsia="Times New Roman"/>
                <w:spacing w:val="7"/>
                <w:w w:val="95"/>
                <w:sz w:val="21"/>
              </w:rPr>
              <w:t>.</w:t>
            </w:r>
            <w:r>
              <w:rPr>
                <w:spacing w:val="7"/>
                <w:w w:val="95"/>
                <w:sz w:val="21"/>
              </w:rPr>
              <w:t>加强项目建设和产品设计阶段清洁生产</w:t>
            </w:r>
            <w:r>
              <w:rPr>
                <w:rFonts w:ascii="Times New Roman" w:eastAsia="Times New Roman"/>
                <w:spacing w:val="7"/>
                <w:w w:val="95"/>
                <w:sz w:val="21"/>
              </w:rPr>
              <w:t>.</w:t>
            </w:r>
            <w:r>
              <w:rPr>
                <w:spacing w:val="7"/>
                <w:w w:val="95"/>
                <w:sz w:val="21"/>
              </w:rPr>
              <w:t>新</w:t>
            </w:r>
            <w:r>
              <w:rPr>
                <w:rFonts w:ascii="Times New Roman" w:eastAsia="Times New Roman"/>
                <w:spacing w:val="7"/>
                <w:w w:val="95"/>
                <w:sz w:val="21"/>
              </w:rPr>
              <w:t>(</w:t>
            </w:r>
            <w:r>
              <w:rPr>
                <w:spacing w:val="7"/>
                <w:w w:val="95"/>
                <w:sz w:val="21"/>
              </w:rPr>
              <w:t>改、扩</w:t>
            </w:r>
            <w:r>
              <w:rPr>
                <w:rFonts w:ascii="Times New Roman" w:eastAsia="Times New Roman"/>
                <w:spacing w:val="7"/>
                <w:w w:val="95"/>
                <w:sz w:val="21"/>
              </w:rPr>
              <w:t>)</w:t>
            </w:r>
            <w:r>
              <w:rPr>
                <w:spacing w:val="7"/>
                <w:w w:val="95"/>
                <w:sz w:val="21"/>
              </w:rPr>
              <w:t>建项目进行</w:t>
            </w:r>
            <w:r>
              <w:rPr>
                <w:spacing w:val="14"/>
                <w:sz w:val="21"/>
              </w:rPr>
              <w:t>环境影响评价时</w:t>
            </w:r>
            <w:r>
              <w:rPr>
                <w:rFonts w:ascii="Times New Roman" w:eastAsia="Times New Roman"/>
                <w:spacing w:val="14"/>
                <w:sz w:val="21"/>
              </w:rPr>
              <w:t>,</w:t>
            </w:r>
            <w:r>
              <w:rPr>
                <w:spacing w:val="10"/>
                <w:sz w:val="21"/>
              </w:rPr>
              <w:t>应分析论证原辅 料使</w:t>
            </w:r>
            <w:r>
              <w:rPr>
                <w:spacing w:val="-2"/>
                <w:w w:val="95"/>
                <w:sz w:val="21"/>
              </w:rPr>
              <w:t>用、资源能源消耗、资源综合利用、厂内</w:t>
            </w:r>
            <w:r>
              <w:rPr>
                <w:spacing w:val="7"/>
                <w:w w:val="95"/>
                <w:sz w:val="21"/>
              </w:rPr>
              <w:t>外运输方式以及污染物产生与处置等</w:t>
            </w:r>
            <w:r>
              <w:rPr>
                <w:rFonts w:ascii="Times New Roman" w:eastAsia="Times New Roman"/>
                <w:spacing w:val="7"/>
                <w:w w:val="95"/>
                <w:sz w:val="21"/>
              </w:rPr>
              <w:t>,</w:t>
            </w:r>
            <w:r>
              <w:rPr>
                <w:w w:val="95"/>
                <w:sz w:val="21"/>
              </w:rPr>
              <w:t>对</w:t>
            </w:r>
            <w:r>
              <w:rPr>
                <w:spacing w:val="-2"/>
                <w:w w:val="95"/>
                <w:sz w:val="21"/>
              </w:rPr>
              <w:t>使用的清洁生产技术、工艺和设备进行说</w:t>
            </w:r>
            <w:r>
              <w:rPr>
                <w:spacing w:val="7"/>
                <w:w w:val="95"/>
                <w:sz w:val="21"/>
              </w:rPr>
              <w:t>明</w:t>
            </w:r>
            <w:r>
              <w:rPr>
                <w:rFonts w:ascii="Times New Roman" w:eastAsia="Times New Roman"/>
                <w:spacing w:val="7"/>
                <w:w w:val="95"/>
                <w:sz w:val="21"/>
              </w:rPr>
              <w:t>,</w:t>
            </w:r>
            <w:r>
              <w:rPr>
                <w:spacing w:val="7"/>
                <w:w w:val="95"/>
                <w:sz w:val="21"/>
              </w:rPr>
              <w:t>相关情况作为环境影响评价的重要内容</w:t>
            </w:r>
            <w:r>
              <w:rPr>
                <w:rFonts w:ascii="Times New Roman" w:eastAsia="Times New Roman"/>
                <w:spacing w:val="7"/>
                <w:w w:val="95"/>
                <w:sz w:val="21"/>
              </w:rPr>
              <w:t>.</w:t>
            </w:r>
            <w:r>
              <w:rPr>
                <w:spacing w:val="7"/>
                <w:w w:val="95"/>
                <w:sz w:val="21"/>
              </w:rPr>
              <w:t>鼓励企业在产品和包装物设计时充分</w:t>
            </w:r>
            <w:r>
              <w:rPr>
                <w:spacing w:val="10"/>
                <w:w w:val="95"/>
                <w:sz w:val="21"/>
              </w:rPr>
              <w:t>考虑其在生命周期中对人类健康和环境的影响</w:t>
            </w:r>
            <w:r>
              <w:rPr>
                <w:rFonts w:ascii="Times New Roman" w:eastAsia="Times New Roman"/>
                <w:spacing w:val="10"/>
                <w:w w:val="95"/>
                <w:sz w:val="21"/>
              </w:rPr>
              <w:t>,</w:t>
            </w:r>
            <w:r>
              <w:rPr>
                <w:spacing w:val="-3"/>
                <w:w w:val="95"/>
                <w:sz w:val="21"/>
              </w:rPr>
              <w:t>优先选择无毒、无害、易于降解或</w:t>
            </w:r>
            <w:r>
              <w:rPr>
                <w:spacing w:val="7"/>
                <w:w w:val="95"/>
                <w:sz w:val="21"/>
              </w:rPr>
              <w:t>者便于回收利用的方案</w:t>
            </w:r>
            <w:r>
              <w:rPr>
                <w:rFonts w:ascii="Times New Roman" w:eastAsia="Times New Roman"/>
                <w:spacing w:val="10"/>
                <w:w w:val="95"/>
                <w:sz w:val="21"/>
              </w:rPr>
              <w:t>.</w:t>
            </w:r>
            <w:r>
              <w:rPr>
                <w:spacing w:val="6"/>
                <w:w w:val="95"/>
                <w:sz w:val="21"/>
              </w:rPr>
              <w:t>严格执行产品能</w:t>
            </w:r>
            <w:r>
              <w:rPr>
                <w:spacing w:val="-9"/>
                <w:w w:val="95"/>
                <w:sz w:val="21"/>
              </w:rPr>
              <w:t>效、水效、能耗限额、污染物排放等标准</w:t>
            </w:r>
            <w:r>
              <w:rPr>
                <w:rFonts w:ascii="Times New Roman" w:eastAsia="Times New Roman"/>
                <w:w w:val="95"/>
                <w:sz w:val="21"/>
              </w:rPr>
              <w:t xml:space="preserve">. </w:t>
            </w:r>
            <w:r>
              <w:rPr>
                <w:spacing w:val="7"/>
                <w:w w:val="95"/>
                <w:sz w:val="21"/>
              </w:rPr>
              <w:t>强化重点用能单位节能管理</w:t>
            </w:r>
            <w:r>
              <w:rPr>
                <w:rFonts w:ascii="Times New Roman" w:eastAsia="Times New Roman"/>
                <w:spacing w:val="7"/>
                <w:w w:val="95"/>
                <w:sz w:val="21"/>
              </w:rPr>
              <w:t>,</w:t>
            </w:r>
            <w:r>
              <w:rPr>
                <w:spacing w:val="7"/>
                <w:w w:val="95"/>
                <w:sz w:val="21"/>
              </w:rPr>
              <w:t>实施能量系</w:t>
            </w:r>
            <w:r>
              <w:rPr>
                <w:spacing w:val="-8"/>
                <w:w w:val="95"/>
                <w:sz w:val="21"/>
              </w:rPr>
              <w:t>统优化、节能技术改造等重点工程</w:t>
            </w:r>
            <w:r>
              <w:rPr>
                <w:rFonts w:ascii="Times New Roman" w:eastAsia="Times New Roman"/>
                <w:w w:val="95"/>
                <w:sz w:val="21"/>
              </w:rPr>
              <w:t>.</w:t>
            </w:r>
            <w:r>
              <w:rPr>
                <w:w w:val="95"/>
                <w:sz w:val="21"/>
              </w:rPr>
              <w:t>开展重</w:t>
            </w:r>
            <w:r>
              <w:rPr>
                <w:spacing w:val="10"/>
                <w:w w:val="95"/>
                <w:sz w:val="21"/>
              </w:rPr>
              <w:t>点行业和重点产品资源效率对标提升行</w:t>
            </w:r>
          </w:p>
          <w:p>
            <w:pPr>
              <w:pStyle w:val="TableParagraph"/>
              <w:spacing w:before="4" w:line="247" w:lineRule="exact"/>
              <w:ind w:left="113"/>
              <w:rPr>
                <w:sz w:val="21"/>
              </w:rPr>
            </w:pPr>
            <w:r>
              <w:rPr>
                <w:sz w:val="21"/>
              </w:rPr>
              <w:t>动</w:t>
            </w:r>
            <w:r>
              <w:rPr>
                <w:rFonts w:ascii="Times New Roman" w:eastAsia="Times New Roman" w:hAnsi="Times New Roman"/>
                <w:sz w:val="21"/>
              </w:rPr>
              <w:t>,</w:t>
            </w:r>
            <w:r>
              <w:rPr>
                <w:sz w:val="21"/>
              </w:rPr>
              <w:t>实施能效、水效</w:t>
            </w:r>
            <w:r>
              <w:rPr>
                <w:rFonts w:ascii="Times New Roman" w:eastAsia="Times New Roman" w:hAnsi="Times New Roman"/>
                <w:sz w:val="21"/>
              </w:rPr>
              <w:t>“</w:t>
            </w:r>
            <w:r>
              <w:rPr>
                <w:sz w:val="21"/>
              </w:rPr>
              <w:t>领跑者</w:t>
            </w:r>
            <w:r>
              <w:rPr>
                <w:rFonts w:ascii="Times New Roman" w:eastAsia="Times New Roman" w:hAnsi="Times New Roman"/>
                <w:sz w:val="21"/>
              </w:rPr>
              <w:t>”</w:t>
            </w:r>
            <w:r>
              <w:rPr>
                <w:sz w:val="21"/>
              </w:rPr>
              <w:t>制度。</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9"/>
              </w:rPr>
            </w:pPr>
          </w:p>
          <w:p>
            <w:pPr>
              <w:pStyle w:val="TableParagraph"/>
              <w:spacing w:line="242" w:lineRule="auto"/>
              <w:ind w:left="112" w:right="93"/>
              <w:jc w:val="both"/>
              <w:rPr>
                <w:sz w:val="21"/>
              </w:rPr>
            </w:pPr>
            <w:r>
              <w:rPr>
                <w:sz w:val="21"/>
              </w:rPr>
              <w:t>本项目严格落实清洁生产制度，主要采用的能源为水、电，均为清洁能源，且用量较小。</w:t>
            </w:r>
          </w:p>
        </w:tc>
        <w:tc>
          <w:tcPr>
            <w:tcW w:w="8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17"/>
              </w:rPr>
            </w:pPr>
          </w:p>
          <w:p>
            <w:pPr>
              <w:pStyle w:val="TableParagraph"/>
              <w:ind w:left="208" w:right="192"/>
              <w:jc w:val="center"/>
              <w:rPr>
                <w:sz w:val="21"/>
              </w:rPr>
            </w:pPr>
            <w:r>
              <w:rPr>
                <w:sz w:val="21"/>
              </w:rPr>
              <w:t>符合</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359"/>
        </w:trPr>
        <w:tc>
          <w:tcPr>
            <w:tcW w:w="710"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76" w:type="dxa"/>
            <w:tcBorders>
              <w:top w:val="single" w:sz="4" w:space="0" w:color="000000"/>
              <w:left w:val="single" w:sz="4" w:space="0" w:color="000000"/>
              <w:bottom w:val="thickThinMediumGap" w:sz="4" w:space="0" w:color="000000"/>
              <w:right w:val="single" w:sz="4" w:space="0" w:color="000000"/>
            </w:tcBorders>
          </w:tcPr>
          <w:p>
            <w:pPr>
              <w:pStyle w:val="TableParagraph"/>
              <w:spacing w:before="130" w:line="242" w:lineRule="auto"/>
              <w:ind w:left="127" w:right="107"/>
              <w:jc w:val="both"/>
              <w:rPr>
                <w:sz w:val="21"/>
              </w:rPr>
            </w:pPr>
            <w:r>
              <w:rPr>
                <w:sz w:val="21"/>
              </w:rPr>
              <w:t>第三节深化能源结构调整</w:t>
            </w:r>
          </w:p>
        </w:tc>
        <w:tc>
          <w:tcPr>
            <w:tcW w:w="3978"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3" w:right="91" w:firstLine="67"/>
              <w:jc w:val="both"/>
              <w:rPr>
                <w:sz w:val="21"/>
              </w:rPr>
            </w:pPr>
            <w:r>
              <w:rPr>
                <w:sz w:val="21"/>
              </w:rPr>
              <w:t>实施终端用能清洁化替代</w:t>
            </w:r>
            <w:r>
              <w:rPr>
                <w:rFonts w:ascii="Times New Roman" w:eastAsia="Times New Roman"/>
                <w:sz w:val="21"/>
              </w:rPr>
              <w:t>.</w:t>
            </w:r>
            <w:r>
              <w:rPr>
                <w:sz w:val="21"/>
              </w:rPr>
              <w:t>完善清洁能源推广和提效政策</w:t>
            </w:r>
            <w:r>
              <w:rPr>
                <w:rFonts w:ascii="Times New Roman" w:eastAsia="Times New Roman"/>
                <w:spacing w:val="22"/>
                <w:sz w:val="21"/>
              </w:rPr>
              <w:t xml:space="preserve">, </w:t>
            </w:r>
            <w:r>
              <w:rPr>
                <w:sz w:val="21"/>
              </w:rPr>
              <w:t>推行国际先进的能效标</w:t>
            </w:r>
            <w:r>
              <w:rPr>
                <w:w w:val="95"/>
                <w:sz w:val="21"/>
              </w:rPr>
              <w:t>准</w:t>
            </w:r>
            <w:r>
              <w:rPr>
                <w:rFonts w:ascii="Times New Roman" w:eastAsia="Times New Roman"/>
                <w:w w:val="95"/>
                <w:sz w:val="21"/>
              </w:rPr>
              <w:t>,</w:t>
            </w:r>
            <w:r>
              <w:rPr>
                <w:spacing w:val="-9"/>
                <w:w w:val="95"/>
                <w:sz w:val="21"/>
              </w:rPr>
              <w:t>加快工业、建筑、交通等各用能领域电</w:t>
            </w:r>
            <w:r>
              <w:rPr>
                <w:spacing w:val="-9"/>
                <w:sz w:val="21"/>
              </w:rPr>
              <w:t>气化、智能化发展</w:t>
            </w:r>
            <w:r>
              <w:rPr>
                <w:rFonts w:ascii="Times New Roman" w:eastAsia="Times New Roman"/>
                <w:spacing w:val="-9"/>
                <w:sz w:val="21"/>
              </w:rPr>
              <w:t>,</w:t>
            </w:r>
            <w:r>
              <w:rPr>
                <w:spacing w:val="-9"/>
                <w:sz w:val="21"/>
              </w:rPr>
              <w:t>推行清洁能源替代</w:t>
            </w:r>
            <w:r>
              <w:rPr>
                <w:rFonts w:ascii="Times New Roman" w:eastAsia="Times New Roman"/>
                <w:spacing w:val="-9"/>
                <w:sz w:val="21"/>
              </w:rPr>
              <w:t>.</w:t>
            </w:r>
            <w:r>
              <w:rPr>
                <w:spacing w:val="-9"/>
                <w:sz w:val="21"/>
              </w:rPr>
              <w:t>按</w:t>
            </w:r>
          </w:p>
          <w:p>
            <w:pPr>
              <w:pStyle w:val="TableParagraph"/>
              <w:spacing w:line="256" w:lineRule="exact"/>
              <w:ind w:left="130"/>
              <w:jc w:val="both"/>
              <w:rPr>
                <w:sz w:val="21"/>
              </w:rPr>
            </w:pPr>
            <w:r>
              <w:rPr>
                <w:sz w:val="21"/>
              </w:rPr>
              <w:t>照集中使用、清洁 利用原则</w:t>
            </w:r>
            <w:r>
              <w:rPr>
                <w:rFonts w:ascii="Times New Roman" w:eastAsia="Times New Roman"/>
                <w:sz w:val="21"/>
              </w:rPr>
              <w:t>,</w:t>
            </w:r>
            <w:r>
              <w:rPr>
                <w:sz w:val="21"/>
              </w:rPr>
              <w:t>重点削减小</w:t>
            </w:r>
          </w:p>
        </w:tc>
        <w:tc>
          <w:tcPr>
            <w:tcW w:w="2203" w:type="dxa"/>
            <w:tcBorders>
              <w:top w:val="single" w:sz="4" w:space="0" w:color="000000"/>
              <w:left w:val="single" w:sz="4" w:space="0" w:color="000000"/>
              <w:bottom w:val="thickThinMediumGap" w:sz="4" w:space="0" w:color="000000"/>
              <w:right w:val="single" w:sz="4" w:space="0" w:color="000000"/>
            </w:tcBorders>
          </w:tcPr>
          <w:p>
            <w:pPr>
              <w:pStyle w:val="TableParagraph"/>
              <w:spacing w:before="130" w:line="242" w:lineRule="auto"/>
              <w:ind w:left="112" w:right="93"/>
              <w:jc w:val="both"/>
              <w:rPr>
                <w:sz w:val="21"/>
              </w:rPr>
            </w:pPr>
            <w:r>
              <w:rPr>
                <w:sz w:val="21"/>
              </w:rPr>
              <w:t>本项目不涉及燃煤， 主要采用的能源为水、电，均为清洁能源，且用量较小。</w:t>
            </w:r>
          </w:p>
        </w:tc>
        <w:tc>
          <w:tcPr>
            <w:tcW w:w="871" w:type="dxa"/>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spacing w:before="9"/>
              <w:rPr>
                <w:rFonts w:ascii="Times New Roman"/>
                <w:sz w:val="26"/>
              </w:rPr>
            </w:pPr>
          </w:p>
          <w:p>
            <w:pPr>
              <w:pStyle w:val="TableParagraph"/>
              <w:ind w:left="208" w:right="192"/>
              <w:jc w:val="center"/>
              <w:rPr>
                <w:sz w:val="21"/>
              </w:rPr>
            </w:pPr>
            <w:r>
              <w:rPr>
                <w:sz w:val="21"/>
              </w:rPr>
              <w:t>符合</w:t>
            </w:r>
          </w:p>
        </w:tc>
        <w:tc>
          <w:tcPr>
            <w:tcW w:w="116"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30"/>
          <w:footerReference w:type="default" r:id="rId31"/>
          <w:pgSz w:w="11910" w:h="16840"/>
          <w:pgMar w:top="1580" w:right="1299" w:bottom="1160" w:left="1300" w:header="0" w:footer="963" w:gutter="0"/>
          <w:pgNumType w:start="12"/>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4"/>
        <w:gridCol w:w="877"/>
        <w:gridCol w:w="873"/>
        <w:gridCol w:w="3105"/>
        <w:gridCol w:w="1238"/>
        <w:gridCol w:w="965"/>
        <w:gridCol w:w="871"/>
        <w:gridCol w:w="116"/>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080"/>
        </w:trPr>
        <w:tc>
          <w:tcPr>
            <w:tcW w:w="710" w:type="dxa"/>
            <w:vMerge w:val="restart"/>
            <w:tcBorders>
              <w:right w:val="single" w:sz="4" w:space="0" w:color="000000"/>
            </w:tcBorders>
          </w:tcPr>
          <w:p>
            <w:pPr>
              <w:pStyle w:val="TableParagraph"/>
              <w:rPr>
                <w:rFonts w:ascii="Times New Roman"/>
                <w:sz w:val="20"/>
              </w:rPr>
            </w:pPr>
          </w:p>
        </w:tc>
        <w:tc>
          <w:tcPr>
            <w:tcW w:w="114" w:type="dxa"/>
            <w:vMerge w:val="restart"/>
            <w:tcBorders>
              <w:left w:val="single" w:sz="4" w:space="0" w:color="000000"/>
              <w:bottom w:val="nil"/>
              <w:right w:val="single" w:sz="4" w:space="0" w:color="000000"/>
            </w:tcBorders>
          </w:tcPr>
          <w:p>
            <w:pPr>
              <w:pStyle w:val="TableParagraph"/>
              <w:rPr>
                <w:rFonts w:ascii="Times New Roman"/>
                <w:sz w:val="20"/>
              </w:rPr>
            </w:pPr>
          </w:p>
        </w:tc>
        <w:tc>
          <w:tcPr>
            <w:tcW w:w="877"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978"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4" w:right="90" w:hanging="1"/>
              <w:jc w:val="center"/>
              <w:rPr>
                <w:rFonts w:ascii="Times New Roman" w:eastAsia="Times New Roman"/>
                <w:sz w:val="21"/>
              </w:rPr>
            </w:pPr>
            <w:r>
              <w:rPr>
                <w:spacing w:val="-9"/>
                <w:w w:val="95"/>
                <w:sz w:val="21"/>
              </w:rPr>
              <w:t>型燃煤锅炉、民用散煤与农业用煤消费量</w:t>
            </w:r>
            <w:r>
              <w:rPr>
                <w:rFonts w:ascii="Times New Roman" w:eastAsia="Times New Roman"/>
                <w:w w:val="95"/>
                <w:sz w:val="21"/>
              </w:rPr>
              <w:t xml:space="preserve">. </w:t>
            </w:r>
            <w:r>
              <w:rPr>
                <w:spacing w:val="-5"/>
                <w:w w:val="95"/>
                <w:sz w:val="21"/>
              </w:rPr>
              <w:t>对以煤、石焦油、渣油、重油等为燃料的</w:t>
            </w:r>
            <w:r>
              <w:rPr>
                <w:sz w:val="21"/>
              </w:rPr>
              <w:t>锅炉和工业炉窑</w:t>
            </w:r>
            <w:r>
              <w:rPr>
                <w:rFonts w:ascii="Times New Roman" w:eastAsia="Times New Roman"/>
                <w:spacing w:val="21"/>
                <w:sz w:val="21"/>
              </w:rPr>
              <w:t xml:space="preserve">, </w:t>
            </w:r>
            <w:r>
              <w:rPr>
                <w:sz w:val="21"/>
              </w:rPr>
              <w:t>实施清洁低碳能源、工</w:t>
            </w:r>
            <w:r>
              <w:rPr>
                <w:spacing w:val="-9"/>
                <w:w w:val="95"/>
                <w:sz w:val="21"/>
              </w:rPr>
              <w:t>厂余热、电力热力等替代</w:t>
            </w:r>
            <w:r>
              <w:rPr>
                <w:rFonts w:ascii="Times New Roman" w:eastAsia="Times New Roman"/>
                <w:w w:val="95"/>
                <w:sz w:val="21"/>
              </w:rPr>
              <w:t>.</w:t>
            </w:r>
            <w:r>
              <w:rPr>
                <w:w w:val="95"/>
                <w:sz w:val="21"/>
              </w:rPr>
              <w:t>实施乡村清洁能</w:t>
            </w:r>
            <w:r>
              <w:rPr>
                <w:sz w:val="21"/>
              </w:rPr>
              <w:t>源建设工程</w:t>
            </w:r>
            <w:r>
              <w:rPr>
                <w:rFonts w:ascii="Times New Roman" w:eastAsia="Times New Roman"/>
                <w:sz w:val="21"/>
              </w:rPr>
              <w:t>.</w:t>
            </w:r>
            <w:r>
              <w:rPr>
                <w:sz w:val="21"/>
              </w:rPr>
              <w:t>加大农村电网建设力度</w:t>
            </w:r>
            <w:r>
              <w:rPr>
                <w:rFonts w:ascii="Times New Roman" w:eastAsia="Times New Roman"/>
                <w:sz w:val="21"/>
              </w:rPr>
              <w:t>,</w:t>
            </w:r>
            <w:r>
              <w:rPr>
                <w:sz w:val="21"/>
              </w:rPr>
              <w:t>全面巩固提升农村电力保障水平</w:t>
            </w:r>
            <w:r>
              <w:rPr>
                <w:rFonts w:ascii="Times New Roman" w:eastAsia="Times New Roman"/>
                <w:sz w:val="21"/>
              </w:rPr>
              <w:t>.</w:t>
            </w:r>
            <w:r>
              <w:rPr>
                <w:sz w:val="21"/>
              </w:rPr>
              <w:t>推进燃气下乡</w:t>
            </w:r>
            <w:r>
              <w:rPr>
                <w:rFonts w:ascii="Times New Roman" w:eastAsia="Times New Roman"/>
                <w:sz w:val="21"/>
              </w:rPr>
              <w:t>,</w:t>
            </w:r>
            <w:r>
              <w:rPr>
                <w:sz w:val="21"/>
              </w:rPr>
              <w:t>支持建设安全可靠的乡村储气罐站和微管网供气系统</w:t>
            </w:r>
            <w:r>
              <w:rPr>
                <w:rFonts w:ascii="Times New Roman" w:eastAsia="Times New Roman"/>
                <w:sz w:val="21"/>
              </w:rPr>
              <w:t>.</w:t>
            </w:r>
            <w:r>
              <w:rPr>
                <w:sz w:val="21"/>
              </w:rPr>
              <w:t>加强煤炭清洁化利用</w:t>
            </w:r>
            <w:r>
              <w:rPr>
                <w:rFonts w:ascii="Times New Roman" w:eastAsia="Times New Roman"/>
                <w:sz w:val="21"/>
              </w:rPr>
              <w:t>.</w:t>
            </w:r>
            <w:r>
              <w:rPr>
                <w:sz w:val="21"/>
              </w:rPr>
              <w:t>发展农村生物质能源</w:t>
            </w:r>
            <w:r>
              <w:rPr>
                <w:rFonts w:ascii="Times New Roman" w:eastAsia="Times New Roman"/>
                <w:spacing w:val="23"/>
                <w:sz w:val="21"/>
              </w:rPr>
              <w:t xml:space="preserve">. </w:t>
            </w:r>
            <w:r>
              <w:rPr>
                <w:sz w:val="21"/>
              </w:rPr>
              <w:t>持续推进清洁取暖</w:t>
            </w:r>
            <w:r>
              <w:rPr>
                <w:rFonts w:ascii="Times New Roman" w:eastAsia="Times New Roman"/>
                <w:sz w:val="21"/>
              </w:rPr>
              <w:t>,</w:t>
            </w:r>
          </w:p>
          <w:p>
            <w:pPr>
              <w:pStyle w:val="TableParagraph"/>
              <w:spacing w:before="5" w:line="242" w:lineRule="auto"/>
              <w:ind w:left="114" w:right="2"/>
              <w:rPr>
                <w:sz w:val="21"/>
              </w:rPr>
            </w:pPr>
            <w:r>
              <w:rPr>
                <w:sz w:val="21"/>
              </w:rPr>
              <w:t>扩大集中供热范围</w:t>
            </w:r>
            <w:r>
              <w:rPr>
                <w:rFonts w:ascii="Times New Roman" w:eastAsia="Times New Roman"/>
                <w:sz w:val="21"/>
              </w:rPr>
              <w:t>,</w:t>
            </w:r>
            <w:r>
              <w:rPr>
                <w:sz w:val="21"/>
              </w:rPr>
              <w:t>因地制宜推行气代煤、电代煤、热代煤、集中生物质等清洁采暖方式</w:t>
            </w:r>
            <w:r>
              <w:rPr>
                <w:rFonts w:ascii="Times New Roman" w:eastAsia="Times New Roman"/>
                <w:sz w:val="21"/>
              </w:rPr>
              <w:t xml:space="preserve">,2025 </w:t>
            </w:r>
            <w:r>
              <w:rPr>
                <w:sz w:val="21"/>
              </w:rPr>
              <w:t>年年底前</w:t>
            </w:r>
            <w:r>
              <w:rPr>
                <w:rFonts w:ascii="Times New Roman" w:eastAsia="Times New Roman"/>
                <w:sz w:val="21"/>
              </w:rPr>
              <w:t xml:space="preserve">, </w:t>
            </w:r>
            <w:r>
              <w:rPr>
                <w:sz w:val="21"/>
              </w:rPr>
              <w:t>清洁取暖率提高到</w:t>
            </w:r>
            <w:r>
              <w:rPr>
                <w:rFonts w:ascii="Times New Roman" w:eastAsia="Times New Roman"/>
                <w:sz w:val="21"/>
              </w:rPr>
              <w:t>80%</w:t>
            </w:r>
            <w:r>
              <w:rPr>
                <w:sz w:val="21"/>
              </w:rPr>
              <w:t>以上。</w:t>
            </w:r>
            <w:r>
              <w:rPr>
                <w:rFonts w:ascii="Times New Roman" w:eastAsia="Times New Roman"/>
                <w:sz w:val="21"/>
              </w:rPr>
              <w:t xml:space="preserve">2025 </w:t>
            </w:r>
            <w:r>
              <w:rPr>
                <w:sz w:val="21"/>
              </w:rPr>
              <w:t>年年底前</w:t>
            </w:r>
            <w:r>
              <w:rPr>
                <w:rFonts w:ascii="Times New Roman" w:eastAsia="Times New Roman"/>
                <w:sz w:val="21"/>
              </w:rPr>
              <w:t>,</w:t>
            </w:r>
            <w:r>
              <w:rPr>
                <w:sz w:val="21"/>
              </w:rPr>
              <w:t>基本完成农村取暖、养殖业及农副产品加工业燃煤设施清</w:t>
            </w:r>
          </w:p>
          <w:p>
            <w:pPr>
              <w:pStyle w:val="TableParagraph"/>
              <w:spacing w:before="2" w:line="247" w:lineRule="exact"/>
              <w:ind w:left="1441"/>
              <w:rPr>
                <w:rFonts w:ascii="Times New Roman" w:eastAsia="Times New Roman"/>
                <w:sz w:val="21"/>
              </w:rPr>
            </w:pPr>
            <w:r>
              <w:rPr>
                <w:sz w:val="21"/>
              </w:rPr>
              <w:t>洁能源替代</w:t>
            </w:r>
            <w:r>
              <w:rPr>
                <w:rFonts w:ascii="Times New Roman" w:eastAsia="Times New Roman"/>
                <w:sz w:val="21"/>
              </w:rPr>
              <w:t>.</w:t>
            </w:r>
          </w:p>
        </w:tc>
        <w:tc>
          <w:tcPr>
            <w:tcW w:w="2203" w:type="dxa"/>
            <w:gridSpan w:val="2"/>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1"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 w:type="dxa"/>
            <w:tcBorders>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4619"/>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8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9"/>
              </w:rPr>
            </w:pPr>
          </w:p>
          <w:p>
            <w:pPr>
              <w:pStyle w:val="TableParagraph"/>
              <w:spacing w:line="242" w:lineRule="auto"/>
              <w:ind w:left="129" w:right="106"/>
              <w:jc w:val="both"/>
              <w:rPr>
                <w:sz w:val="21"/>
              </w:rPr>
            </w:pPr>
            <w:r>
              <w:rPr>
                <w:sz w:val="21"/>
              </w:rPr>
              <w:t>第十章强化风险防控严守生态环境底线</w:t>
            </w:r>
          </w:p>
        </w:tc>
        <w:tc>
          <w:tcPr>
            <w:tcW w:w="397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4" w:right="90"/>
              <w:jc w:val="both"/>
              <w:rPr>
                <w:sz w:val="21"/>
              </w:rPr>
            </w:pPr>
            <w:r>
              <w:rPr>
                <w:spacing w:val="7"/>
                <w:w w:val="95"/>
                <w:sz w:val="21"/>
              </w:rPr>
              <w:t>严格环境风险预警管理</w:t>
            </w:r>
            <w:r>
              <w:rPr>
                <w:rFonts w:ascii="Times New Roman" w:eastAsia="Times New Roman"/>
                <w:spacing w:val="10"/>
                <w:w w:val="95"/>
                <w:sz w:val="21"/>
              </w:rPr>
              <w:t>.</w:t>
            </w:r>
            <w:r>
              <w:rPr>
                <w:spacing w:val="6"/>
                <w:w w:val="95"/>
                <w:sz w:val="21"/>
              </w:rPr>
              <w:t>建立健全由风险</w:t>
            </w:r>
            <w:r>
              <w:rPr>
                <w:spacing w:val="10"/>
                <w:w w:val="95"/>
                <w:sz w:val="21"/>
              </w:rPr>
              <w:t>源、风险源聚集区河流下游临近断面和</w:t>
            </w:r>
            <w:r>
              <w:rPr>
                <w:spacing w:val="-2"/>
                <w:w w:val="95"/>
                <w:sz w:val="21"/>
              </w:rPr>
              <w:t>省、市、县三级出境河流断面组成的环境</w:t>
            </w:r>
            <w:r>
              <w:rPr>
                <w:spacing w:val="3"/>
                <w:sz w:val="21"/>
              </w:rPr>
              <w:t>风险预警监测网络</w:t>
            </w:r>
            <w:r>
              <w:rPr>
                <w:rFonts w:ascii="Times New Roman" w:eastAsia="Times New Roman"/>
                <w:spacing w:val="7"/>
                <w:sz w:val="21"/>
              </w:rPr>
              <w:t>,</w:t>
            </w:r>
            <w:r>
              <w:rPr>
                <w:spacing w:val="3"/>
                <w:sz w:val="21"/>
              </w:rPr>
              <w:t>开展分级定期监测</w:t>
            </w:r>
            <w:r>
              <w:rPr>
                <w:rFonts w:ascii="Times New Roman" w:eastAsia="Times New Roman"/>
                <w:spacing w:val="7"/>
                <w:sz w:val="21"/>
              </w:rPr>
              <w:t>,</w:t>
            </w:r>
            <w:r>
              <w:rPr>
                <w:spacing w:val="-12"/>
                <w:sz w:val="21"/>
              </w:rPr>
              <w:t>严</w:t>
            </w:r>
            <w:r>
              <w:rPr>
                <w:spacing w:val="8"/>
                <w:w w:val="95"/>
                <w:sz w:val="21"/>
              </w:rPr>
              <w:t>格落实报告制度</w:t>
            </w:r>
            <w:r>
              <w:rPr>
                <w:rFonts w:ascii="Times New Roman" w:eastAsia="Times New Roman"/>
                <w:spacing w:val="7"/>
                <w:w w:val="95"/>
                <w:sz w:val="21"/>
              </w:rPr>
              <w:t>,</w:t>
            </w:r>
            <w:r>
              <w:rPr>
                <w:spacing w:val="7"/>
                <w:w w:val="95"/>
                <w:sz w:val="21"/>
              </w:rPr>
              <w:t>及时发现和有效处置水</w:t>
            </w:r>
            <w:r>
              <w:rPr>
                <w:spacing w:val="8"/>
                <w:w w:val="95"/>
                <w:sz w:val="21"/>
              </w:rPr>
              <w:t>环境风险隐患</w:t>
            </w:r>
            <w:r>
              <w:rPr>
                <w:rFonts w:ascii="Times New Roman" w:eastAsia="Times New Roman"/>
                <w:spacing w:val="7"/>
                <w:w w:val="95"/>
                <w:sz w:val="21"/>
              </w:rPr>
              <w:t>.</w:t>
            </w:r>
            <w:r>
              <w:rPr>
                <w:spacing w:val="7"/>
                <w:w w:val="95"/>
                <w:sz w:val="21"/>
              </w:rPr>
              <w:t>建设水源地水质在线生物</w:t>
            </w:r>
            <w:r>
              <w:rPr>
                <w:spacing w:val="10"/>
                <w:w w:val="95"/>
                <w:sz w:val="21"/>
              </w:rPr>
              <w:t>预警系统和黄河流域水环境风险预警平</w:t>
            </w:r>
            <w:r>
              <w:rPr>
                <w:spacing w:val="7"/>
                <w:w w:val="95"/>
                <w:sz w:val="21"/>
              </w:rPr>
              <w:t>台</w:t>
            </w:r>
            <w:r>
              <w:rPr>
                <w:rFonts w:ascii="Times New Roman" w:eastAsia="Times New Roman"/>
                <w:spacing w:val="7"/>
                <w:w w:val="95"/>
                <w:sz w:val="21"/>
              </w:rPr>
              <w:t>.</w:t>
            </w:r>
            <w:r>
              <w:rPr>
                <w:spacing w:val="7"/>
                <w:w w:val="95"/>
                <w:sz w:val="21"/>
              </w:rPr>
              <w:t>协同推进重点区域流域海域生态环境</w:t>
            </w:r>
            <w:r>
              <w:rPr>
                <w:spacing w:val="-5"/>
                <w:w w:val="95"/>
                <w:sz w:val="21"/>
              </w:rPr>
              <w:t>污染综合防治、风险防控与生态恢复</w:t>
            </w:r>
            <w:r>
              <w:rPr>
                <w:rFonts w:ascii="Times New Roman" w:eastAsia="Times New Roman"/>
                <w:w w:val="95"/>
                <w:sz w:val="21"/>
              </w:rPr>
              <w:t>,</w:t>
            </w:r>
            <w:r>
              <w:rPr>
                <w:w w:val="95"/>
                <w:sz w:val="21"/>
              </w:rPr>
              <w:t>建设</w:t>
            </w:r>
            <w:r>
              <w:rPr>
                <w:spacing w:val="7"/>
                <w:w w:val="95"/>
                <w:sz w:val="21"/>
              </w:rPr>
              <w:t>生态环境综合整治和风险防控示范工程</w:t>
            </w:r>
            <w:r>
              <w:rPr>
                <w:rFonts w:ascii="Times New Roman" w:eastAsia="Times New Roman"/>
                <w:spacing w:val="-11"/>
                <w:w w:val="95"/>
                <w:sz w:val="21"/>
              </w:rPr>
              <w:t xml:space="preserve">. </w:t>
            </w:r>
            <w:r>
              <w:rPr>
                <w:spacing w:val="10"/>
                <w:w w:val="95"/>
                <w:sz w:val="21"/>
              </w:rPr>
              <w:t>完善山东省固体废物和危险化学品信息化智慧监管系统</w:t>
            </w:r>
            <w:r>
              <w:rPr>
                <w:rFonts w:ascii="Times New Roman" w:eastAsia="Times New Roman"/>
                <w:spacing w:val="10"/>
                <w:w w:val="95"/>
                <w:sz w:val="21"/>
              </w:rPr>
              <w:t>,</w:t>
            </w:r>
            <w:r>
              <w:rPr>
                <w:spacing w:val="-2"/>
                <w:w w:val="95"/>
                <w:sz w:val="21"/>
              </w:rPr>
              <w:t>实现企业申报、关键环节</w:t>
            </w:r>
            <w:r>
              <w:rPr>
                <w:sz w:val="21"/>
              </w:rPr>
              <w:t>跟踪等功能</w:t>
            </w:r>
            <w:r>
              <w:rPr>
                <w:rFonts w:ascii="Times New Roman" w:eastAsia="Times New Roman"/>
                <w:spacing w:val="3"/>
                <w:sz w:val="21"/>
              </w:rPr>
              <w:t xml:space="preserve">, </w:t>
            </w:r>
            <w:r>
              <w:rPr>
                <w:spacing w:val="-1"/>
                <w:sz w:val="21"/>
              </w:rPr>
              <w:t>加强危险废物产生、收集、</w:t>
            </w:r>
            <w:r>
              <w:rPr>
                <w:spacing w:val="-9"/>
                <w:w w:val="95"/>
                <w:sz w:val="21"/>
              </w:rPr>
              <w:t>贮存、转运、利用处置全过程监控</w:t>
            </w:r>
            <w:r>
              <w:rPr>
                <w:rFonts w:ascii="Times New Roman" w:eastAsia="Times New Roman"/>
                <w:w w:val="95"/>
                <w:sz w:val="21"/>
              </w:rPr>
              <w:t>,</w:t>
            </w:r>
            <w:r>
              <w:rPr>
                <w:w w:val="95"/>
                <w:sz w:val="21"/>
              </w:rPr>
              <w:t>及时发</w:t>
            </w:r>
            <w:r>
              <w:rPr>
                <w:spacing w:val="8"/>
                <w:w w:val="95"/>
                <w:sz w:val="21"/>
              </w:rPr>
              <w:t>现和防范苗头性风险</w:t>
            </w:r>
            <w:r>
              <w:rPr>
                <w:rFonts w:ascii="Times New Roman" w:eastAsia="Times New Roman"/>
                <w:spacing w:val="7"/>
                <w:w w:val="95"/>
                <w:sz w:val="21"/>
              </w:rPr>
              <w:t>.</w:t>
            </w:r>
            <w:r>
              <w:rPr>
                <w:spacing w:val="7"/>
                <w:w w:val="95"/>
                <w:sz w:val="21"/>
              </w:rPr>
              <w:t>强化化工园区环境</w:t>
            </w:r>
            <w:r>
              <w:rPr>
                <w:spacing w:val="8"/>
                <w:w w:val="95"/>
                <w:sz w:val="21"/>
              </w:rPr>
              <w:t>风险防控</w:t>
            </w:r>
            <w:r>
              <w:rPr>
                <w:rFonts w:ascii="Times New Roman" w:eastAsia="Times New Roman"/>
                <w:spacing w:val="7"/>
                <w:w w:val="95"/>
                <w:sz w:val="21"/>
              </w:rPr>
              <w:t>,</w:t>
            </w:r>
            <w:r>
              <w:rPr>
                <w:spacing w:val="7"/>
                <w:w w:val="95"/>
                <w:sz w:val="21"/>
              </w:rPr>
              <w:t>全省化工园区基本建成环境风</w:t>
            </w:r>
          </w:p>
          <w:p>
            <w:pPr>
              <w:pStyle w:val="TableParagraph"/>
              <w:spacing w:before="4" w:line="248" w:lineRule="exact"/>
              <w:ind w:left="114"/>
              <w:rPr>
                <w:rFonts w:ascii="Times New Roman" w:eastAsia="Times New Roman"/>
                <w:sz w:val="21"/>
              </w:rPr>
            </w:pPr>
            <w:r>
              <w:rPr>
                <w:sz w:val="21"/>
              </w:rPr>
              <w:t>险预警体系</w:t>
            </w:r>
            <w:r>
              <w:rPr>
                <w:rFonts w:ascii="Times New Roman" w:eastAsia="Times New Roman"/>
                <w:sz w:val="21"/>
              </w:rPr>
              <w:t>.</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9"/>
              </w:rPr>
            </w:pPr>
          </w:p>
          <w:p>
            <w:pPr>
              <w:pStyle w:val="TableParagraph"/>
              <w:spacing w:line="242" w:lineRule="auto"/>
              <w:ind w:left="161" w:right="140"/>
              <w:jc w:val="center"/>
              <w:rPr>
                <w:sz w:val="21"/>
              </w:rPr>
            </w:pPr>
            <w:r>
              <w:rPr>
                <w:sz w:val="21"/>
              </w:rPr>
              <w:t>本项目将严格落实环境风险管理，强化风险管理，落实应急预案制度。在落实上述措施后，项目风险较小，可防可控。</w:t>
            </w:r>
          </w:p>
        </w:tc>
        <w:tc>
          <w:tcPr>
            <w:tcW w:w="8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28"/>
              </w:rPr>
            </w:pPr>
          </w:p>
          <w:p>
            <w:pPr>
              <w:pStyle w:val="TableParagraph"/>
              <w:ind w:left="230"/>
              <w:rPr>
                <w:sz w:val="21"/>
              </w:rPr>
            </w:pPr>
            <w:r>
              <w:rPr>
                <w:sz w:val="21"/>
              </w:rPr>
              <w:t>符合</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199"/>
        </w:trPr>
        <w:tc>
          <w:tcPr>
            <w:tcW w:w="710" w:type="dxa"/>
            <w:vMerge/>
            <w:tcBorders>
              <w:top w:val="nil"/>
              <w:right w:val="single" w:sz="4" w:space="0" w:color="000000"/>
            </w:tcBorders>
          </w:tcPr>
          <w:p>
            <w:pPr>
              <w:rPr>
                <w:sz w:val="2"/>
                <w:szCs w:val="2"/>
              </w:rPr>
            </w:pPr>
          </w:p>
        </w:tc>
        <w:tc>
          <w:tcPr>
            <w:tcW w:w="8159" w:type="dxa"/>
            <w:gridSpan w:val="8"/>
            <w:tcBorders>
              <w:top w:val="single" w:sz="4" w:space="0" w:color="000000"/>
              <w:left w:val="single" w:sz="4" w:space="0" w:color="000000"/>
              <w:bottom w:val="single" w:sz="4" w:space="0" w:color="000000"/>
            </w:tcBorders>
          </w:tcPr>
          <w:p>
            <w:pPr>
              <w:pStyle w:val="TableParagraph"/>
              <w:spacing w:line="304" w:lineRule="exact"/>
              <w:ind w:left="111"/>
              <w:rPr>
                <w:rFonts w:ascii="黑体" w:eastAsia="黑体" w:hAnsi="黑体" w:hint="eastAsia"/>
                <w:sz w:val="24"/>
              </w:rPr>
            </w:pPr>
            <w:bookmarkStart w:id="4" w:name="(8)与《山东省新一轮“四减四增”三年行动方案（2021-2023年）》符合性"/>
            <w:bookmarkEnd w:id="4"/>
            <w:r>
              <w:rPr>
                <w:rFonts w:ascii="Times New Roman" w:eastAsia="Times New Roman" w:hAnsi="Times New Roman"/>
                <w:sz w:val="24"/>
              </w:rPr>
              <w:t>(8)</w:t>
            </w:r>
            <w:r>
              <w:rPr>
                <w:rFonts w:ascii="黑体" w:eastAsia="黑体" w:hAnsi="黑体" w:hint="eastAsia"/>
                <w:sz w:val="24"/>
              </w:rPr>
              <w:t>与《山东省新一轮</w:t>
            </w:r>
            <w:r>
              <w:rPr>
                <w:rFonts w:ascii="Times New Roman" w:eastAsia="Times New Roman" w:hAnsi="Times New Roman"/>
                <w:sz w:val="24"/>
              </w:rPr>
              <w:t>“</w:t>
            </w:r>
            <w:r>
              <w:rPr>
                <w:rFonts w:ascii="黑体" w:eastAsia="黑体" w:hAnsi="黑体" w:hint="eastAsia"/>
                <w:sz w:val="24"/>
              </w:rPr>
              <w:t>四减四增</w:t>
            </w:r>
            <w:r>
              <w:rPr>
                <w:rFonts w:ascii="Times New Roman" w:eastAsia="Times New Roman" w:hAnsi="Times New Roman"/>
                <w:sz w:val="24"/>
              </w:rPr>
              <w:t>”</w:t>
            </w:r>
            <w:r>
              <w:rPr>
                <w:rFonts w:ascii="黑体" w:eastAsia="黑体" w:hAnsi="黑体" w:hint="eastAsia"/>
                <w:sz w:val="24"/>
              </w:rPr>
              <w:t>三年行动方案（</w:t>
            </w:r>
            <w:r>
              <w:rPr>
                <w:rFonts w:ascii="Times New Roman" w:eastAsia="Times New Roman" w:hAnsi="Times New Roman"/>
                <w:sz w:val="24"/>
              </w:rPr>
              <w:t xml:space="preserve">2021-2023 </w:t>
            </w:r>
            <w:r>
              <w:rPr>
                <w:rFonts w:ascii="黑体" w:eastAsia="黑体" w:hAnsi="黑体" w:hint="eastAsia"/>
                <w:sz w:val="24"/>
              </w:rPr>
              <w:t>年）》符合性</w:t>
            </w:r>
          </w:p>
          <w:p>
            <w:pPr>
              <w:pStyle w:val="TableParagraph"/>
              <w:spacing w:before="158" w:line="242" w:lineRule="auto"/>
              <w:ind w:left="3481" w:right="127" w:hanging="3329"/>
              <w:rPr>
                <w:b/>
                <w:sz w:val="24"/>
              </w:rPr>
            </w:pPr>
            <w:r>
              <w:rPr>
                <w:b/>
                <w:spacing w:val="-32"/>
                <w:sz w:val="24"/>
              </w:rPr>
              <w:t xml:space="preserve">表 </w:t>
            </w:r>
            <w:r>
              <w:rPr>
                <w:rFonts w:ascii="Times New Roman" w:eastAsia="Times New Roman" w:hAnsi="Times New Roman"/>
                <w:b/>
                <w:sz w:val="24"/>
              </w:rPr>
              <w:t>1-8</w:t>
            </w:r>
            <w:r>
              <w:rPr>
                <w:rFonts w:ascii="Times New Roman" w:eastAsia="Times New Roman" w:hAnsi="Times New Roman"/>
                <w:b/>
                <w:spacing w:val="58"/>
                <w:sz w:val="24"/>
              </w:rPr>
              <w:t xml:space="preserve"> </w:t>
            </w:r>
            <w:r>
              <w:rPr>
                <w:b/>
                <w:sz w:val="24"/>
              </w:rPr>
              <w:t>项目与《山东省新一轮</w:t>
            </w:r>
            <w:r>
              <w:rPr>
                <w:rFonts w:ascii="Times New Roman" w:eastAsia="Times New Roman" w:hAnsi="Times New Roman"/>
                <w:b/>
                <w:sz w:val="24"/>
              </w:rPr>
              <w:t>“</w:t>
            </w:r>
            <w:r>
              <w:rPr>
                <w:b/>
                <w:sz w:val="24"/>
              </w:rPr>
              <w:t>四减四增</w:t>
            </w:r>
            <w:r>
              <w:rPr>
                <w:rFonts w:ascii="Times New Roman" w:eastAsia="Times New Roman" w:hAnsi="Times New Roman"/>
                <w:b/>
                <w:sz w:val="24"/>
              </w:rPr>
              <w:t>”</w:t>
            </w:r>
            <w:r>
              <w:rPr>
                <w:b/>
                <w:sz w:val="24"/>
              </w:rPr>
              <w:t>三年行动方案（</w:t>
            </w:r>
            <w:r>
              <w:rPr>
                <w:rFonts w:ascii="Times New Roman" w:eastAsia="Times New Roman" w:hAnsi="Times New Roman"/>
                <w:b/>
                <w:sz w:val="24"/>
              </w:rPr>
              <w:t xml:space="preserve">2021-2023 </w:t>
            </w:r>
            <w:r>
              <w:rPr>
                <w:b/>
                <w:sz w:val="24"/>
              </w:rPr>
              <w:t>年）</w:t>
            </w:r>
            <w:r>
              <w:rPr>
                <w:b/>
                <w:spacing w:val="-13"/>
                <w:sz w:val="24"/>
              </w:rPr>
              <w:t>》</w:t>
            </w:r>
            <w:r>
              <w:rPr>
                <w:b/>
                <w:sz w:val="24"/>
              </w:rPr>
              <w:t>符合性分析</w:t>
            </w:r>
          </w:p>
        </w:tc>
      </w:tr>
      <w:tr>
        <w:tblPrEx>
          <w:tblW w:w="0" w:type="auto"/>
          <w:tblInd w:w="228" w:type="dxa"/>
          <w:tblLayout w:type="fixed"/>
          <w:tblCellMar>
            <w:top w:w="0" w:type="dxa"/>
            <w:left w:w="0" w:type="dxa"/>
            <w:bottom w:w="0" w:type="dxa"/>
            <w:right w:w="0" w:type="dxa"/>
          </w:tblCellMar>
        </w:tblPrEx>
        <w:trPr>
          <w:trHeight w:val="807"/>
        </w:trPr>
        <w:tc>
          <w:tcPr>
            <w:tcW w:w="710" w:type="dxa"/>
            <w:vMerge/>
            <w:tcBorders>
              <w:top w:val="nil"/>
              <w:right w:val="single" w:sz="4" w:space="0" w:color="000000"/>
            </w:tcBorders>
          </w:tcPr>
          <w:p>
            <w:pPr>
              <w:rPr>
                <w:sz w:val="2"/>
                <w:szCs w:val="2"/>
              </w:rPr>
            </w:pPr>
          </w:p>
        </w:tc>
        <w:tc>
          <w:tcPr>
            <w:tcW w:w="114" w:type="dxa"/>
            <w:vMerge w:val="restart"/>
            <w:tcBorders>
              <w:top w:val="nil"/>
              <w:left w:val="single" w:sz="4" w:space="0" w:color="000000"/>
              <w:right w:val="single" w:sz="4" w:space="0" w:color="000000"/>
            </w:tcBorders>
          </w:tcPr>
          <w:p>
            <w:pPr>
              <w:pStyle w:val="TableParagraph"/>
              <w:rPr>
                <w:rFonts w:ascii="Times New Roman"/>
                <w:sz w:val="20"/>
              </w:rPr>
            </w:pPr>
          </w:p>
        </w:tc>
        <w:tc>
          <w:tcPr>
            <w:tcW w:w="1750" w:type="dxa"/>
            <w:gridSpan w:val="2"/>
            <w:tcBorders>
              <w:top w:val="single" w:sz="4" w:space="0" w:color="000000"/>
              <w:left w:val="single" w:sz="4" w:space="0" w:color="000000"/>
              <w:bottom w:val="single" w:sz="4" w:space="0" w:color="000000"/>
              <w:right w:val="single" w:sz="4" w:space="0" w:color="000000"/>
            </w:tcBorders>
          </w:tcPr>
          <w:p>
            <w:pPr>
              <w:pStyle w:val="TableParagraph"/>
              <w:tabs>
                <w:tab w:val="left" w:pos="535"/>
                <w:tab w:val="left" w:pos="1015"/>
                <w:tab w:val="left" w:pos="1495"/>
              </w:tabs>
              <w:spacing w:line="244" w:lineRule="auto"/>
              <w:ind w:left="55" w:right="33"/>
              <w:rPr>
                <w:sz w:val="21"/>
              </w:rPr>
            </w:pPr>
            <w:r>
              <w:rPr>
                <w:rFonts w:ascii="Times New Roman" w:eastAsia="Times New Roman" w:hAnsi="Times New Roman"/>
                <w:sz w:val="21"/>
              </w:rPr>
              <w:t>“</w:t>
            </w:r>
            <w:r>
              <w:rPr>
                <w:rFonts w:ascii="Times New Roman" w:eastAsia="Times New Roman" w:hAnsi="Times New Roman"/>
                <w:spacing w:val="-29"/>
                <w:sz w:val="21"/>
              </w:rPr>
              <w:t xml:space="preserve"> </w:t>
            </w:r>
            <w:r>
              <w:rPr>
                <w:spacing w:val="31"/>
                <w:sz w:val="21"/>
              </w:rPr>
              <w:t>四</w:t>
            </w:r>
            <w:r>
              <w:rPr>
                <w:spacing w:val="28"/>
                <w:sz w:val="21"/>
              </w:rPr>
              <w:t>增</w:t>
            </w:r>
            <w:r>
              <w:rPr>
                <w:spacing w:val="31"/>
                <w:sz w:val="21"/>
              </w:rPr>
              <w:t>四减</w:t>
            </w:r>
            <w:r>
              <w:rPr>
                <w:rFonts w:ascii="Times New Roman" w:eastAsia="Times New Roman" w:hAnsi="Times New Roman"/>
                <w:sz w:val="21"/>
              </w:rPr>
              <w:t>”</w:t>
            </w:r>
            <w:r>
              <w:rPr>
                <w:rFonts w:ascii="Times New Roman" w:eastAsia="Times New Roman" w:hAnsi="Times New Roman"/>
                <w:spacing w:val="-25"/>
                <w:sz w:val="21"/>
              </w:rPr>
              <w:t xml:space="preserve"> </w:t>
            </w:r>
            <w:r>
              <w:rPr>
                <w:spacing w:val="31"/>
                <w:sz w:val="21"/>
              </w:rPr>
              <w:t>三</w:t>
            </w:r>
            <w:r>
              <w:rPr>
                <w:spacing w:val="-16"/>
                <w:sz w:val="21"/>
              </w:rPr>
              <w:t>年</w:t>
            </w:r>
            <w:r>
              <w:rPr>
                <w:sz w:val="21"/>
              </w:rPr>
              <w:t>行</w:t>
            </w:r>
            <w:r>
              <w:rPr>
                <w:sz w:val="21"/>
              </w:rPr>
              <w:tab/>
            </w:r>
            <w:r>
              <w:rPr>
                <w:sz w:val="21"/>
              </w:rPr>
              <w:t>动</w:t>
            </w:r>
            <w:r>
              <w:rPr>
                <w:sz w:val="21"/>
              </w:rPr>
              <w:tab/>
            </w:r>
            <w:r>
              <w:rPr>
                <w:sz w:val="21"/>
              </w:rPr>
              <w:t>方</w:t>
            </w:r>
            <w:r>
              <w:rPr>
                <w:sz w:val="21"/>
              </w:rPr>
              <w:tab/>
            </w:r>
            <w:r>
              <w:rPr>
                <w:spacing w:val="-17"/>
                <w:sz w:val="21"/>
              </w:rPr>
              <w:t>案</w:t>
            </w:r>
          </w:p>
          <w:p>
            <w:pPr>
              <w:pStyle w:val="TableParagraph"/>
              <w:spacing w:line="243" w:lineRule="exact"/>
              <w:ind w:left="55" w:right="-15"/>
              <w:rPr>
                <w:sz w:val="21"/>
              </w:rPr>
            </w:pPr>
            <w:r>
              <w:rPr>
                <w:sz w:val="21"/>
              </w:rPr>
              <w:t>（</w:t>
            </w:r>
            <w:r>
              <w:rPr>
                <w:rFonts w:ascii="Times New Roman" w:eastAsia="Times New Roman"/>
                <w:sz w:val="21"/>
              </w:rPr>
              <w:t>2021~2023</w:t>
            </w:r>
            <w:r>
              <w:rPr>
                <w:rFonts w:ascii="Times New Roman" w:eastAsia="Times New Roman"/>
                <w:spacing w:val="44"/>
                <w:sz w:val="21"/>
              </w:rPr>
              <w:t xml:space="preserve"> </w:t>
            </w:r>
            <w:r>
              <w:rPr>
                <w:sz w:val="21"/>
              </w:rPr>
              <w:t>年）</w:t>
            </w:r>
          </w:p>
        </w:tc>
        <w:tc>
          <w:tcPr>
            <w:tcW w:w="434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1944" w:right="1929"/>
              <w:jc w:val="center"/>
              <w:rPr>
                <w:sz w:val="21"/>
              </w:rPr>
            </w:pPr>
            <w:r>
              <w:rPr>
                <w:sz w:val="21"/>
              </w:rPr>
              <w:t>要求</w:t>
            </w:r>
          </w:p>
        </w:tc>
        <w:tc>
          <w:tcPr>
            <w:tcW w:w="18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399"/>
              <w:rPr>
                <w:sz w:val="21"/>
              </w:rPr>
            </w:pPr>
            <w:r>
              <w:rPr>
                <w:sz w:val="21"/>
              </w:rPr>
              <w:t>项目符合性</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347"/>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1750" w:type="dxa"/>
            <w:gridSpan w:val="2"/>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26"/>
              </w:rPr>
            </w:pPr>
          </w:p>
          <w:p>
            <w:pPr>
              <w:pStyle w:val="TableParagraph"/>
              <w:spacing w:line="242" w:lineRule="auto"/>
              <w:ind w:left="775" w:right="124" w:hanging="632"/>
              <w:rPr>
                <w:sz w:val="21"/>
              </w:rPr>
            </w:pPr>
            <w:r>
              <w:rPr>
                <w:sz w:val="21"/>
              </w:rPr>
              <w:t>深入调整产业结构</w:t>
            </w:r>
          </w:p>
        </w:tc>
        <w:tc>
          <w:tcPr>
            <w:tcW w:w="434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57" w:right="75"/>
              <w:jc w:val="both"/>
              <w:rPr>
                <w:sz w:val="21"/>
              </w:rPr>
            </w:pPr>
            <w:r>
              <w:rPr>
                <w:w w:val="95"/>
                <w:sz w:val="21"/>
              </w:rPr>
              <w:t xml:space="preserve">淘汰低效落后产能。依据安全、环保、技术、 </w:t>
            </w:r>
            <w:r>
              <w:rPr>
                <w:spacing w:val="-9"/>
                <w:sz w:val="21"/>
              </w:rPr>
              <w:t>能耗、效益标准，以钢铁、地炼、焦化、煤电</w:t>
            </w:r>
            <w:r>
              <w:rPr>
                <w:spacing w:val="-9"/>
                <w:w w:val="95"/>
                <w:sz w:val="21"/>
              </w:rPr>
              <w:t>水泥、轮胎、煤炭、化工等行业为重点，分类 组织实施转移、压减、整合、关停任务，加快</w:t>
            </w:r>
          </w:p>
          <w:p>
            <w:pPr>
              <w:pStyle w:val="TableParagraph"/>
              <w:spacing w:line="241" w:lineRule="exact"/>
              <w:ind w:left="57"/>
              <w:rPr>
                <w:sz w:val="21"/>
              </w:rPr>
            </w:pPr>
            <w:r>
              <w:rPr>
                <w:sz w:val="21"/>
              </w:rPr>
              <w:t>淘汰低效落后产能。</w:t>
            </w:r>
          </w:p>
        </w:tc>
        <w:tc>
          <w:tcPr>
            <w:tcW w:w="1836" w:type="dxa"/>
            <w:gridSpan w:val="2"/>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56"/>
              <w:rPr>
                <w:sz w:val="21"/>
              </w:rPr>
            </w:pPr>
            <w:r>
              <w:rPr>
                <w:w w:val="95"/>
                <w:sz w:val="21"/>
              </w:rPr>
              <w:t>本项目不属于落后</w:t>
            </w:r>
          </w:p>
          <w:p>
            <w:pPr>
              <w:pStyle w:val="TableParagraph"/>
              <w:spacing w:before="2" w:line="242" w:lineRule="auto"/>
              <w:ind w:left="56" w:right="90" w:hanging="207"/>
              <w:jc w:val="both"/>
              <w:rPr>
                <w:sz w:val="21"/>
              </w:rPr>
            </w:pPr>
            <w:r>
              <w:rPr>
                <w:spacing w:val="-4"/>
                <w:sz w:val="21"/>
              </w:rPr>
              <w:t>、产能，符合国家产</w:t>
            </w:r>
            <w:r>
              <w:rPr>
                <w:spacing w:val="-2"/>
                <w:sz w:val="21"/>
              </w:rPr>
              <w:t>业政策。项目建设</w:t>
            </w:r>
            <w:r>
              <w:rPr>
                <w:spacing w:val="-2"/>
                <w:w w:val="95"/>
                <w:sz w:val="21"/>
              </w:rPr>
              <w:t>符合达标排放、总</w:t>
            </w:r>
          </w:p>
          <w:p>
            <w:pPr>
              <w:pStyle w:val="TableParagraph"/>
              <w:spacing w:before="3" w:line="241" w:lineRule="exact"/>
              <w:ind w:left="56"/>
              <w:rPr>
                <w:sz w:val="21"/>
              </w:rPr>
            </w:pPr>
            <w:r>
              <w:rPr>
                <w:sz w:val="21"/>
              </w:rPr>
              <w:t>量控制要求</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082"/>
        </w:trPr>
        <w:tc>
          <w:tcPr>
            <w:tcW w:w="710"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175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4343"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57" w:right="36"/>
              <w:jc w:val="both"/>
              <w:rPr>
                <w:sz w:val="21"/>
              </w:rPr>
            </w:pPr>
            <w:r>
              <w:rPr>
                <w:sz w:val="21"/>
              </w:rPr>
              <w:t>严控重点行业新增产能。重大项目建设，必须</w:t>
            </w:r>
            <w:r>
              <w:rPr>
                <w:spacing w:val="-3"/>
                <w:sz w:val="21"/>
              </w:rPr>
              <w:t>首先满足 环境质量</w:t>
            </w:r>
            <w:r>
              <w:rPr>
                <w:rFonts w:ascii="Times New Roman" w:eastAsia="Times New Roman" w:hAnsi="Times New Roman"/>
                <w:sz w:val="21"/>
              </w:rPr>
              <w:t>“</w:t>
            </w:r>
            <w:r>
              <w:rPr>
                <w:spacing w:val="-6"/>
                <w:sz w:val="21"/>
              </w:rPr>
              <w:t>只能更好，不能变坏</w:t>
            </w:r>
            <w:r>
              <w:rPr>
                <w:rFonts w:ascii="Times New Roman" w:eastAsia="Times New Roman" w:hAnsi="Times New Roman"/>
                <w:sz w:val="21"/>
              </w:rPr>
              <w:t>”</w:t>
            </w:r>
            <w:r>
              <w:rPr>
                <w:sz w:val="21"/>
              </w:rPr>
              <w:t>的底</w:t>
            </w:r>
            <w:r>
              <w:rPr>
                <w:spacing w:val="-6"/>
                <w:w w:val="95"/>
                <w:sz w:val="21"/>
              </w:rPr>
              <w:t>线，严格落实污染物排放</w:t>
            </w:r>
            <w:r>
              <w:rPr>
                <w:rFonts w:ascii="Times New Roman" w:eastAsia="Times New Roman" w:hAnsi="Times New Roman"/>
                <w:w w:val="95"/>
                <w:sz w:val="21"/>
              </w:rPr>
              <w:t>“</w:t>
            </w:r>
            <w:r>
              <w:rPr>
                <w:spacing w:val="-4"/>
                <w:w w:val="95"/>
                <w:sz w:val="21"/>
              </w:rPr>
              <w:t>减量替代是原则，等</w:t>
            </w:r>
          </w:p>
          <w:p>
            <w:pPr>
              <w:pStyle w:val="TableParagraph"/>
              <w:spacing w:line="254" w:lineRule="exact"/>
              <w:ind w:left="57"/>
              <w:rPr>
                <w:sz w:val="21"/>
              </w:rPr>
            </w:pPr>
            <w:r>
              <w:rPr>
                <w:sz w:val="21"/>
              </w:rPr>
              <w:t>量替代是例外</w:t>
            </w:r>
            <w:r>
              <w:rPr>
                <w:rFonts w:ascii="Times New Roman" w:eastAsia="Times New Roman" w:hAnsi="Times New Roman"/>
                <w:sz w:val="21"/>
              </w:rPr>
              <w:t>”</w:t>
            </w:r>
            <w:r>
              <w:rPr>
                <w:sz w:val="21"/>
              </w:rPr>
              <w:t>的总量控制刚性要求。</w:t>
            </w:r>
          </w:p>
        </w:tc>
        <w:tc>
          <w:tcPr>
            <w:tcW w:w="1836"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56" w:right="90"/>
              <w:jc w:val="both"/>
              <w:rPr>
                <w:sz w:val="21"/>
              </w:rPr>
            </w:pPr>
            <w:r>
              <w:rPr>
                <w:sz w:val="21"/>
              </w:rPr>
              <w:t>本项目不属于重大建设项目，符合国家法律法规、产业</w:t>
            </w:r>
          </w:p>
          <w:p>
            <w:pPr>
              <w:pStyle w:val="TableParagraph"/>
              <w:spacing w:line="254" w:lineRule="exact"/>
              <w:ind w:left="56"/>
              <w:rPr>
                <w:sz w:val="21"/>
              </w:rPr>
            </w:pPr>
            <w:r>
              <w:rPr>
                <w:sz w:val="21"/>
              </w:rPr>
              <w:t>政策要求</w:t>
            </w:r>
          </w:p>
        </w:tc>
        <w:tc>
          <w:tcPr>
            <w:tcW w:w="116"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32"/>
          <w:footerReference w:type="default" r:id="rId33"/>
          <w:pgSz w:w="11910" w:h="16840"/>
          <w:pgMar w:top="1580" w:right="1299" w:bottom="1160" w:left="1300" w:header="0" w:footer="963" w:gutter="0"/>
          <w:pgNumType w:start="13"/>
          <w:cols w:num="1" w:space="720"/>
        </w:sectPr>
      </w:pPr>
    </w:p>
    <w:p>
      <w:pPr>
        <w:spacing w:before="134"/>
        <w:ind w:left="2844" w:right="0" w:firstLine="0"/>
        <w:jc w:val="left"/>
        <w:rPr>
          <w:sz w:val="21"/>
        </w:rPr>
      </w:pPr>
      <w:r>
        <w:rPr>
          <w:sz w:val="21"/>
        </w:rPr>
        <w:t>推动绿色循环低碳改造。电力、钢铁、建材、 本项目不属于左栏</w:t>
      </w:r>
    </w:p>
    <w:p>
      <w:pPr>
        <w:spacing w:before="2"/>
        <w:ind w:left="2844" w:right="0" w:firstLine="0"/>
        <w:jc w:val="left"/>
        <w:rPr>
          <w:sz w:val="21"/>
        </w:rPr>
      </w:pPr>
      <w:r>
        <w:rPr>
          <w:spacing w:val="-9"/>
          <w:w w:val="95"/>
          <w:sz w:val="21"/>
        </w:rPr>
        <w:t>有色、石化、化工等重点行业制定碳达峰目标，   中重点行业，污染</w:t>
      </w:r>
    </w:p>
    <w:p>
      <w:pPr>
        <w:spacing w:after="0"/>
        <w:jc w:val="left"/>
        <w:rPr>
          <w:sz w:val="21"/>
        </w:rPr>
        <w:sectPr>
          <w:footerReference w:type="even" r:id="rId34"/>
          <w:footerReference w:type="default" r:id="rId35"/>
          <w:pgSz w:w="11910" w:h="16840"/>
          <w:pgMar w:top="1580" w:right="1299" w:bottom="1160" w:left="1300" w:header="0" w:footer="963" w:gutter="0"/>
          <w:pgNumType w:start="14"/>
          <w:cols w:num="1" w:space="720"/>
        </w:sectPr>
      </w:pPr>
    </w:p>
    <w:p>
      <w:pPr>
        <w:spacing w:before="3" w:line="242" w:lineRule="auto"/>
        <w:ind w:left="2844" w:right="0" w:firstLine="0"/>
        <w:jc w:val="left"/>
        <w:rPr>
          <w:sz w:val="21"/>
        </w:rPr>
      </w:pPr>
      <w:r>
        <w:rPr>
          <w:spacing w:val="-5"/>
          <w:w w:val="95"/>
          <w:sz w:val="21"/>
        </w:rPr>
        <w:t xml:space="preserve">实施减污降碳协同治理。优化整合钢铁、地炼、 </w:t>
      </w:r>
      <w:r>
        <w:rPr>
          <w:spacing w:val="-9"/>
          <w:sz w:val="21"/>
        </w:rPr>
        <w:t>焦化、煤电、水泥、轮 胎、煤炭、化工等行业产能布局。</w:t>
      </w:r>
    </w:p>
    <w:p>
      <w:pPr>
        <w:spacing w:before="3"/>
        <w:ind w:left="403" w:right="0" w:firstLine="0"/>
        <w:jc w:val="left"/>
        <w:rPr>
          <w:sz w:val="21"/>
        </w:rPr>
      </w:pPr>
      <w:r>
        <w:br w:type="column"/>
      </w:r>
      <w:r>
        <w:rPr>
          <w:sz w:val="21"/>
        </w:rPr>
        <w:t>物排放少</w:t>
      </w:r>
    </w:p>
    <w:p>
      <w:pPr>
        <w:spacing w:after="0"/>
        <w:jc w:val="left"/>
        <w:rPr>
          <w:sz w:val="21"/>
        </w:rPr>
        <w:sectPr>
          <w:footerReference w:type="even" r:id="rId36"/>
          <w:footerReference w:type="default" r:id="rId37"/>
          <w:type w:val="continuous"/>
          <w:pgSz w:w="11910" w:h="16840"/>
          <w:pgMar w:top="1580" w:right="1299" w:bottom="280" w:left="1300" w:header="720" w:footer="720" w:gutter="0"/>
          <w:pgNumType w:start="15"/>
          <w:cols w:num="2" w:space="708" w:equalWidth="0">
            <w:col w:w="7190" w:space="40"/>
            <w:col w:w="2081"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p>
      <w:pPr>
        <w:spacing w:before="0" w:line="244" w:lineRule="auto"/>
        <w:ind w:left="1812" w:right="0" w:hanging="632"/>
        <w:jc w:val="left"/>
        <w:rPr>
          <w:sz w:val="21"/>
        </w:rPr>
      </w:pPr>
      <w:r>
        <w:rPr>
          <w:sz w:val="21"/>
        </w:rPr>
        <w:t>深入调整能源结构</w:t>
      </w:r>
    </w:p>
    <w:p>
      <w:pPr>
        <w:spacing w:before="12" w:line="244" w:lineRule="auto"/>
        <w:ind w:left="154" w:right="0" w:firstLine="0"/>
        <w:jc w:val="left"/>
        <w:rPr>
          <w:sz w:val="21"/>
        </w:rPr>
      </w:pPr>
      <w:r>
        <w:br w:type="column"/>
      </w:r>
      <w:r>
        <w:rPr>
          <w:sz w:val="21"/>
        </w:rPr>
        <w:t>坚决培育壮大新动能。聚焦新一代信息技术、高端装备、新能源新材料、现代海洋、医养健康等优势产业和未来产业，推动新兴产业壮大规模、增量崛起，构建高质量发展新引擎。 严控化石能源消费。严控能源消费总量，在满足全社会能源需求的前提下，持续推进煤炭消</w:t>
      </w:r>
      <w:r>
        <w:rPr>
          <w:spacing w:val="-9"/>
          <w:sz w:val="21"/>
        </w:rPr>
        <w:t>费压减，增加清洁 能源供给，加大清洁能源替代力度，进一步控制化石能源消费，逐步实现</w:t>
      </w:r>
    </w:p>
    <w:p>
      <w:pPr>
        <w:spacing w:before="0" w:line="262" w:lineRule="exact"/>
        <w:ind w:left="593" w:right="0" w:firstLine="0"/>
        <w:jc w:val="left"/>
        <w:rPr>
          <w:sz w:val="21"/>
        </w:rPr>
      </w:pPr>
      <w:r>
        <w:rPr>
          <w:sz w:val="21"/>
        </w:rPr>
        <w:t>新增能源需求主要由清洁能源供给。</w:t>
      </w:r>
    </w:p>
    <w:p>
      <w:pPr>
        <w:spacing w:before="14" w:line="242" w:lineRule="auto"/>
        <w:ind w:left="154" w:right="38" w:firstLine="0"/>
        <w:jc w:val="left"/>
        <w:rPr>
          <w:sz w:val="21"/>
        </w:rPr>
      </w:pPr>
      <w:r>
        <w:rPr>
          <w:w w:val="95"/>
          <w:sz w:val="21"/>
        </w:rPr>
        <w:t xml:space="preserve">持续压减煤炭使用。持续淘汰落后燃煤机组， 在确保电力、热力接续稳定供应的前提下，大 </w:t>
      </w:r>
      <w:r>
        <w:rPr>
          <w:spacing w:val="-7"/>
          <w:sz w:val="21"/>
        </w:rPr>
        <w:t xml:space="preserve">力推进单机容量 </w:t>
      </w:r>
      <w:r>
        <w:rPr>
          <w:rFonts w:ascii="Times New Roman" w:eastAsia="Times New Roman" w:hAnsi="Times New Roman"/>
          <w:sz w:val="21"/>
        </w:rPr>
        <w:t>30</w:t>
      </w:r>
      <w:r>
        <w:rPr>
          <w:rFonts w:ascii="Times New Roman" w:eastAsia="Times New Roman" w:hAnsi="Times New Roman"/>
          <w:spacing w:val="-3"/>
          <w:sz w:val="21"/>
        </w:rPr>
        <w:t xml:space="preserve"> </w:t>
      </w:r>
      <w:r>
        <w:rPr>
          <w:sz w:val="21"/>
        </w:rPr>
        <w:t>万千瓦以下煤电机组关停整合，严格按照减容量</w:t>
      </w:r>
      <w:r>
        <w:rPr>
          <w:rFonts w:ascii="Times New Roman" w:eastAsia="Times New Roman" w:hAnsi="Times New Roman"/>
          <w:sz w:val="21"/>
        </w:rPr>
        <w:t>“</w:t>
      </w:r>
      <w:r>
        <w:rPr>
          <w:sz w:val="21"/>
        </w:rPr>
        <w:t>上大压小</w:t>
      </w:r>
      <w:r>
        <w:rPr>
          <w:rFonts w:ascii="Times New Roman" w:eastAsia="Times New Roman" w:hAnsi="Times New Roman"/>
          <w:sz w:val="21"/>
        </w:rPr>
        <w:t>”</w:t>
      </w:r>
      <w:r>
        <w:rPr>
          <w:sz w:val="21"/>
        </w:rPr>
        <w:t>政策规划建设清洁高效煤电机组。</w:t>
      </w:r>
    </w:p>
    <w:p>
      <w:pPr>
        <w:spacing w:before="12" w:line="242" w:lineRule="auto"/>
        <w:ind w:left="63" w:right="385" w:firstLine="0"/>
        <w:jc w:val="both"/>
        <w:rPr>
          <w:sz w:val="21"/>
        </w:rPr>
      </w:pPr>
      <w:r>
        <w:br w:type="column"/>
      </w:r>
      <w:r>
        <w:rPr>
          <w:sz w:val="21"/>
        </w:rPr>
        <w:t>本项目为金属表面处理及热处理加工，符合国家产业政策</w:t>
      </w:r>
    </w:p>
    <w:p>
      <w:pPr>
        <w:pStyle w:val="BodyText"/>
        <w:spacing w:before="11"/>
        <w:rPr>
          <w:sz w:val="19"/>
        </w:rPr>
      </w:pPr>
    </w:p>
    <w:p>
      <w:pPr>
        <w:spacing w:before="0" w:line="242" w:lineRule="auto"/>
        <w:ind w:left="89" w:right="413" w:firstLine="0"/>
        <w:jc w:val="center"/>
        <w:rPr>
          <w:sz w:val="21"/>
        </w:rPr>
      </w:pPr>
      <w:r>
        <w:rPr>
          <w:sz w:val="21"/>
        </w:rPr>
        <w:t>本项目使用电能、液化气和水，不涉及燃煤</w:t>
      </w:r>
    </w:p>
    <w:p>
      <w:pPr>
        <w:pStyle w:val="BodyText"/>
        <w:rPr>
          <w:sz w:val="20"/>
        </w:rPr>
      </w:pPr>
    </w:p>
    <w:p>
      <w:pPr>
        <w:pStyle w:val="BodyText"/>
        <w:spacing w:before="4"/>
        <w:rPr>
          <w:sz w:val="23"/>
        </w:rPr>
      </w:pPr>
    </w:p>
    <w:p>
      <w:pPr>
        <w:spacing w:before="1"/>
        <w:ind w:left="48" w:right="373" w:firstLine="0"/>
        <w:jc w:val="center"/>
        <w:rPr>
          <w:sz w:val="21"/>
        </w:rPr>
      </w:pPr>
      <w:r>
        <w:rPr>
          <w:sz w:val="21"/>
        </w:rPr>
        <w:t>本项目不涉及燃煤</w:t>
      </w:r>
    </w:p>
    <w:p>
      <w:pPr>
        <w:spacing w:after="0"/>
        <w:jc w:val="center"/>
        <w:rPr>
          <w:sz w:val="21"/>
        </w:rPr>
        <w:sectPr>
          <w:footerReference w:type="even" r:id="rId38"/>
          <w:footerReference w:type="default" r:id="rId39"/>
          <w:type w:val="continuous"/>
          <w:pgSz w:w="11910" w:h="16840"/>
          <w:pgMar w:top="1580" w:right="1299" w:bottom="280" w:left="1300" w:header="720" w:footer="720" w:gutter="0"/>
          <w:pgNumType w:start="16"/>
          <w:cols w:num="3" w:space="708" w:equalWidth="0">
            <w:col w:w="2651" w:space="40"/>
            <w:col w:w="4393" w:space="39"/>
            <w:col w:w="2188" w:space="0"/>
          </w:cols>
        </w:sectPr>
      </w:pPr>
    </w:p>
    <w:p>
      <w:pPr>
        <w:spacing w:before="49" w:line="112" w:lineRule="auto"/>
        <w:ind w:left="2844" w:right="0" w:firstLine="0"/>
        <w:jc w:val="left"/>
        <w:rPr>
          <w:sz w:val="21"/>
        </w:rPr>
      </w:pPr>
      <w:r>
        <w:rPr>
          <w:sz w:val="21"/>
        </w:rPr>
        <w:t>提高能源利用效率。全面提高工业、公共机构、</w:t>
      </w:r>
      <w:r>
        <w:rPr>
          <w:position w:val="-13"/>
          <w:sz w:val="21"/>
        </w:rPr>
        <w:t>本项目不属于重点</w:t>
      </w:r>
    </w:p>
    <w:p>
      <w:pPr>
        <w:spacing w:after="0" w:line="112" w:lineRule="auto"/>
        <w:jc w:val="left"/>
        <w:rPr>
          <w:sz w:val="21"/>
        </w:rPr>
        <w:sectPr>
          <w:footerReference w:type="even" r:id="rId40"/>
          <w:footerReference w:type="default" r:id="rId41"/>
          <w:type w:val="continuous"/>
          <w:pgSz w:w="11910" w:h="16840"/>
          <w:pgMar w:top="1580" w:right="1299" w:bottom="280" w:left="1300" w:header="720" w:footer="720" w:gutter="0"/>
          <w:pgNumType w:start="17"/>
          <w:cols w:num="1" w:space="7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52" w:line="242" w:lineRule="auto"/>
        <w:ind w:left="1181" w:right="0" w:firstLine="0"/>
        <w:jc w:val="center"/>
        <w:rPr>
          <w:sz w:val="21"/>
        </w:rPr>
      </w:pPr>
      <w:r>
        <w:rPr>
          <w:sz w:val="21"/>
        </w:rPr>
        <w:t>深入调整运输结构</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5"/>
        </w:rPr>
      </w:pPr>
    </w:p>
    <w:p>
      <w:pPr>
        <w:spacing w:before="0" w:line="242" w:lineRule="auto"/>
        <w:ind w:left="1181" w:right="0" w:firstLine="0"/>
        <w:jc w:val="center"/>
        <w:rPr>
          <w:sz w:val="21"/>
        </w:rPr>
      </w:pPr>
      <w:r>
        <w:rPr>
          <w:sz w:val="21"/>
        </w:rPr>
        <w:t>深入调整农业投入与用地结构</w:t>
      </w:r>
    </w:p>
    <w:p>
      <w:pPr>
        <w:spacing w:before="0" w:line="240" w:lineRule="exact"/>
        <w:ind w:left="152" w:right="1" w:firstLine="0"/>
        <w:jc w:val="center"/>
        <w:rPr>
          <w:sz w:val="21"/>
        </w:rPr>
      </w:pPr>
      <w:r>
        <w:br w:type="column"/>
      </w:r>
      <w:r>
        <w:rPr>
          <w:sz w:val="21"/>
        </w:rPr>
        <w:t>商贸流通、农业农村、重点用能单位等领域能</w:t>
      </w:r>
    </w:p>
    <w:p>
      <w:pPr>
        <w:spacing w:before="2"/>
        <w:ind w:left="150" w:right="1" w:firstLine="0"/>
        <w:jc w:val="center"/>
        <w:rPr>
          <w:sz w:val="21"/>
        </w:rPr>
      </w:pPr>
      <w:r>
        <w:rPr>
          <w:sz w:val="21"/>
        </w:rPr>
        <w:t>源利用效率。</w:t>
      </w:r>
    </w:p>
    <w:p>
      <w:pPr>
        <w:spacing w:before="14" w:line="242" w:lineRule="auto"/>
        <w:ind w:left="185" w:right="31" w:firstLine="2"/>
        <w:jc w:val="center"/>
        <w:rPr>
          <w:sz w:val="21"/>
        </w:rPr>
      </w:pPr>
      <w:r>
        <w:rPr>
          <w:sz w:val="21"/>
        </w:rPr>
        <w:t>壮大清洁能源规模。围绕省委、省政府</w:t>
      </w:r>
      <w:r>
        <w:rPr>
          <w:rFonts w:ascii="Times New Roman" w:eastAsia="Times New Roman" w:hAnsi="Times New Roman"/>
          <w:sz w:val="21"/>
        </w:rPr>
        <w:t>“</w:t>
      </w:r>
      <w:r>
        <w:rPr>
          <w:sz w:val="21"/>
        </w:rPr>
        <w:t>三个</w:t>
      </w:r>
      <w:r>
        <w:rPr>
          <w:rFonts w:ascii="Times New Roman" w:eastAsia="Times New Roman" w:hAnsi="Times New Roman"/>
          <w:sz w:val="21"/>
        </w:rPr>
        <w:t>1/3”</w:t>
      </w:r>
      <w:r>
        <w:rPr>
          <w:sz w:val="21"/>
        </w:rPr>
        <w:t>能源结构调整目标，聚焦可再生能源、核</w:t>
      </w:r>
      <w:r>
        <w:rPr>
          <w:w w:val="95"/>
          <w:sz w:val="21"/>
        </w:rPr>
        <w:t>能、省外来电、天然气</w:t>
      </w:r>
      <w:r>
        <w:rPr>
          <w:rFonts w:ascii="Times New Roman" w:eastAsia="Times New Roman" w:hAnsi="Times New Roman"/>
          <w:w w:val="95"/>
          <w:sz w:val="21"/>
        </w:rPr>
        <w:t>“</w:t>
      </w:r>
      <w:r>
        <w:rPr>
          <w:w w:val="95"/>
          <w:sz w:val="21"/>
        </w:rPr>
        <w:t>四大板块</w:t>
      </w:r>
      <w:r>
        <w:rPr>
          <w:rFonts w:ascii="Times New Roman" w:eastAsia="Times New Roman" w:hAnsi="Times New Roman"/>
          <w:w w:val="95"/>
          <w:sz w:val="21"/>
        </w:rPr>
        <w:t>”</w:t>
      </w:r>
      <w:r>
        <w:rPr>
          <w:w w:val="95"/>
          <w:sz w:val="21"/>
        </w:rPr>
        <w:t xml:space="preserve">，加快清洁 </w:t>
      </w:r>
      <w:r>
        <w:rPr>
          <w:sz w:val="21"/>
        </w:rPr>
        <w:t>能源开发利用。</w:t>
      </w:r>
    </w:p>
    <w:p>
      <w:pPr>
        <w:spacing w:before="63" w:line="357" w:lineRule="auto"/>
        <w:ind w:left="1222" w:right="1070" w:firstLine="2"/>
        <w:jc w:val="center"/>
        <w:rPr>
          <w:sz w:val="21"/>
        </w:rPr>
      </w:pPr>
      <w:r>
        <w:rPr>
          <w:sz w:val="21"/>
        </w:rPr>
        <w:t xml:space="preserve">提升综合运输效能。 </w:t>
      </w:r>
      <w:r>
        <w:rPr>
          <w:spacing w:val="-2"/>
          <w:sz w:val="21"/>
        </w:rPr>
        <w:t>减少移动源污染排放。增加绿色低碳运输量。</w:t>
      </w:r>
    </w:p>
    <w:p>
      <w:pPr>
        <w:spacing w:before="0" w:line="214" w:lineRule="exact"/>
        <w:ind w:left="152" w:right="1" w:firstLine="0"/>
        <w:jc w:val="center"/>
        <w:rPr>
          <w:sz w:val="21"/>
        </w:rPr>
      </w:pPr>
      <w:r>
        <w:rPr>
          <w:sz w:val="21"/>
        </w:rPr>
        <w:t>减少化肥使用量。深入推广测土配方施肥，在</w:t>
      </w:r>
    </w:p>
    <w:p>
      <w:pPr>
        <w:spacing w:before="4" w:line="244" w:lineRule="auto"/>
        <w:ind w:left="154" w:right="0" w:hanging="3"/>
        <w:jc w:val="center"/>
        <w:rPr>
          <w:sz w:val="21"/>
        </w:rPr>
      </w:pPr>
      <w:r>
        <w:rPr>
          <w:sz w:val="21"/>
        </w:rPr>
        <w:t>粮食主产区、果菜茶优势产区等重点区域，大力普及测土配方施肥技术，推广应用配方肥 强化农药使用管理。加强农药规范化生产与管理，健全农药追溯系统，严禁生产甲胺磷等国</w:t>
      </w:r>
      <w:r>
        <w:rPr>
          <w:w w:val="95"/>
          <w:sz w:val="21"/>
        </w:rPr>
        <w:t>家禁止生产农药</w:t>
      </w:r>
      <w:r>
        <w:rPr>
          <w:rFonts w:ascii="Times New Roman" w:eastAsia="Times New Roman"/>
          <w:w w:val="95"/>
          <w:sz w:val="21"/>
        </w:rPr>
        <w:t>,</w:t>
      </w:r>
      <w:r>
        <w:rPr>
          <w:spacing w:val="-1"/>
          <w:w w:val="95"/>
          <w:sz w:val="21"/>
        </w:rPr>
        <w:t xml:space="preserve">严禁经营和使用禁用农药，严 </w:t>
      </w:r>
      <w:r>
        <w:rPr>
          <w:spacing w:val="-1"/>
          <w:sz w:val="21"/>
        </w:rPr>
        <w:t>格控制使用剧毒高毒高风险农药，全面建立实施剧毒高毒农药定点经营和实名购买制度，加大违法违规使用农药执法力度。</w:t>
      </w:r>
    </w:p>
    <w:p>
      <w:pPr>
        <w:spacing w:before="3" w:line="242" w:lineRule="auto"/>
        <w:ind w:left="173" w:right="19" w:firstLine="0"/>
        <w:jc w:val="center"/>
        <w:rPr>
          <w:sz w:val="21"/>
        </w:rPr>
      </w:pPr>
      <w:r>
        <w:rPr>
          <w:w w:val="95"/>
          <w:sz w:val="21"/>
        </w:rPr>
        <w:t xml:space="preserve">提高绿色生态用地质量。选择畜牧大县整县开 </w:t>
      </w:r>
      <w:r>
        <w:rPr>
          <w:spacing w:val="-2"/>
          <w:sz w:val="21"/>
        </w:rPr>
        <w:t>展绿色种 养循环农业试点，促进粪肥就地消</w:t>
      </w:r>
      <w:r>
        <w:rPr>
          <w:spacing w:val="-2"/>
          <w:w w:val="95"/>
          <w:sz w:val="21"/>
        </w:rPr>
        <w:t xml:space="preserve">纳、就近还田利用；积极推广秸秆粉碎还田、 </w:t>
      </w:r>
      <w:r>
        <w:rPr>
          <w:spacing w:val="-2"/>
          <w:sz w:val="21"/>
        </w:rPr>
        <w:t>快速腐熟还田等技术。</w:t>
      </w:r>
    </w:p>
    <w:p>
      <w:pPr>
        <w:spacing w:before="105"/>
        <w:ind w:left="88" w:right="413" w:firstLine="0"/>
        <w:jc w:val="center"/>
        <w:rPr>
          <w:sz w:val="21"/>
        </w:rPr>
      </w:pPr>
      <w:r>
        <w:br w:type="column"/>
      </w:r>
      <w:r>
        <w:rPr>
          <w:sz w:val="21"/>
        </w:rPr>
        <w:t>用能单位</w:t>
      </w:r>
    </w:p>
    <w:p>
      <w:pPr>
        <w:pStyle w:val="BodyText"/>
        <w:rPr>
          <w:sz w:val="20"/>
        </w:rPr>
      </w:pPr>
    </w:p>
    <w:p>
      <w:pPr>
        <w:spacing w:before="166" w:line="242" w:lineRule="auto"/>
        <w:ind w:left="89" w:right="413" w:firstLine="0"/>
        <w:jc w:val="center"/>
        <w:rPr>
          <w:sz w:val="21"/>
        </w:rPr>
      </w:pPr>
      <w:r>
        <w:rPr>
          <w:sz w:val="21"/>
        </w:rPr>
        <w:t>本项目使用电能、液化气和水</w:t>
      </w:r>
    </w:p>
    <w:p>
      <w:pPr>
        <w:pStyle w:val="BodyText"/>
        <w:rPr>
          <w:sz w:val="20"/>
        </w:rPr>
      </w:pPr>
    </w:p>
    <w:p>
      <w:pPr>
        <w:pStyle w:val="BodyText"/>
        <w:spacing w:before="3"/>
        <w:rPr>
          <w:sz w:val="27"/>
        </w:rPr>
      </w:pPr>
    </w:p>
    <w:p>
      <w:pPr>
        <w:spacing w:before="0" w:line="242" w:lineRule="auto"/>
        <w:ind w:left="89" w:right="414" w:firstLine="0"/>
        <w:jc w:val="center"/>
        <w:rPr>
          <w:sz w:val="21"/>
        </w:rPr>
      </w:pPr>
      <w:r>
        <w:rPr>
          <w:sz w:val="21"/>
        </w:rPr>
        <w:t>本项目采用公路运输，运输量小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p>
    <w:p>
      <w:pPr>
        <w:spacing w:before="0" w:line="242" w:lineRule="auto"/>
        <w:ind w:left="89" w:right="414" w:firstLine="0"/>
        <w:jc w:val="center"/>
        <w:rPr>
          <w:sz w:val="21"/>
        </w:rPr>
      </w:pPr>
      <w:r>
        <w:rPr>
          <w:sz w:val="21"/>
        </w:rPr>
        <w:t>项目不涉及左栏内容</w:t>
      </w:r>
    </w:p>
    <w:p>
      <w:pPr>
        <w:spacing w:after="0" w:line="242" w:lineRule="auto"/>
        <w:jc w:val="center"/>
        <w:rPr>
          <w:sz w:val="21"/>
        </w:rPr>
        <w:sectPr>
          <w:footerReference w:type="even" r:id="rId42"/>
          <w:footerReference w:type="default" r:id="rId43"/>
          <w:type w:val="continuous"/>
          <w:pgSz w:w="11910" w:h="16840"/>
          <w:pgMar w:top="1580" w:right="1299" w:bottom="280" w:left="1300" w:header="720" w:footer="720" w:gutter="0"/>
          <w:pgNumType w:start="18"/>
          <w:cols w:num="3" w:space="708" w:equalWidth="0">
            <w:col w:w="2651" w:space="40"/>
            <w:col w:w="4393" w:space="39"/>
            <w:col w:w="2188" w:space="0"/>
          </w:cols>
        </w:sectPr>
      </w:pPr>
    </w:p>
    <w:p>
      <w:pPr>
        <w:spacing w:before="12"/>
        <w:ind w:left="2844" w:right="0" w:firstLine="0"/>
        <w:jc w:val="left"/>
        <w:rPr>
          <w:sz w:val="21"/>
        </w:rPr>
      </w:pPr>
      <w:r>
        <w:pict>
          <v:group id="_x0000_s1031" o:spid="_x0000_s1030" style="width:444.5pt;height:650pt;margin-top:85.05pt;margin-left:75.4pt;mso-height-relative:page;mso-position-horizontal-relative:page;mso-position-vertical-relative:page;mso-width-relative:page;position:absolute;z-index:-251656192" coordorigin="1508,1701" coordsize="8890,13000">
            <v:shape id="_x0000_s1032" o:spid="_x0000_s1031" style="width:7941;height:12475;left:2336;position:absolute;top:2642" coordorigin="2336,2642" coordsize="7941,12475" path="m2336,1726l10277,1726m2336,4197l10277,4197m2336,8867l10277,8867m2336,10066l10277,10066m2336,14191l10277,14191m2341,1721l2341,14196m4088,3098l10277,3098m4088,5569l10277,5569m4088,6941l10277,6941m4088,7768l10277,7768m4088,9252l8441,9252m4088,9659l8441,9659m4088,10893l8441,10893m4088,12537l8441,12537m4088,13636l10277,13636m4093,1721l4093,14186m8436,1721l8436,14186m10272,1731l10272,14196e" filled="f" stroked="t" strokecolor="black">
              <v:path arrowok="t"/>
            </v:shape>
            <v:shape id="_x0000_s1033" o:spid="_x0000_s1032" style="width:8890;height:13000;left:1508;position:absolute;top:2137" coordorigin="1508,2138" coordsize="8890,13000" path="m1508,1711l10398,1711m1508,14691l10398,14691m1518,1701l1518,14700m10388,1720l10388,14700e" filled="f" stroked="t" strokecolor="black">
              <v:path arrowok="t"/>
            </v:shape>
            <v:line id="_x0000_s1034" o:spid="_x0000_s1033" style="position:absolute" from="2228,1720" to="2228,14681" coordsize="21600,21600" stroked="t" strokecolor="black"/>
          </v:group>
        </w:pict>
      </w:r>
      <w:r>
        <w:rPr>
          <w:sz w:val="21"/>
        </w:rPr>
        <w:t>加强施工工地生态管控。做好城市建筑、市政、项目不涉及左栏内</w:t>
      </w:r>
    </w:p>
    <w:p>
      <w:pPr>
        <w:tabs>
          <w:tab w:val="left" w:pos="7949"/>
        </w:tabs>
        <w:spacing w:before="5"/>
        <w:ind w:left="3072" w:right="0" w:firstLine="0"/>
        <w:jc w:val="left"/>
        <w:rPr>
          <w:sz w:val="21"/>
        </w:rPr>
      </w:pPr>
      <w:r>
        <w:rPr>
          <w:sz w:val="21"/>
        </w:rPr>
        <w:t>公路、水利等施工场地扬尘精细化管控。</w:t>
      </w:r>
      <w:r>
        <w:rPr>
          <w:sz w:val="21"/>
        </w:rPr>
        <w:tab/>
      </w:r>
      <w:r>
        <w:rPr>
          <w:sz w:val="21"/>
        </w:rPr>
        <w:t>容</w:t>
      </w:r>
    </w:p>
    <w:p>
      <w:pPr>
        <w:pStyle w:val="BodyText"/>
        <w:spacing w:before="13"/>
        <w:ind w:left="1035"/>
        <w:rPr>
          <w:rFonts w:ascii="黑体" w:eastAsia="黑体" w:hint="eastAsia"/>
        </w:rPr>
      </w:pPr>
      <w:r>
        <w:t>（</w:t>
      </w:r>
      <w:r>
        <w:rPr>
          <w:rFonts w:ascii="Times New Roman" w:eastAsia="Times New Roman"/>
        </w:rPr>
        <w:t>9</w:t>
      </w:r>
      <w:r>
        <w:t>）</w:t>
      </w:r>
      <w:r>
        <w:rPr>
          <w:rFonts w:ascii="黑体" w:eastAsia="黑体" w:hint="eastAsia"/>
        </w:rPr>
        <w:t>《山东省环境保护条例》符合性分析</w:t>
      </w:r>
    </w:p>
    <w:p>
      <w:pPr>
        <w:spacing w:after="0"/>
        <w:rPr>
          <w:rFonts w:ascii="黑体" w:eastAsia="黑体" w:hint="eastAsia"/>
        </w:rPr>
        <w:sectPr>
          <w:footerReference w:type="even" r:id="rId44"/>
          <w:footerReference w:type="default" r:id="rId45"/>
          <w:type w:val="continuous"/>
          <w:pgSz w:w="11910" w:h="16840"/>
          <w:pgMar w:top="1580" w:right="1299" w:bottom="280" w:left="1300" w:header="720" w:footer="720" w:gutter="0"/>
          <w:pgNumType w:start="19"/>
          <w:cols w:num="1" w:space="720"/>
        </w:sectPr>
      </w:pPr>
    </w:p>
    <w:p>
      <w:pPr>
        <w:pStyle w:val="BodyText"/>
        <w:spacing w:before="11"/>
        <w:rPr>
          <w:rFonts w:ascii="Times New Roman"/>
          <w:sz w:val="8"/>
        </w:rPr>
      </w:pPr>
      <w:r>
        <w:pict>
          <v:shapetype id="_x0000_t202" coordsize="21600,21600" o:spt="202" path="m,l,21600r21600,l21600,xe">
            <v:stroke joinstyle="miter"/>
            <v:path gradientshapeok="t" o:connecttype="rect"/>
          </v:shapetype>
          <v:shape id="_x0000_s1035" o:spid="_x0000_s1034" type="#_x0000_t202" style="width:397.3pt;height:466.45pt;margin-top:132.75pt;margin-left:116.85pt;mso-height-relative:page;mso-position-horizontal-relative:page;mso-position-vertical-relative:page;mso-width-relative:page;position:absolute;z-index:25166131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87"/>
                    <w:gridCol w:w="1687"/>
                    <w:gridCol w:w="857"/>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2"/>
                    </w:trPr>
                    <w:tc>
                      <w:tcPr>
                        <w:tcW w:w="5387" w:type="dxa"/>
                      </w:tcPr>
                      <w:p>
                        <w:pPr>
                          <w:pStyle w:val="TableParagraph"/>
                          <w:spacing w:line="252" w:lineRule="exact"/>
                          <w:ind w:left="1533"/>
                          <w:rPr>
                            <w:b/>
                            <w:sz w:val="21"/>
                          </w:rPr>
                        </w:pPr>
                        <w:r>
                          <w:rPr>
                            <w:b/>
                            <w:sz w:val="21"/>
                          </w:rPr>
                          <w:t>山东省环境保护条例内容</w:t>
                        </w:r>
                      </w:p>
                    </w:tc>
                    <w:tc>
                      <w:tcPr>
                        <w:tcW w:w="1687" w:type="dxa"/>
                      </w:tcPr>
                      <w:p>
                        <w:pPr>
                          <w:pStyle w:val="TableParagraph"/>
                          <w:spacing w:line="252" w:lineRule="exact"/>
                          <w:ind w:left="104" w:right="99"/>
                          <w:jc w:val="center"/>
                          <w:rPr>
                            <w:b/>
                            <w:sz w:val="21"/>
                          </w:rPr>
                        </w:pPr>
                        <w:r>
                          <w:rPr>
                            <w:b/>
                            <w:sz w:val="21"/>
                          </w:rPr>
                          <w:t>项目基本情况</w:t>
                        </w:r>
                      </w:p>
                    </w:tc>
                    <w:tc>
                      <w:tcPr>
                        <w:tcW w:w="857" w:type="dxa"/>
                      </w:tcPr>
                      <w:p>
                        <w:pPr>
                          <w:pStyle w:val="TableParagraph"/>
                          <w:spacing w:line="252" w:lineRule="exact"/>
                          <w:ind w:left="90" w:right="83"/>
                          <w:jc w:val="center"/>
                          <w:rPr>
                            <w:b/>
                            <w:sz w:val="21"/>
                          </w:rPr>
                        </w:pPr>
                        <w:r>
                          <w:rPr>
                            <w:b/>
                            <w:sz w:val="21"/>
                          </w:rPr>
                          <w:t>符合性</w:t>
                        </w:r>
                      </w:p>
                    </w:tc>
                  </w:tr>
                  <w:tr>
                    <w:tblPrEx>
                      <w:tblW w:w="0" w:type="auto"/>
                      <w:tblInd w:w="5" w:type="dxa"/>
                      <w:tblLayout w:type="fixed"/>
                      <w:tblCellMar>
                        <w:top w:w="0" w:type="dxa"/>
                        <w:left w:w="0" w:type="dxa"/>
                        <w:bottom w:w="0" w:type="dxa"/>
                        <w:right w:w="0" w:type="dxa"/>
                      </w:tblCellMar>
                    </w:tblPrEx>
                    <w:trPr>
                      <w:trHeight w:val="271"/>
                    </w:trPr>
                    <w:tc>
                      <w:tcPr>
                        <w:tcW w:w="5387" w:type="dxa"/>
                        <w:tcBorders>
                          <w:bottom w:val="nil"/>
                        </w:tcBorders>
                      </w:tcPr>
                      <w:p>
                        <w:pPr>
                          <w:pStyle w:val="TableParagraph"/>
                          <w:spacing w:line="252" w:lineRule="exact"/>
                          <w:ind w:left="108"/>
                          <w:rPr>
                            <w:sz w:val="21"/>
                          </w:rPr>
                        </w:pPr>
                        <w:r>
                          <w:rPr>
                            <w:sz w:val="21"/>
                          </w:rPr>
                          <w:t>第十五条禁止建设不符合国家和省产业政策的小型造纸、</w:t>
                        </w:r>
                      </w:p>
                    </w:tc>
                    <w:tc>
                      <w:tcPr>
                        <w:tcW w:w="1687" w:type="dxa"/>
                        <w:tcBorders>
                          <w:bottom w:val="nil"/>
                        </w:tcBorders>
                      </w:tcPr>
                      <w:p>
                        <w:pPr>
                          <w:pStyle w:val="TableParagraph"/>
                          <w:rPr>
                            <w:rFonts w:ascii="Times New Roman"/>
                            <w:sz w:val="20"/>
                          </w:rPr>
                        </w:pPr>
                      </w:p>
                    </w:tc>
                    <w:tc>
                      <w:tcPr>
                        <w:tcW w:w="857" w:type="dxa"/>
                        <w:tcBorders>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544"/>
                    </w:trPr>
                    <w:tc>
                      <w:tcPr>
                        <w:tcW w:w="5387" w:type="dxa"/>
                        <w:tcBorders>
                          <w:top w:val="nil"/>
                          <w:bottom w:val="nil"/>
                        </w:tcBorders>
                      </w:tcPr>
                      <w:p>
                        <w:pPr>
                          <w:pStyle w:val="TableParagraph"/>
                          <w:spacing w:before="2"/>
                          <w:ind w:left="108"/>
                          <w:rPr>
                            <w:sz w:val="21"/>
                          </w:rPr>
                        </w:pPr>
                        <w:r>
                          <w:rPr>
                            <w:spacing w:val="-9"/>
                            <w:w w:val="95"/>
                            <w:sz w:val="21"/>
                          </w:rPr>
                          <w:t>制革、印染、染料、炼焦、炼硫、炼砷、炼汞、炼油、电</w:t>
                        </w:r>
                      </w:p>
                      <w:p>
                        <w:pPr>
                          <w:pStyle w:val="TableParagraph"/>
                          <w:spacing w:before="2" w:line="252" w:lineRule="exact"/>
                          <w:ind w:left="108"/>
                          <w:rPr>
                            <w:sz w:val="21"/>
                          </w:rPr>
                        </w:pPr>
                        <w:r>
                          <w:rPr>
                            <w:spacing w:val="-9"/>
                            <w:w w:val="95"/>
                            <w:sz w:val="21"/>
                          </w:rPr>
                          <w:t>镀、农药、石棉、水泥、玻璃、钢铁、火电以及其他严重</w:t>
                        </w:r>
                      </w:p>
                    </w:tc>
                    <w:tc>
                      <w:tcPr>
                        <w:tcW w:w="1687" w:type="dxa"/>
                        <w:tcBorders>
                          <w:top w:val="nil"/>
                          <w:bottom w:val="nil"/>
                        </w:tcBorders>
                      </w:tcPr>
                      <w:p>
                        <w:pPr>
                          <w:pStyle w:val="TableParagraph"/>
                          <w:spacing w:before="2"/>
                          <w:ind w:left="106"/>
                          <w:rPr>
                            <w:sz w:val="21"/>
                          </w:rPr>
                        </w:pPr>
                        <w:r>
                          <w:rPr>
                            <w:w w:val="95"/>
                            <w:sz w:val="21"/>
                          </w:rPr>
                          <w:t>项目不属于该类</w:t>
                        </w:r>
                      </w:p>
                      <w:p>
                        <w:pPr>
                          <w:pStyle w:val="TableParagraph"/>
                          <w:spacing w:before="2" w:line="252" w:lineRule="exact"/>
                          <w:ind w:left="106"/>
                          <w:rPr>
                            <w:sz w:val="21"/>
                          </w:rPr>
                        </w:pPr>
                        <w:r>
                          <w:rPr>
                            <w:w w:val="95"/>
                            <w:sz w:val="21"/>
                          </w:rPr>
                          <w:t>禁止建设项目。</w:t>
                        </w:r>
                      </w:p>
                    </w:tc>
                    <w:tc>
                      <w:tcPr>
                        <w:tcW w:w="857" w:type="dxa"/>
                        <w:tcBorders>
                          <w:top w:val="nil"/>
                          <w:bottom w:val="nil"/>
                        </w:tcBorders>
                      </w:tcPr>
                      <w:p>
                        <w:pPr>
                          <w:pStyle w:val="TableParagraph"/>
                          <w:spacing w:before="136"/>
                          <w:ind w:left="88" w:right="83"/>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72"/>
                    </w:trPr>
                    <w:tc>
                      <w:tcPr>
                        <w:tcW w:w="5387" w:type="dxa"/>
                        <w:tcBorders>
                          <w:top w:val="nil"/>
                        </w:tcBorders>
                      </w:tcPr>
                      <w:p>
                        <w:pPr>
                          <w:pStyle w:val="TableParagraph"/>
                          <w:spacing w:before="2" w:line="250" w:lineRule="exact"/>
                          <w:ind w:left="108"/>
                          <w:rPr>
                            <w:sz w:val="21"/>
                          </w:rPr>
                        </w:pPr>
                        <w:r>
                          <w:rPr>
                            <w:sz w:val="21"/>
                          </w:rPr>
                          <w:t>污染环境的生产项目。</w:t>
                        </w:r>
                      </w:p>
                    </w:tc>
                    <w:tc>
                      <w:tcPr>
                        <w:tcW w:w="1687" w:type="dxa"/>
                        <w:tcBorders>
                          <w:top w:val="nil"/>
                        </w:tcBorders>
                      </w:tcPr>
                      <w:p>
                        <w:pPr>
                          <w:pStyle w:val="TableParagraph"/>
                          <w:rPr>
                            <w:rFonts w:ascii="Times New Roman"/>
                            <w:sz w:val="20"/>
                          </w:rPr>
                        </w:pPr>
                      </w:p>
                    </w:tc>
                    <w:tc>
                      <w:tcPr>
                        <w:tcW w:w="857" w:type="dxa"/>
                        <w:tcBorders>
                          <w:top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67"/>
                    </w:trPr>
                    <w:tc>
                      <w:tcPr>
                        <w:tcW w:w="5387" w:type="dxa"/>
                        <w:tcBorders>
                          <w:bottom w:val="nil"/>
                        </w:tcBorders>
                      </w:tcPr>
                      <w:p>
                        <w:pPr>
                          <w:pStyle w:val="TableParagraph"/>
                          <w:spacing w:line="247" w:lineRule="exact"/>
                          <w:ind w:left="108"/>
                          <w:rPr>
                            <w:sz w:val="21"/>
                          </w:rPr>
                        </w:pPr>
                        <w:r>
                          <w:rPr>
                            <w:sz w:val="21"/>
                          </w:rPr>
                          <w:t>第四十三条各级人民政府应当推进绿色低碳发展，制定循</w:t>
                        </w:r>
                      </w:p>
                    </w:tc>
                    <w:tc>
                      <w:tcPr>
                        <w:tcW w:w="1687" w:type="dxa"/>
                        <w:vMerge w:val="restart"/>
                      </w:tcPr>
                      <w:p>
                        <w:pPr>
                          <w:pStyle w:val="TableParagraph"/>
                          <w:spacing w:before="137" w:line="242" w:lineRule="auto"/>
                          <w:ind w:left="106" w:right="99"/>
                          <w:jc w:val="center"/>
                          <w:rPr>
                            <w:sz w:val="21"/>
                          </w:rPr>
                        </w:pPr>
                        <w:r>
                          <w:rPr>
                            <w:spacing w:val="-2"/>
                            <w:sz w:val="21"/>
                          </w:rPr>
                          <w:t>项目采取合理有效的环保措施后</w:t>
                        </w:r>
                        <w:r>
                          <w:rPr>
                            <w:sz w:val="21"/>
                          </w:rPr>
                          <w:t>对环境影响较 小。</w:t>
                        </w:r>
                      </w:p>
                    </w:tc>
                    <w:tc>
                      <w:tcPr>
                        <w:tcW w:w="857" w:type="dxa"/>
                        <w:tcBorders>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环经济、清洁生产、环境综合治理、废弃物资源化等政策</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措施，加强重点区域、重点流域、重点行业污染控制，鼓</w:t>
                        </w:r>
                      </w:p>
                    </w:tc>
                    <w:tc>
                      <w:tcPr>
                        <w:tcW w:w="1687" w:type="dxa"/>
                        <w:vMerge/>
                        <w:tcBorders>
                          <w:top w:val="nil"/>
                        </w:tcBorders>
                      </w:tcPr>
                      <w:p>
                        <w:pPr>
                          <w:rPr>
                            <w:sz w:val="2"/>
                            <w:szCs w:val="2"/>
                          </w:rPr>
                        </w:pPr>
                      </w:p>
                    </w:tc>
                    <w:tc>
                      <w:tcPr>
                        <w:tcW w:w="857" w:type="dxa"/>
                        <w:tcBorders>
                          <w:top w:val="nil"/>
                          <w:bottom w:val="nil"/>
                        </w:tcBorders>
                      </w:tcPr>
                      <w:p>
                        <w:pPr>
                          <w:pStyle w:val="TableParagraph"/>
                          <w:spacing w:line="242" w:lineRule="exact"/>
                          <w:ind w:left="88" w:right="83"/>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ight="-15"/>
                          <w:rPr>
                            <w:sz w:val="21"/>
                          </w:rPr>
                        </w:pPr>
                        <w:r>
                          <w:rPr>
                            <w:spacing w:val="-16"/>
                            <w:w w:val="95"/>
                            <w:sz w:val="21"/>
                          </w:rPr>
                          <w:t>励、支持无污染或者低污染产业发展，提高资源利用效率，</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7"/>
                    </w:trPr>
                    <w:tc>
                      <w:tcPr>
                        <w:tcW w:w="5387" w:type="dxa"/>
                        <w:tcBorders>
                          <w:top w:val="nil"/>
                        </w:tcBorders>
                      </w:tcPr>
                      <w:p>
                        <w:pPr>
                          <w:pStyle w:val="TableParagraph"/>
                          <w:spacing w:line="248" w:lineRule="exact"/>
                          <w:ind w:left="108"/>
                          <w:rPr>
                            <w:sz w:val="21"/>
                          </w:rPr>
                        </w:pPr>
                        <w:r>
                          <w:rPr>
                            <w:sz w:val="21"/>
                          </w:rPr>
                          <w:t>减少污染排放。</w:t>
                        </w:r>
                      </w:p>
                    </w:tc>
                    <w:tc>
                      <w:tcPr>
                        <w:tcW w:w="1687" w:type="dxa"/>
                        <w:vMerge/>
                        <w:tcBorders>
                          <w:top w:val="nil"/>
                        </w:tcBorders>
                      </w:tcPr>
                      <w:p>
                        <w:pPr>
                          <w:rPr>
                            <w:sz w:val="2"/>
                            <w:szCs w:val="2"/>
                          </w:rPr>
                        </w:pPr>
                      </w:p>
                    </w:tc>
                    <w:tc>
                      <w:tcPr>
                        <w:tcW w:w="857" w:type="dxa"/>
                        <w:tcBorders>
                          <w:top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6"/>
                    </w:trPr>
                    <w:tc>
                      <w:tcPr>
                        <w:tcW w:w="5387" w:type="dxa"/>
                        <w:tcBorders>
                          <w:bottom w:val="nil"/>
                        </w:tcBorders>
                      </w:tcPr>
                      <w:p>
                        <w:pPr>
                          <w:pStyle w:val="TableParagraph"/>
                          <w:spacing w:before="1" w:line="245" w:lineRule="exact"/>
                          <w:ind w:left="108"/>
                          <w:rPr>
                            <w:sz w:val="21"/>
                          </w:rPr>
                        </w:pPr>
                        <w:r>
                          <w:rPr>
                            <w:sz w:val="21"/>
                          </w:rPr>
                          <w:t>第四十四条各级人民政府及其有关部门、园区管理机构应</w:t>
                        </w:r>
                      </w:p>
                    </w:tc>
                    <w:tc>
                      <w:tcPr>
                        <w:tcW w:w="1687" w:type="dxa"/>
                        <w:vMerge w:val="restart"/>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19"/>
                          </w:rPr>
                        </w:pPr>
                      </w:p>
                      <w:p>
                        <w:pPr>
                          <w:pStyle w:val="TableParagraph"/>
                          <w:spacing w:before="1" w:line="242" w:lineRule="auto"/>
                          <w:ind w:left="106" w:right="99"/>
                          <w:jc w:val="center"/>
                          <w:rPr>
                            <w:sz w:val="21"/>
                          </w:rPr>
                        </w:pPr>
                        <w:r>
                          <w:rPr>
                            <w:sz w:val="21"/>
                          </w:rPr>
                          <w:t>本项目位于乐陵市科技创新创业园内，已进行规划环评。</w:t>
                        </w:r>
                      </w:p>
                    </w:tc>
                    <w:tc>
                      <w:tcPr>
                        <w:tcW w:w="857" w:type="dxa"/>
                        <w:tcBorders>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当做好环境基础设施规划，配套建设污水处理设施及配套</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管网、固体废物的收集处置设施、危险废物集中处置设施</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以及其他环境基础设施，建立环境基础设施的运行、维护</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制度，并保障其正常运行。县级以上人民政府应当根据产</w:t>
                        </w:r>
                      </w:p>
                    </w:tc>
                    <w:tc>
                      <w:tcPr>
                        <w:tcW w:w="1687" w:type="dxa"/>
                        <w:vMerge/>
                        <w:tcBorders>
                          <w:top w:val="nil"/>
                        </w:tcBorders>
                      </w:tcPr>
                      <w:p>
                        <w:pPr>
                          <w:rPr>
                            <w:sz w:val="2"/>
                            <w:szCs w:val="2"/>
                          </w:rPr>
                        </w:pPr>
                      </w:p>
                    </w:tc>
                    <w:tc>
                      <w:tcPr>
                        <w:tcW w:w="857" w:type="dxa"/>
                        <w:tcBorders>
                          <w:top w:val="nil"/>
                          <w:bottom w:val="nil"/>
                        </w:tcBorders>
                      </w:tcPr>
                      <w:p>
                        <w:pPr>
                          <w:pStyle w:val="TableParagraph"/>
                          <w:spacing w:line="242" w:lineRule="exact"/>
                          <w:ind w:left="88" w:right="83"/>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业结构调整和产业布局优化的要求，引导工业企业入驻工</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业园区；新建有污染物排放的工业项目，除在安全生产等</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1"/>
                    </w:trPr>
                    <w:tc>
                      <w:tcPr>
                        <w:tcW w:w="5387" w:type="dxa"/>
                        <w:tcBorders>
                          <w:top w:val="nil"/>
                          <w:bottom w:val="nil"/>
                        </w:tcBorders>
                      </w:tcPr>
                      <w:p>
                        <w:pPr>
                          <w:pStyle w:val="TableParagraph"/>
                          <w:spacing w:line="241" w:lineRule="exact"/>
                          <w:ind w:left="108"/>
                          <w:rPr>
                            <w:sz w:val="21"/>
                          </w:rPr>
                        </w:pPr>
                        <w:r>
                          <w:rPr>
                            <w:sz w:val="21"/>
                          </w:rPr>
                          <w:t>方面有特殊要求的以外，应当进入工业园区或者工业集聚</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8"/>
                    </w:trPr>
                    <w:tc>
                      <w:tcPr>
                        <w:tcW w:w="5387" w:type="dxa"/>
                        <w:tcBorders>
                          <w:top w:val="nil"/>
                        </w:tcBorders>
                      </w:tcPr>
                      <w:p>
                        <w:pPr>
                          <w:pStyle w:val="TableParagraph"/>
                          <w:spacing w:line="249" w:lineRule="exact"/>
                          <w:ind w:left="108"/>
                          <w:rPr>
                            <w:sz w:val="21"/>
                          </w:rPr>
                        </w:pPr>
                        <w:r>
                          <w:rPr>
                            <w:sz w:val="21"/>
                          </w:rPr>
                          <w:t>区。</w:t>
                        </w:r>
                      </w:p>
                    </w:tc>
                    <w:tc>
                      <w:tcPr>
                        <w:tcW w:w="1687" w:type="dxa"/>
                        <w:vMerge/>
                        <w:tcBorders>
                          <w:top w:val="nil"/>
                        </w:tcBorders>
                      </w:tcPr>
                      <w:p>
                        <w:pPr>
                          <w:rPr>
                            <w:sz w:val="2"/>
                            <w:szCs w:val="2"/>
                          </w:rPr>
                        </w:pPr>
                      </w:p>
                    </w:tc>
                    <w:tc>
                      <w:tcPr>
                        <w:tcW w:w="857" w:type="dxa"/>
                        <w:tcBorders>
                          <w:top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6"/>
                    </w:trPr>
                    <w:tc>
                      <w:tcPr>
                        <w:tcW w:w="5387" w:type="dxa"/>
                        <w:tcBorders>
                          <w:bottom w:val="nil"/>
                        </w:tcBorders>
                      </w:tcPr>
                      <w:p>
                        <w:pPr>
                          <w:pStyle w:val="TableParagraph"/>
                          <w:spacing w:line="247" w:lineRule="exact"/>
                          <w:ind w:left="108"/>
                          <w:rPr>
                            <w:sz w:val="21"/>
                          </w:rPr>
                        </w:pPr>
                        <w:r>
                          <w:rPr>
                            <w:sz w:val="21"/>
                          </w:rPr>
                          <w:t>第四十五条排污单位应当采取措施，防治在生产建设或者</w:t>
                        </w:r>
                      </w:p>
                    </w:tc>
                    <w:tc>
                      <w:tcPr>
                        <w:tcW w:w="1687" w:type="dxa"/>
                        <w:vMerge w:val="restart"/>
                      </w:tcPr>
                      <w:p>
                        <w:pPr>
                          <w:pStyle w:val="TableParagraph"/>
                          <w:rPr>
                            <w:rFonts w:ascii="Times New Roman"/>
                            <w:sz w:val="20"/>
                          </w:rPr>
                        </w:pPr>
                      </w:p>
                      <w:p>
                        <w:pPr>
                          <w:pStyle w:val="TableParagraph"/>
                          <w:spacing w:before="178" w:line="242" w:lineRule="auto"/>
                          <w:ind w:left="106" w:right="99"/>
                          <w:jc w:val="center"/>
                          <w:rPr>
                            <w:sz w:val="21"/>
                          </w:rPr>
                        </w:pPr>
                        <w:r>
                          <w:rPr>
                            <w:sz w:val="21"/>
                          </w:rPr>
                          <w:t>企业在运营期严格落实本报告提出的环保治理措施，污染物达标排放。</w:t>
                        </w:r>
                      </w:p>
                    </w:tc>
                    <w:tc>
                      <w:tcPr>
                        <w:tcW w:w="857" w:type="dxa"/>
                        <w:tcBorders>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其他活动中产生的废气、废水、废渣、医疗废物、粉尘、</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恶臭气体、放射性物质以及噪声、振动、光辐射、电磁辐</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533"/>
                    </w:trPr>
                    <w:tc>
                      <w:tcPr>
                        <w:tcW w:w="5387" w:type="dxa"/>
                        <w:tcBorders>
                          <w:top w:val="nil"/>
                          <w:bottom w:val="nil"/>
                        </w:tcBorders>
                      </w:tcPr>
                      <w:p>
                        <w:pPr>
                          <w:pStyle w:val="TableParagraph"/>
                          <w:spacing w:line="266" w:lineRule="exact"/>
                          <w:ind w:left="108"/>
                          <w:rPr>
                            <w:sz w:val="21"/>
                          </w:rPr>
                        </w:pPr>
                        <w:r>
                          <w:rPr>
                            <w:sz w:val="21"/>
                          </w:rPr>
                          <w:t>射等对环境的污染和危害，其污染排放不得超过排放标准</w:t>
                        </w:r>
                      </w:p>
                      <w:p>
                        <w:pPr>
                          <w:pStyle w:val="TableParagraph"/>
                          <w:spacing w:before="2" w:line="245" w:lineRule="exact"/>
                          <w:ind w:left="108"/>
                          <w:rPr>
                            <w:sz w:val="21"/>
                          </w:rPr>
                        </w:pPr>
                        <w:r>
                          <w:rPr>
                            <w:sz w:val="21"/>
                          </w:rPr>
                          <w:t>和重点污染物排放总量控制指标。</w:t>
                        </w:r>
                      </w:p>
                    </w:tc>
                    <w:tc>
                      <w:tcPr>
                        <w:tcW w:w="1687" w:type="dxa"/>
                        <w:vMerge/>
                        <w:tcBorders>
                          <w:top w:val="nil"/>
                        </w:tcBorders>
                      </w:tcPr>
                      <w:p>
                        <w:pPr>
                          <w:rPr>
                            <w:sz w:val="2"/>
                            <w:szCs w:val="2"/>
                          </w:rPr>
                        </w:pPr>
                      </w:p>
                    </w:tc>
                    <w:tc>
                      <w:tcPr>
                        <w:tcW w:w="857" w:type="dxa"/>
                        <w:tcBorders>
                          <w:top w:val="nil"/>
                          <w:bottom w:val="nil"/>
                        </w:tcBorders>
                      </w:tcPr>
                      <w:p>
                        <w:pPr>
                          <w:pStyle w:val="TableParagraph"/>
                          <w:spacing w:before="131"/>
                          <w:ind w:left="88" w:right="83"/>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62"/>
                    </w:trPr>
                    <w:tc>
                      <w:tcPr>
                        <w:tcW w:w="5387" w:type="dxa"/>
                        <w:tcBorders>
                          <w:top w:val="nil"/>
                          <w:bottom w:val="nil"/>
                        </w:tcBorders>
                      </w:tcPr>
                      <w:p>
                        <w:pPr>
                          <w:pStyle w:val="TableParagraph"/>
                          <w:spacing w:line="242" w:lineRule="exact"/>
                          <w:ind w:left="108"/>
                          <w:rPr>
                            <w:sz w:val="21"/>
                          </w:rPr>
                        </w:pPr>
                        <w:r>
                          <w:rPr>
                            <w:sz w:val="21"/>
                          </w:rPr>
                          <w:t>实行排污许可管理的排污单位，应按照排污许可证规定的</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3"/>
                    </w:trPr>
                    <w:tc>
                      <w:tcPr>
                        <w:tcW w:w="5387" w:type="dxa"/>
                        <w:tcBorders>
                          <w:top w:val="nil"/>
                          <w:bottom w:val="nil"/>
                        </w:tcBorders>
                      </w:tcPr>
                      <w:p>
                        <w:pPr>
                          <w:pStyle w:val="TableParagraph"/>
                          <w:spacing w:line="244" w:lineRule="exact"/>
                          <w:ind w:left="108"/>
                          <w:rPr>
                            <w:sz w:val="21"/>
                          </w:rPr>
                        </w:pPr>
                        <w:r>
                          <w:rPr>
                            <w:sz w:val="21"/>
                          </w:rPr>
                          <w:t>污染物种类、浓度、排放去向和许可排放量等要求排放污</w:t>
                        </w:r>
                      </w:p>
                    </w:tc>
                    <w:tc>
                      <w:tcPr>
                        <w:tcW w:w="1687" w:type="dxa"/>
                        <w:vMerge/>
                        <w:tcBorders>
                          <w:top w:val="nil"/>
                        </w:tcBorders>
                      </w:tcPr>
                      <w:p>
                        <w:pPr>
                          <w:rPr>
                            <w:sz w:val="2"/>
                            <w:szCs w:val="2"/>
                          </w:rPr>
                        </w:pPr>
                      </w:p>
                    </w:tc>
                    <w:tc>
                      <w:tcPr>
                        <w:tcW w:w="857"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7"/>
                    </w:trPr>
                    <w:tc>
                      <w:tcPr>
                        <w:tcW w:w="5387" w:type="dxa"/>
                        <w:tcBorders>
                          <w:top w:val="nil"/>
                        </w:tcBorders>
                      </w:tcPr>
                      <w:p>
                        <w:pPr>
                          <w:pStyle w:val="TableParagraph"/>
                          <w:spacing w:line="248" w:lineRule="exact"/>
                          <w:ind w:left="108"/>
                          <w:rPr>
                            <w:sz w:val="21"/>
                          </w:rPr>
                        </w:pPr>
                        <w:r>
                          <w:rPr>
                            <w:sz w:val="21"/>
                          </w:rPr>
                          <w:t>染物。</w:t>
                        </w:r>
                      </w:p>
                    </w:tc>
                    <w:tc>
                      <w:tcPr>
                        <w:tcW w:w="1687" w:type="dxa"/>
                        <w:vMerge/>
                        <w:tcBorders>
                          <w:top w:val="nil"/>
                        </w:tcBorders>
                      </w:tcPr>
                      <w:p>
                        <w:pPr>
                          <w:rPr>
                            <w:sz w:val="2"/>
                            <w:szCs w:val="2"/>
                          </w:rPr>
                        </w:pPr>
                      </w:p>
                    </w:tc>
                    <w:tc>
                      <w:tcPr>
                        <w:tcW w:w="857" w:type="dxa"/>
                        <w:tcBorders>
                          <w:top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815"/>
                    </w:trPr>
                    <w:tc>
                      <w:tcPr>
                        <w:tcW w:w="5387" w:type="dxa"/>
                        <w:tcBorders>
                          <w:bottom w:val="nil"/>
                        </w:tcBorders>
                      </w:tcPr>
                      <w:p>
                        <w:pPr>
                          <w:pStyle w:val="TableParagraph"/>
                          <w:spacing w:before="8"/>
                          <w:rPr>
                            <w:rFonts w:ascii="Times New Roman"/>
                            <w:sz w:val="23"/>
                          </w:rPr>
                        </w:pPr>
                      </w:p>
                      <w:p>
                        <w:pPr>
                          <w:pStyle w:val="TableParagraph"/>
                          <w:spacing w:line="270" w:lineRule="atLeast"/>
                          <w:ind w:left="108" w:right="97"/>
                          <w:rPr>
                            <w:sz w:val="21"/>
                          </w:rPr>
                        </w:pPr>
                        <w:r>
                          <w:rPr>
                            <w:spacing w:val="-9"/>
                            <w:w w:val="95"/>
                            <w:sz w:val="21"/>
                          </w:rPr>
                          <w:t xml:space="preserve">第四十六条新建、改建、扩建建设项目，应当根据环境影 </w:t>
                        </w:r>
                        <w:r>
                          <w:rPr>
                            <w:spacing w:val="3"/>
                            <w:w w:val="95"/>
                            <w:sz w:val="21"/>
                          </w:rPr>
                          <w:t>响评价文件以及生态环境主管部门审批决定的要求建设</w:t>
                        </w:r>
                      </w:p>
                    </w:tc>
                    <w:tc>
                      <w:tcPr>
                        <w:tcW w:w="1687" w:type="dxa"/>
                        <w:tcBorders>
                          <w:bottom w:val="nil"/>
                        </w:tcBorders>
                      </w:tcPr>
                      <w:p>
                        <w:pPr>
                          <w:pStyle w:val="TableParagraph"/>
                          <w:ind w:left="118" w:firstLine="93"/>
                          <w:rPr>
                            <w:sz w:val="21"/>
                          </w:rPr>
                        </w:pPr>
                        <w:r>
                          <w:rPr>
                            <w:sz w:val="21"/>
                          </w:rPr>
                          <w:t>项目严格落实</w:t>
                        </w:r>
                      </w:p>
                      <w:p>
                        <w:pPr>
                          <w:pStyle w:val="TableParagraph"/>
                          <w:spacing w:before="3" w:line="270" w:lineRule="atLeast"/>
                          <w:ind w:left="106" w:right="99" w:firstLine="12"/>
                          <w:rPr>
                            <w:sz w:val="21"/>
                          </w:rPr>
                        </w:pPr>
                        <w:r>
                          <w:rPr>
                            <w:rFonts w:ascii="Times New Roman" w:eastAsia="Times New Roman" w:hAnsi="Times New Roman"/>
                            <w:sz w:val="21"/>
                          </w:rPr>
                          <w:t>“</w:t>
                        </w:r>
                        <w:r>
                          <w:rPr>
                            <w:sz w:val="21"/>
                          </w:rPr>
                          <w:t>三同时</w:t>
                        </w:r>
                        <w:r>
                          <w:rPr>
                            <w:rFonts w:ascii="Times New Roman" w:eastAsia="Times New Roman" w:hAnsi="Times New Roman"/>
                            <w:sz w:val="21"/>
                          </w:rPr>
                          <w:t>”</w:t>
                        </w:r>
                        <w:r>
                          <w:rPr>
                            <w:sz w:val="21"/>
                          </w:rPr>
                          <w:t>制度， 根据环评要求建</w:t>
                        </w:r>
                      </w:p>
                    </w:tc>
                    <w:tc>
                      <w:tcPr>
                        <w:tcW w:w="857" w:type="dxa"/>
                        <w:tcBorders>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3"/>
                    </w:trPr>
                    <w:tc>
                      <w:tcPr>
                        <w:tcW w:w="5387" w:type="dxa"/>
                        <w:tcBorders>
                          <w:top w:val="nil"/>
                          <w:bottom w:val="nil"/>
                        </w:tcBorders>
                      </w:tcPr>
                      <w:p>
                        <w:pPr>
                          <w:pStyle w:val="TableParagraph"/>
                          <w:spacing w:line="253" w:lineRule="exact"/>
                          <w:ind w:left="108"/>
                          <w:rPr>
                            <w:sz w:val="21"/>
                          </w:rPr>
                        </w:pPr>
                        <w:r>
                          <w:rPr>
                            <w:sz w:val="21"/>
                          </w:rPr>
                          <w:t>环境保护设施、落实环境保护措施。</w:t>
                        </w:r>
                      </w:p>
                    </w:tc>
                    <w:tc>
                      <w:tcPr>
                        <w:tcW w:w="1687" w:type="dxa"/>
                        <w:tcBorders>
                          <w:top w:val="nil"/>
                          <w:bottom w:val="nil"/>
                        </w:tcBorders>
                      </w:tcPr>
                      <w:p>
                        <w:pPr>
                          <w:pStyle w:val="TableParagraph"/>
                          <w:spacing w:before="3" w:line="251" w:lineRule="exact"/>
                          <w:ind w:left="86" w:right="81"/>
                          <w:jc w:val="center"/>
                          <w:rPr>
                            <w:sz w:val="21"/>
                          </w:rPr>
                        </w:pPr>
                        <w:r>
                          <w:rPr>
                            <w:sz w:val="21"/>
                          </w:rPr>
                          <w:t>设环保设施，与</w:t>
                        </w:r>
                      </w:p>
                    </w:tc>
                    <w:tc>
                      <w:tcPr>
                        <w:tcW w:w="857" w:type="dxa"/>
                        <w:tcBorders>
                          <w:top w:val="nil"/>
                          <w:bottom w:val="nil"/>
                        </w:tcBorders>
                      </w:tcPr>
                      <w:p>
                        <w:pPr>
                          <w:pStyle w:val="TableParagraph"/>
                          <w:spacing w:line="253" w:lineRule="exact"/>
                          <w:ind w:left="88" w:right="83"/>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72"/>
                    </w:trPr>
                    <w:tc>
                      <w:tcPr>
                        <w:tcW w:w="5387" w:type="dxa"/>
                        <w:tcBorders>
                          <w:top w:val="nil"/>
                          <w:bottom w:val="nil"/>
                        </w:tcBorders>
                      </w:tcPr>
                      <w:p>
                        <w:pPr>
                          <w:pStyle w:val="TableParagraph"/>
                          <w:spacing w:line="252" w:lineRule="exact"/>
                          <w:ind w:left="108"/>
                          <w:rPr>
                            <w:sz w:val="21"/>
                          </w:rPr>
                        </w:pPr>
                        <w:r>
                          <w:rPr>
                            <w:sz w:val="21"/>
                          </w:rPr>
                          <w:t>环境保护设施应当与主体工程同时设计、同时施工、同时</w:t>
                        </w:r>
                      </w:p>
                    </w:tc>
                    <w:tc>
                      <w:tcPr>
                        <w:tcW w:w="1687" w:type="dxa"/>
                        <w:tcBorders>
                          <w:top w:val="nil"/>
                          <w:bottom w:val="nil"/>
                        </w:tcBorders>
                      </w:tcPr>
                      <w:p>
                        <w:pPr>
                          <w:pStyle w:val="TableParagraph"/>
                          <w:spacing w:line="252" w:lineRule="exact"/>
                          <w:ind w:left="86" w:right="81"/>
                          <w:jc w:val="center"/>
                          <w:rPr>
                            <w:sz w:val="21"/>
                          </w:rPr>
                        </w:pPr>
                        <w:r>
                          <w:rPr>
                            <w:sz w:val="21"/>
                          </w:rPr>
                          <w:t>主体工程同时设</w:t>
                        </w:r>
                      </w:p>
                    </w:tc>
                    <w:tc>
                      <w:tcPr>
                        <w:tcW w:w="857"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2"/>
                    </w:trPr>
                    <w:tc>
                      <w:tcPr>
                        <w:tcW w:w="5387" w:type="dxa"/>
                        <w:tcBorders>
                          <w:top w:val="nil"/>
                          <w:bottom w:val="nil"/>
                        </w:tcBorders>
                      </w:tcPr>
                      <w:p>
                        <w:pPr>
                          <w:pStyle w:val="TableParagraph"/>
                          <w:spacing w:before="2" w:line="250" w:lineRule="exact"/>
                          <w:ind w:left="108"/>
                          <w:rPr>
                            <w:sz w:val="21"/>
                          </w:rPr>
                        </w:pPr>
                        <w:r>
                          <w:rPr>
                            <w:sz w:val="21"/>
                          </w:rPr>
                          <w:t>投产使用。</w:t>
                        </w:r>
                      </w:p>
                    </w:tc>
                    <w:tc>
                      <w:tcPr>
                        <w:tcW w:w="1687" w:type="dxa"/>
                        <w:tcBorders>
                          <w:top w:val="nil"/>
                          <w:bottom w:val="nil"/>
                        </w:tcBorders>
                      </w:tcPr>
                      <w:p>
                        <w:pPr>
                          <w:pStyle w:val="TableParagraph"/>
                          <w:spacing w:before="2" w:line="250" w:lineRule="exact"/>
                          <w:ind w:left="86" w:right="81"/>
                          <w:jc w:val="center"/>
                          <w:rPr>
                            <w:sz w:val="21"/>
                          </w:rPr>
                        </w:pPr>
                        <w:r>
                          <w:rPr>
                            <w:sz w:val="21"/>
                          </w:rPr>
                          <w:t>计，同时施工，</w:t>
                        </w:r>
                      </w:p>
                    </w:tc>
                    <w:tc>
                      <w:tcPr>
                        <w:tcW w:w="857"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2"/>
                    </w:trPr>
                    <w:tc>
                      <w:tcPr>
                        <w:tcW w:w="5387" w:type="dxa"/>
                        <w:tcBorders>
                          <w:top w:val="nil"/>
                        </w:tcBorders>
                      </w:tcPr>
                      <w:p>
                        <w:pPr>
                          <w:pStyle w:val="TableParagraph"/>
                          <w:rPr>
                            <w:rFonts w:ascii="Times New Roman"/>
                            <w:sz w:val="20"/>
                          </w:rPr>
                        </w:pPr>
                      </w:p>
                    </w:tc>
                    <w:tc>
                      <w:tcPr>
                        <w:tcW w:w="1687" w:type="dxa"/>
                        <w:tcBorders>
                          <w:top w:val="nil"/>
                        </w:tcBorders>
                      </w:tcPr>
                      <w:p>
                        <w:pPr>
                          <w:pStyle w:val="TableParagraph"/>
                          <w:spacing w:line="252" w:lineRule="exact"/>
                          <w:ind w:left="106" w:right="99"/>
                          <w:jc w:val="center"/>
                          <w:rPr>
                            <w:sz w:val="21"/>
                          </w:rPr>
                        </w:pPr>
                        <w:r>
                          <w:rPr>
                            <w:sz w:val="21"/>
                          </w:rPr>
                          <w:t>同时投产。</w:t>
                        </w:r>
                      </w:p>
                    </w:tc>
                    <w:tc>
                      <w:tcPr>
                        <w:tcW w:w="857" w:type="dxa"/>
                        <w:tcBorders>
                          <w:top w:val="nil"/>
                        </w:tcBorders>
                      </w:tcPr>
                      <w:p>
                        <w:pPr>
                          <w:pStyle w:val="TableParagraph"/>
                          <w:rPr>
                            <w:rFonts w:ascii="Times New Roman"/>
                            <w:sz w:val="20"/>
                          </w:rPr>
                        </w:pPr>
                      </w:p>
                    </w:tc>
                  </w:tr>
                </w:tbl>
                <w:p>
                  <w:pPr>
                    <w:pStyle w:val="BodyText"/>
                  </w:pPr>
                </w:p>
              </w:txbxContent>
            </v:textbox>
          </v:shape>
        </w:pict>
      </w: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3"/>
        <w:gridCol w:w="1059"/>
        <w:gridCol w:w="6886"/>
        <w:gridCol w:w="102"/>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3"/>
        </w:trPr>
        <w:tc>
          <w:tcPr>
            <w:tcW w:w="710" w:type="dxa"/>
            <w:vMerge w:val="restart"/>
            <w:tcBorders>
              <w:right w:val="single" w:sz="4" w:space="0" w:color="000000"/>
            </w:tcBorders>
          </w:tcPr>
          <w:p>
            <w:pPr>
              <w:pStyle w:val="TableParagraph"/>
              <w:rPr>
                <w:rFonts w:ascii="Times New Roman"/>
                <w:sz w:val="20"/>
              </w:rPr>
            </w:pPr>
          </w:p>
        </w:tc>
        <w:tc>
          <w:tcPr>
            <w:tcW w:w="8160" w:type="dxa"/>
            <w:gridSpan w:val="4"/>
            <w:tcBorders>
              <w:left w:val="single" w:sz="4" w:space="0" w:color="000000"/>
              <w:bottom w:val="nil"/>
            </w:tcBorders>
          </w:tcPr>
          <w:p>
            <w:pPr>
              <w:pStyle w:val="TableParagraph"/>
              <w:spacing w:before="1"/>
              <w:ind w:left="582"/>
              <w:rPr>
                <w:sz w:val="24"/>
              </w:rPr>
            </w:pPr>
            <w:r>
              <w:rPr>
                <w:sz w:val="24"/>
              </w:rPr>
              <w:t xml:space="preserve">项目与《山东省环境保护条例》符合性分析见表 </w:t>
            </w:r>
            <w:r>
              <w:rPr>
                <w:rFonts w:ascii="Times New Roman" w:eastAsia="Times New Roman"/>
                <w:sz w:val="24"/>
              </w:rPr>
              <w:t>1-9</w:t>
            </w:r>
            <w:r>
              <w:rPr>
                <w:sz w:val="24"/>
              </w:rPr>
              <w:t>。</w:t>
            </w:r>
          </w:p>
        </w:tc>
      </w:tr>
      <w:tr>
        <w:tblPrEx>
          <w:tblW w:w="0" w:type="auto"/>
          <w:tblInd w:w="228" w:type="dxa"/>
          <w:tblLayout w:type="fixed"/>
          <w:tblCellMar>
            <w:top w:w="0" w:type="dxa"/>
            <w:left w:w="0" w:type="dxa"/>
            <w:bottom w:w="0" w:type="dxa"/>
            <w:right w:w="0" w:type="dxa"/>
          </w:tblCellMar>
        </w:tblPrEx>
        <w:trPr>
          <w:trHeight w:val="5111"/>
        </w:trPr>
        <w:tc>
          <w:tcPr>
            <w:tcW w:w="710" w:type="dxa"/>
            <w:vMerge/>
            <w:tcBorders>
              <w:top w:val="nil"/>
              <w:right w:val="single" w:sz="4" w:space="0" w:color="000000"/>
            </w:tcBorders>
          </w:tcPr>
          <w:p>
            <w:pPr>
              <w:rPr>
                <w:sz w:val="2"/>
                <w:szCs w:val="2"/>
              </w:rPr>
            </w:pPr>
          </w:p>
        </w:tc>
        <w:tc>
          <w:tcPr>
            <w:tcW w:w="8160" w:type="dxa"/>
            <w:gridSpan w:val="4"/>
            <w:tcBorders>
              <w:top w:val="nil"/>
              <w:left w:val="single" w:sz="4" w:space="0" w:color="000000"/>
              <w:bottom w:val="nil"/>
            </w:tcBorders>
          </w:tcPr>
          <w:p>
            <w:pPr>
              <w:pStyle w:val="TableParagraph"/>
              <w:tabs>
                <w:tab w:val="left" w:pos="881"/>
              </w:tabs>
              <w:spacing w:before="66"/>
              <w:ind w:left="20"/>
              <w:jc w:val="center"/>
              <w:rPr>
                <w:b/>
                <w:sz w:val="24"/>
              </w:rPr>
            </w:pPr>
            <w:r>
              <w:rPr>
                <w:b/>
                <w:sz w:val="24"/>
              </w:rPr>
              <w:t>表</w:t>
            </w:r>
            <w:r>
              <w:rPr>
                <w:b/>
                <w:spacing w:val="-61"/>
                <w:sz w:val="24"/>
              </w:rPr>
              <w:t xml:space="preserve"> </w:t>
            </w:r>
            <w:r>
              <w:rPr>
                <w:rFonts w:ascii="Times New Roman" w:eastAsia="Times New Roman"/>
                <w:b/>
                <w:sz w:val="24"/>
              </w:rPr>
              <w:t>1-9</w:t>
            </w:r>
            <w:r>
              <w:rPr>
                <w:rFonts w:ascii="Times New Roman" w:eastAsia="Times New Roman"/>
                <w:b/>
                <w:sz w:val="24"/>
              </w:rPr>
              <w:tab/>
            </w:r>
            <w:r>
              <w:rPr>
                <w:b/>
                <w:sz w:val="24"/>
              </w:rPr>
              <w:t>与《山东省环境保护条例》符合性分析</w:t>
            </w:r>
          </w:p>
        </w:tc>
      </w:tr>
      <w:tr>
        <w:tblPrEx>
          <w:tblW w:w="0" w:type="auto"/>
          <w:tblInd w:w="228" w:type="dxa"/>
          <w:tblLayout w:type="fixed"/>
          <w:tblCellMar>
            <w:top w:w="0" w:type="dxa"/>
            <w:left w:w="0" w:type="dxa"/>
            <w:bottom w:w="0" w:type="dxa"/>
            <w:right w:w="0" w:type="dxa"/>
          </w:tblCellMar>
        </w:tblPrEx>
        <w:trPr>
          <w:trHeight w:val="5112"/>
        </w:trPr>
        <w:tc>
          <w:tcPr>
            <w:tcW w:w="710" w:type="dxa"/>
            <w:vMerge/>
            <w:tcBorders>
              <w:top w:val="nil"/>
              <w:right w:val="single" w:sz="4" w:space="0" w:color="000000"/>
            </w:tcBorders>
          </w:tcPr>
          <w:p>
            <w:pPr>
              <w:rPr>
                <w:sz w:val="2"/>
                <w:szCs w:val="2"/>
              </w:rPr>
            </w:pPr>
          </w:p>
        </w:tc>
        <w:tc>
          <w:tcPr>
            <w:tcW w:w="8160" w:type="dxa"/>
            <w:gridSpan w:val="4"/>
            <w:tcBorders>
              <w:top w:val="nil"/>
              <w:left w:val="single" w:sz="4" w:space="0" w:color="000000"/>
              <w:bottom w:val="nil"/>
            </w:tcBorders>
          </w:tcPr>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5"/>
              <w:rPr>
                <w:rFonts w:ascii="Times New Roman"/>
                <w:sz w:val="21"/>
              </w:rPr>
            </w:pPr>
          </w:p>
          <w:p>
            <w:pPr>
              <w:pStyle w:val="TableParagraph"/>
              <w:ind w:left="111"/>
              <w:rPr>
                <w:b/>
                <w:sz w:val="24"/>
              </w:rPr>
            </w:pPr>
            <w:r>
              <w:rPr>
                <w:b/>
                <w:sz w:val="24"/>
              </w:rPr>
              <w:t>（</w:t>
            </w:r>
            <w:r>
              <w:rPr>
                <w:rFonts w:ascii="Times New Roman" w:eastAsia="Times New Roman"/>
                <w:b/>
                <w:sz w:val="24"/>
              </w:rPr>
              <w:t>10</w:t>
            </w:r>
            <w:r>
              <w:rPr>
                <w:b/>
                <w:sz w:val="24"/>
              </w:rPr>
              <w:t>）项目选址合理性分析</w:t>
            </w:r>
          </w:p>
        </w:tc>
      </w:tr>
      <w:tr>
        <w:tblPrEx>
          <w:tblW w:w="0" w:type="auto"/>
          <w:tblInd w:w="228" w:type="dxa"/>
          <w:tblLayout w:type="fixed"/>
          <w:tblCellMar>
            <w:top w:w="0" w:type="dxa"/>
            <w:left w:w="0" w:type="dxa"/>
            <w:bottom w:w="0" w:type="dxa"/>
            <w:right w:w="0" w:type="dxa"/>
          </w:tblCellMar>
        </w:tblPrEx>
        <w:trPr>
          <w:trHeight w:val="451"/>
        </w:trPr>
        <w:tc>
          <w:tcPr>
            <w:tcW w:w="710" w:type="dxa"/>
            <w:vMerge/>
            <w:tcBorders>
              <w:top w:val="nil"/>
              <w:right w:val="single" w:sz="4" w:space="0" w:color="000000"/>
            </w:tcBorders>
          </w:tcPr>
          <w:p>
            <w:pPr>
              <w:rPr>
                <w:sz w:val="2"/>
                <w:szCs w:val="2"/>
              </w:rPr>
            </w:pPr>
          </w:p>
        </w:tc>
        <w:tc>
          <w:tcPr>
            <w:tcW w:w="8160" w:type="dxa"/>
            <w:gridSpan w:val="4"/>
            <w:tcBorders>
              <w:top w:val="nil"/>
              <w:left w:val="single" w:sz="4" w:space="0" w:color="000000"/>
              <w:bottom w:val="nil"/>
            </w:tcBorders>
          </w:tcPr>
          <w:p>
            <w:pPr>
              <w:pStyle w:val="TableParagraph"/>
              <w:spacing w:before="65"/>
              <w:ind w:left="591"/>
              <w:rPr>
                <w:sz w:val="24"/>
              </w:rPr>
            </w:pPr>
            <w:r>
              <w:rPr>
                <w:sz w:val="24"/>
              </w:rPr>
              <w:t xml:space="preserve">本项目位于山东省德州市乐陵市科技创新创业园内贾家庵村 </w:t>
            </w:r>
            <w:r>
              <w:rPr>
                <w:rFonts w:ascii="Times New Roman" w:eastAsia="Times New Roman"/>
                <w:sz w:val="24"/>
              </w:rPr>
              <w:t xml:space="preserve">666 </w:t>
            </w:r>
            <w:r>
              <w:rPr>
                <w:sz w:val="24"/>
              </w:rPr>
              <w:t>号，选</w:t>
            </w:r>
          </w:p>
        </w:tc>
      </w:tr>
      <w:tr>
        <w:tblPrEx>
          <w:tblW w:w="0" w:type="auto"/>
          <w:tblInd w:w="228" w:type="dxa"/>
          <w:tblLayout w:type="fixed"/>
          <w:tblCellMar>
            <w:top w:w="0" w:type="dxa"/>
            <w:left w:w="0" w:type="dxa"/>
            <w:bottom w:w="0" w:type="dxa"/>
            <w:right w:w="0" w:type="dxa"/>
          </w:tblCellMar>
        </w:tblPrEx>
        <w:trPr>
          <w:trHeight w:val="433"/>
        </w:trPr>
        <w:tc>
          <w:tcPr>
            <w:tcW w:w="710" w:type="dxa"/>
            <w:vMerge/>
            <w:tcBorders>
              <w:top w:val="nil"/>
              <w:right w:val="single" w:sz="4" w:space="0" w:color="000000"/>
            </w:tcBorders>
          </w:tcPr>
          <w:p>
            <w:pPr>
              <w:rPr>
                <w:sz w:val="2"/>
                <w:szCs w:val="2"/>
              </w:rPr>
            </w:pPr>
          </w:p>
        </w:tc>
        <w:tc>
          <w:tcPr>
            <w:tcW w:w="8160" w:type="dxa"/>
            <w:gridSpan w:val="4"/>
            <w:tcBorders>
              <w:top w:val="nil"/>
              <w:left w:val="single" w:sz="4" w:space="0" w:color="000000"/>
              <w:bottom w:val="nil"/>
            </w:tcBorders>
          </w:tcPr>
          <w:p>
            <w:pPr>
              <w:pStyle w:val="TableParagraph"/>
              <w:spacing w:before="61"/>
              <w:ind w:left="111"/>
              <w:rPr>
                <w:sz w:val="24"/>
              </w:rPr>
            </w:pPr>
            <w:r>
              <w:rPr>
                <w:sz w:val="24"/>
              </w:rPr>
              <w:t>址合理性分析见下表：</w:t>
            </w:r>
          </w:p>
        </w:tc>
      </w:tr>
      <w:tr>
        <w:tblPrEx>
          <w:tblW w:w="0" w:type="auto"/>
          <w:tblInd w:w="228" w:type="dxa"/>
          <w:tblLayout w:type="fixed"/>
          <w:tblCellMar>
            <w:top w:w="0" w:type="dxa"/>
            <w:left w:w="0" w:type="dxa"/>
            <w:bottom w:w="0" w:type="dxa"/>
            <w:right w:w="0" w:type="dxa"/>
          </w:tblCellMar>
        </w:tblPrEx>
        <w:trPr>
          <w:trHeight w:val="377"/>
        </w:trPr>
        <w:tc>
          <w:tcPr>
            <w:tcW w:w="710" w:type="dxa"/>
            <w:vMerge/>
            <w:tcBorders>
              <w:top w:val="nil"/>
              <w:right w:val="single" w:sz="4" w:space="0" w:color="000000"/>
            </w:tcBorders>
          </w:tcPr>
          <w:p>
            <w:pPr>
              <w:rPr>
                <w:sz w:val="2"/>
                <w:szCs w:val="2"/>
              </w:rPr>
            </w:pPr>
          </w:p>
        </w:tc>
        <w:tc>
          <w:tcPr>
            <w:tcW w:w="8160" w:type="dxa"/>
            <w:gridSpan w:val="4"/>
            <w:tcBorders>
              <w:top w:val="nil"/>
              <w:left w:val="single" w:sz="4" w:space="0" w:color="000000"/>
              <w:bottom w:val="single" w:sz="4" w:space="0" w:color="000000"/>
            </w:tcBorders>
          </w:tcPr>
          <w:p>
            <w:pPr>
              <w:pStyle w:val="TableParagraph"/>
              <w:tabs>
                <w:tab w:val="left" w:pos="1004"/>
              </w:tabs>
              <w:spacing w:before="73" w:line="285" w:lineRule="exact"/>
              <w:ind w:left="22"/>
              <w:jc w:val="center"/>
              <w:rPr>
                <w:b/>
                <w:sz w:val="24"/>
              </w:rPr>
            </w:pPr>
            <w:r>
              <w:rPr>
                <w:b/>
                <w:sz w:val="24"/>
              </w:rPr>
              <w:t>表</w:t>
            </w:r>
            <w:r>
              <w:rPr>
                <w:b/>
                <w:spacing w:val="-61"/>
                <w:sz w:val="24"/>
              </w:rPr>
              <w:t xml:space="preserve"> </w:t>
            </w:r>
            <w:r>
              <w:rPr>
                <w:rFonts w:ascii="Times New Roman" w:eastAsia="Times New Roman"/>
                <w:b/>
                <w:sz w:val="24"/>
              </w:rPr>
              <w:t>1-10</w:t>
            </w:r>
            <w:r>
              <w:rPr>
                <w:rFonts w:ascii="Times New Roman" w:eastAsia="Times New Roman"/>
                <w:b/>
                <w:sz w:val="24"/>
              </w:rPr>
              <w:tab/>
            </w:r>
            <w:r>
              <w:rPr>
                <w:b/>
                <w:sz w:val="24"/>
              </w:rPr>
              <w:t>项目地址选择合理性分析一览表</w:t>
            </w:r>
          </w:p>
        </w:tc>
      </w:tr>
      <w:tr>
        <w:tblPrEx>
          <w:tblW w:w="0" w:type="auto"/>
          <w:tblInd w:w="228" w:type="dxa"/>
          <w:tblLayout w:type="fixed"/>
          <w:tblCellMar>
            <w:top w:w="0" w:type="dxa"/>
            <w:left w:w="0" w:type="dxa"/>
            <w:bottom w:w="0" w:type="dxa"/>
            <w:right w:w="0" w:type="dxa"/>
          </w:tblCellMar>
        </w:tblPrEx>
        <w:trPr>
          <w:trHeight w:val="535"/>
        </w:trPr>
        <w:tc>
          <w:tcPr>
            <w:tcW w:w="710"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1059"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11" w:right="95"/>
              <w:jc w:val="center"/>
              <w:rPr>
                <w:b/>
                <w:sz w:val="21"/>
              </w:rPr>
            </w:pPr>
            <w:r>
              <w:rPr>
                <w:b/>
                <w:sz w:val="21"/>
              </w:rPr>
              <w:t>项目分</w:t>
            </w:r>
          </w:p>
          <w:p>
            <w:pPr>
              <w:pStyle w:val="TableParagraph"/>
              <w:spacing w:before="4" w:line="246" w:lineRule="exact"/>
              <w:ind w:left="16"/>
              <w:jc w:val="center"/>
              <w:rPr>
                <w:b/>
                <w:sz w:val="21"/>
              </w:rPr>
            </w:pPr>
            <w:r>
              <w:rPr>
                <w:b/>
                <w:w w:val="99"/>
                <w:sz w:val="21"/>
              </w:rPr>
              <w:t>析</w:t>
            </w:r>
          </w:p>
        </w:tc>
        <w:tc>
          <w:tcPr>
            <w:tcW w:w="6886" w:type="dxa"/>
            <w:tcBorders>
              <w:top w:val="single" w:sz="4" w:space="0" w:color="000000"/>
              <w:left w:val="single" w:sz="4" w:space="0" w:color="000000"/>
              <w:bottom w:val="single" w:sz="4" w:space="0" w:color="000000"/>
              <w:right w:val="single" w:sz="4" w:space="0" w:color="000000"/>
            </w:tcBorders>
          </w:tcPr>
          <w:p>
            <w:pPr>
              <w:pStyle w:val="TableParagraph"/>
              <w:spacing w:before="132"/>
              <w:ind w:left="3160" w:right="3147"/>
              <w:jc w:val="center"/>
              <w:rPr>
                <w:b/>
                <w:sz w:val="21"/>
              </w:rPr>
            </w:pPr>
            <w:r>
              <w:rPr>
                <w:b/>
                <w:sz w:val="21"/>
              </w:rPr>
              <w:t>结 论</w:t>
            </w:r>
          </w:p>
        </w:tc>
        <w:tc>
          <w:tcPr>
            <w:tcW w:w="102"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814"/>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059"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4" w:right="95"/>
              <w:jc w:val="center"/>
              <w:rPr>
                <w:sz w:val="21"/>
              </w:rPr>
            </w:pPr>
            <w:r>
              <w:rPr>
                <w:sz w:val="21"/>
              </w:rPr>
              <w:t>土地利用规划符合</w:t>
            </w:r>
          </w:p>
          <w:p>
            <w:pPr>
              <w:pStyle w:val="TableParagraph"/>
              <w:spacing w:line="254" w:lineRule="exact"/>
              <w:ind w:left="16"/>
              <w:jc w:val="center"/>
              <w:rPr>
                <w:sz w:val="21"/>
              </w:rPr>
            </w:pPr>
            <w:r>
              <w:rPr>
                <w:w w:val="99"/>
                <w:sz w:val="21"/>
              </w:rPr>
              <w:t>性</w:t>
            </w:r>
          </w:p>
        </w:tc>
        <w:tc>
          <w:tcPr>
            <w:tcW w:w="6886"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3" w:right="42"/>
              <w:rPr>
                <w:sz w:val="21"/>
              </w:rPr>
            </w:pPr>
            <w:r>
              <w:rPr>
                <w:sz w:val="21"/>
              </w:rPr>
              <w:t>项目租赁乐陵市祥泰五金机电有限公司的现成厂房，根据其土地证，项目</w:t>
            </w:r>
            <w:r>
              <w:rPr>
                <w:w w:val="95"/>
                <w:sz w:val="21"/>
              </w:rPr>
              <w:t>为工业用地，根据乐陵市科技创新创业园规划图可知，用地为工业用地，</w:t>
            </w:r>
          </w:p>
          <w:p>
            <w:pPr>
              <w:pStyle w:val="TableParagraph"/>
              <w:spacing w:line="254" w:lineRule="exact"/>
              <w:ind w:left="113"/>
              <w:rPr>
                <w:sz w:val="21"/>
              </w:rPr>
            </w:pPr>
            <w:r>
              <w:rPr>
                <w:sz w:val="21"/>
              </w:rPr>
              <w:t>符合园区总体规划，符合乐陵市总体规划的要求。同时，项目用地不属于</w:t>
            </w:r>
          </w:p>
        </w:tc>
        <w:tc>
          <w:tcPr>
            <w:tcW w:w="102"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46"/>
          <w:footerReference w:type="default" r:id="rId47"/>
          <w:pgSz w:w="11910" w:h="16840"/>
          <w:pgMar w:top="1580" w:right="1299" w:bottom="1160" w:left="1300" w:header="0" w:footer="963" w:gutter="0"/>
          <w:pgNumType w:start="20"/>
          <w:cols w:num="1" w:space="720"/>
        </w:sectPr>
      </w:pPr>
    </w:p>
    <w:p>
      <w:pPr>
        <w:pStyle w:val="BodyText"/>
        <w:spacing w:before="11"/>
        <w:rPr>
          <w:rFonts w:ascii="Times New Roman"/>
          <w:sz w:val="8"/>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0"/>
        <w:gridCol w:w="113"/>
        <w:gridCol w:w="1059"/>
        <w:gridCol w:w="6886"/>
        <w:gridCol w:w="102"/>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12"/>
        </w:trPr>
        <w:tc>
          <w:tcPr>
            <w:tcW w:w="710"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1059"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886" w:type="dxa"/>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3" w:right="-15"/>
              <w:rPr>
                <w:sz w:val="21"/>
              </w:rPr>
            </w:pPr>
            <w:r>
              <w:rPr>
                <w:spacing w:val="-4"/>
                <w:sz w:val="21"/>
              </w:rPr>
              <w:t>《限制用地项目目录</w:t>
            </w:r>
            <w:r>
              <w:rPr>
                <w:sz w:val="21"/>
              </w:rPr>
              <w:t>（</w:t>
            </w:r>
            <w:r>
              <w:rPr>
                <w:rFonts w:ascii="Times New Roman" w:eastAsia="Times New Roman"/>
                <w:sz w:val="21"/>
              </w:rPr>
              <w:t>2012</w:t>
            </w:r>
            <w:r>
              <w:rPr>
                <w:rFonts w:ascii="Times New Roman" w:eastAsia="Times New Roman"/>
                <w:spacing w:val="-10"/>
                <w:sz w:val="21"/>
              </w:rPr>
              <w:t xml:space="preserve"> </w:t>
            </w:r>
            <w:r>
              <w:rPr>
                <w:sz w:val="21"/>
              </w:rPr>
              <w:t>年本</w:t>
            </w:r>
            <w:r>
              <w:rPr>
                <w:spacing w:val="-29"/>
                <w:sz w:val="21"/>
              </w:rPr>
              <w:t>）</w:t>
            </w:r>
            <w:r>
              <w:rPr>
                <w:spacing w:val="-10"/>
                <w:sz w:val="21"/>
              </w:rPr>
              <w:t>》和《禁止用地项目目录</w:t>
            </w:r>
            <w:r>
              <w:rPr>
                <w:sz w:val="21"/>
              </w:rPr>
              <w:t>（</w:t>
            </w:r>
            <w:r>
              <w:rPr>
                <w:rFonts w:ascii="Times New Roman" w:eastAsia="Times New Roman"/>
                <w:sz w:val="21"/>
              </w:rPr>
              <w:t>2012</w:t>
            </w:r>
            <w:r>
              <w:rPr>
                <w:rFonts w:ascii="Times New Roman" w:eastAsia="Times New Roman"/>
                <w:spacing w:val="-9"/>
                <w:sz w:val="21"/>
              </w:rPr>
              <w:t xml:space="preserve"> </w:t>
            </w:r>
            <w:r>
              <w:rPr>
                <w:sz w:val="21"/>
              </w:rPr>
              <w:t>年本</w:t>
            </w:r>
            <w:r>
              <w:rPr>
                <w:spacing w:val="-104"/>
                <w:sz w:val="21"/>
              </w:rPr>
              <w:t>）</w:t>
            </w:r>
            <w:r>
              <w:rPr>
                <w:sz w:val="21"/>
              </w:rPr>
              <w:t>》</w:t>
            </w:r>
            <w:r>
              <w:rPr>
                <w:spacing w:val="-7"/>
                <w:sz w:val="21"/>
              </w:rPr>
              <w:t>中相应用地，也不属于《山东省禁止限制供地项目目录及建设用地集约利</w:t>
            </w:r>
          </w:p>
          <w:p>
            <w:pPr>
              <w:pStyle w:val="TableParagraph"/>
              <w:spacing w:line="247" w:lineRule="exact"/>
              <w:ind w:left="113"/>
              <w:rPr>
                <w:sz w:val="21"/>
              </w:rPr>
            </w:pPr>
            <w:r>
              <w:rPr>
                <w:sz w:val="21"/>
              </w:rPr>
              <w:t>用控制标准》中山东省禁止、限制供地项目用地。</w:t>
            </w:r>
          </w:p>
        </w:tc>
        <w:tc>
          <w:tcPr>
            <w:tcW w:w="102" w:type="dxa"/>
            <w:tcBorders>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535"/>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9"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92" w:right="76"/>
              <w:jc w:val="center"/>
              <w:rPr>
                <w:sz w:val="21"/>
              </w:rPr>
            </w:pPr>
            <w:r>
              <w:rPr>
                <w:sz w:val="21"/>
              </w:rPr>
              <w:t>供水、供</w:t>
            </w:r>
          </w:p>
          <w:p>
            <w:pPr>
              <w:pStyle w:val="TableParagraph"/>
              <w:spacing w:before="4" w:line="246" w:lineRule="exact"/>
              <w:ind w:left="16"/>
              <w:jc w:val="center"/>
              <w:rPr>
                <w:sz w:val="21"/>
              </w:rPr>
            </w:pPr>
            <w:r>
              <w:rPr>
                <w:w w:val="99"/>
                <w:sz w:val="21"/>
              </w:rPr>
              <w:t>电</w:t>
            </w:r>
          </w:p>
        </w:tc>
        <w:tc>
          <w:tcPr>
            <w:tcW w:w="6886" w:type="dxa"/>
            <w:tcBorders>
              <w:top w:val="single" w:sz="4" w:space="0" w:color="000000"/>
              <w:left w:val="single" w:sz="4" w:space="0" w:color="000000"/>
              <w:bottom w:val="single" w:sz="4" w:space="0" w:color="000000"/>
              <w:right w:val="single" w:sz="4" w:space="0" w:color="000000"/>
            </w:tcBorders>
          </w:tcPr>
          <w:p>
            <w:pPr>
              <w:pStyle w:val="TableParagraph"/>
              <w:spacing w:before="132"/>
              <w:ind w:left="113"/>
              <w:rPr>
                <w:sz w:val="21"/>
              </w:rPr>
            </w:pPr>
            <w:r>
              <w:rPr>
                <w:sz w:val="21"/>
              </w:rPr>
              <w:t>项目用水主要为自来水，供电设施齐全。</w:t>
            </w:r>
          </w:p>
        </w:tc>
        <w:tc>
          <w:tcPr>
            <w:tcW w:w="102"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534"/>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9" w:type="dxa"/>
            <w:tcBorders>
              <w:top w:val="single" w:sz="4" w:space="0" w:color="000000"/>
              <w:left w:val="single" w:sz="4" w:space="0" w:color="000000"/>
              <w:bottom w:val="single" w:sz="4" w:space="0" w:color="000000"/>
              <w:right w:val="single" w:sz="4" w:space="0" w:color="000000"/>
            </w:tcBorders>
          </w:tcPr>
          <w:p>
            <w:pPr>
              <w:pStyle w:val="TableParagraph"/>
              <w:spacing w:before="129"/>
              <w:ind w:left="113"/>
              <w:rPr>
                <w:sz w:val="21"/>
              </w:rPr>
            </w:pPr>
            <w:r>
              <w:rPr>
                <w:sz w:val="21"/>
              </w:rPr>
              <w:t>交通运输</w:t>
            </w:r>
          </w:p>
        </w:tc>
        <w:tc>
          <w:tcPr>
            <w:tcW w:w="6886"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13"/>
              <w:rPr>
                <w:sz w:val="21"/>
              </w:rPr>
            </w:pPr>
            <w:r>
              <w:rPr>
                <w:sz w:val="21"/>
              </w:rPr>
              <w:t>本项目距离主干道汇源北大街和挺进西路较近，交通运输条件便利，地理</w:t>
            </w:r>
          </w:p>
          <w:p>
            <w:pPr>
              <w:pStyle w:val="TableParagraph"/>
              <w:spacing w:before="2" w:line="248" w:lineRule="exact"/>
              <w:ind w:left="113"/>
              <w:rPr>
                <w:sz w:val="21"/>
              </w:rPr>
            </w:pPr>
            <w:r>
              <w:rPr>
                <w:sz w:val="21"/>
              </w:rPr>
              <w:t>位置比较优越。</w:t>
            </w:r>
          </w:p>
        </w:tc>
        <w:tc>
          <w:tcPr>
            <w:tcW w:w="102"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806"/>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9"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13"/>
              <w:rPr>
                <w:sz w:val="21"/>
              </w:rPr>
            </w:pPr>
            <w:r>
              <w:rPr>
                <w:sz w:val="21"/>
              </w:rPr>
              <w:t>外界环境</w:t>
            </w:r>
          </w:p>
          <w:p>
            <w:pPr>
              <w:pStyle w:val="TableParagraph"/>
              <w:spacing w:before="3" w:line="270" w:lineRule="atLeast"/>
              <w:ind w:left="428" w:right="95" w:hanging="315"/>
              <w:rPr>
                <w:sz w:val="21"/>
              </w:rPr>
            </w:pPr>
            <w:r>
              <w:rPr>
                <w:sz w:val="21"/>
              </w:rPr>
              <w:t>对项目影响</w:t>
            </w:r>
          </w:p>
        </w:tc>
        <w:tc>
          <w:tcPr>
            <w:tcW w:w="6886"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13"/>
              <w:rPr>
                <w:sz w:val="21"/>
              </w:rPr>
            </w:pPr>
            <w:r>
              <w:rPr>
                <w:sz w:val="21"/>
              </w:rPr>
              <w:t>本项目周围主要为企业，周围企业经采取污染防治措施后污染较小，均能</w:t>
            </w:r>
          </w:p>
          <w:p>
            <w:pPr>
              <w:pStyle w:val="TableParagraph"/>
              <w:spacing w:before="3" w:line="270" w:lineRule="atLeast"/>
              <w:ind w:left="113" w:right="93"/>
              <w:rPr>
                <w:sz w:val="21"/>
              </w:rPr>
            </w:pPr>
            <w:r>
              <w:rPr>
                <w:spacing w:val="-5"/>
                <w:w w:val="95"/>
                <w:sz w:val="21"/>
              </w:rPr>
              <w:t xml:space="preserve">实现达标排放；本项目属于金属表面处理行业，厂区周围企业主要为中小  </w:t>
            </w:r>
            <w:r>
              <w:rPr>
                <w:spacing w:val="-5"/>
                <w:sz w:val="21"/>
              </w:rPr>
              <w:t>型企业，无重大污染型企业。因此，周围环境对项目影响不大。</w:t>
            </w:r>
          </w:p>
        </w:tc>
        <w:tc>
          <w:tcPr>
            <w:tcW w:w="102"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625"/>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4" w:line="242" w:lineRule="auto"/>
              <w:ind w:left="114" w:right="95"/>
              <w:jc w:val="center"/>
              <w:rPr>
                <w:sz w:val="21"/>
              </w:rPr>
            </w:pPr>
            <w:r>
              <w:rPr>
                <w:sz w:val="21"/>
              </w:rPr>
              <w:t>项目对外界环境影响</w:t>
            </w:r>
          </w:p>
        </w:tc>
        <w:tc>
          <w:tcPr>
            <w:tcW w:w="688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jc w:val="both"/>
              <w:rPr>
                <w:sz w:val="21"/>
              </w:rPr>
            </w:pPr>
            <w:r>
              <w:rPr>
                <w:spacing w:val="-3"/>
                <w:w w:val="95"/>
                <w:sz w:val="21"/>
              </w:rPr>
              <w:t xml:space="preserve">本项目废气采取合理的治理措施后均达标排放；本项目对产生噪声的设备  </w:t>
            </w:r>
            <w:r>
              <w:rPr>
                <w:spacing w:val="-7"/>
                <w:w w:val="95"/>
                <w:sz w:val="21"/>
              </w:rPr>
              <w:t xml:space="preserve">安装减振衬垫，采用建筑隔音、距离衰减等降噪措施，能实现厂界达标排  </w:t>
            </w:r>
            <w:r>
              <w:rPr>
                <w:spacing w:val="-8"/>
                <w:w w:val="95"/>
                <w:sz w:val="21"/>
              </w:rPr>
              <w:t xml:space="preserve">放；项目生产废水经污水处理站处理后同生活污水一起经市政污水管网排  </w:t>
            </w:r>
            <w:r>
              <w:rPr>
                <w:spacing w:val="-11"/>
                <w:w w:val="95"/>
                <w:sz w:val="21"/>
              </w:rPr>
              <w:t xml:space="preserve">入乐陵西部新区污水处理厂。无废水直接外排，对区域地表水环境功能影  </w:t>
            </w:r>
            <w:r>
              <w:rPr>
                <w:spacing w:val="-10"/>
                <w:w w:val="95"/>
                <w:sz w:val="21"/>
              </w:rPr>
              <w:t>响较小；本项目固废得到资源化、合理化、无害化处理。本项目排放污染</w:t>
            </w:r>
          </w:p>
          <w:p>
            <w:pPr>
              <w:pStyle w:val="TableParagraph"/>
              <w:spacing w:line="248" w:lineRule="exact"/>
              <w:ind w:left="113"/>
              <w:rPr>
                <w:sz w:val="21"/>
              </w:rPr>
            </w:pPr>
            <w:r>
              <w:rPr>
                <w:sz w:val="21"/>
              </w:rPr>
              <w:t>物均能实现达标排放，对外界环境影响较小。</w:t>
            </w:r>
          </w:p>
        </w:tc>
        <w:tc>
          <w:tcPr>
            <w:tcW w:w="102"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807"/>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4" w:right="95"/>
              <w:jc w:val="center"/>
              <w:rPr>
                <w:sz w:val="21"/>
              </w:rPr>
            </w:pPr>
            <w:r>
              <w:rPr>
                <w:sz w:val="21"/>
              </w:rPr>
              <w:t>对风景名胜区的影</w:t>
            </w:r>
          </w:p>
          <w:p>
            <w:pPr>
              <w:pStyle w:val="TableParagraph"/>
              <w:spacing w:line="247" w:lineRule="exact"/>
              <w:ind w:left="16"/>
              <w:jc w:val="center"/>
              <w:rPr>
                <w:sz w:val="21"/>
              </w:rPr>
            </w:pPr>
            <w:r>
              <w:rPr>
                <w:w w:val="99"/>
                <w:sz w:val="21"/>
              </w:rPr>
              <w:t>响</w:t>
            </w:r>
          </w:p>
        </w:tc>
        <w:tc>
          <w:tcPr>
            <w:tcW w:w="6886"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Times New Roman"/>
                <w:sz w:val="23"/>
              </w:rPr>
            </w:pPr>
          </w:p>
          <w:p>
            <w:pPr>
              <w:pStyle w:val="TableParagraph"/>
              <w:spacing w:before="1"/>
              <w:ind w:left="113"/>
              <w:rPr>
                <w:sz w:val="21"/>
              </w:rPr>
            </w:pPr>
            <w:r>
              <w:rPr>
                <w:sz w:val="21"/>
              </w:rPr>
              <w:t xml:space="preserve">本项目周围 </w:t>
            </w:r>
            <w:r>
              <w:rPr>
                <w:rFonts w:ascii="Times New Roman" w:eastAsia="Times New Roman"/>
                <w:sz w:val="21"/>
              </w:rPr>
              <w:t xml:space="preserve">500m </w:t>
            </w:r>
            <w:r>
              <w:rPr>
                <w:sz w:val="21"/>
              </w:rPr>
              <w:t>范围内无风景名胜区。</w:t>
            </w:r>
          </w:p>
        </w:tc>
        <w:tc>
          <w:tcPr>
            <w:tcW w:w="102"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806"/>
        </w:trPr>
        <w:tc>
          <w:tcPr>
            <w:tcW w:w="710"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9" w:type="dxa"/>
            <w:tcBorders>
              <w:top w:val="single" w:sz="4" w:space="0" w:color="000000"/>
              <w:left w:val="single" w:sz="4" w:space="0" w:color="000000"/>
              <w:bottom w:val="single" w:sz="4" w:space="0" w:color="000000"/>
              <w:right w:val="single" w:sz="4" w:space="0" w:color="000000"/>
            </w:tcBorders>
          </w:tcPr>
          <w:p>
            <w:pPr>
              <w:pStyle w:val="TableParagraph"/>
              <w:spacing w:before="130" w:line="244" w:lineRule="auto"/>
              <w:ind w:left="428" w:right="95" w:hanging="315"/>
              <w:rPr>
                <w:sz w:val="21"/>
              </w:rPr>
            </w:pPr>
            <w:r>
              <w:rPr>
                <w:sz w:val="21"/>
              </w:rPr>
              <w:t>环境敏感点</w:t>
            </w:r>
          </w:p>
        </w:tc>
        <w:tc>
          <w:tcPr>
            <w:tcW w:w="688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rPr>
                <w:sz w:val="21"/>
              </w:rPr>
            </w:pPr>
            <w:r>
              <w:rPr>
                <w:spacing w:val="-13"/>
                <w:w w:val="95"/>
                <w:sz w:val="21"/>
              </w:rPr>
              <w:t xml:space="preserve">本项目产生的废气、废水、噪声、固废等污染物采取合理有效治理措施后，  </w:t>
            </w:r>
            <w:r>
              <w:rPr>
                <w:spacing w:val="-15"/>
                <w:sz w:val="21"/>
              </w:rPr>
              <w:t xml:space="preserve">均能实现达标排放，项目周围最近的敏感点为北侧 </w:t>
            </w:r>
            <w:r>
              <w:rPr>
                <w:rFonts w:ascii="Times New Roman" w:eastAsia="Times New Roman"/>
                <w:sz w:val="21"/>
              </w:rPr>
              <w:t>150m</w:t>
            </w:r>
            <w:r>
              <w:rPr>
                <w:rFonts w:ascii="Times New Roman" w:eastAsia="Times New Roman"/>
                <w:spacing w:val="-4"/>
                <w:sz w:val="21"/>
              </w:rPr>
              <w:t xml:space="preserve"> </w:t>
            </w:r>
            <w:r>
              <w:rPr>
                <w:sz w:val="21"/>
              </w:rPr>
              <w:t>处的贾家庵村，</w:t>
            </w:r>
          </w:p>
          <w:p>
            <w:pPr>
              <w:pStyle w:val="TableParagraph"/>
              <w:spacing w:line="247" w:lineRule="exact"/>
              <w:ind w:left="113"/>
              <w:rPr>
                <w:sz w:val="21"/>
              </w:rPr>
            </w:pPr>
            <w:r>
              <w:rPr>
                <w:sz w:val="21"/>
              </w:rPr>
              <w:t>本项目的建设运行对周围敏感点环境影响较小。</w:t>
            </w:r>
          </w:p>
        </w:tc>
        <w:tc>
          <w:tcPr>
            <w:tcW w:w="102"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460"/>
        </w:trPr>
        <w:tc>
          <w:tcPr>
            <w:tcW w:w="710" w:type="dxa"/>
            <w:vMerge/>
            <w:tcBorders>
              <w:top w:val="nil"/>
              <w:right w:val="single" w:sz="4" w:space="0" w:color="000000"/>
            </w:tcBorders>
          </w:tcPr>
          <w:p>
            <w:pPr>
              <w:rPr>
                <w:sz w:val="2"/>
                <w:szCs w:val="2"/>
              </w:rPr>
            </w:pPr>
          </w:p>
        </w:tc>
        <w:tc>
          <w:tcPr>
            <w:tcW w:w="8160" w:type="dxa"/>
            <w:gridSpan w:val="4"/>
            <w:tcBorders>
              <w:top w:val="single" w:sz="4" w:space="0" w:color="000000"/>
              <w:left w:val="single" w:sz="4" w:space="0" w:color="000000"/>
            </w:tcBorders>
          </w:tcPr>
          <w:p>
            <w:pPr>
              <w:pStyle w:val="TableParagraph"/>
              <w:spacing w:line="304" w:lineRule="exact"/>
              <w:ind w:left="591"/>
              <w:rPr>
                <w:sz w:val="24"/>
              </w:rPr>
            </w:pPr>
            <w:r>
              <w:rPr>
                <w:sz w:val="24"/>
              </w:rPr>
              <w:t>由以上分析可知，项目选址较为合理。</w:t>
            </w:r>
          </w:p>
        </w:tc>
      </w:tr>
    </w:tbl>
    <w:p>
      <w:pPr>
        <w:spacing w:after="0" w:line="304" w:lineRule="exact"/>
        <w:rPr>
          <w:sz w:val="24"/>
        </w:rPr>
        <w:sectPr>
          <w:footerReference w:type="even" r:id="rId48"/>
          <w:footerReference w:type="default" r:id="rId49"/>
          <w:pgSz w:w="11910" w:h="16840"/>
          <w:pgMar w:top="1580" w:right="1299" w:bottom="1160" w:left="1300" w:header="0" w:footer="963" w:gutter="0"/>
          <w:pgNumType w:start="21"/>
          <w:cols w:num="1" w:space="720"/>
        </w:sectPr>
      </w:pPr>
    </w:p>
    <w:p>
      <w:pPr>
        <w:pStyle w:val="BodyText"/>
        <w:spacing w:before="5"/>
        <w:rPr>
          <w:rFonts w:ascii="Times New Roman"/>
          <w:sz w:val="28"/>
        </w:rPr>
      </w:pPr>
    </w:p>
    <w:p>
      <w:pPr>
        <w:pStyle w:val="Heading1"/>
      </w:pPr>
      <w:bookmarkStart w:id="5" w:name="二、建设项目工程分析"/>
      <w:bookmarkEnd w:id="5"/>
      <w:r>
        <w:t>二、建设项目工程分析</w:t>
      </w:r>
    </w:p>
    <w:p>
      <w:pPr>
        <w:pStyle w:val="BodyText"/>
        <w:rPr>
          <w:rFonts w:ascii="黑体"/>
          <w:sz w:val="22"/>
        </w:r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378"/>
        <w:gridCol w:w="108"/>
        <w:gridCol w:w="712"/>
        <w:gridCol w:w="1135"/>
        <w:gridCol w:w="6727"/>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737"/>
        </w:trPr>
        <w:tc>
          <w:tcPr>
            <w:tcW w:w="378" w:type="dxa"/>
            <w:vMerge w:val="restart"/>
            <w:tcBorders>
              <w:right w:val="single" w:sz="4" w:space="0" w:color="000000"/>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3"/>
              <w:rPr>
                <w:rFonts w:ascii="黑体"/>
                <w:sz w:val="26"/>
              </w:rPr>
            </w:pPr>
          </w:p>
          <w:p>
            <w:pPr>
              <w:pStyle w:val="TableParagraph"/>
              <w:spacing w:line="242" w:lineRule="auto"/>
              <w:ind w:left="107" w:right="44"/>
              <w:jc w:val="both"/>
              <w:rPr>
                <w:sz w:val="21"/>
              </w:rPr>
            </w:pPr>
            <w:r>
              <w:rPr>
                <w:sz w:val="21"/>
              </w:rPr>
              <w:t>建设内容</w:t>
            </w:r>
          </w:p>
        </w:tc>
        <w:tc>
          <w:tcPr>
            <w:tcW w:w="108" w:type="dxa"/>
            <w:vMerge w:val="restart"/>
            <w:tcBorders>
              <w:left w:val="single" w:sz="4" w:space="0" w:color="000000"/>
              <w:right w:val="nil"/>
            </w:tcBorders>
          </w:tcPr>
          <w:p>
            <w:pPr>
              <w:pStyle w:val="TableParagraph"/>
              <w:rPr>
                <w:rFonts w:ascii="Times New Roman"/>
                <w:sz w:val="22"/>
              </w:rPr>
            </w:pPr>
          </w:p>
        </w:tc>
        <w:tc>
          <w:tcPr>
            <w:tcW w:w="8574" w:type="dxa"/>
            <w:gridSpan w:val="3"/>
            <w:tcBorders>
              <w:left w:val="nil"/>
              <w:bottom w:val="single" w:sz="12" w:space="0" w:color="000000"/>
            </w:tcBorders>
          </w:tcPr>
          <w:p>
            <w:pPr>
              <w:pStyle w:val="TableParagraph"/>
              <w:spacing w:before="2" w:line="362" w:lineRule="auto"/>
              <w:ind w:left="488" w:right="6628"/>
              <w:rPr>
                <w:b/>
                <w:sz w:val="24"/>
              </w:rPr>
            </w:pPr>
            <w:r>
              <w:rPr>
                <w:b/>
                <w:sz w:val="24"/>
              </w:rPr>
              <w:t>一、项目概况一、项目由来</w:t>
            </w:r>
          </w:p>
          <w:p>
            <w:pPr>
              <w:pStyle w:val="TableParagraph"/>
              <w:spacing w:before="5" w:line="364" w:lineRule="auto"/>
              <w:ind w:left="8" w:right="86" w:firstLine="480"/>
              <w:jc w:val="both"/>
              <w:rPr>
                <w:sz w:val="24"/>
              </w:rPr>
            </w:pPr>
            <w:r>
              <w:rPr>
                <w:sz w:val="24"/>
              </w:rPr>
              <w:t>山东众铄金属表面处理有限公司成立于</w:t>
            </w:r>
            <w:r>
              <w:rPr>
                <w:rFonts w:ascii="Times New Roman" w:eastAsia="Times New Roman" w:hAnsi="Times New Roman"/>
                <w:sz w:val="24"/>
              </w:rPr>
              <w:t>2023</w:t>
            </w:r>
            <w:r>
              <w:rPr>
                <w:sz w:val="24"/>
              </w:rPr>
              <w:t>年</w:t>
            </w:r>
            <w:r>
              <w:rPr>
                <w:rFonts w:ascii="Times New Roman" w:eastAsia="Times New Roman" w:hAnsi="Times New Roman"/>
                <w:sz w:val="24"/>
              </w:rPr>
              <w:t>8</w:t>
            </w:r>
            <w:r>
              <w:rPr>
                <w:spacing w:val="-9"/>
                <w:sz w:val="24"/>
              </w:rPr>
              <w:t>月，法人郭长志，注册地址山</w:t>
            </w:r>
            <w:r>
              <w:rPr>
                <w:sz w:val="24"/>
              </w:rPr>
              <w:t>东省德州市乐陵市市中街道办事处贾庵村</w:t>
            </w:r>
            <w:r>
              <w:rPr>
                <w:rFonts w:ascii="Times New Roman" w:eastAsia="Times New Roman" w:hAnsi="Times New Roman"/>
                <w:sz w:val="24"/>
              </w:rPr>
              <w:t>666</w:t>
            </w:r>
            <w:r>
              <w:rPr>
                <w:spacing w:val="-8"/>
                <w:sz w:val="24"/>
              </w:rPr>
              <w:t>号。本项目属于新建项目，根据《建</w:t>
            </w:r>
            <w:r>
              <w:rPr>
                <w:spacing w:val="-2"/>
                <w:sz w:val="24"/>
              </w:rPr>
              <w:t>设项目环境影响评价分类管理名录》</w:t>
            </w:r>
            <w:r>
              <w:rPr>
                <w:sz w:val="24"/>
              </w:rPr>
              <w:t>（</w:t>
            </w:r>
            <w:r>
              <w:rPr>
                <w:rFonts w:ascii="Times New Roman" w:eastAsia="Times New Roman" w:hAnsi="Times New Roman"/>
                <w:sz w:val="24"/>
              </w:rPr>
              <w:t>2021</w:t>
            </w:r>
            <w:r>
              <w:rPr>
                <w:sz w:val="24"/>
              </w:rPr>
              <w:t>年版</w:t>
            </w:r>
            <w:r>
              <w:rPr>
                <w:spacing w:val="-8"/>
                <w:sz w:val="24"/>
              </w:rPr>
              <w:t>），</w:t>
            </w:r>
            <w:r>
              <w:rPr>
                <w:sz w:val="24"/>
              </w:rPr>
              <w:t>本项目属于</w:t>
            </w:r>
            <w:r>
              <w:rPr>
                <w:rFonts w:ascii="Times New Roman" w:eastAsia="Times New Roman" w:hAnsi="Times New Roman"/>
                <w:sz w:val="24"/>
              </w:rPr>
              <w:t>“</w:t>
            </w:r>
            <w:r>
              <w:rPr>
                <w:spacing w:val="-5"/>
                <w:sz w:val="24"/>
              </w:rPr>
              <w:t>三十、金属制品</w:t>
            </w:r>
            <w:r>
              <w:rPr>
                <w:sz w:val="24"/>
              </w:rPr>
              <w:t>业</w:t>
            </w:r>
            <w:r>
              <w:rPr>
                <w:rFonts w:ascii="Times New Roman" w:eastAsia="Times New Roman" w:hAnsi="Times New Roman"/>
                <w:sz w:val="24"/>
              </w:rPr>
              <w:t>33</w:t>
            </w:r>
            <w:r>
              <w:rPr>
                <w:sz w:val="24"/>
              </w:rPr>
              <w:t>中</w:t>
            </w:r>
            <w:r>
              <w:rPr>
                <w:rFonts w:ascii="Times New Roman" w:eastAsia="Times New Roman" w:hAnsi="Times New Roman"/>
                <w:sz w:val="24"/>
              </w:rPr>
              <w:t>67</w:t>
            </w:r>
            <w:r>
              <w:rPr>
                <w:spacing w:val="-4"/>
                <w:sz w:val="24"/>
              </w:rPr>
              <w:t>金属表面处理及热处理加工中其他</w:t>
            </w:r>
            <w:r>
              <w:rPr>
                <w:spacing w:val="-3"/>
                <w:sz w:val="24"/>
              </w:rPr>
              <w:t>（</w:t>
            </w:r>
            <w:r>
              <w:rPr>
                <w:sz w:val="24"/>
              </w:rPr>
              <w:t>年用非溶剂型低</w:t>
            </w:r>
            <w:r>
              <w:rPr>
                <w:rFonts w:ascii="Times New Roman" w:eastAsia="Times New Roman" w:hAnsi="Times New Roman"/>
                <w:sz w:val="24"/>
              </w:rPr>
              <w:t>VOCs</w:t>
            </w:r>
            <w:r>
              <w:rPr>
                <w:sz w:val="24"/>
              </w:rPr>
              <w:t>含量涂料</w:t>
            </w:r>
            <w:r>
              <w:rPr>
                <w:rFonts w:ascii="Times New Roman" w:eastAsia="Times New Roman" w:hAnsi="Times New Roman"/>
                <w:sz w:val="24"/>
              </w:rPr>
              <w:t>10</w:t>
            </w:r>
            <w:r>
              <w:rPr>
                <w:spacing w:val="-15"/>
                <w:sz w:val="24"/>
              </w:rPr>
              <w:t>吨</w:t>
            </w:r>
            <w:r>
              <w:rPr>
                <w:sz w:val="24"/>
              </w:rPr>
              <w:t>以下的除外</w:t>
            </w:r>
            <w:r>
              <w:rPr>
                <w:spacing w:val="-7"/>
                <w:sz w:val="24"/>
              </w:rPr>
              <w:t>）</w:t>
            </w:r>
            <w:r>
              <w:rPr>
                <w:rFonts w:ascii="Times New Roman" w:eastAsia="Times New Roman" w:hAnsi="Times New Roman"/>
                <w:spacing w:val="-7"/>
                <w:sz w:val="24"/>
              </w:rPr>
              <w:t>”</w:t>
            </w:r>
            <w:r>
              <w:rPr>
                <w:spacing w:val="-6"/>
                <w:sz w:val="24"/>
              </w:rPr>
              <w:t>项目，因此编制环境影响报告表。山东众铄金属表面处理有限公司</w:t>
            </w:r>
            <w:r>
              <w:rPr>
                <w:sz w:val="24"/>
              </w:rPr>
              <w:t>委托我单位承担该项目的环境影响评价任务，我单位接受委托后，立即组织相关技术人员对项目现场进行了踏勘，按照国家相关法规和要求，编制完成了该项目环境影响评价报告表。</w:t>
            </w:r>
          </w:p>
          <w:p>
            <w:pPr>
              <w:pStyle w:val="TableParagraph"/>
              <w:spacing w:line="303" w:lineRule="exact"/>
              <w:ind w:left="488"/>
              <w:rPr>
                <w:b/>
                <w:sz w:val="24"/>
              </w:rPr>
            </w:pPr>
            <w:r>
              <w:rPr>
                <w:b/>
                <w:w w:val="95"/>
                <w:sz w:val="24"/>
              </w:rPr>
              <w:t>二、项目工程组成</w:t>
            </w:r>
          </w:p>
          <w:p>
            <w:pPr>
              <w:pStyle w:val="TableParagraph"/>
              <w:numPr>
                <w:ilvl w:val="0"/>
                <w:numId w:val="9"/>
              </w:numPr>
              <w:tabs>
                <w:tab w:val="left" w:pos="1090"/>
              </w:tabs>
              <w:spacing w:before="158" w:after="0" w:line="240" w:lineRule="auto"/>
              <w:ind w:left="1089" w:right="0" w:hanging="602"/>
              <w:jc w:val="left"/>
              <w:rPr>
                <w:sz w:val="24"/>
              </w:rPr>
            </w:pPr>
            <w:r>
              <w:rPr>
                <w:sz w:val="24"/>
              </w:rPr>
              <w:t>项目名称：</w:t>
            </w:r>
            <w:r>
              <w:rPr>
                <w:rFonts w:ascii="Times New Roman" w:eastAsia="Times New Roman"/>
                <w:sz w:val="24"/>
              </w:rPr>
              <w:t xml:space="preserve">6000 </w:t>
            </w:r>
            <w:r>
              <w:rPr>
                <w:sz w:val="24"/>
              </w:rPr>
              <w:t>吨</w:t>
            </w:r>
            <w:r>
              <w:rPr>
                <w:rFonts w:ascii="Times New Roman" w:eastAsia="Times New Roman"/>
                <w:sz w:val="24"/>
              </w:rPr>
              <w:t>/</w:t>
            </w:r>
            <w:r>
              <w:rPr>
                <w:sz w:val="24"/>
              </w:rPr>
              <w:t>年金属表面处理项目。</w:t>
            </w:r>
          </w:p>
          <w:p>
            <w:pPr>
              <w:pStyle w:val="TableParagraph"/>
              <w:numPr>
                <w:ilvl w:val="0"/>
                <w:numId w:val="9"/>
              </w:numPr>
              <w:tabs>
                <w:tab w:val="left" w:pos="1090"/>
              </w:tabs>
              <w:spacing w:before="161" w:after="0" w:line="240" w:lineRule="auto"/>
              <w:ind w:left="1089" w:right="0" w:hanging="602"/>
              <w:jc w:val="left"/>
              <w:rPr>
                <w:sz w:val="24"/>
              </w:rPr>
            </w:pPr>
            <w:r>
              <w:rPr>
                <w:sz w:val="24"/>
              </w:rPr>
              <w:t>建设性质：新建。</w:t>
            </w:r>
          </w:p>
          <w:p>
            <w:pPr>
              <w:pStyle w:val="TableParagraph"/>
              <w:numPr>
                <w:ilvl w:val="0"/>
                <w:numId w:val="9"/>
              </w:numPr>
              <w:tabs>
                <w:tab w:val="left" w:pos="1090"/>
              </w:tabs>
              <w:spacing w:before="160" w:after="0" w:line="240" w:lineRule="auto"/>
              <w:ind w:left="1089" w:right="0" w:hanging="602"/>
              <w:jc w:val="left"/>
              <w:rPr>
                <w:sz w:val="24"/>
              </w:rPr>
            </w:pPr>
            <w:r>
              <w:rPr>
                <w:sz w:val="24"/>
              </w:rPr>
              <w:t>建设单位：山东众铄金属表面处理有限公司。</w:t>
            </w:r>
          </w:p>
          <w:p>
            <w:pPr>
              <w:pStyle w:val="TableParagraph"/>
              <w:numPr>
                <w:ilvl w:val="0"/>
                <w:numId w:val="9"/>
              </w:numPr>
              <w:tabs>
                <w:tab w:val="left" w:pos="1090"/>
              </w:tabs>
              <w:spacing w:before="158" w:after="0" w:line="364" w:lineRule="auto"/>
              <w:ind w:left="8" w:right="86" w:firstLine="480"/>
              <w:jc w:val="both"/>
              <w:rPr>
                <w:sz w:val="24"/>
              </w:rPr>
            </w:pPr>
            <w:r>
              <w:rPr>
                <w:spacing w:val="-5"/>
                <w:sz w:val="24"/>
              </w:rPr>
              <w:t>建设地点：拟建项目位于山东省德州市乐陵市科技创新创业园内贾家</w:t>
            </w:r>
            <w:r>
              <w:rPr>
                <w:spacing w:val="-27"/>
                <w:sz w:val="24"/>
              </w:rPr>
              <w:t xml:space="preserve">庵村 </w:t>
            </w:r>
            <w:r>
              <w:rPr>
                <w:rFonts w:ascii="Times New Roman" w:eastAsia="Times New Roman"/>
                <w:sz w:val="24"/>
              </w:rPr>
              <w:t>666</w:t>
            </w:r>
            <w:r>
              <w:rPr>
                <w:rFonts w:ascii="Times New Roman" w:eastAsia="Times New Roman"/>
                <w:spacing w:val="-2"/>
                <w:sz w:val="24"/>
              </w:rPr>
              <w:t xml:space="preserve"> </w:t>
            </w:r>
            <w:r>
              <w:rPr>
                <w:spacing w:val="-9"/>
                <w:sz w:val="24"/>
              </w:rPr>
              <w:t xml:space="preserve">号，地理位置中心坐标为东经 </w:t>
            </w:r>
            <w:r>
              <w:rPr>
                <w:rFonts w:ascii="Times New Roman" w:eastAsia="Times New Roman"/>
                <w:sz w:val="24"/>
              </w:rPr>
              <w:t>117.177914</w:t>
            </w:r>
            <w:r>
              <w:rPr>
                <w:spacing w:val="-20"/>
                <w:sz w:val="24"/>
              </w:rPr>
              <w:t xml:space="preserve">、北纬 </w:t>
            </w:r>
            <w:r>
              <w:rPr>
                <w:rFonts w:ascii="Times New Roman" w:eastAsia="Times New Roman"/>
                <w:sz w:val="24"/>
              </w:rPr>
              <w:t>37.757645</w:t>
            </w:r>
            <w:r>
              <w:rPr>
                <w:spacing w:val="-4"/>
                <w:sz w:val="24"/>
              </w:rPr>
              <w:t>。具体建设地</w:t>
            </w:r>
            <w:r>
              <w:rPr>
                <w:spacing w:val="-15"/>
                <w:sz w:val="24"/>
              </w:rPr>
              <w:t xml:space="preserve">点见附图 </w:t>
            </w:r>
            <w:r>
              <w:rPr>
                <w:rFonts w:ascii="Times New Roman" w:eastAsia="Times New Roman"/>
                <w:sz w:val="24"/>
              </w:rPr>
              <w:t>1</w:t>
            </w:r>
            <w:r>
              <w:rPr>
                <w:sz w:val="24"/>
              </w:rPr>
              <w:t>。</w:t>
            </w:r>
          </w:p>
          <w:p>
            <w:pPr>
              <w:pStyle w:val="TableParagraph"/>
              <w:numPr>
                <w:ilvl w:val="0"/>
                <w:numId w:val="9"/>
              </w:numPr>
              <w:tabs>
                <w:tab w:val="left" w:pos="1090"/>
              </w:tabs>
              <w:spacing w:before="0" w:after="0" w:line="362" w:lineRule="auto"/>
              <w:ind w:left="8" w:right="86" w:firstLine="480"/>
              <w:jc w:val="both"/>
              <w:rPr>
                <w:sz w:val="24"/>
              </w:rPr>
            </w:pPr>
            <w:r>
              <w:rPr>
                <w:spacing w:val="-6"/>
                <w:sz w:val="24"/>
              </w:rPr>
              <w:t>建设内容：拟建项目属于新建，租赁现有厂房，主要对金属板材及金属</w:t>
            </w:r>
            <w:r>
              <w:rPr>
                <w:spacing w:val="-4"/>
                <w:sz w:val="24"/>
              </w:rPr>
              <w:t xml:space="preserve">制品进行表面处理，年处理表面制品 </w:t>
            </w:r>
            <w:r>
              <w:rPr>
                <w:rFonts w:ascii="Times New Roman" w:eastAsia="Times New Roman"/>
                <w:sz w:val="24"/>
              </w:rPr>
              <w:t xml:space="preserve">6000 </w:t>
            </w:r>
            <w:r>
              <w:rPr>
                <w:sz w:val="24"/>
              </w:rPr>
              <w:t>吨。</w:t>
            </w:r>
          </w:p>
          <w:p>
            <w:pPr>
              <w:pStyle w:val="TableParagraph"/>
              <w:numPr>
                <w:ilvl w:val="0"/>
                <w:numId w:val="9"/>
              </w:numPr>
              <w:tabs>
                <w:tab w:val="left" w:pos="1096"/>
              </w:tabs>
              <w:spacing w:before="5" w:after="0" w:line="362" w:lineRule="auto"/>
              <w:ind w:left="8" w:right="86" w:firstLine="480"/>
              <w:jc w:val="both"/>
              <w:rPr>
                <w:sz w:val="24"/>
              </w:rPr>
            </w:pPr>
            <w:r>
              <w:rPr>
                <w:spacing w:val="-3"/>
                <w:sz w:val="24"/>
              </w:rPr>
              <w:t xml:space="preserve">劳动定员及工作制：拟建项目劳动定员 </w:t>
            </w:r>
            <w:r>
              <w:rPr>
                <w:rFonts w:ascii="Times New Roman" w:eastAsia="Times New Roman"/>
                <w:sz w:val="24"/>
              </w:rPr>
              <w:t>10</w:t>
            </w:r>
            <w:r>
              <w:rPr>
                <w:rFonts w:ascii="Times New Roman" w:eastAsia="Times New Roman"/>
                <w:spacing w:val="11"/>
                <w:sz w:val="24"/>
              </w:rPr>
              <w:t xml:space="preserve"> </w:t>
            </w:r>
            <w:r>
              <w:rPr>
                <w:spacing w:val="-6"/>
                <w:sz w:val="24"/>
              </w:rPr>
              <w:t xml:space="preserve">人，年工作时间 </w:t>
            </w:r>
            <w:r>
              <w:rPr>
                <w:rFonts w:ascii="Times New Roman" w:eastAsia="Times New Roman"/>
                <w:sz w:val="24"/>
              </w:rPr>
              <w:t>300</w:t>
            </w:r>
            <w:r>
              <w:rPr>
                <w:rFonts w:ascii="Times New Roman" w:eastAsia="Times New Roman"/>
                <w:spacing w:val="12"/>
                <w:sz w:val="24"/>
              </w:rPr>
              <w:t xml:space="preserve"> </w:t>
            </w:r>
            <w:r>
              <w:rPr>
                <w:sz w:val="24"/>
              </w:rPr>
              <w:t>天，每</w:t>
            </w:r>
            <w:r>
              <w:rPr>
                <w:spacing w:val="-30"/>
                <w:sz w:val="24"/>
              </w:rPr>
              <w:t xml:space="preserve">天 </w:t>
            </w:r>
            <w:r>
              <w:rPr>
                <w:rFonts w:ascii="Times New Roman" w:eastAsia="Times New Roman"/>
                <w:sz w:val="24"/>
              </w:rPr>
              <w:t>8h</w:t>
            </w:r>
            <w:r>
              <w:rPr>
                <w:sz w:val="24"/>
              </w:rPr>
              <w:t>。</w:t>
            </w:r>
          </w:p>
          <w:p>
            <w:pPr>
              <w:pStyle w:val="TableParagraph"/>
              <w:spacing w:before="5"/>
              <w:ind w:left="488"/>
              <w:jc w:val="both"/>
              <w:rPr>
                <w:sz w:val="24"/>
              </w:rPr>
            </w:pPr>
            <w:r>
              <w:rPr>
                <w:sz w:val="24"/>
              </w:rPr>
              <w:t xml:space="preserve">拟建项目具体工程项目组成见表 </w:t>
            </w:r>
            <w:r>
              <w:rPr>
                <w:rFonts w:ascii="Times New Roman" w:eastAsia="Times New Roman"/>
                <w:sz w:val="24"/>
              </w:rPr>
              <w:t>2-1</w:t>
            </w:r>
            <w:r>
              <w:rPr>
                <w:sz w:val="24"/>
              </w:rPr>
              <w:t>。</w:t>
            </w:r>
          </w:p>
          <w:p>
            <w:pPr>
              <w:pStyle w:val="TableParagraph"/>
              <w:tabs>
                <w:tab w:val="left" w:pos="861"/>
              </w:tabs>
              <w:spacing w:before="158"/>
              <w:ind w:right="80"/>
              <w:jc w:val="center"/>
              <w:rPr>
                <w:b/>
                <w:sz w:val="24"/>
              </w:rPr>
            </w:pPr>
            <w:r>
              <w:rPr>
                <w:b/>
                <w:sz w:val="24"/>
              </w:rPr>
              <w:t>表</w:t>
            </w:r>
            <w:r>
              <w:rPr>
                <w:b/>
                <w:spacing w:val="-62"/>
                <w:sz w:val="24"/>
              </w:rPr>
              <w:t xml:space="preserve"> </w:t>
            </w:r>
            <w:r>
              <w:rPr>
                <w:rFonts w:ascii="Times New Roman" w:eastAsia="Times New Roman"/>
                <w:b/>
                <w:sz w:val="24"/>
              </w:rPr>
              <w:t>2-1</w:t>
            </w:r>
            <w:r>
              <w:rPr>
                <w:rFonts w:ascii="Times New Roman" w:eastAsia="Times New Roman"/>
                <w:b/>
                <w:sz w:val="24"/>
              </w:rPr>
              <w:tab/>
            </w:r>
            <w:r>
              <w:rPr>
                <w:b/>
                <w:sz w:val="24"/>
              </w:rPr>
              <w:t>拟建项目工程组成一览表</w:t>
            </w:r>
          </w:p>
        </w:tc>
      </w:tr>
      <w:tr>
        <w:tblPrEx>
          <w:tblW w:w="0" w:type="auto"/>
          <w:tblInd w:w="133" w:type="dxa"/>
          <w:tblLayout w:type="fixed"/>
          <w:tblCellMar>
            <w:top w:w="0" w:type="dxa"/>
            <w:left w:w="0" w:type="dxa"/>
            <w:bottom w:w="0" w:type="dxa"/>
            <w:right w:w="0" w:type="dxa"/>
          </w:tblCellMar>
        </w:tblPrEx>
        <w:trPr>
          <w:trHeight w:val="394"/>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tcBorders>
              <w:top w:val="single" w:sz="12" w:space="0" w:color="000000"/>
              <w:left w:val="nil"/>
              <w:bottom w:val="single" w:sz="6" w:space="0" w:color="000000"/>
              <w:right w:val="single" w:sz="6" w:space="0" w:color="000000"/>
            </w:tcBorders>
          </w:tcPr>
          <w:p>
            <w:pPr>
              <w:pStyle w:val="TableParagraph"/>
              <w:spacing w:before="62"/>
              <w:ind w:left="133" w:right="110"/>
              <w:jc w:val="center"/>
              <w:rPr>
                <w:sz w:val="21"/>
              </w:rPr>
            </w:pPr>
            <w:r>
              <w:rPr>
                <w:sz w:val="21"/>
              </w:rPr>
              <w:t>类别</w:t>
            </w:r>
          </w:p>
        </w:tc>
        <w:tc>
          <w:tcPr>
            <w:tcW w:w="1135" w:type="dxa"/>
            <w:tcBorders>
              <w:top w:val="single" w:sz="12" w:space="0" w:color="000000"/>
              <w:left w:val="single" w:sz="6" w:space="0" w:color="000000"/>
              <w:bottom w:val="single" w:sz="6" w:space="0" w:color="000000"/>
              <w:right w:val="single" w:sz="6" w:space="0" w:color="000000"/>
            </w:tcBorders>
          </w:tcPr>
          <w:p>
            <w:pPr>
              <w:pStyle w:val="TableParagraph"/>
              <w:spacing w:before="62"/>
              <w:ind w:left="90" w:right="76"/>
              <w:jc w:val="center"/>
              <w:rPr>
                <w:sz w:val="21"/>
              </w:rPr>
            </w:pPr>
            <w:r>
              <w:rPr>
                <w:sz w:val="21"/>
              </w:rPr>
              <w:t>建设工程</w:t>
            </w:r>
          </w:p>
        </w:tc>
        <w:tc>
          <w:tcPr>
            <w:tcW w:w="6727" w:type="dxa"/>
            <w:tcBorders>
              <w:top w:val="single" w:sz="12" w:space="0" w:color="000000"/>
              <w:left w:val="single" w:sz="6" w:space="0" w:color="000000"/>
              <w:bottom w:val="single" w:sz="6" w:space="0" w:color="000000"/>
            </w:tcBorders>
          </w:tcPr>
          <w:p>
            <w:pPr>
              <w:pStyle w:val="TableParagraph"/>
              <w:spacing w:before="62"/>
              <w:ind w:left="237" w:right="323"/>
              <w:jc w:val="center"/>
              <w:rPr>
                <w:sz w:val="21"/>
              </w:rPr>
            </w:pPr>
            <w:r>
              <w:rPr>
                <w:sz w:val="21"/>
              </w:rPr>
              <w:t>建设内容</w:t>
            </w:r>
          </w:p>
        </w:tc>
      </w:tr>
      <w:tr>
        <w:tblPrEx>
          <w:tblW w:w="0" w:type="auto"/>
          <w:tblInd w:w="133" w:type="dxa"/>
          <w:tblLayout w:type="fixed"/>
          <w:tblCellMar>
            <w:top w:w="0" w:type="dxa"/>
            <w:left w:w="0" w:type="dxa"/>
            <w:bottom w:w="0" w:type="dxa"/>
            <w:right w:w="0" w:type="dxa"/>
          </w:tblCellMar>
        </w:tblPrEx>
        <w:trPr>
          <w:trHeight w:val="540"/>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tcBorders>
              <w:top w:val="single" w:sz="6" w:space="0" w:color="000000"/>
              <w:left w:val="nil"/>
              <w:bottom w:val="single" w:sz="6" w:space="0" w:color="000000"/>
              <w:right w:val="single" w:sz="6" w:space="0" w:color="000000"/>
            </w:tcBorders>
          </w:tcPr>
          <w:p>
            <w:pPr>
              <w:pStyle w:val="TableParagraph"/>
              <w:spacing w:line="267" w:lineRule="exact"/>
              <w:ind w:left="155"/>
              <w:rPr>
                <w:sz w:val="21"/>
              </w:rPr>
            </w:pPr>
            <w:r>
              <w:rPr>
                <w:spacing w:val="-1"/>
                <w:w w:val="95"/>
                <w:sz w:val="21"/>
              </w:rPr>
              <w:t>主体</w:t>
            </w:r>
          </w:p>
          <w:p>
            <w:pPr>
              <w:pStyle w:val="TableParagraph"/>
              <w:spacing w:before="4" w:line="248" w:lineRule="exact"/>
              <w:ind w:left="155"/>
              <w:rPr>
                <w:sz w:val="21"/>
              </w:rPr>
            </w:pPr>
            <w:r>
              <w:rPr>
                <w:spacing w:val="-1"/>
                <w:w w:val="95"/>
                <w:sz w:val="21"/>
              </w:rPr>
              <w:t>工程</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134"/>
              <w:ind w:left="90" w:right="76"/>
              <w:jc w:val="center"/>
              <w:rPr>
                <w:sz w:val="21"/>
              </w:rPr>
            </w:pPr>
            <w:r>
              <w:rPr>
                <w:sz w:val="21"/>
              </w:rPr>
              <w:t>生产车间</w:t>
            </w:r>
          </w:p>
        </w:tc>
        <w:tc>
          <w:tcPr>
            <w:tcW w:w="6727" w:type="dxa"/>
            <w:tcBorders>
              <w:top w:val="single" w:sz="6" w:space="0" w:color="000000"/>
              <w:left w:val="single" w:sz="6" w:space="0" w:color="000000"/>
              <w:bottom w:val="single" w:sz="6" w:space="0" w:color="000000"/>
            </w:tcBorders>
          </w:tcPr>
          <w:p>
            <w:pPr>
              <w:pStyle w:val="TableParagraph"/>
              <w:spacing w:line="267" w:lineRule="exact"/>
              <w:ind w:left="110"/>
              <w:rPr>
                <w:sz w:val="21"/>
              </w:rPr>
            </w:pPr>
            <w:r>
              <w:rPr>
                <w:spacing w:val="-5"/>
                <w:sz w:val="21"/>
              </w:rPr>
              <w:t xml:space="preserve">租赁一座现成车间，长 </w:t>
            </w:r>
            <w:r>
              <w:rPr>
                <w:rFonts w:ascii="Times New Roman" w:eastAsia="Times New Roman"/>
                <w:sz w:val="21"/>
              </w:rPr>
              <w:t>65m</w:t>
            </w:r>
            <w:r>
              <w:rPr>
                <w:spacing w:val="-18"/>
                <w:sz w:val="21"/>
              </w:rPr>
              <w:t xml:space="preserve">、宽 </w:t>
            </w:r>
            <w:r>
              <w:rPr>
                <w:rFonts w:ascii="Times New Roman" w:eastAsia="Times New Roman"/>
                <w:sz w:val="21"/>
              </w:rPr>
              <w:t>18.5m</w:t>
            </w:r>
            <w:r>
              <w:rPr>
                <w:spacing w:val="-18"/>
                <w:sz w:val="21"/>
              </w:rPr>
              <w:t xml:space="preserve">、高 </w:t>
            </w:r>
            <w:r>
              <w:rPr>
                <w:rFonts w:ascii="Times New Roman" w:eastAsia="Times New Roman"/>
                <w:sz w:val="21"/>
              </w:rPr>
              <w:t>9m</w:t>
            </w:r>
            <w:r>
              <w:rPr>
                <w:spacing w:val="-8"/>
                <w:sz w:val="21"/>
              </w:rPr>
              <w:t xml:space="preserve">，建筑面积为 </w:t>
            </w:r>
            <w:r>
              <w:rPr>
                <w:rFonts w:ascii="Times New Roman" w:eastAsia="Times New Roman"/>
                <w:sz w:val="21"/>
              </w:rPr>
              <w:t>1200m</w:t>
            </w:r>
            <w:r>
              <w:rPr>
                <w:rFonts w:ascii="Times New Roman" w:eastAsia="Times New Roman"/>
                <w:position w:val="7"/>
                <w:sz w:val="13"/>
              </w:rPr>
              <w:t>2</w:t>
            </w:r>
            <w:r>
              <w:rPr>
                <w:sz w:val="21"/>
              </w:rPr>
              <w:t>，</w:t>
            </w:r>
          </w:p>
          <w:p>
            <w:pPr>
              <w:pStyle w:val="TableParagraph"/>
              <w:spacing w:before="4" w:line="248" w:lineRule="exact"/>
              <w:ind w:left="110"/>
              <w:rPr>
                <w:sz w:val="21"/>
              </w:rPr>
            </w:pPr>
            <w:r>
              <w:rPr>
                <w:sz w:val="21"/>
              </w:rPr>
              <w:t>建设表面处理生产线，主要对金属板材及金属制品进行表面处理。</w:t>
            </w:r>
          </w:p>
        </w:tc>
      </w:tr>
      <w:tr>
        <w:tblPrEx>
          <w:tblW w:w="0" w:type="auto"/>
          <w:tblInd w:w="133" w:type="dxa"/>
          <w:tblLayout w:type="fixed"/>
          <w:tblCellMar>
            <w:top w:w="0" w:type="dxa"/>
            <w:left w:w="0" w:type="dxa"/>
            <w:bottom w:w="0" w:type="dxa"/>
            <w:right w:w="0" w:type="dxa"/>
          </w:tblCellMar>
        </w:tblPrEx>
        <w:trPr>
          <w:trHeight w:val="267"/>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tcBorders>
              <w:top w:val="single" w:sz="6" w:space="0" w:color="000000"/>
              <w:left w:val="nil"/>
              <w:right w:val="single" w:sz="6" w:space="0" w:color="000000"/>
            </w:tcBorders>
          </w:tcPr>
          <w:p>
            <w:pPr>
              <w:pStyle w:val="TableParagraph"/>
              <w:spacing w:line="247" w:lineRule="exact"/>
              <w:ind w:left="133" w:right="110"/>
              <w:jc w:val="center"/>
              <w:rPr>
                <w:sz w:val="21"/>
              </w:rPr>
            </w:pPr>
            <w:r>
              <w:rPr>
                <w:sz w:val="21"/>
              </w:rPr>
              <w:t>辅助</w:t>
            </w:r>
          </w:p>
        </w:tc>
        <w:tc>
          <w:tcPr>
            <w:tcW w:w="1135" w:type="dxa"/>
            <w:tcBorders>
              <w:top w:val="single" w:sz="6" w:space="0" w:color="000000"/>
              <w:left w:val="single" w:sz="6" w:space="0" w:color="000000"/>
              <w:right w:val="single" w:sz="6" w:space="0" w:color="000000"/>
            </w:tcBorders>
          </w:tcPr>
          <w:p>
            <w:pPr>
              <w:pStyle w:val="TableParagraph"/>
              <w:spacing w:line="247" w:lineRule="exact"/>
              <w:ind w:left="90" w:right="74"/>
              <w:jc w:val="center"/>
              <w:rPr>
                <w:sz w:val="21"/>
              </w:rPr>
            </w:pPr>
            <w:r>
              <w:rPr>
                <w:sz w:val="21"/>
              </w:rPr>
              <w:t>危废间</w:t>
            </w:r>
          </w:p>
        </w:tc>
        <w:tc>
          <w:tcPr>
            <w:tcW w:w="6727" w:type="dxa"/>
            <w:tcBorders>
              <w:top w:val="single" w:sz="6" w:space="0" w:color="000000"/>
              <w:left w:val="single" w:sz="6" w:space="0" w:color="000000"/>
            </w:tcBorders>
          </w:tcPr>
          <w:p>
            <w:pPr>
              <w:pStyle w:val="TableParagraph"/>
              <w:spacing w:line="247" w:lineRule="exact"/>
              <w:ind w:left="237" w:right="323"/>
              <w:jc w:val="center"/>
              <w:rPr>
                <w:sz w:val="21"/>
              </w:rPr>
            </w:pPr>
            <w:r>
              <w:rPr>
                <w:sz w:val="21"/>
              </w:rPr>
              <w:t xml:space="preserve">位于车间内西北角，建筑面积 </w:t>
            </w:r>
            <w:r>
              <w:rPr>
                <w:rFonts w:ascii="Times New Roman" w:eastAsia="Times New Roman"/>
                <w:sz w:val="21"/>
              </w:rPr>
              <w:t>100m</w:t>
            </w:r>
            <w:r>
              <w:rPr>
                <w:rFonts w:ascii="Times New Roman" w:eastAsia="Times New Roman"/>
                <w:position w:val="7"/>
                <w:sz w:val="13"/>
              </w:rPr>
              <w:t>2</w:t>
            </w:r>
            <w:r>
              <w:rPr>
                <w:sz w:val="21"/>
              </w:rPr>
              <w:t>，用于危险废物的暂时储存。</w:t>
            </w:r>
          </w:p>
        </w:tc>
      </w:tr>
    </w:tbl>
    <w:p>
      <w:pPr>
        <w:spacing w:after="0" w:line="247" w:lineRule="exact"/>
        <w:jc w:val="center"/>
        <w:rPr>
          <w:sz w:val="21"/>
        </w:rPr>
        <w:sectPr>
          <w:footerReference w:type="even" r:id="rId50"/>
          <w:footerReference w:type="default" r:id="rId51"/>
          <w:pgSz w:w="11910" w:h="16840"/>
          <w:pgMar w:top="1580" w:right="1299" w:bottom="920" w:left="1300" w:header="0" w:footer="738" w:gutter="0"/>
          <w:pgNumType w:start="17"/>
          <w:cols w:num="1" w:space="720"/>
        </w:sectPr>
      </w:pPr>
    </w:p>
    <w:p>
      <w:pPr>
        <w:pStyle w:val="BodyText"/>
        <w:spacing w:before="11"/>
        <w:rPr>
          <w:rFonts w:ascii="Times New Roman"/>
          <w:sz w:val="8"/>
        </w:rPr>
      </w:pPr>
      <w:r>
        <w:pict>
          <v:shape id="_x0000_s1036" o:spid="_x0000_s1035" type="#_x0000_t202" style="width:422.85pt;height:188.7pt;margin-top:487.55pt;margin-left:95.45pt;mso-height-relative:page;mso-position-horizontal-relative:page;mso-position-vertical-relative:page;mso-width-relative:page;position:absolute;z-index:25166233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78"/>
                    <w:gridCol w:w="1375"/>
                    <w:gridCol w:w="988"/>
                    <w:gridCol w:w="1581"/>
                    <w:gridCol w:w="1692"/>
                    <w:gridCol w:w="2028"/>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40"/>
                    </w:trPr>
                    <w:tc>
                      <w:tcPr>
                        <w:tcW w:w="778" w:type="dxa"/>
                      </w:tcPr>
                      <w:p>
                        <w:pPr>
                          <w:pStyle w:val="TableParagraph"/>
                          <w:spacing w:before="33"/>
                          <w:ind w:left="157" w:right="151"/>
                          <w:jc w:val="center"/>
                          <w:rPr>
                            <w:sz w:val="21"/>
                          </w:rPr>
                        </w:pPr>
                        <w:r>
                          <w:rPr>
                            <w:sz w:val="21"/>
                          </w:rPr>
                          <w:t>序号</w:t>
                        </w:r>
                      </w:p>
                    </w:tc>
                    <w:tc>
                      <w:tcPr>
                        <w:tcW w:w="1375" w:type="dxa"/>
                      </w:tcPr>
                      <w:p>
                        <w:pPr>
                          <w:pStyle w:val="TableParagraph"/>
                          <w:spacing w:before="33"/>
                          <w:ind w:left="140" w:right="134"/>
                          <w:jc w:val="center"/>
                          <w:rPr>
                            <w:sz w:val="21"/>
                          </w:rPr>
                        </w:pPr>
                        <w:r>
                          <w:rPr>
                            <w:sz w:val="21"/>
                          </w:rPr>
                          <w:t>原材料名称</w:t>
                        </w:r>
                      </w:p>
                    </w:tc>
                    <w:tc>
                      <w:tcPr>
                        <w:tcW w:w="988" w:type="dxa"/>
                      </w:tcPr>
                      <w:p>
                        <w:pPr>
                          <w:pStyle w:val="TableParagraph"/>
                          <w:spacing w:before="33"/>
                          <w:ind w:left="51" w:right="46"/>
                          <w:jc w:val="center"/>
                          <w:rPr>
                            <w:sz w:val="21"/>
                          </w:rPr>
                        </w:pPr>
                        <w:r>
                          <w:rPr>
                            <w:sz w:val="21"/>
                          </w:rPr>
                          <w:t>物质形态</w:t>
                        </w:r>
                      </w:p>
                    </w:tc>
                    <w:tc>
                      <w:tcPr>
                        <w:tcW w:w="1581" w:type="dxa"/>
                      </w:tcPr>
                      <w:p>
                        <w:pPr>
                          <w:pStyle w:val="TableParagraph"/>
                          <w:spacing w:before="33"/>
                          <w:ind w:left="33" w:right="27"/>
                          <w:jc w:val="center"/>
                          <w:rPr>
                            <w:sz w:val="21"/>
                          </w:rPr>
                        </w:pPr>
                        <w:r>
                          <w:rPr>
                            <w:sz w:val="21"/>
                          </w:rPr>
                          <w:t>年消耗量（</w:t>
                        </w:r>
                        <w:r>
                          <w:rPr>
                            <w:rFonts w:ascii="Times New Roman" w:eastAsia="Times New Roman"/>
                            <w:sz w:val="21"/>
                          </w:rPr>
                          <w:t>t/a</w:t>
                        </w:r>
                        <w:r>
                          <w:rPr>
                            <w:sz w:val="21"/>
                          </w:rPr>
                          <w:t>）</w:t>
                        </w:r>
                      </w:p>
                    </w:tc>
                    <w:tc>
                      <w:tcPr>
                        <w:tcW w:w="1692" w:type="dxa"/>
                      </w:tcPr>
                      <w:p>
                        <w:pPr>
                          <w:pStyle w:val="TableParagraph"/>
                          <w:spacing w:before="33"/>
                          <w:ind w:left="60" w:right="53"/>
                          <w:jc w:val="center"/>
                          <w:rPr>
                            <w:sz w:val="21"/>
                          </w:rPr>
                        </w:pPr>
                        <w:r>
                          <w:rPr>
                            <w:sz w:val="21"/>
                          </w:rPr>
                          <w:t>最大贮存量（</w:t>
                        </w:r>
                        <w:r>
                          <w:rPr>
                            <w:rFonts w:ascii="Times New Roman" w:eastAsia="Times New Roman"/>
                            <w:sz w:val="21"/>
                          </w:rPr>
                          <w:t>t</w:t>
                        </w:r>
                        <w:r>
                          <w:rPr>
                            <w:sz w:val="21"/>
                          </w:rPr>
                          <w:t>）</w:t>
                        </w:r>
                      </w:p>
                    </w:tc>
                    <w:tc>
                      <w:tcPr>
                        <w:tcW w:w="2028" w:type="dxa"/>
                      </w:tcPr>
                      <w:p>
                        <w:pPr>
                          <w:pStyle w:val="TableParagraph"/>
                          <w:spacing w:before="33"/>
                          <w:ind w:left="46" w:right="39"/>
                          <w:jc w:val="center"/>
                          <w:rPr>
                            <w:sz w:val="21"/>
                          </w:rPr>
                        </w:pPr>
                        <w:r>
                          <w:rPr>
                            <w:sz w:val="21"/>
                          </w:rPr>
                          <w:t>备注</w:t>
                        </w:r>
                      </w:p>
                    </w:tc>
                  </w:tr>
                  <w:tr>
                    <w:tblPrEx>
                      <w:tblW w:w="0" w:type="auto"/>
                      <w:tblInd w:w="5" w:type="dxa"/>
                      <w:tblLayout w:type="fixed"/>
                      <w:tblCellMar>
                        <w:top w:w="0" w:type="dxa"/>
                        <w:left w:w="0" w:type="dxa"/>
                        <w:bottom w:w="0" w:type="dxa"/>
                        <w:right w:w="0" w:type="dxa"/>
                      </w:tblCellMar>
                    </w:tblPrEx>
                    <w:trPr>
                      <w:trHeight w:val="349"/>
                    </w:trPr>
                    <w:tc>
                      <w:tcPr>
                        <w:tcW w:w="778" w:type="dxa"/>
                      </w:tcPr>
                      <w:p>
                        <w:pPr>
                          <w:pStyle w:val="TableParagraph"/>
                          <w:spacing w:before="52"/>
                          <w:ind w:left="5"/>
                          <w:jc w:val="center"/>
                          <w:rPr>
                            <w:rFonts w:ascii="Times New Roman"/>
                            <w:sz w:val="21"/>
                          </w:rPr>
                        </w:pPr>
                        <w:r>
                          <w:rPr>
                            <w:rFonts w:ascii="Times New Roman"/>
                            <w:w w:val="99"/>
                            <w:sz w:val="21"/>
                          </w:rPr>
                          <w:t>1</w:t>
                        </w:r>
                      </w:p>
                    </w:tc>
                    <w:tc>
                      <w:tcPr>
                        <w:tcW w:w="1375" w:type="dxa"/>
                      </w:tcPr>
                      <w:p>
                        <w:pPr>
                          <w:pStyle w:val="TableParagraph"/>
                          <w:spacing w:before="38"/>
                          <w:ind w:left="138" w:right="134"/>
                          <w:jc w:val="center"/>
                          <w:rPr>
                            <w:sz w:val="21"/>
                          </w:rPr>
                        </w:pPr>
                        <w:r>
                          <w:rPr>
                            <w:rFonts w:ascii="Times New Roman" w:eastAsia="Times New Roman"/>
                            <w:sz w:val="21"/>
                          </w:rPr>
                          <w:t>31%</w:t>
                        </w:r>
                        <w:r>
                          <w:rPr>
                            <w:sz w:val="21"/>
                          </w:rPr>
                          <w:t>盐酸</w:t>
                        </w:r>
                      </w:p>
                    </w:tc>
                    <w:tc>
                      <w:tcPr>
                        <w:tcW w:w="988" w:type="dxa"/>
                      </w:tcPr>
                      <w:p>
                        <w:pPr>
                          <w:pStyle w:val="TableParagraph"/>
                          <w:spacing w:before="38"/>
                          <w:ind w:left="51" w:right="44"/>
                          <w:jc w:val="center"/>
                          <w:rPr>
                            <w:sz w:val="21"/>
                          </w:rPr>
                        </w:pPr>
                        <w:r>
                          <w:rPr>
                            <w:sz w:val="21"/>
                          </w:rPr>
                          <w:t>液态</w:t>
                        </w:r>
                      </w:p>
                    </w:tc>
                    <w:tc>
                      <w:tcPr>
                        <w:tcW w:w="1581" w:type="dxa"/>
                      </w:tcPr>
                      <w:p>
                        <w:pPr>
                          <w:pStyle w:val="TableParagraph"/>
                          <w:spacing w:before="52"/>
                          <w:ind w:left="33" w:right="23"/>
                          <w:jc w:val="center"/>
                          <w:rPr>
                            <w:rFonts w:ascii="Times New Roman"/>
                            <w:sz w:val="21"/>
                          </w:rPr>
                        </w:pPr>
                        <w:r>
                          <w:rPr>
                            <w:rFonts w:ascii="Times New Roman"/>
                            <w:sz w:val="21"/>
                          </w:rPr>
                          <w:t>120</w:t>
                        </w:r>
                      </w:p>
                    </w:tc>
                    <w:tc>
                      <w:tcPr>
                        <w:tcW w:w="1692" w:type="dxa"/>
                      </w:tcPr>
                      <w:p>
                        <w:pPr>
                          <w:pStyle w:val="TableParagraph"/>
                          <w:spacing w:before="38"/>
                          <w:ind w:left="60" w:right="53"/>
                          <w:jc w:val="center"/>
                          <w:rPr>
                            <w:rFonts w:ascii="Times New Roman" w:eastAsia="Times New Roman"/>
                            <w:sz w:val="21"/>
                          </w:rPr>
                        </w:pPr>
                        <w:r>
                          <w:rPr>
                            <w:rFonts w:ascii="Times New Roman" w:eastAsia="Times New Roman"/>
                            <w:sz w:val="21"/>
                          </w:rPr>
                          <w:t xml:space="preserve">3 </w:t>
                        </w:r>
                        <w:r>
                          <w:rPr>
                            <w:sz w:val="21"/>
                          </w:rPr>
                          <w:t>个吨罐，</w:t>
                        </w:r>
                        <w:r>
                          <w:rPr>
                            <w:rFonts w:ascii="Times New Roman" w:eastAsia="Times New Roman"/>
                            <w:sz w:val="21"/>
                          </w:rPr>
                          <w:t>3t</w:t>
                        </w:r>
                      </w:p>
                    </w:tc>
                    <w:tc>
                      <w:tcPr>
                        <w:tcW w:w="2028" w:type="dxa"/>
                      </w:tcPr>
                      <w:p>
                        <w:pPr>
                          <w:pStyle w:val="TableParagraph"/>
                          <w:spacing w:before="38"/>
                          <w:ind w:left="43" w:right="39"/>
                          <w:jc w:val="center"/>
                          <w:rPr>
                            <w:sz w:val="21"/>
                          </w:rPr>
                        </w:pPr>
                        <w:r>
                          <w:rPr>
                            <w:sz w:val="21"/>
                          </w:rPr>
                          <w:t xml:space="preserve">外购 </w:t>
                        </w:r>
                        <w:r>
                          <w:rPr>
                            <w:rFonts w:ascii="Times New Roman" w:eastAsia="Times New Roman"/>
                            <w:sz w:val="21"/>
                          </w:rPr>
                          <w:t>31%</w:t>
                        </w:r>
                        <w:r>
                          <w:rPr>
                            <w:sz w:val="21"/>
                          </w:rPr>
                          <w:t>盐酸</w:t>
                        </w:r>
                      </w:p>
                    </w:tc>
                  </w:tr>
                  <w:tr>
                    <w:tblPrEx>
                      <w:tblW w:w="0" w:type="auto"/>
                      <w:tblInd w:w="5" w:type="dxa"/>
                      <w:tblLayout w:type="fixed"/>
                      <w:tblCellMar>
                        <w:top w:w="0" w:type="dxa"/>
                        <w:left w:w="0" w:type="dxa"/>
                        <w:bottom w:w="0" w:type="dxa"/>
                        <w:right w:w="0" w:type="dxa"/>
                      </w:tblCellMar>
                    </w:tblPrEx>
                    <w:trPr>
                      <w:trHeight w:val="817"/>
                    </w:trPr>
                    <w:tc>
                      <w:tcPr>
                        <w:tcW w:w="778" w:type="dxa"/>
                      </w:tcPr>
                      <w:p>
                        <w:pPr>
                          <w:pStyle w:val="TableParagraph"/>
                          <w:spacing w:before="9"/>
                          <w:rPr>
                            <w:rFonts w:ascii="Times New Roman"/>
                            <w:sz w:val="24"/>
                          </w:rPr>
                        </w:pPr>
                      </w:p>
                      <w:p>
                        <w:pPr>
                          <w:pStyle w:val="TableParagraph"/>
                          <w:ind w:left="5"/>
                          <w:jc w:val="center"/>
                          <w:rPr>
                            <w:rFonts w:ascii="Times New Roman"/>
                            <w:sz w:val="21"/>
                          </w:rPr>
                        </w:pPr>
                        <w:r>
                          <w:rPr>
                            <w:rFonts w:ascii="Times New Roman"/>
                            <w:w w:val="99"/>
                            <w:sz w:val="21"/>
                          </w:rPr>
                          <w:t>2</w:t>
                        </w:r>
                      </w:p>
                    </w:tc>
                    <w:tc>
                      <w:tcPr>
                        <w:tcW w:w="1375" w:type="dxa"/>
                      </w:tcPr>
                      <w:p>
                        <w:pPr>
                          <w:pStyle w:val="TableParagraph"/>
                          <w:spacing w:before="6"/>
                          <w:rPr>
                            <w:rFonts w:ascii="Times New Roman"/>
                            <w:sz w:val="23"/>
                          </w:rPr>
                        </w:pPr>
                      </w:p>
                      <w:p>
                        <w:pPr>
                          <w:pStyle w:val="TableParagraph"/>
                          <w:spacing w:before="1"/>
                          <w:ind w:left="140" w:right="131"/>
                          <w:jc w:val="center"/>
                          <w:rPr>
                            <w:sz w:val="21"/>
                          </w:rPr>
                        </w:pPr>
                        <w:r>
                          <w:rPr>
                            <w:sz w:val="21"/>
                          </w:rPr>
                          <w:t>磷化液</w:t>
                        </w:r>
                      </w:p>
                    </w:tc>
                    <w:tc>
                      <w:tcPr>
                        <w:tcW w:w="988" w:type="dxa"/>
                      </w:tcPr>
                      <w:p>
                        <w:pPr>
                          <w:pStyle w:val="TableParagraph"/>
                          <w:spacing w:before="6"/>
                          <w:rPr>
                            <w:rFonts w:ascii="Times New Roman"/>
                            <w:sz w:val="23"/>
                          </w:rPr>
                        </w:pPr>
                      </w:p>
                      <w:p>
                        <w:pPr>
                          <w:pStyle w:val="TableParagraph"/>
                          <w:spacing w:before="1"/>
                          <w:ind w:left="51" w:right="44"/>
                          <w:jc w:val="center"/>
                          <w:rPr>
                            <w:sz w:val="21"/>
                          </w:rPr>
                        </w:pPr>
                        <w:r>
                          <w:rPr>
                            <w:sz w:val="21"/>
                          </w:rPr>
                          <w:t>液态</w:t>
                        </w:r>
                      </w:p>
                    </w:tc>
                    <w:tc>
                      <w:tcPr>
                        <w:tcW w:w="1581" w:type="dxa"/>
                      </w:tcPr>
                      <w:p>
                        <w:pPr>
                          <w:pStyle w:val="TableParagraph"/>
                          <w:spacing w:before="9"/>
                          <w:rPr>
                            <w:rFonts w:ascii="Times New Roman"/>
                            <w:sz w:val="24"/>
                          </w:rPr>
                        </w:pPr>
                      </w:p>
                      <w:p>
                        <w:pPr>
                          <w:pStyle w:val="TableParagraph"/>
                          <w:ind w:left="33" w:right="23"/>
                          <w:jc w:val="center"/>
                          <w:rPr>
                            <w:rFonts w:ascii="Times New Roman"/>
                            <w:sz w:val="21"/>
                          </w:rPr>
                        </w:pPr>
                        <w:r>
                          <w:rPr>
                            <w:rFonts w:ascii="Times New Roman"/>
                            <w:sz w:val="21"/>
                          </w:rPr>
                          <w:t>60</w:t>
                        </w:r>
                      </w:p>
                    </w:tc>
                    <w:tc>
                      <w:tcPr>
                        <w:tcW w:w="1692" w:type="dxa"/>
                      </w:tcPr>
                      <w:p>
                        <w:pPr>
                          <w:pStyle w:val="TableParagraph"/>
                          <w:spacing w:before="6"/>
                          <w:rPr>
                            <w:rFonts w:ascii="Times New Roman"/>
                            <w:sz w:val="23"/>
                          </w:rPr>
                        </w:pPr>
                      </w:p>
                      <w:p>
                        <w:pPr>
                          <w:pStyle w:val="TableParagraph"/>
                          <w:spacing w:before="1"/>
                          <w:ind w:left="60" w:right="53"/>
                          <w:jc w:val="center"/>
                          <w:rPr>
                            <w:rFonts w:ascii="Times New Roman" w:eastAsia="Times New Roman"/>
                            <w:sz w:val="21"/>
                          </w:rPr>
                        </w:pPr>
                        <w:r>
                          <w:rPr>
                            <w:rFonts w:ascii="Times New Roman" w:eastAsia="Times New Roman"/>
                            <w:sz w:val="21"/>
                          </w:rPr>
                          <w:t xml:space="preserve">50 </w:t>
                        </w:r>
                        <w:r>
                          <w:rPr>
                            <w:sz w:val="21"/>
                          </w:rPr>
                          <w:t>桶，</w:t>
                        </w:r>
                        <w:r>
                          <w:rPr>
                            <w:rFonts w:ascii="Times New Roman" w:eastAsia="Times New Roman"/>
                            <w:sz w:val="21"/>
                          </w:rPr>
                          <w:t>1.5t</w:t>
                        </w:r>
                      </w:p>
                    </w:tc>
                    <w:tc>
                      <w:tcPr>
                        <w:tcW w:w="2028" w:type="dxa"/>
                      </w:tcPr>
                      <w:p>
                        <w:pPr>
                          <w:pStyle w:val="TableParagraph"/>
                          <w:ind w:left="46" w:right="39"/>
                          <w:jc w:val="center"/>
                          <w:rPr>
                            <w:sz w:val="21"/>
                          </w:rPr>
                        </w:pPr>
                        <w:r>
                          <w:rPr>
                            <w:rFonts w:ascii="Times New Roman" w:eastAsia="Times New Roman"/>
                            <w:sz w:val="21"/>
                          </w:rPr>
                          <w:t>30kg/</w:t>
                        </w:r>
                        <w:r>
                          <w:rPr>
                            <w:sz w:val="21"/>
                          </w:rPr>
                          <w:t>桶</w:t>
                        </w:r>
                      </w:p>
                      <w:p>
                        <w:pPr>
                          <w:pStyle w:val="TableParagraph"/>
                          <w:spacing w:before="2"/>
                          <w:ind w:left="48" w:right="39"/>
                          <w:jc w:val="center"/>
                          <w:rPr>
                            <w:sz w:val="21"/>
                          </w:rPr>
                        </w:pPr>
                        <w:r>
                          <w:rPr>
                            <w:sz w:val="21"/>
                          </w:rPr>
                          <w:t>本项目采用锰系磷化</w:t>
                        </w:r>
                      </w:p>
                      <w:p>
                        <w:pPr>
                          <w:pStyle w:val="TableParagraph"/>
                          <w:spacing w:before="5" w:line="252" w:lineRule="exact"/>
                          <w:ind w:left="48" w:right="39"/>
                          <w:jc w:val="center"/>
                          <w:rPr>
                            <w:sz w:val="21"/>
                          </w:rPr>
                        </w:pPr>
                        <w:r>
                          <w:rPr>
                            <w:sz w:val="21"/>
                          </w:rPr>
                          <w:t>液，不含铬</w:t>
                        </w:r>
                      </w:p>
                    </w:tc>
                  </w:tr>
                  <w:tr>
                    <w:tblPrEx>
                      <w:tblW w:w="0" w:type="auto"/>
                      <w:tblInd w:w="5" w:type="dxa"/>
                      <w:tblLayout w:type="fixed"/>
                      <w:tblCellMar>
                        <w:top w:w="0" w:type="dxa"/>
                        <w:left w:w="0" w:type="dxa"/>
                        <w:bottom w:w="0" w:type="dxa"/>
                        <w:right w:w="0" w:type="dxa"/>
                      </w:tblCellMar>
                    </w:tblPrEx>
                    <w:trPr>
                      <w:trHeight w:val="817"/>
                    </w:trPr>
                    <w:tc>
                      <w:tcPr>
                        <w:tcW w:w="778" w:type="dxa"/>
                      </w:tcPr>
                      <w:p>
                        <w:pPr>
                          <w:pStyle w:val="TableParagraph"/>
                          <w:spacing w:before="10"/>
                          <w:rPr>
                            <w:rFonts w:ascii="Times New Roman"/>
                            <w:sz w:val="24"/>
                          </w:rPr>
                        </w:pPr>
                      </w:p>
                      <w:p>
                        <w:pPr>
                          <w:pStyle w:val="TableParagraph"/>
                          <w:ind w:left="5"/>
                          <w:jc w:val="center"/>
                          <w:rPr>
                            <w:rFonts w:ascii="Times New Roman"/>
                            <w:sz w:val="21"/>
                          </w:rPr>
                        </w:pPr>
                        <w:r>
                          <w:rPr>
                            <w:rFonts w:ascii="Times New Roman"/>
                            <w:w w:val="99"/>
                            <w:sz w:val="21"/>
                          </w:rPr>
                          <w:t>3</w:t>
                        </w:r>
                      </w:p>
                    </w:tc>
                    <w:tc>
                      <w:tcPr>
                        <w:tcW w:w="1375" w:type="dxa"/>
                      </w:tcPr>
                      <w:p>
                        <w:pPr>
                          <w:pStyle w:val="TableParagraph"/>
                          <w:spacing w:before="7"/>
                          <w:rPr>
                            <w:rFonts w:ascii="Times New Roman"/>
                            <w:sz w:val="23"/>
                          </w:rPr>
                        </w:pPr>
                      </w:p>
                      <w:p>
                        <w:pPr>
                          <w:pStyle w:val="TableParagraph"/>
                          <w:spacing w:before="1"/>
                          <w:ind w:left="138" w:right="134"/>
                          <w:jc w:val="center"/>
                          <w:rPr>
                            <w:sz w:val="21"/>
                          </w:rPr>
                        </w:pPr>
                        <w:r>
                          <w:rPr>
                            <w:sz w:val="21"/>
                          </w:rPr>
                          <w:t>片碱</w:t>
                        </w:r>
                      </w:p>
                    </w:tc>
                    <w:tc>
                      <w:tcPr>
                        <w:tcW w:w="988" w:type="dxa"/>
                      </w:tcPr>
                      <w:p>
                        <w:pPr>
                          <w:pStyle w:val="TableParagraph"/>
                          <w:spacing w:before="7"/>
                          <w:rPr>
                            <w:rFonts w:ascii="Times New Roman"/>
                            <w:sz w:val="23"/>
                          </w:rPr>
                        </w:pPr>
                      </w:p>
                      <w:p>
                        <w:pPr>
                          <w:pStyle w:val="TableParagraph"/>
                          <w:spacing w:before="1"/>
                          <w:ind w:left="51" w:right="44"/>
                          <w:jc w:val="center"/>
                          <w:rPr>
                            <w:sz w:val="21"/>
                          </w:rPr>
                        </w:pPr>
                        <w:r>
                          <w:rPr>
                            <w:sz w:val="21"/>
                          </w:rPr>
                          <w:t>固态</w:t>
                        </w:r>
                      </w:p>
                    </w:tc>
                    <w:tc>
                      <w:tcPr>
                        <w:tcW w:w="1581" w:type="dxa"/>
                      </w:tcPr>
                      <w:p>
                        <w:pPr>
                          <w:pStyle w:val="TableParagraph"/>
                          <w:spacing w:before="10"/>
                          <w:rPr>
                            <w:rFonts w:ascii="Times New Roman"/>
                            <w:sz w:val="24"/>
                          </w:rPr>
                        </w:pPr>
                      </w:p>
                      <w:p>
                        <w:pPr>
                          <w:pStyle w:val="TableParagraph"/>
                          <w:ind w:left="10"/>
                          <w:jc w:val="center"/>
                          <w:rPr>
                            <w:rFonts w:ascii="Times New Roman"/>
                            <w:sz w:val="21"/>
                          </w:rPr>
                        </w:pPr>
                        <w:r>
                          <w:rPr>
                            <w:rFonts w:ascii="Times New Roman"/>
                            <w:w w:val="99"/>
                            <w:sz w:val="21"/>
                          </w:rPr>
                          <w:t>8</w:t>
                        </w:r>
                      </w:p>
                    </w:tc>
                    <w:tc>
                      <w:tcPr>
                        <w:tcW w:w="1692" w:type="dxa"/>
                      </w:tcPr>
                      <w:p>
                        <w:pPr>
                          <w:pStyle w:val="TableParagraph"/>
                          <w:spacing w:before="10"/>
                          <w:rPr>
                            <w:rFonts w:ascii="Times New Roman"/>
                            <w:sz w:val="24"/>
                          </w:rPr>
                        </w:pPr>
                      </w:p>
                      <w:p>
                        <w:pPr>
                          <w:pStyle w:val="TableParagraph"/>
                          <w:ind w:left="59" w:right="53"/>
                          <w:jc w:val="center"/>
                          <w:rPr>
                            <w:rFonts w:ascii="Times New Roman"/>
                            <w:sz w:val="21"/>
                          </w:rPr>
                        </w:pPr>
                        <w:r>
                          <w:rPr>
                            <w:rFonts w:ascii="Times New Roman"/>
                            <w:sz w:val="21"/>
                          </w:rPr>
                          <w:t>0.5</w:t>
                        </w:r>
                      </w:p>
                    </w:tc>
                    <w:tc>
                      <w:tcPr>
                        <w:tcW w:w="2028" w:type="dxa"/>
                      </w:tcPr>
                      <w:p>
                        <w:pPr>
                          <w:pStyle w:val="TableParagraph"/>
                          <w:spacing w:before="1" w:line="242" w:lineRule="auto"/>
                          <w:ind w:left="4" w:right="57" w:firstLine="64"/>
                          <w:jc w:val="center"/>
                          <w:rPr>
                            <w:sz w:val="21"/>
                          </w:rPr>
                        </w:pPr>
                        <w:r>
                          <w:rPr>
                            <w:spacing w:val="-2"/>
                            <w:sz w:val="21"/>
                          </w:rPr>
                          <w:t>污水处理及废气处理</w:t>
                        </w:r>
                        <w:r>
                          <w:rPr>
                            <w:spacing w:val="-21"/>
                            <w:sz w:val="21"/>
                          </w:rPr>
                          <w:t>用，固体颗粒状，袋装</w:t>
                        </w:r>
                      </w:p>
                      <w:p>
                        <w:pPr>
                          <w:pStyle w:val="TableParagraph"/>
                          <w:spacing w:line="252" w:lineRule="exact"/>
                          <w:ind w:left="46" w:right="39"/>
                          <w:jc w:val="center"/>
                          <w:rPr>
                            <w:sz w:val="21"/>
                          </w:rPr>
                        </w:pPr>
                        <w:r>
                          <w:rPr>
                            <w:rFonts w:ascii="Times New Roman" w:eastAsia="Times New Roman"/>
                            <w:sz w:val="21"/>
                          </w:rPr>
                          <w:t>25kg/</w:t>
                        </w:r>
                        <w:r>
                          <w:rPr>
                            <w:sz w:val="21"/>
                          </w:rPr>
                          <w:t>袋</w:t>
                        </w:r>
                      </w:p>
                    </w:tc>
                  </w:tr>
                  <w:tr>
                    <w:tblPrEx>
                      <w:tblW w:w="0" w:type="auto"/>
                      <w:tblInd w:w="5" w:type="dxa"/>
                      <w:tblLayout w:type="fixed"/>
                      <w:tblCellMar>
                        <w:top w:w="0" w:type="dxa"/>
                        <w:left w:w="0" w:type="dxa"/>
                        <w:bottom w:w="0" w:type="dxa"/>
                        <w:right w:w="0" w:type="dxa"/>
                      </w:tblCellMar>
                    </w:tblPrEx>
                    <w:trPr>
                      <w:trHeight w:val="340"/>
                    </w:trPr>
                    <w:tc>
                      <w:tcPr>
                        <w:tcW w:w="778" w:type="dxa"/>
                      </w:tcPr>
                      <w:p>
                        <w:pPr>
                          <w:pStyle w:val="TableParagraph"/>
                          <w:spacing w:before="47"/>
                          <w:ind w:left="5"/>
                          <w:jc w:val="center"/>
                          <w:rPr>
                            <w:rFonts w:ascii="Times New Roman"/>
                            <w:sz w:val="21"/>
                          </w:rPr>
                        </w:pPr>
                        <w:r>
                          <w:rPr>
                            <w:rFonts w:ascii="Times New Roman"/>
                            <w:w w:val="99"/>
                            <w:sz w:val="21"/>
                          </w:rPr>
                          <w:t>4</w:t>
                        </w:r>
                      </w:p>
                    </w:tc>
                    <w:tc>
                      <w:tcPr>
                        <w:tcW w:w="1375" w:type="dxa"/>
                      </w:tcPr>
                      <w:p>
                        <w:pPr>
                          <w:pStyle w:val="TableParagraph"/>
                          <w:spacing w:before="33"/>
                          <w:ind w:left="140" w:right="134"/>
                          <w:jc w:val="center"/>
                          <w:rPr>
                            <w:sz w:val="21"/>
                          </w:rPr>
                        </w:pPr>
                        <w:r>
                          <w:rPr>
                            <w:sz w:val="21"/>
                          </w:rPr>
                          <w:t>酸雾抑制剂</w:t>
                        </w:r>
                      </w:p>
                    </w:tc>
                    <w:tc>
                      <w:tcPr>
                        <w:tcW w:w="988" w:type="dxa"/>
                      </w:tcPr>
                      <w:p>
                        <w:pPr>
                          <w:pStyle w:val="TableParagraph"/>
                          <w:spacing w:before="33"/>
                          <w:ind w:left="51" w:right="44"/>
                          <w:jc w:val="center"/>
                          <w:rPr>
                            <w:sz w:val="21"/>
                          </w:rPr>
                        </w:pPr>
                        <w:r>
                          <w:rPr>
                            <w:sz w:val="21"/>
                          </w:rPr>
                          <w:t>液体</w:t>
                        </w:r>
                      </w:p>
                    </w:tc>
                    <w:tc>
                      <w:tcPr>
                        <w:tcW w:w="1581" w:type="dxa"/>
                      </w:tcPr>
                      <w:p>
                        <w:pPr>
                          <w:pStyle w:val="TableParagraph"/>
                          <w:spacing w:before="47"/>
                          <w:ind w:left="33" w:right="23"/>
                          <w:jc w:val="center"/>
                          <w:rPr>
                            <w:rFonts w:ascii="Times New Roman"/>
                            <w:sz w:val="21"/>
                          </w:rPr>
                        </w:pPr>
                        <w:r>
                          <w:rPr>
                            <w:rFonts w:ascii="Times New Roman"/>
                            <w:sz w:val="21"/>
                          </w:rPr>
                          <w:t>2.5</w:t>
                        </w:r>
                      </w:p>
                    </w:tc>
                    <w:tc>
                      <w:tcPr>
                        <w:tcW w:w="1692" w:type="dxa"/>
                      </w:tcPr>
                      <w:p>
                        <w:pPr>
                          <w:pStyle w:val="TableParagraph"/>
                          <w:spacing w:before="47"/>
                          <w:ind w:left="59" w:right="53"/>
                          <w:jc w:val="center"/>
                          <w:rPr>
                            <w:rFonts w:ascii="Times New Roman"/>
                            <w:sz w:val="21"/>
                          </w:rPr>
                        </w:pPr>
                        <w:r>
                          <w:rPr>
                            <w:rFonts w:ascii="Times New Roman"/>
                            <w:sz w:val="21"/>
                          </w:rPr>
                          <w:t>0.2</w:t>
                        </w:r>
                      </w:p>
                    </w:tc>
                    <w:tc>
                      <w:tcPr>
                        <w:tcW w:w="2028" w:type="dxa"/>
                      </w:tcPr>
                      <w:p>
                        <w:pPr>
                          <w:pStyle w:val="TableParagraph"/>
                          <w:spacing w:before="33"/>
                          <w:ind w:left="46" w:right="39"/>
                          <w:jc w:val="center"/>
                          <w:rPr>
                            <w:sz w:val="21"/>
                          </w:rPr>
                        </w:pPr>
                        <w:r>
                          <w:rPr>
                            <w:rFonts w:ascii="Times New Roman" w:eastAsia="Times New Roman"/>
                            <w:sz w:val="21"/>
                          </w:rPr>
                          <w:t>25kg/</w:t>
                        </w:r>
                        <w:r>
                          <w:rPr>
                            <w:sz w:val="21"/>
                          </w:rPr>
                          <w:t>桶</w:t>
                        </w:r>
                      </w:p>
                    </w:tc>
                  </w:tr>
                  <w:tr>
                    <w:tblPrEx>
                      <w:tblW w:w="0" w:type="auto"/>
                      <w:tblInd w:w="5" w:type="dxa"/>
                      <w:tblLayout w:type="fixed"/>
                      <w:tblCellMar>
                        <w:top w:w="0" w:type="dxa"/>
                        <w:left w:w="0" w:type="dxa"/>
                        <w:bottom w:w="0" w:type="dxa"/>
                        <w:right w:w="0" w:type="dxa"/>
                      </w:tblCellMar>
                    </w:tblPrEx>
                    <w:trPr>
                      <w:trHeight w:val="340"/>
                    </w:trPr>
                    <w:tc>
                      <w:tcPr>
                        <w:tcW w:w="778" w:type="dxa"/>
                      </w:tcPr>
                      <w:p>
                        <w:pPr>
                          <w:pStyle w:val="TableParagraph"/>
                          <w:spacing w:before="47"/>
                          <w:ind w:left="5"/>
                          <w:jc w:val="center"/>
                          <w:rPr>
                            <w:rFonts w:ascii="Times New Roman"/>
                            <w:sz w:val="21"/>
                          </w:rPr>
                        </w:pPr>
                        <w:r>
                          <w:rPr>
                            <w:rFonts w:ascii="Times New Roman"/>
                            <w:w w:val="99"/>
                            <w:sz w:val="21"/>
                          </w:rPr>
                          <w:t>5</w:t>
                        </w:r>
                      </w:p>
                    </w:tc>
                    <w:tc>
                      <w:tcPr>
                        <w:tcW w:w="1375" w:type="dxa"/>
                      </w:tcPr>
                      <w:p>
                        <w:pPr>
                          <w:pStyle w:val="TableParagraph"/>
                          <w:spacing w:before="33"/>
                          <w:ind w:left="140" w:right="131"/>
                          <w:jc w:val="center"/>
                          <w:rPr>
                            <w:sz w:val="21"/>
                          </w:rPr>
                        </w:pPr>
                        <w:r>
                          <w:rPr>
                            <w:sz w:val="21"/>
                          </w:rPr>
                          <w:t>除油剂</w:t>
                        </w:r>
                      </w:p>
                    </w:tc>
                    <w:tc>
                      <w:tcPr>
                        <w:tcW w:w="988" w:type="dxa"/>
                      </w:tcPr>
                      <w:p>
                        <w:pPr>
                          <w:pStyle w:val="TableParagraph"/>
                          <w:spacing w:before="33"/>
                          <w:ind w:left="51" w:right="44"/>
                          <w:jc w:val="center"/>
                          <w:rPr>
                            <w:sz w:val="21"/>
                          </w:rPr>
                        </w:pPr>
                        <w:r>
                          <w:rPr>
                            <w:sz w:val="21"/>
                          </w:rPr>
                          <w:t>液体</w:t>
                        </w:r>
                      </w:p>
                    </w:tc>
                    <w:tc>
                      <w:tcPr>
                        <w:tcW w:w="1581" w:type="dxa"/>
                      </w:tcPr>
                      <w:p>
                        <w:pPr>
                          <w:pStyle w:val="TableParagraph"/>
                          <w:spacing w:before="47"/>
                          <w:ind w:left="33" w:right="23"/>
                          <w:jc w:val="center"/>
                          <w:rPr>
                            <w:rFonts w:ascii="Times New Roman"/>
                            <w:sz w:val="21"/>
                          </w:rPr>
                        </w:pPr>
                        <w:r>
                          <w:rPr>
                            <w:rFonts w:ascii="Times New Roman"/>
                            <w:sz w:val="21"/>
                          </w:rPr>
                          <w:t>30</w:t>
                        </w:r>
                      </w:p>
                    </w:tc>
                    <w:tc>
                      <w:tcPr>
                        <w:tcW w:w="1692" w:type="dxa"/>
                      </w:tcPr>
                      <w:p>
                        <w:pPr>
                          <w:pStyle w:val="TableParagraph"/>
                          <w:spacing w:before="47"/>
                          <w:ind w:left="6"/>
                          <w:jc w:val="center"/>
                          <w:rPr>
                            <w:rFonts w:ascii="Times New Roman"/>
                            <w:sz w:val="21"/>
                          </w:rPr>
                        </w:pPr>
                        <w:r>
                          <w:rPr>
                            <w:rFonts w:ascii="Times New Roman"/>
                            <w:w w:val="99"/>
                            <w:sz w:val="21"/>
                          </w:rPr>
                          <w:t>1</w:t>
                        </w:r>
                      </w:p>
                    </w:tc>
                    <w:tc>
                      <w:tcPr>
                        <w:tcW w:w="2028" w:type="dxa"/>
                      </w:tcPr>
                      <w:p>
                        <w:pPr>
                          <w:pStyle w:val="TableParagraph"/>
                          <w:spacing w:before="33"/>
                          <w:ind w:left="46" w:right="39"/>
                          <w:jc w:val="center"/>
                          <w:rPr>
                            <w:sz w:val="21"/>
                          </w:rPr>
                        </w:pPr>
                        <w:r>
                          <w:rPr>
                            <w:rFonts w:ascii="Times New Roman" w:eastAsia="Times New Roman"/>
                            <w:sz w:val="21"/>
                          </w:rPr>
                          <w:t>25kg/</w:t>
                        </w:r>
                        <w:r>
                          <w:rPr>
                            <w:sz w:val="21"/>
                          </w:rPr>
                          <w:t>桶</w:t>
                        </w:r>
                      </w:p>
                    </w:tc>
                  </w:tr>
                  <w:tr>
                    <w:tblPrEx>
                      <w:tblW w:w="0" w:type="auto"/>
                      <w:tblInd w:w="5" w:type="dxa"/>
                      <w:tblLayout w:type="fixed"/>
                      <w:tblCellMar>
                        <w:top w:w="0" w:type="dxa"/>
                        <w:left w:w="0" w:type="dxa"/>
                        <w:bottom w:w="0" w:type="dxa"/>
                        <w:right w:w="0" w:type="dxa"/>
                      </w:tblCellMar>
                    </w:tblPrEx>
                    <w:trPr>
                      <w:trHeight w:val="340"/>
                    </w:trPr>
                    <w:tc>
                      <w:tcPr>
                        <w:tcW w:w="778" w:type="dxa"/>
                      </w:tcPr>
                      <w:p>
                        <w:pPr>
                          <w:pStyle w:val="TableParagraph"/>
                          <w:spacing w:before="48"/>
                          <w:ind w:left="5"/>
                          <w:jc w:val="center"/>
                          <w:rPr>
                            <w:rFonts w:ascii="Times New Roman"/>
                            <w:sz w:val="21"/>
                          </w:rPr>
                        </w:pPr>
                        <w:r>
                          <w:rPr>
                            <w:rFonts w:ascii="Times New Roman"/>
                            <w:w w:val="99"/>
                            <w:sz w:val="21"/>
                          </w:rPr>
                          <w:t>6</w:t>
                        </w:r>
                      </w:p>
                    </w:tc>
                    <w:tc>
                      <w:tcPr>
                        <w:tcW w:w="1375" w:type="dxa"/>
                      </w:tcPr>
                      <w:p>
                        <w:pPr>
                          <w:pStyle w:val="TableParagraph"/>
                          <w:spacing w:before="34"/>
                          <w:ind w:left="140" w:right="131"/>
                          <w:jc w:val="center"/>
                          <w:rPr>
                            <w:sz w:val="21"/>
                          </w:rPr>
                        </w:pPr>
                        <w:r>
                          <w:rPr>
                            <w:sz w:val="21"/>
                          </w:rPr>
                          <w:t>表调剂</w:t>
                        </w:r>
                      </w:p>
                    </w:tc>
                    <w:tc>
                      <w:tcPr>
                        <w:tcW w:w="988" w:type="dxa"/>
                      </w:tcPr>
                      <w:p>
                        <w:pPr>
                          <w:pStyle w:val="TableParagraph"/>
                          <w:spacing w:before="34"/>
                          <w:ind w:left="51" w:right="44"/>
                          <w:jc w:val="center"/>
                          <w:rPr>
                            <w:sz w:val="21"/>
                          </w:rPr>
                        </w:pPr>
                        <w:r>
                          <w:rPr>
                            <w:sz w:val="21"/>
                          </w:rPr>
                          <w:t>液体</w:t>
                        </w:r>
                      </w:p>
                    </w:tc>
                    <w:tc>
                      <w:tcPr>
                        <w:tcW w:w="1581" w:type="dxa"/>
                      </w:tcPr>
                      <w:p>
                        <w:pPr>
                          <w:pStyle w:val="TableParagraph"/>
                          <w:spacing w:before="48"/>
                          <w:ind w:left="33" w:right="23"/>
                          <w:jc w:val="center"/>
                          <w:rPr>
                            <w:rFonts w:ascii="Times New Roman"/>
                            <w:sz w:val="21"/>
                          </w:rPr>
                        </w:pPr>
                        <w:r>
                          <w:rPr>
                            <w:rFonts w:ascii="Times New Roman"/>
                            <w:sz w:val="21"/>
                          </w:rPr>
                          <w:t>50</w:t>
                        </w:r>
                      </w:p>
                    </w:tc>
                    <w:tc>
                      <w:tcPr>
                        <w:tcW w:w="1692" w:type="dxa"/>
                      </w:tcPr>
                      <w:p>
                        <w:pPr>
                          <w:pStyle w:val="TableParagraph"/>
                          <w:spacing w:before="48"/>
                          <w:ind w:left="6"/>
                          <w:jc w:val="center"/>
                          <w:rPr>
                            <w:rFonts w:ascii="Times New Roman"/>
                            <w:sz w:val="21"/>
                          </w:rPr>
                        </w:pPr>
                        <w:r>
                          <w:rPr>
                            <w:rFonts w:ascii="Times New Roman"/>
                            <w:w w:val="99"/>
                            <w:sz w:val="21"/>
                          </w:rPr>
                          <w:t>2</w:t>
                        </w:r>
                      </w:p>
                    </w:tc>
                    <w:tc>
                      <w:tcPr>
                        <w:tcW w:w="2028" w:type="dxa"/>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340"/>
                    </w:trPr>
                    <w:tc>
                      <w:tcPr>
                        <w:tcW w:w="778" w:type="dxa"/>
                      </w:tcPr>
                      <w:p>
                        <w:pPr>
                          <w:pStyle w:val="TableParagraph"/>
                          <w:spacing w:before="48"/>
                          <w:ind w:left="5"/>
                          <w:jc w:val="center"/>
                          <w:rPr>
                            <w:rFonts w:ascii="Times New Roman"/>
                            <w:sz w:val="21"/>
                          </w:rPr>
                        </w:pPr>
                        <w:r>
                          <w:rPr>
                            <w:rFonts w:ascii="Times New Roman"/>
                            <w:w w:val="99"/>
                            <w:sz w:val="21"/>
                          </w:rPr>
                          <w:t>7</w:t>
                        </w:r>
                      </w:p>
                    </w:tc>
                    <w:tc>
                      <w:tcPr>
                        <w:tcW w:w="1375" w:type="dxa"/>
                      </w:tcPr>
                      <w:p>
                        <w:pPr>
                          <w:pStyle w:val="TableParagraph"/>
                          <w:spacing w:before="32"/>
                          <w:ind w:left="140" w:right="131"/>
                          <w:jc w:val="center"/>
                          <w:rPr>
                            <w:sz w:val="21"/>
                          </w:rPr>
                        </w:pPr>
                        <w:r>
                          <w:rPr>
                            <w:sz w:val="21"/>
                          </w:rPr>
                          <w:t>封闭剂</w:t>
                        </w:r>
                      </w:p>
                    </w:tc>
                    <w:tc>
                      <w:tcPr>
                        <w:tcW w:w="988" w:type="dxa"/>
                      </w:tcPr>
                      <w:p>
                        <w:pPr>
                          <w:pStyle w:val="TableParagraph"/>
                          <w:spacing w:before="32"/>
                          <w:ind w:left="51" w:right="44"/>
                          <w:jc w:val="center"/>
                          <w:rPr>
                            <w:sz w:val="21"/>
                          </w:rPr>
                        </w:pPr>
                        <w:r>
                          <w:rPr>
                            <w:sz w:val="21"/>
                          </w:rPr>
                          <w:t>液体</w:t>
                        </w:r>
                      </w:p>
                    </w:tc>
                    <w:tc>
                      <w:tcPr>
                        <w:tcW w:w="1581" w:type="dxa"/>
                      </w:tcPr>
                      <w:p>
                        <w:pPr>
                          <w:pStyle w:val="TableParagraph"/>
                          <w:spacing w:before="48"/>
                          <w:ind w:left="33" w:right="23"/>
                          <w:jc w:val="center"/>
                          <w:rPr>
                            <w:rFonts w:ascii="Times New Roman"/>
                            <w:sz w:val="21"/>
                          </w:rPr>
                        </w:pPr>
                        <w:r>
                          <w:rPr>
                            <w:rFonts w:ascii="Times New Roman"/>
                            <w:sz w:val="21"/>
                          </w:rPr>
                          <w:t>20</w:t>
                        </w:r>
                      </w:p>
                    </w:tc>
                    <w:tc>
                      <w:tcPr>
                        <w:tcW w:w="1692" w:type="dxa"/>
                      </w:tcPr>
                      <w:p>
                        <w:pPr>
                          <w:pStyle w:val="TableParagraph"/>
                          <w:spacing w:before="48"/>
                          <w:ind w:left="6"/>
                          <w:jc w:val="center"/>
                          <w:rPr>
                            <w:rFonts w:ascii="Times New Roman"/>
                            <w:sz w:val="21"/>
                          </w:rPr>
                        </w:pPr>
                        <w:r>
                          <w:rPr>
                            <w:rFonts w:ascii="Times New Roman"/>
                            <w:w w:val="99"/>
                            <w:sz w:val="21"/>
                          </w:rPr>
                          <w:t>1</w:t>
                        </w:r>
                      </w:p>
                    </w:tc>
                    <w:tc>
                      <w:tcPr>
                        <w:tcW w:w="2028" w:type="dxa"/>
                      </w:tcPr>
                      <w:p>
                        <w:pPr>
                          <w:pStyle w:val="TableParagraph"/>
                          <w:rPr>
                            <w:rFonts w:ascii="Times New Roman"/>
                            <w:sz w:val="20"/>
                          </w:rPr>
                        </w:pPr>
                      </w:p>
                    </w:tc>
                  </w:tr>
                </w:tbl>
                <w:p>
                  <w:pPr>
                    <w:pStyle w:val="BodyText"/>
                  </w:pPr>
                </w:p>
              </w:txbxContent>
            </v:textbox>
          </v:shape>
        </w:pict>
      </w: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378"/>
        <w:gridCol w:w="108"/>
        <w:gridCol w:w="712"/>
        <w:gridCol w:w="1135"/>
        <w:gridCol w:w="6727"/>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22"/>
        </w:trPr>
        <w:tc>
          <w:tcPr>
            <w:tcW w:w="378" w:type="dxa"/>
            <w:vMerge w:val="restart"/>
            <w:tcBorders>
              <w:right w:val="single" w:sz="4" w:space="0" w:color="000000"/>
            </w:tcBorders>
          </w:tcPr>
          <w:p>
            <w:pPr>
              <w:pStyle w:val="TableParagraph"/>
              <w:rPr>
                <w:rFonts w:ascii="Times New Roman"/>
                <w:sz w:val="20"/>
              </w:rPr>
            </w:pPr>
          </w:p>
        </w:tc>
        <w:tc>
          <w:tcPr>
            <w:tcW w:w="108" w:type="dxa"/>
            <w:vMerge w:val="restart"/>
            <w:tcBorders>
              <w:left w:val="single" w:sz="4" w:space="0" w:color="000000"/>
              <w:right w:val="nil"/>
            </w:tcBorders>
          </w:tcPr>
          <w:p>
            <w:pPr>
              <w:pStyle w:val="TableParagraph"/>
              <w:rPr>
                <w:rFonts w:ascii="Times New Roman"/>
                <w:sz w:val="20"/>
              </w:rPr>
            </w:pPr>
          </w:p>
        </w:tc>
        <w:tc>
          <w:tcPr>
            <w:tcW w:w="712" w:type="dxa"/>
            <w:tcBorders>
              <w:top w:val="single" w:sz="24" w:space="0" w:color="000000"/>
              <w:left w:val="nil"/>
              <w:bottom w:val="single" w:sz="6" w:space="0" w:color="000000"/>
              <w:right w:val="single" w:sz="6" w:space="0" w:color="000000"/>
            </w:tcBorders>
          </w:tcPr>
          <w:p>
            <w:pPr>
              <w:pStyle w:val="TableParagraph"/>
              <w:spacing w:line="251" w:lineRule="exact"/>
              <w:ind w:left="155"/>
              <w:rPr>
                <w:sz w:val="21"/>
              </w:rPr>
            </w:pPr>
            <w:r>
              <w:rPr>
                <w:sz w:val="21"/>
              </w:rPr>
              <w:t>工程</w:t>
            </w:r>
          </w:p>
        </w:tc>
        <w:tc>
          <w:tcPr>
            <w:tcW w:w="1135" w:type="dxa"/>
            <w:tcBorders>
              <w:top w:val="single" w:sz="24" w:space="0" w:color="000000"/>
              <w:left w:val="single" w:sz="6" w:space="0" w:color="000000"/>
              <w:bottom w:val="single" w:sz="6" w:space="0" w:color="000000"/>
              <w:right w:val="single" w:sz="6" w:space="0" w:color="000000"/>
            </w:tcBorders>
          </w:tcPr>
          <w:p>
            <w:pPr>
              <w:pStyle w:val="TableParagraph"/>
              <w:spacing w:line="251" w:lineRule="exact"/>
              <w:ind w:left="90" w:right="76"/>
              <w:jc w:val="center"/>
              <w:rPr>
                <w:sz w:val="21"/>
              </w:rPr>
            </w:pPr>
            <w:r>
              <w:rPr>
                <w:sz w:val="21"/>
              </w:rPr>
              <w:t>污水处理</w:t>
            </w:r>
          </w:p>
          <w:p>
            <w:pPr>
              <w:pStyle w:val="TableParagraph"/>
              <w:spacing w:before="2" w:line="250" w:lineRule="exact"/>
              <w:ind w:left="19"/>
              <w:jc w:val="center"/>
              <w:rPr>
                <w:sz w:val="21"/>
              </w:rPr>
            </w:pPr>
            <w:r>
              <w:rPr>
                <w:w w:val="99"/>
                <w:sz w:val="21"/>
              </w:rPr>
              <w:t>站</w:t>
            </w:r>
          </w:p>
        </w:tc>
        <w:tc>
          <w:tcPr>
            <w:tcW w:w="6727" w:type="dxa"/>
            <w:tcBorders>
              <w:top w:val="single" w:sz="24" w:space="0" w:color="000000"/>
              <w:left w:val="single" w:sz="6" w:space="0" w:color="000000"/>
              <w:bottom w:val="single" w:sz="6" w:space="0" w:color="000000"/>
            </w:tcBorders>
          </w:tcPr>
          <w:p>
            <w:pPr>
              <w:pStyle w:val="TableParagraph"/>
              <w:spacing w:before="116"/>
              <w:ind w:left="618"/>
              <w:rPr>
                <w:sz w:val="21"/>
              </w:rPr>
            </w:pPr>
            <w:r>
              <w:rPr>
                <w:sz w:val="21"/>
              </w:rPr>
              <w:t xml:space="preserve">在车间外北部新建一座污水处理站，设计处理规模 </w:t>
            </w:r>
            <w:r>
              <w:rPr>
                <w:rFonts w:ascii="Times New Roman" w:eastAsia="Times New Roman"/>
                <w:sz w:val="21"/>
              </w:rPr>
              <w:t>5m</w:t>
            </w:r>
            <w:r>
              <w:rPr>
                <w:rFonts w:ascii="Times New Roman" w:eastAsia="Times New Roman"/>
                <w:position w:val="7"/>
                <w:sz w:val="13"/>
              </w:rPr>
              <w:t>3</w:t>
            </w:r>
            <w:r>
              <w:rPr>
                <w:rFonts w:ascii="Times New Roman" w:eastAsia="Times New Roman"/>
                <w:sz w:val="21"/>
              </w:rPr>
              <w:t>/d</w:t>
            </w:r>
            <w:r>
              <w:rPr>
                <w:sz w:val="21"/>
              </w:rPr>
              <w:t>。</w:t>
            </w:r>
          </w:p>
        </w:tc>
      </w:tr>
      <w:tr>
        <w:tblPrEx>
          <w:tblW w:w="0" w:type="auto"/>
          <w:tblInd w:w="133" w:type="dxa"/>
          <w:tblLayout w:type="fixed"/>
          <w:tblCellMar>
            <w:top w:w="0" w:type="dxa"/>
            <w:left w:w="0" w:type="dxa"/>
            <w:bottom w:w="0" w:type="dxa"/>
            <w:right w:w="0" w:type="dxa"/>
          </w:tblCellMar>
        </w:tblPrEx>
        <w:trPr>
          <w:trHeight w:val="267"/>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val="restart"/>
            <w:tcBorders>
              <w:top w:val="single" w:sz="6" w:space="0" w:color="000000"/>
              <w:left w:val="nil"/>
              <w:bottom w:val="single" w:sz="6" w:space="0" w:color="000000"/>
              <w:right w:val="single" w:sz="6" w:space="0" w:color="000000"/>
            </w:tcBorders>
          </w:tcPr>
          <w:p>
            <w:pPr>
              <w:pStyle w:val="TableParagraph"/>
              <w:spacing w:before="4" w:line="270" w:lineRule="atLeast"/>
              <w:ind w:left="155" w:right="129"/>
              <w:rPr>
                <w:sz w:val="21"/>
              </w:rPr>
            </w:pPr>
            <w:r>
              <w:rPr>
                <w:sz w:val="21"/>
              </w:rPr>
              <w:t>储运工程</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ind w:left="90" w:right="74"/>
              <w:jc w:val="center"/>
              <w:rPr>
                <w:sz w:val="21"/>
              </w:rPr>
            </w:pPr>
            <w:r>
              <w:rPr>
                <w:sz w:val="21"/>
              </w:rPr>
              <w:t>原料库</w:t>
            </w:r>
          </w:p>
        </w:tc>
        <w:tc>
          <w:tcPr>
            <w:tcW w:w="6727" w:type="dxa"/>
            <w:tcBorders>
              <w:top w:val="single" w:sz="6" w:space="0" w:color="000000"/>
              <w:left w:val="single" w:sz="6" w:space="0" w:color="000000"/>
              <w:bottom w:val="single" w:sz="6" w:space="0" w:color="000000"/>
            </w:tcBorders>
          </w:tcPr>
          <w:p>
            <w:pPr>
              <w:pStyle w:val="TableParagraph"/>
              <w:spacing w:line="247" w:lineRule="exact"/>
              <w:ind w:left="237" w:right="323"/>
              <w:jc w:val="center"/>
              <w:rPr>
                <w:sz w:val="21"/>
              </w:rPr>
            </w:pPr>
            <w:r>
              <w:rPr>
                <w:sz w:val="21"/>
              </w:rPr>
              <w:t>位于车间内西北角</w:t>
            </w:r>
          </w:p>
        </w:tc>
      </w:tr>
      <w:tr>
        <w:tblPrEx>
          <w:tblW w:w="0" w:type="auto"/>
          <w:tblInd w:w="133" w:type="dxa"/>
          <w:tblLayout w:type="fixed"/>
          <w:tblCellMar>
            <w:top w:w="0" w:type="dxa"/>
            <w:left w:w="0" w:type="dxa"/>
            <w:bottom w:w="0" w:type="dxa"/>
            <w:right w:w="0" w:type="dxa"/>
          </w:tblCellMar>
        </w:tblPrEx>
        <w:trPr>
          <w:trHeight w:val="267"/>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tcBorders>
              <w:top w:val="nil"/>
              <w:left w:val="nil"/>
              <w:bottom w:val="single" w:sz="6" w:space="0" w:color="000000"/>
              <w:right w:val="single" w:sz="6" w:space="0" w:color="000000"/>
            </w:tcBorders>
          </w:tcPr>
          <w:p>
            <w:pPr>
              <w:rPr>
                <w:sz w:val="2"/>
                <w:szCs w:val="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ind w:left="90" w:right="74"/>
              <w:jc w:val="center"/>
              <w:rPr>
                <w:sz w:val="21"/>
              </w:rPr>
            </w:pPr>
            <w:r>
              <w:rPr>
                <w:sz w:val="21"/>
              </w:rPr>
              <w:t>办公室</w:t>
            </w:r>
          </w:p>
        </w:tc>
        <w:tc>
          <w:tcPr>
            <w:tcW w:w="6727" w:type="dxa"/>
            <w:tcBorders>
              <w:top w:val="single" w:sz="6" w:space="0" w:color="000000"/>
              <w:left w:val="single" w:sz="6" w:space="0" w:color="000000"/>
              <w:bottom w:val="single" w:sz="6" w:space="0" w:color="000000"/>
            </w:tcBorders>
          </w:tcPr>
          <w:p>
            <w:pPr>
              <w:pStyle w:val="TableParagraph"/>
              <w:spacing w:line="247" w:lineRule="exact"/>
              <w:ind w:left="237" w:right="323"/>
              <w:jc w:val="center"/>
              <w:rPr>
                <w:sz w:val="21"/>
              </w:rPr>
            </w:pPr>
            <w:r>
              <w:rPr>
                <w:sz w:val="21"/>
              </w:rPr>
              <w:t>位于车间内东南角</w:t>
            </w:r>
          </w:p>
        </w:tc>
      </w:tr>
      <w:tr>
        <w:tblPrEx>
          <w:tblW w:w="0" w:type="auto"/>
          <w:tblInd w:w="133" w:type="dxa"/>
          <w:tblLayout w:type="fixed"/>
          <w:tblCellMar>
            <w:top w:w="0" w:type="dxa"/>
            <w:left w:w="0" w:type="dxa"/>
            <w:bottom w:w="0" w:type="dxa"/>
            <w:right w:w="0" w:type="dxa"/>
          </w:tblCellMar>
        </w:tblPrEx>
        <w:trPr>
          <w:trHeight w:val="330"/>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val="restart"/>
            <w:tcBorders>
              <w:top w:val="single" w:sz="6" w:space="0" w:color="000000"/>
              <w:left w:val="nil"/>
              <w:bottom w:val="single" w:sz="6" w:space="0" w:color="000000"/>
              <w:right w:val="single" w:sz="6" w:space="0" w:color="000000"/>
            </w:tcBorders>
          </w:tcPr>
          <w:p>
            <w:pPr>
              <w:pStyle w:val="TableParagraph"/>
              <w:rPr>
                <w:rFonts w:ascii="Times New Roman"/>
                <w:sz w:val="20"/>
              </w:rPr>
            </w:pPr>
          </w:p>
          <w:p>
            <w:pPr>
              <w:pStyle w:val="TableParagraph"/>
              <w:spacing w:before="7"/>
              <w:rPr>
                <w:rFonts w:ascii="Times New Roman"/>
                <w:sz w:val="22"/>
              </w:rPr>
            </w:pPr>
          </w:p>
          <w:p>
            <w:pPr>
              <w:pStyle w:val="TableParagraph"/>
              <w:spacing w:line="244" w:lineRule="auto"/>
              <w:ind w:left="155" w:right="129"/>
              <w:rPr>
                <w:sz w:val="21"/>
              </w:rPr>
            </w:pPr>
            <w:r>
              <w:rPr>
                <w:sz w:val="21"/>
              </w:rPr>
              <w:t>公用工程</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29"/>
              <w:ind w:left="90" w:right="74"/>
              <w:jc w:val="center"/>
              <w:rPr>
                <w:sz w:val="21"/>
              </w:rPr>
            </w:pPr>
            <w:r>
              <w:rPr>
                <w:sz w:val="21"/>
              </w:rPr>
              <w:t>供水</w:t>
            </w:r>
          </w:p>
        </w:tc>
        <w:tc>
          <w:tcPr>
            <w:tcW w:w="6727" w:type="dxa"/>
            <w:tcBorders>
              <w:top w:val="single" w:sz="6" w:space="0" w:color="000000"/>
              <w:left w:val="single" w:sz="6" w:space="0" w:color="000000"/>
              <w:bottom w:val="single" w:sz="6" w:space="0" w:color="000000"/>
            </w:tcBorders>
          </w:tcPr>
          <w:p>
            <w:pPr>
              <w:pStyle w:val="TableParagraph"/>
              <w:spacing w:before="29"/>
              <w:ind w:left="237" w:right="321"/>
              <w:jc w:val="center"/>
              <w:rPr>
                <w:rFonts w:ascii="Times New Roman" w:eastAsia="Times New Roman"/>
                <w:sz w:val="21"/>
              </w:rPr>
            </w:pPr>
            <w:r>
              <w:rPr>
                <w:sz w:val="21"/>
              </w:rPr>
              <w:t xml:space="preserve">由园区自来水管网提供，年用水量量 </w:t>
            </w:r>
            <w:r>
              <w:rPr>
                <w:rFonts w:ascii="Times New Roman" w:eastAsia="Times New Roman"/>
                <w:sz w:val="21"/>
              </w:rPr>
              <w:t>2650.2m</w:t>
            </w:r>
            <w:r>
              <w:rPr>
                <w:rFonts w:ascii="Times New Roman" w:eastAsia="Times New Roman"/>
                <w:position w:val="7"/>
                <w:sz w:val="13"/>
              </w:rPr>
              <w:t>3</w:t>
            </w:r>
            <w:r>
              <w:rPr>
                <w:rFonts w:ascii="Times New Roman" w:eastAsia="Times New Roman"/>
                <w:sz w:val="21"/>
              </w:rPr>
              <w:t>/a</w:t>
            </w:r>
          </w:p>
        </w:tc>
      </w:tr>
      <w:tr>
        <w:tblPrEx>
          <w:tblW w:w="0" w:type="auto"/>
          <w:tblInd w:w="133" w:type="dxa"/>
          <w:tblLayout w:type="fixed"/>
          <w:tblCellMar>
            <w:top w:w="0" w:type="dxa"/>
            <w:left w:w="0" w:type="dxa"/>
            <w:bottom w:w="0" w:type="dxa"/>
            <w:right w:w="0" w:type="dxa"/>
          </w:tblCellMar>
        </w:tblPrEx>
        <w:trPr>
          <w:trHeight w:val="342"/>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tcBorders>
              <w:top w:val="nil"/>
              <w:left w:val="nil"/>
              <w:bottom w:val="single" w:sz="6" w:space="0" w:color="000000"/>
              <w:right w:val="single" w:sz="6" w:space="0" w:color="000000"/>
            </w:tcBorders>
          </w:tcPr>
          <w:p>
            <w:pPr>
              <w:rPr>
                <w:sz w:val="2"/>
                <w:szCs w:val="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35"/>
              <w:ind w:left="90" w:right="74"/>
              <w:jc w:val="center"/>
              <w:rPr>
                <w:sz w:val="21"/>
              </w:rPr>
            </w:pPr>
            <w:r>
              <w:rPr>
                <w:sz w:val="21"/>
              </w:rPr>
              <w:t>供电</w:t>
            </w:r>
          </w:p>
        </w:tc>
        <w:tc>
          <w:tcPr>
            <w:tcW w:w="6727" w:type="dxa"/>
            <w:tcBorders>
              <w:top w:val="single" w:sz="6" w:space="0" w:color="000000"/>
              <w:left w:val="single" w:sz="6" w:space="0" w:color="000000"/>
              <w:bottom w:val="single" w:sz="6" w:space="0" w:color="000000"/>
            </w:tcBorders>
          </w:tcPr>
          <w:p>
            <w:pPr>
              <w:pStyle w:val="TableParagraph"/>
              <w:spacing w:before="35"/>
              <w:ind w:left="233" w:right="323"/>
              <w:jc w:val="center"/>
              <w:rPr>
                <w:rFonts w:ascii="Times New Roman" w:eastAsia="Times New Roman"/>
                <w:sz w:val="21"/>
              </w:rPr>
            </w:pPr>
            <w:r>
              <w:rPr>
                <w:sz w:val="21"/>
              </w:rPr>
              <w:t xml:space="preserve">由园区供电管网提供，项目年用电量 </w:t>
            </w:r>
            <w:r>
              <w:rPr>
                <w:rFonts w:ascii="Times New Roman" w:eastAsia="Times New Roman"/>
                <w:sz w:val="21"/>
              </w:rPr>
              <w:t xml:space="preserve">5 </w:t>
            </w:r>
            <w:r>
              <w:rPr>
                <w:sz w:val="21"/>
              </w:rPr>
              <w:t xml:space="preserve">万 </w:t>
            </w:r>
            <w:r>
              <w:rPr>
                <w:rFonts w:ascii="Times New Roman" w:eastAsia="Times New Roman"/>
                <w:sz w:val="21"/>
              </w:rPr>
              <w:t>kWh</w:t>
            </w:r>
          </w:p>
        </w:tc>
      </w:tr>
      <w:tr>
        <w:tblPrEx>
          <w:tblW w:w="0" w:type="auto"/>
          <w:tblInd w:w="133" w:type="dxa"/>
          <w:tblLayout w:type="fixed"/>
          <w:tblCellMar>
            <w:top w:w="0" w:type="dxa"/>
            <w:left w:w="0" w:type="dxa"/>
            <w:bottom w:w="0" w:type="dxa"/>
            <w:right w:w="0" w:type="dxa"/>
          </w:tblCellMar>
        </w:tblPrEx>
        <w:trPr>
          <w:trHeight w:val="812"/>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tcBorders>
              <w:top w:val="nil"/>
              <w:left w:val="nil"/>
              <w:bottom w:val="single" w:sz="6" w:space="0" w:color="000000"/>
              <w:right w:val="single" w:sz="6" w:space="0" w:color="000000"/>
            </w:tcBorders>
          </w:tcPr>
          <w:p>
            <w:pPr>
              <w:rPr>
                <w:sz w:val="2"/>
                <w:szCs w:val="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6"/>
              <w:rPr>
                <w:rFonts w:ascii="Times New Roman"/>
                <w:sz w:val="23"/>
              </w:rPr>
            </w:pPr>
          </w:p>
          <w:p>
            <w:pPr>
              <w:pStyle w:val="TableParagraph"/>
              <w:spacing w:before="1"/>
              <w:ind w:left="90" w:right="74"/>
              <w:jc w:val="center"/>
              <w:rPr>
                <w:sz w:val="21"/>
              </w:rPr>
            </w:pPr>
            <w:r>
              <w:rPr>
                <w:sz w:val="21"/>
              </w:rPr>
              <w:t>供热</w:t>
            </w:r>
          </w:p>
        </w:tc>
        <w:tc>
          <w:tcPr>
            <w:tcW w:w="6727" w:type="dxa"/>
            <w:tcBorders>
              <w:top w:val="single" w:sz="6" w:space="0" w:color="000000"/>
              <w:left w:val="single" w:sz="6" w:space="0" w:color="000000"/>
              <w:bottom w:val="single" w:sz="6" w:space="0" w:color="000000"/>
            </w:tcBorders>
          </w:tcPr>
          <w:p>
            <w:pPr>
              <w:pStyle w:val="TableParagraph"/>
              <w:spacing w:line="267" w:lineRule="exact"/>
              <w:ind w:left="110"/>
              <w:rPr>
                <w:sz w:val="21"/>
              </w:rPr>
            </w:pPr>
            <w:r>
              <w:rPr>
                <w:sz w:val="21"/>
              </w:rPr>
              <w:t xml:space="preserve">拟建项目除油池、磷化池、热封闭池需加热，本项目设置 </w:t>
            </w:r>
            <w:r>
              <w:rPr>
                <w:rFonts w:ascii="Times New Roman" w:eastAsia="Times New Roman"/>
                <w:sz w:val="21"/>
              </w:rPr>
              <w:t xml:space="preserve">1 </w:t>
            </w:r>
            <w:r>
              <w:rPr>
                <w:sz w:val="21"/>
              </w:rPr>
              <w:t xml:space="preserve">台 </w:t>
            </w:r>
            <w:r>
              <w:rPr>
                <w:rFonts w:ascii="Times New Roman" w:eastAsia="Times New Roman"/>
                <w:sz w:val="21"/>
              </w:rPr>
              <w:t xml:space="preserve">30 </w:t>
            </w:r>
            <w:r>
              <w:rPr>
                <w:sz w:val="21"/>
              </w:rPr>
              <w:t>万大</w:t>
            </w:r>
          </w:p>
          <w:p>
            <w:pPr>
              <w:pStyle w:val="TableParagraph"/>
              <w:spacing w:before="3" w:line="270" w:lineRule="atLeast"/>
              <w:ind w:left="2104" w:right="196" w:hanging="1995"/>
              <w:rPr>
                <w:sz w:val="21"/>
              </w:rPr>
            </w:pPr>
            <w:r>
              <w:rPr>
                <w:spacing w:val="-7"/>
                <w:sz w:val="21"/>
              </w:rPr>
              <w:t xml:space="preserve">卡导油锅炉，以液化气为燃料，年用量 </w:t>
            </w:r>
            <w:r>
              <w:rPr>
                <w:rFonts w:ascii="Times New Roman" w:eastAsia="Times New Roman"/>
                <w:sz w:val="21"/>
              </w:rPr>
              <w:t xml:space="preserve">2 </w:t>
            </w:r>
            <w:r>
              <w:rPr>
                <w:spacing w:val="-28"/>
                <w:sz w:val="21"/>
              </w:rPr>
              <w:t xml:space="preserve">万 </w:t>
            </w:r>
            <w:r>
              <w:rPr>
                <w:rFonts w:ascii="Times New Roman" w:eastAsia="Times New Roman"/>
                <w:sz w:val="21"/>
              </w:rPr>
              <w:t>m</w:t>
            </w:r>
            <w:r>
              <w:rPr>
                <w:rFonts w:ascii="Times New Roman" w:eastAsia="Times New Roman"/>
                <w:position w:val="7"/>
                <w:sz w:val="13"/>
              </w:rPr>
              <w:t>3</w:t>
            </w:r>
            <w:r>
              <w:rPr>
                <w:rFonts w:ascii="Times New Roman" w:eastAsia="Times New Roman"/>
                <w:sz w:val="21"/>
              </w:rPr>
              <w:t>/</w:t>
            </w:r>
            <w:r>
              <w:rPr>
                <w:spacing w:val="-15"/>
                <w:sz w:val="21"/>
              </w:rPr>
              <w:t>年</w:t>
            </w:r>
            <w:r>
              <w:rPr>
                <w:sz w:val="21"/>
              </w:rPr>
              <w:t>（</w:t>
            </w:r>
            <w:r>
              <w:rPr>
                <w:spacing w:val="-19"/>
                <w:sz w:val="21"/>
              </w:rPr>
              <w:t xml:space="preserve">约合 </w:t>
            </w:r>
            <w:r>
              <w:rPr>
                <w:rFonts w:ascii="Times New Roman" w:eastAsia="Times New Roman"/>
                <w:spacing w:val="-3"/>
                <w:sz w:val="21"/>
              </w:rPr>
              <w:t>15.4t</w:t>
            </w:r>
            <w:r>
              <w:rPr>
                <w:spacing w:val="-3"/>
                <w:sz w:val="21"/>
              </w:rPr>
              <w:t>）</w:t>
            </w:r>
            <w:r>
              <w:rPr>
                <w:spacing w:val="-6"/>
                <w:sz w:val="21"/>
              </w:rPr>
              <w:t>。厂内</w:t>
            </w:r>
            <w:r>
              <w:rPr>
                <w:spacing w:val="-22"/>
                <w:sz w:val="21"/>
              </w:rPr>
              <w:t xml:space="preserve">设置 </w:t>
            </w:r>
            <w:r>
              <w:rPr>
                <w:rFonts w:ascii="Times New Roman" w:eastAsia="Times New Roman"/>
                <w:sz w:val="21"/>
              </w:rPr>
              <w:t xml:space="preserve">6 </w:t>
            </w:r>
            <w:r>
              <w:rPr>
                <w:spacing w:val="-27"/>
                <w:sz w:val="21"/>
              </w:rPr>
              <w:t xml:space="preserve">个 </w:t>
            </w:r>
            <w:r>
              <w:rPr>
                <w:rFonts w:ascii="Times New Roman" w:eastAsia="Times New Roman"/>
                <w:sz w:val="21"/>
              </w:rPr>
              <w:t xml:space="preserve">50kg </w:t>
            </w:r>
            <w:r>
              <w:rPr>
                <w:sz w:val="21"/>
              </w:rPr>
              <w:t>液化气罐。</w:t>
            </w:r>
          </w:p>
        </w:tc>
      </w:tr>
      <w:tr>
        <w:tblPrEx>
          <w:tblW w:w="0" w:type="auto"/>
          <w:tblInd w:w="133" w:type="dxa"/>
          <w:tblLayout w:type="fixed"/>
          <w:tblCellMar>
            <w:top w:w="0" w:type="dxa"/>
            <w:left w:w="0" w:type="dxa"/>
            <w:bottom w:w="0" w:type="dxa"/>
            <w:right w:w="0" w:type="dxa"/>
          </w:tblCellMar>
        </w:tblPrEx>
        <w:trPr>
          <w:trHeight w:val="535"/>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val="restart"/>
            <w:tcBorders>
              <w:top w:val="single" w:sz="6" w:space="0" w:color="000000"/>
              <w:left w:val="nil"/>
              <w:bottom w:val="single" w:sz="12"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5"/>
              </w:rPr>
            </w:pPr>
          </w:p>
          <w:p>
            <w:pPr>
              <w:pStyle w:val="TableParagraph"/>
              <w:spacing w:line="242" w:lineRule="auto"/>
              <w:ind w:left="155" w:right="129"/>
              <w:rPr>
                <w:sz w:val="21"/>
              </w:rPr>
            </w:pPr>
            <w:r>
              <w:rPr>
                <w:sz w:val="21"/>
              </w:rPr>
              <w:t>环保工程</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133"/>
              <w:ind w:left="53" w:right="113"/>
              <w:jc w:val="center"/>
              <w:rPr>
                <w:sz w:val="21"/>
              </w:rPr>
            </w:pPr>
            <w:r>
              <w:rPr>
                <w:sz w:val="21"/>
              </w:rPr>
              <w:t>废水治理</w:t>
            </w:r>
          </w:p>
        </w:tc>
        <w:tc>
          <w:tcPr>
            <w:tcW w:w="6727" w:type="dxa"/>
            <w:tcBorders>
              <w:top w:val="single" w:sz="6" w:space="0" w:color="000000"/>
              <w:left w:val="single" w:sz="6" w:space="0" w:color="000000"/>
              <w:bottom w:val="single" w:sz="6" w:space="0" w:color="000000"/>
            </w:tcBorders>
          </w:tcPr>
          <w:p>
            <w:pPr>
              <w:pStyle w:val="TableParagraph"/>
              <w:spacing w:line="268" w:lineRule="exact"/>
              <w:ind w:left="110"/>
              <w:rPr>
                <w:sz w:val="21"/>
              </w:rPr>
            </w:pPr>
            <w:r>
              <w:rPr>
                <w:sz w:val="21"/>
              </w:rPr>
              <w:t>生产废水经厂内污水处理设备处理后同生活污水一起通过市政污水管</w:t>
            </w:r>
          </w:p>
          <w:p>
            <w:pPr>
              <w:pStyle w:val="TableParagraph"/>
              <w:spacing w:before="2" w:line="245" w:lineRule="exact"/>
              <w:ind w:left="110"/>
              <w:rPr>
                <w:sz w:val="21"/>
              </w:rPr>
            </w:pPr>
            <w:r>
              <w:rPr>
                <w:sz w:val="21"/>
              </w:rPr>
              <w:t>网排入乐陵西部新区污水处理厂</w:t>
            </w:r>
          </w:p>
        </w:tc>
      </w:tr>
      <w:tr>
        <w:tblPrEx>
          <w:tblW w:w="0" w:type="auto"/>
          <w:tblInd w:w="133" w:type="dxa"/>
          <w:tblLayout w:type="fixed"/>
          <w:tblCellMar>
            <w:top w:w="0" w:type="dxa"/>
            <w:left w:w="0" w:type="dxa"/>
            <w:bottom w:w="0" w:type="dxa"/>
            <w:right w:w="0" w:type="dxa"/>
          </w:tblCellMar>
        </w:tblPrEx>
        <w:trPr>
          <w:trHeight w:val="1346"/>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tcBorders>
              <w:top w:val="nil"/>
              <w:left w:val="nil"/>
              <w:bottom w:val="single" w:sz="12" w:space="0" w:color="000000"/>
              <w:right w:val="single" w:sz="6" w:space="0" w:color="000000"/>
            </w:tcBorders>
          </w:tcPr>
          <w:p>
            <w:pPr>
              <w:rPr>
                <w:sz w:val="2"/>
                <w:szCs w:val="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p>
            <w:pPr>
              <w:pStyle w:val="TableParagraph"/>
              <w:spacing w:before="8"/>
              <w:rPr>
                <w:rFonts w:ascii="Times New Roman"/>
                <w:sz w:val="26"/>
              </w:rPr>
            </w:pPr>
          </w:p>
          <w:p>
            <w:pPr>
              <w:pStyle w:val="TableParagraph"/>
              <w:ind w:left="90" w:right="76"/>
              <w:jc w:val="center"/>
              <w:rPr>
                <w:sz w:val="21"/>
              </w:rPr>
            </w:pPr>
            <w:r>
              <w:rPr>
                <w:sz w:val="21"/>
              </w:rPr>
              <w:t>废气治理</w:t>
            </w:r>
          </w:p>
        </w:tc>
        <w:tc>
          <w:tcPr>
            <w:tcW w:w="6727" w:type="dxa"/>
            <w:tcBorders>
              <w:top w:val="single" w:sz="6" w:space="0" w:color="000000"/>
              <w:left w:val="single" w:sz="6" w:space="0" w:color="000000"/>
              <w:bottom w:val="single" w:sz="6" w:space="0" w:color="000000"/>
            </w:tcBorders>
          </w:tcPr>
          <w:p>
            <w:pPr>
              <w:pStyle w:val="TableParagraph"/>
              <w:spacing w:line="244" w:lineRule="auto"/>
              <w:ind w:left="110" w:right="196"/>
              <w:rPr>
                <w:sz w:val="21"/>
              </w:rPr>
            </w:pPr>
            <w:r>
              <w:rPr>
                <w:spacing w:val="-11"/>
                <w:sz w:val="21"/>
              </w:rPr>
              <w:t xml:space="preserve">酸洗、封闭过程产生的废气引至喷淋塔处理后通过 </w:t>
            </w:r>
            <w:r>
              <w:rPr>
                <w:rFonts w:ascii="Times New Roman" w:eastAsia="Times New Roman"/>
                <w:sz w:val="21"/>
              </w:rPr>
              <w:t xml:space="preserve">15m </w:t>
            </w:r>
            <w:r>
              <w:rPr>
                <w:spacing w:val="-29"/>
                <w:sz w:val="21"/>
              </w:rPr>
              <w:t xml:space="preserve">高 </w:t>
            </w:r>
            <w:r>
              <w:rPr>
                <w:rFonts w:ascii="Times New Roman" w:eastAsia="Times New Roman"/>
                <w:sz w:val="21"/>
              </w:rPr>
              <w:t xml:space="preserve">DA001 </w:t>
            </w:r>
            <w:r>
              <w:rPr>
                <w:sz w:val="21"/>
              </w:rPr>
              <w:t>排气筒排放；</w:t>
            </w:r>
          </w:p>
          <w:p>
            <w:pPr>
              <w:pStyle w:val="TableParagraph"/>
              <w:spacing w:line="265" w:lineRule="exact"/>
              <w:ind w:left="110"/>
              <w:rPr>
                <w:sz w:val="21"/>
              </w:rPr>
            </w:pPr>
            <w:r>
              <w:rPr>
                <w:sz w:val="21"/>
              </w:rPr>
              <w:t xml:space="preserve">导热油锅炉以液化气为燃料，配套低氮燃烧器，燃气废气通过 </w:t>
            </w:r>
            <w:r>
              <w:rPr>
                <w:rFonts w:ascii="Times New Roman" w:eastAsia="Times New Roman"/>
                <w:sz w:val="21"/>
              </w:rPr>
              <w:t xml:space="preserve">15m </w:t>
            </w:r>
            <w:r>
              <w:rPr>
                <w:sz w:val="21"/>
              </w:rPr>
              <w:t>高</w:t>
            </w:r>
          </w:p>
          <w:p>
            <w:pPr>
              <w:pStyle w:val="TableParagraph"/>
              <w:ind w:left="110"/>
              <w:rPr>
                <w:sz w:val="21"/>
              </w:rPr>
            </w:pPr>
            <w:r>
              <w:rPr>
                <w:rFonts w:ascii="Times New Roman" w:eastAsia="Times New Roman"/>
                <w:sz w:val="21"/>
              </w:rPr>
              <w:t xml:space="preserve">DA002 </w:t>
            </w:r>
            <w:r>
              <w:rPr>
                <w:sz w:val="21"/>
              </w:rPr>
              <w:t>排气筒排放；</w:t>
            </w:r>
          </w:p>
          <w:p>
            <w:pPr>
              <w:pStyle w:val="TableParagraph"/>
              <w:spacing w:line="245" w:lineRule="exact"/>
              <w:ind w:left="110"/>
              <w:rPr>
                <w:sz w:val="21"/>
              </w:rPr>
            </w:pPr>
            <w:r>
              <w:rPr>
                <w:sz w:val="21"/>
              </w:rPr>
              <w:t>污水处理设备密闭，定期喷洒除臭剂。</w:t>
            </w:r>
          </w:p>
        </w:tc>
      </w:tr>
      <w:tr>
        <w:tblPrEx>
          <w:tblW w:w="0" w:type="auto"/>
          <w:tblInd w:w="133" w:type="dxa"/>
          <w:tblLayout w:type="fixed"/>
          <w:tblCellMar>
            <w:top w:w="0" w:type="dxa"/>
            <w:left w:w="0" w:type="dxa"/>
            <w:bottom w:w="0" w:type="dxa"/>
            <w:right w:w="0" w:type="dxa"/>
          </w:tblCellMar>
        </w:tblPrEx>
        <w:trPr>
          <w:trHeight w:val="382"/>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tcBorders>
              <w:top w:val="nil"/>
              <w:left w:val="nil"/>
              <w:bottom w:val="single" w:sz="12" w:space="0" w:color="000000"/>
              <w:right w:val="single" w:sz="6" w:space="0" w:color="000000"/>
            </w:tcBorders>
          </w:tcPr>
          <w:p>
            <w:pPr>
              <w:rPr>
                <w:sz w:val="2"/>
                <w:szCs w:val="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6"/>
              <w:ind w:left="90" w:right="76"/>
              <w:jc w:val="center"/>
              <w:rPr>
                <w:sz w:val="21"/>
              </w:rPr>
            </w:pPr>
            <w:r>
              <w:rPr>
                <w:sz w:val="21"/>
              </w:rPr>
              <w:t>噪声治理</w:t>
            </w:r>
          </w:p>
        </w:tc>
        <w:tc>
          <w:tcPr>
            <w:tcW w:w="6727" w:type="dxa"/>
            <w:tcBorders>
              <w:top w:val="single" w:sz="6" w:space="0" w:color="000000"/>
              <w:left w:val="single" w:sz="6" w:space="0" w:color="000000"/>
              <w:bottom w:val="single" w:sz="6" w:space="0" w:color="000000"/>
            </w:tcBorders>
          </w:tcPr>
          <w:p>
            <w:pPr>
              <w:pStyle w:val="TableParagraph"/>
              <w:spacing w:before="56"/>
              <w:ind w:left="110"/>
              <w:rPr>
                <w:sz w:val="21"/>
              </w:rPr>
            </w:pPr>
            <w:r>
              <w:rPr>
                <w:sz w:val="21"/>
              </w:rPr>
              <w:t>项目选用低噪声设备，在噪声级较高的设备上加装消音、隔声装置</w:t>
            </w:r>
          </w:p>
        </w:tc>
      </w:tr>
      <w:tr>
        <w:tblPrEx>
          <w:tblW w:w="0" w:type="auto"/>
          <w:tblInd w:w="133" w:type="dxa"/>
          <w:tblLayout w:type="fixed"/>
          <w:tblCellMar>
            <w:top w:w="0" w:type="dxa"/>
            <w:left w:w="0" w:type="dxa"/>
            <w:bottom w:w="0" w:type="dxa"/>
            <w:right w:w="0" w:type="dxa"/>
          </w:tblCellMar>
        </w:tblPrEx>
        <w:trPr>
          <w:trHeight w:val="1081"/>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712" w:type="dxa"/>
            <w:vMerge/>
            <w:tcBorders>
              <w:top w:val="nil"/>
              <w:left w:val="nil"/>
              <w:bottom w:val="single" w:sz="12" w:space="0" w:color="000000"/>
              <w:right w:val="single" w:sz="6" w:space="0" w:color="000000"/>
            </w:tcBorders>
          </w:tcPr>
          <w:p>
            <w:pPr>
              <w:rPr>
                <w:sz w:val="2"/>
                <w:szCs w:val="2"/>
              </w:rPr>
            </w:pPr>
          </w:p>
        </w:tc>
        <w:tc>
          <w:tcPr>
            <w:tcW w:w="1135" w:type="dxa"/>
            <w:tcBorders>
              <w:top w:val="single" w:sz="6" w:space="0" w:color="000000"/>
              <w:left w:val="single" w:sz="6" w:space="0" w:color="000000"/>
              <w:bottom w:val="single" w:sz="12" w:space="0" w:color="000000"/>
              <w:right w:val="single" w:sz="6" w:space="0" w:color="000000"/>
            </w:tcBorders>
          </w:tcPr>
          <w:p>
            <w:pPr>
              <w:pStyle w:val="TableParagraph"/>
              <w:rPr>
                <w:rFonts w:ascii="Times New Roman"/>
                <w:sz w:val="20"/>
              </w:rPr>
            </w:pPr>
          </w:p>
          <w:p>
            <w:pPr>
              <w:pStyle w:val="TableParagraph"/>
              <w:spacing w:before="170"/>
              <w:ind w:left="90" w:right="76"/>
              <w:jc w:val="center"/>
              <w:rPr>
                <w:sz w:val="21"/>
              </w:rPr>
            </w:pPr>
            <w:r>
              <w:rPr>
                <w:sz w:val="21"/>
              </w:rPr>
              <w:t>固废处理</w:t>
            </w:r>
          </w:p>
        </w:tc>
        <w:tc>
          <w:tcPr>
            <w:tcW w:w="6727" w:type="dxa"/>
            <w:tcBorders>
              <w:top w:val="single" w:sz="6" w:space="0" w:color="000000"/>
              <w:left w:val="single" w:sz="6" w:space="0" w:color="000000"/>
              <w:bottom w:val="single" w:sz="12" w:space="0" w:color="000000"/>
            </w:tcBorders>
          </w:tcPr>
          <w:p>
            <w:pPr>
              <w:pStyle w:val="TableParagraph"/>
              <w:spacing w:line="242" w:lineRule="auto"/>
              <w:ind w:left="110" w:right="90"/>
              <w:rPr>
                <w:sz w:val="21"/>
              </w:rPr>
            </w:pPr>
            <w:r>
              <w:rPr>
                <w:w w:val="95"/>
                <w:sz w:val="21"/>
              </w:rPr>
              <w:t xml:space="preserve">废包装材料、废活性炭收集后外售；除油废液、酸洗废液、表调废液、  </w:t>
            </w:r>
            <w:r>
              <w:rPr>
                <w:sz w:val="21"/>
              </w:rPr>
              <w:t>磷化废液、封闭废液，污水处理过程产生的废活性炭、压滤污泥、导 热油炉产生的废导热油属于危险废物，委托资质单位处置。生活垃圾</w:t>
            </w:r>
          </w:p>
          <w:p>
            <w:pPr>
              <w:pStyle w:val="TableParagraph"/>
              <w:spacing w:line="251" w:lineRule="exact"/>
              <w:ind w:left="110"/>
              <w:rPr>
                <w:sz w:val="21"/>
              </w:rPr>
            </w:pPr>
            <w:r>
              <w:rPr>
                <w:sz w:val="21"/>
              </w:rPr>
              <w:t>委托环卫清运。</w:t>
            </w:r>
          </w:p>
        </w:tc>
      </w:tr>
      <w:tr>
        <w:tblPrEx>
          <w:tblW w:w="0" w:type="auto"/>
          <w:tblInd w:w="133" w:type="dxa"/>
          <w:tblLayout w:type="fixed"/>
          <w:tblCellMar>
            <w:top w:w="0" w:type="dxa"/>
            <w:left w:w="0" w:type="dxa"/>
            <w:bottom w:w="0" w:type="dxa"/>
            <w:right w:w="0" w:type="dxa"/>
          </w:tblCellMar>
        </w:tblPrEx>
        <w:trPr>
          <w:trHeight w:val="6882"/>
        </w:trPr>
        <w:tc>
          <w:tcPr>
            <w:tcW w:w="37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574" w:type="dxa"/>
            <w:gridSpan w:val="3"/>
            <w:tcBorders>
              <w:top w:val="single" w:sz="12" w:space="0" w:color="000000"/>
              <w:left w:val="nil"/>
            </w:tcBorders>
          </w:tcPr>
          <w:p>
            <w:pPr>
              <w:pStyle w:val="TableParagraph"/>
              <w:spacing w:before="2"/>
              <w:ind w:left="488"/>
              <w:rPr>
                <w:sz w:val="24"/>
              </w:rPr>
            </w:pPr>
            <w:r>
              <w:rPr>
                <w:sz w:val="24"/>
              </w:rPr>
              <w:t>（</w:t>
            </w:r>
            <w:r>
              <w:rPr>
                <w:rFonts w:ascii="Times New Roman" w:eastAsia="Times New Roman"/>
                <w:sz w:val="24"/>
              </w:rPr>
              <w:t>2</w:t>
            </w:r>
            <w:r>
              <w:rPr>
                <w:sz w:val="24"/>
              </w:rPr>
              <w:t>）主要原辅材料及能源消耗</w:t>
            </w:r>
          </w:p>
          <w:p>
            <w:pPr>
              <w:pStyle w:val="TableParagraph"/>
              <w:spacing w:before="161" w:line="362" w:lineRule="auto"/>
              <w:ind w:left="8" w:right="88" w:firstLine="480"/>
              <w:rPr>
                <w:sz w:val="24"/>
              </w:rPr>
            </w:pPr>
            <w:r>
              <w:rPr>
                <w:spacing w:val="-5"/>
                <w:sz w:val="24"/>
              </w:rPr>
              <w:t xml:space="preserve">拟建项目涉及的主要原辅材料见表 </w:t>
            </w:r>
            <w:r>
              <w:rPr>
                <w:rFonts w:ascii="Times New Roman" w:eastAsia="Times New Roman"/>
                <w:sz w:val="24"/>
              </w:rPr>
              <w:t>2-2</w:t>
            </w:r>
            <w:r>
              <w:rPr>
                <w:spacing w:val="-4"/>
                <w:sz w:val="24"/>
              </w:rPr>
              <w:t xml:space="preserve">，主要原辅材料理化特性见表 </w:t>
            </w:r>
            <w:r>
              <w:rPr>
                <w:rFonts w:ascii="Times New Roman" w:eastAsia="Times New Roman"/>
                <w:sz w:val="24"/>
              </w:rPr>
              <w:t>2-3</w:t>
            </w:r>
            <w:r>
              <w:rPr>
                <w:spacing w:val="-6"/>
                <w:sz w:val="24"/>
              </w:rPr>
              <w:t>，动</w:t>
            </w:r>
            <w:r>
              <w:rPr>
                <w:spacing w:val="-10"/>
                <w:sz w:val="24"/>
              </w:rPr>
              <w:t xml:space="preserve">力消耗见表 </w:t>
            </w:r>
            <w:r>
              <w:rPr>
                <w:rFonts w:ascii="Times New Roman" w:eastAsia="Times New Roman"/>
                <w:sz w:val="24"/>
              </w:rPr>
              <w:t>2-4</w:t>
            </w:r>
            <w:r>
              <w:rPr>
                <w:sz w:val="24"/>
              </w:rPr>
              <w:t>。</w:t>
            </w:r>
          </w:p>
          <w:p>
            <w:pPr>
              <w:pStyle w:val="TableParagraph"/>
              <w:tabs>
                <w:tab w:val="left" w:pos="3226"/>
              </w:tabs>
              <w:spacing w:before="2"/>
              <w:ind w:left="2365"/>
              <w:rPr>
                <w:b/>
                <w:sz w:val="24"/>
              </w:rPr>
            </w:pPr>
            <w:r>
              <w:rPr>
                <w:b/>
                <w:sz w:val="24"/>
              </w:rPr>
              <w:t>表</w:t>
            </w:r>
            <w:r>
              <w:rPr>
                <w:b/>
                <w:spacing w:val="-62"/>
                <w:sz w:val="24"/>
              </w:rPr>
              <w:t xml:space="preserve"> </w:t>
            </w:r>
            <w:r>
              <w:rPr>
                <w:rFonts w:ascii="Times New Roman" w:eastAsia="Times New Roman"/>
                <w:b/>
                <w:sz w:val="24"/>
              </w:rPr>
              <w:t>2-2</w:t>
            </w:r>
            <w:r>
              <w:rPr>
                <w:rFonts w:ascii="Times New Roman" w:eastAsia="Times New Roman"/>
                <w:b/>
                <w:sz w:val="24"/>
              </w:rPr>
              <w:tab/>
            </w:r>
            <w:r>
              <w:rPr>
                <w:b/>
                <w:sz w:val="24"/>
              </w:rPr>
              <w:t>项目主要原辅料消耗一览表</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185"/>
              <w:ind w:right="6"/>
              <w:jc w:val="right"/>
              <w:rPr>
                <w:sz w:val="21"/>
              </w:rPr>
            </w:pPr>
            <w:r>
              <w:rPr>
                <w:w w:val="99"/>
                <w:sz w:val="21"/>
              </w:rPr>
              <w:t>，</w:t>
            </w:r>
          </w:p>
        </w:tc>
      </w:tr>
    </w:tbl>
    <w:p>
      <w:pPr>
        <w:spacing w:after="0"/>
        <w:jc w:val="right"/>
        <w:rPr>
          <w:sz w:val="21"/>
        </w:rPr>
        <w:sectPr>
          <w:footerReference w:type="even" r:id="rId52"/>
          <w:footerReference w:type="default" r:id="rId53"/>
          <w:pgSz w:w="11910" w:h="16840"/>
          <w:pgMar w:top="1580" w:right="1299" w:bottom="920" w:left="1300" w:header="0" w:footer="738" w:gutter="0"/>
          <w:pgNumType w:start="18"/>
          <w:cols w:num="1" w:space="720"/>
        </w:sectPr>
      </w:pPr>
    </w:p>
    <w:p>
      <w:pPr>
        <w:pStyle w:val="BodyText"/>
        <w:spacing w:before="11"/>
        <w:rPr>
          <w:rFonts w:ascii="Times New Roman"/>
          <w:sz w:val="8"/>
        </w:rPr>
      </w:pPr>
      <w:r>
        <w:pict>
          <v:shape id="_x0000_s1037" o:spid="_x0000_s1036" type="#_x0000_t202" style="width:423.2pt;height:457.65pt;margin-top:109.4pt;margin-left:95.45pt;mso-height-relative:page;mso-position-horizontal-relative:page;mso-position-vertical-relative:page;mso-width-relative:page;position:absolute;z-index:25166336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355"/>
                    <w:gridCol w:w="2892"/>
                    <w:gridCol w:w="1136"/>
                    <w:gridCol w:w="2165"/>
                    <w:gridCol w:w="1901"/>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40"/>
                    </w:trPr>
                    <w:tc>
                      <w:tcPr>
                        <w:tcW w:w="355" w:type="dxa"/>
                      </w:tcPr>
                      <w:p>
                        <w:pPr>
                          <w:pStyle w:val="TableParagraph"/>
                          <w:spacing w:before="46" w:line="244" w:lineRule="auto"/>
                          <w:ind w:left="70" w:right="63"/>
                          <w:rPr>
                            <w:sz w:val="21"/>
                          </w:rPr>
                        </w:pPr>
                        <w:r>
                          <w:rPr>
                            <w:sz w:val="21"/>
                          </w:rPr>
                          <w:t>名称</w:t>
                        </w:r>
                      </w:p>
                    </w:tc>
                    <w:tc>
                      <w:tcPr>
                        <w:tcW w:w="2892" w:type="dxa"/>
                      </w:tcPr>
                      <w:p>
                        <w:pPr>
                          <w:pStyle w:val="TableParagraph"/>
                          <w:spacing w:before="10"/>
                          <w:rPr>
                            <w:rFonts w:ascii="Times New Roman"/>
                            <w:sz w:val="15"/>
                          </w:rPr>
                        </w:pPr>
                      </w:p>
                      <w:p>
                        <w:pPr>
                          <w:pStyle w:val="TableParagraph"/>
                          <w:ind w:left="30" w:right="23"/>
                          <w:jc w:val="center"/>
                          <w:rPr>
                            <w:sz w:val="21"/>
                          </w:rPr>
                        </w:pPr>
                        <w:r>
                          <w:rPr>
                            <w:sz w:val="21"/>
                          </w:rPr>
                          <w:t>理化性质</w:t>
                        </w:r>
                      </w:p>
                    </w:tc>
                    <w:tc>
                      <w:tcPr>
                        <w:tcW w:w="1136" w:type="dxa"/>
                      </w:tcPr>
                      <w:p>
                        <w:pPr>
                          <w:pStyle w:val="TableParagraph"/>
                          <w:spacing w:before="46" w:line="244" w:lineRule="auto"/>
                          <w:ind w:left="147" w:right="33" w:hanging="106"/>
                          <w:rPr>
                            <w:sz w:val="21"/>
                          </w:rPr>
                        </w:pPr>
                        <w:r>
                          <w:rPr>
                            <w:sz w:val="21"/>
                          </w:rPr>
                          <w:t>国际编号及危险标记</w:t>
                        </w:r>
                      </w:p>
                    </w:tc>
                    <w:tc>
                      <w:tcPr>
                        <w:tcW w:w="2165" w:type="dxa"/>
                      </w:tcPr>
                      <w:p>
                        <w:pPr>
                          <w:pStyle w:val="TableParagraph"/>
                          <w:spacing w:before="10"/>
                          <w:rPr>
                            <w:rFonts w:ascii="Times New Roman"/>
                            <w:sz w:val="15"/>
                          </w:rPr>
                        </w:pPr>
                      </w:p>
                      <w:p>
                        <w:pPr>
                          <w:pStyle w:val="TableParagraph"/>
                          <w:ind w:left="221" w:right="213"/>
                          <w:jc w:val="center"/>
                          <w:rPr>
                            <w:sz w:val="21"/>
                          </w:rPr>
                        </w:pPr>
                        <w:r>
                          <w:rPr>
                            <w:sz w:val="21"/>
                          </w:rPr>
                          <w:t>燃烧爆炸性</w:t>
                        </w:r>
                      </w:p>
                    </w:tc>
                    <w:tc>
                      <w:tcPr>
                        <w:tcW w:w="1901" w:type="dxa"/>
                      </w:tcPr>
                      <w:p>
                        <w:pPr>
                          <w:pStyle w:val="TableParagraph"/>
                          <w:spacing w:before="10"/>
                          <w:rPr>
                            <w:rFonts w:ascii="Times New Roman"/>
                            <w:sz w:val="15"/>
                          </w:rPr>
                        </w:pPr>
                      </w:p>
                      <w:p>
                        <w:pPr>
                          <w:pStyle w:val="TableParagraph"/>
                          <w:ind w:left="509" w:right="502"/>
                          <w:jc w:val="center"/>
                          <w:rPr>
                            <w:sz w:val="21"/>
                          </w:rPr>
                        </w:pPr>
                        <w:r>
                          <w:rPr>
                            <w:sz w:val="21"/>
                          </w:rPr>
                          <w:t>毒性毒理</w:t>
                        </w:r>
                      </w:p>
                    </w:tc>
                  </w:tr>
                  <w:tr>
                    <w:tblPrEx>
                      <w:tblW w:w="0" w:type="auto"/>
                      <w:tblInd w:w="5" w:type="dxa"/>
                      <w:tblLayout w:type="fixed"/>
                      <w:tblCellMar>
                        <w:top w:w="0" w:type="dxa"/>
                        <w:left w:w="0" w:type="dxa"/>
                        <w:bottom w:w="0" w:type="dxa"/>
                        <w:right w:w="0" w:type="dxa"/>
                      </w:tblCellMar>
                    </w:tblPrEx>
                    <w:trPr>
                      <w:trHeight w:val="1089"/>
                    </w:trPr>
                    <w:tc>
                      <w:tcPr>
                        <w:tcW w:w="355" w:type="dxa"/>
                      </w:tcPr>
                      <w:p>
                        <w:pPr>
                          <w:pStyle w:val="TableParagraph"/>
                          <w:spacing w:before="7"/>
                          <w:rPr>
                            <w:rFonts w:ascii="Times New Roman"/>
                            <w:sz w:val="23"/>
                          </w:rPr>
                        </w:pPr>
                      </w:p>
                      <w:p>
                        <w:pPr>
                          <w:pStyle w:val="TableParagraph"/>
                          <w:spacing w:line="242" w:lineRule="auto"/>
                          <w:ind w:left="70" w:right="63"/>
                          <w:rPr>
                            <w:sz w:val="21"/>
                          </w:rPr>
                        </w:pPr>
                        <w:r>
                          <w:rPr>
                            <w:sz w:val="21"/>
                          </w:rPr>
                          <w:t>片碱</w:t>
                        </w:r>
                      </w:p>
                    </w:tc>
                    <w:tc>
                      <w:tcPr>
                        <w:tcW w:w="2892" w:type="dxa"/>
                      </w:tcPr>
                      <w:p>
                        <w:pPr>
                          <w:pStyle w:val="TableParagraph"/>
                          <w:spacing w:before="1"/>
                          <w:ind w:left="30" w:right="23"/>
                          <w:jc w:val="center"/>
                          <w:rPr>
                            <w:sz w:val="21"/>
                          </w:rPr>
                        </w:pPr>
                        <w:r>
                          <w:rPr>
                            <w:sz w:val="21"/>
                          </w:rPr>
                          <w:t>白色半透明片状固体，密度</w:t>
                        </w:r>
                      </w:p>
                      <w:p>
                        <w:pPr>
                          <w:pStyle w:val="TableParagraph"/>
                          <w:spacing w:before="2"/>
                          <w:ind w:left="30" w:right="23"/>
                          <w:jc w:val="center"/>
                          <w:rPr>
                            <w:sz w:val="21"/>
                          </w:rPr>
                        </w:pPr>
                        <w:r>
                          <w:rPr>
                            <w:rFonts w:ascii="Times New Roman" w:eastAsia="Times New Roman" w:hAnsi="Times New Roman"/>
                            <w:sz w:val="21"/>
                          </w:rPr>
                          <w:t>2.12g/cm</w:t>
                        </w:r>
                        <w:r>
                          <w:rPr>
                            <w:rFonts w:ascii="Times New Roman" w:eastAsia="Times New Roman" w:hAnsi="Times New Roman"/>
                            <w:position w:val="7"/>
                            <w:sz w:val="13"/>
                          </w:rPr>
                          <w:t>3</w:t>
                        </w:r>
                        <w:r>
                          <w:rPr>
                            <w:spacing w:val="-15"/>
                            <w:sz w:val="21"/>
                          </w:rPr>
                          <w:t xml:space="preserve">，沸点 </w:t>
                        </w:r>
                        <w:r>
                          <w:rPr>
                            <w:rFonts w:ascii="Times New Roman" w:eastAsia="Times New Roman" w:hAnsi="Times New Roman"/>
                            <w:sz w:val="21"/>
                          </w:rPr>
                          <w:t>1390</w:t>
                        </w:r>
                        <w:r>
                          <w:rPr>
                            <w:sz w:val="21"/>
                          </w:rPr>
                          <w:t>℃，熔点</w:t>
                        </w:r>
                      </w:p>
                      <w:p>
                        <w:pPr>
                          <w:pStyle w:val="TableParagraph"/>
                          <w:spacing w:before="2"/>
                          <w:ind w:left="28" w:right="23"/>
                          <w:jc w:val="center"/>
                          <w:rPr>
                            <w:sz w:val="21"/>
                          </w:rPr>
                        </w:pPr>
                        <w:r>
                          <w:rPr>
                            <w:rFonts w:ascii="Times New Roman" w:eastAsia="Times New Roman" w:hAnsi="Times New Roman"/>
                            <w:w w:val="95"/>
                            <w:sz w:val="21"/>
                          </w:rPr>
                          <w:t>318.4</w:t>
                        </w:r>
                        <w:r>
                          <w:rPr>
                            <w:w w:val="95"/>
                            <w:sz w:val="21"/>
                          </w:rPr>
                          <w:t>℃，易溶于水、乙醇、甘</w:t>
                        </w:r>
                      </w:p>
                      <w:p>
                        <w:pPr>
                          <w:pStyle w:val="TableParagraph"/>
                          <w:spacing w:before="4" w:line="252" w:lineRule="exact"/>
                          <w:ind w:left="30" w:right="23"/>
                          <w:jc w:val="center"/>
                          <w:rPr>
                            <w:sz w:val="21"/>
                          </w:rPr>
                        </w:pPr>
                        <w:r>
                          <w:rPr>
                            <w:sz w:val="21"/>
                          </w:rPr>
                          <w:t>油，不溶于丙酮。</w:t>
                        </w:r>
                      </w:p>
                    </w:tc>
                    <w:tc>
                      <w:tcPr>
                        <w:tcW w:w="1136" w:type="dxa"/>
                      </w:tcPr>
                      <w:p>
                        <w:pPr>
                          <w:pStyle w:val="TableParagraph"/>
                          <w:rPr>
                            <w:rFonts w:ascii="Times New Roman"/>
                            <w:sz w:val="22"/>
                          </w:rPr>
                        </w:pPr>
                      </w:p>
                      <w:p>
                        <w:pPr>
                          <w:pStyle w:val="TableParagraph"/>
                          <w:spacing w:before="169"/>
                          <w:ind w:left="109" w:right="101"/>
                          <w:jc w:val="center"/>
                          <w:rPr>
                            <w:rFonts w:ascii="Times New Roman"/>
                            <w:sz w:val="21"/>
                          </w:rPr>
                        </w:pPr>
                        <w:r>
                          <w:rPr>
                            <w:rFonts w:ascii="Times New Roman"/>
                            <w:sz w:val="21"/>
                          </w:rPr>
                          <w:t>1310-73-2</w:t>
                        </w:r>
                      </w:p>
                    </w:tc>
                    <w:tc>
                      <w:tcPr>
                        <w:tcW w:w="2165" w:type="dxa"/>
                      </w:tcPr>
                      <w:p>
                        <w:pPr>
                          <w:pStyle w:val="TableParagraph"/>
                          <w:spacing w:before="1" w:line="242" w:lineRule="auto"/>
                          <w:ind w:left="31" w:right="23"/>
                          <w:jc w:val="both"/>
                          <w:rPr>
                            <w:sz w:val="21"/>
                          </w:rPr>
                        </w:pPr>
                        <w:r>
                          <w:rPr>
                            <w:spacing w:val="-2"/>
                            <w:sz w:val="21"/>
                          </w:rPr>
                          <w:t>不燃，遇水和水蒸气大量放热，形成腐蚀性溶</w:t>
                        </w:r>
                        <w:r>
                          <w:rPr>
                            <w:spacing w:val="-2"/>
                            <w:w w:val="95"/>
                            <w:sz w:val="21"/>
                          </w:rPr>
                          <w:t>液。与酸发生中和反应</w:t>
                        </w:r>
                      </w:p>
                      <w:p>
                        <w:pPr>
                          <w:pStyle w:val="TableParagraph"/>
                          <w:spacing w:line="252" w:lineRule="exact"/>
                          <w:ind w:left="5"/>
                          <w:rPr>
                            <w:sz w:val="21"/>
                          </w:rPr>
                        </w:pPr>
                        <w:r>
                          <w:rPr>
                            <w:spacing w:val="-8"/>
                            <w:w w:val="95"/>
                            <w:sz w:val="21"/>
                          </w:rPr>
                          <w:t>并放热。具有强腐蚀性</w:t>
                        </w:r>
                      </w:p>
                    </w:tc>
                    <w:tc>
                      <w:tcPr>
                        <w:tcW w:w="1901" w:type="dxa"/>
                      </w:tcPr>
                      <w:p>
                        <w:pPr>
                          <w:pStyle w:val="TableParagraph"/>
                          <w:rPr>
                            <w:rFonts w:ascii="Times New Roman"/>
                            <w:sz w:val="20"/>
                          </w:rPr>
                        </w:pPr>
                      </w:p>
                      <w:p>
                        <w:pPr>
                          <w:pStyle w:val="TableParagraph"/>
                          <w:spacing w:before="179"/>
                          <w:ind w:left="507" w:right="502"/>
                          <w:jc w:val="center"/>
                          <w:rPr>
                            <w:sz w:val="21"/>
                          </w:rPr>
                        </w:pPr>
                        <w:r>
                          <w:rPr>
                            <w:sz w:val="21"/>
                          </w:rPr>
                          <w:t>无毒</w:t>
                        </w:r>
                      </w:p>
                      <w:p>
                        <w:pPr>
                          <w:pStyle w:val="TableParagraph"/>
                          <w:spacing w:before="138" w:line="252" w:lineRule="exact"/>
                          <w:ind w:left="-111"/>
                          <w:rPr>
                            <w:sz w:val="21"/>
                          </w:rPr>
                        </w:pPr>
                        <w:r>
                          <w:rPr>
                            <w:w w:val="99"/>
                            <w:sz w:val="21"/>
                          </w:rPr>
                          <w:t>。</w:t>
                        </w:r>
                      </w:p>
                    </w:tc>
                  </w:tr>
                  <w:tr>
                    <w:tblPrEx>
                      <w:tblW w:w="0" w:type="auto"/>
                      <w:tblInd w:w="5" w:type="dxa"/>
                      <w:tblLayout w:type="fixed"/>
                      <w:tblCellMar>
                        <w:top w:w="0" w:type="dxa"/>
                        <w:left w:w="0" w:type="dxa"/>
                        <w:bottom w:w="0" w:type="dxa"/>
                        <w:right w:w="0" w:type="dxa"/>
                      </w:tblCellMar>
                    </w:tblPrEx>
                    <w:trPr>
                      <w:trHeight w:val="2450"/>
                    </w:trPr>
                    <w:tc>
                      <w:tcPr>
                        <w:tcW w:w="355" w:type="dxa"/>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2"/>
                          </w:rPr>
                        </w:pPr>
                      </w:p>
                      <w:p>
                        <w:pPr>
                          <w:pStyle w:val="TableParagraph"/>
                          <w:spacing w:before="1" w:line="242" w:lineRule="auto"/>
                          <w:ind w:left="70" w:right="63"/>
                          <w:rPr>
                            <w:sz w:val="21"/>
                          </w:rPr>
                        </w:pPr>
                        <w:r>
                          <w:rPr>
                            <w:sz w:val="21"/>
                          </w:rPr>
                          <w:t>盐酸</w:t>
                        </w:r>
                      </w:p>
                    </w:tc>
                    <w:tc>
                      <w:tcPr>
                        <w:tcW w:w="2892" w:type="dxa"/>
                      </w:tcPr>
                      <w:p>
                        <w:pPr>
                          <w:pStyle w:val="TableParagraph"/>
                          <w:spacing w:before="1" w:line="242" w:lineRule="auto"/>
                          <w:ind w:left="3" w:right="-15" w:hanging="1"/>
                          <w:jc w:val="center"/>
                          <w:rPr>
                            <w:sz w:val="21"/>
                          </w:rPr>
                        </w:pPr>
                        <w:hyperlink r:id="rId54">
                          <w:r>
                            <w:rPr>
                              <w:sz w:val="21"/>
                            </w:rPr>
                            <w:t>氯化氢</w:t>
                          </w:r>
                        </w:hyperlink>
                        <w:r>
                          <w:rPr>
                            <w:rFonts w:ascii="Times New Roman" w:eastAsia="Times New Roman"/>
                            <w:sz w:val="21"/>
                          </w:rPr>
                          <w:t>(HCl)</w:t>
                        </w:r>
                        <w:r>
                          <w:rPr>
                            <w:spacing w:val="-5"/>
                            <w:sz w:val="21"/>
                          </w:rPr>
                          <w:t>的水溶液 ，属于一元无机强酸，为无色透明的液</w:t>
                        </w:r>
                        <w:r>
                          <w:rPr>
                            <w:spacing w:val="-8"/>
                            <w:w w:val="95"/>
                            <w:sz w:val="21"/>
                          </w:rPr>
                          <w:t>体，有强烈的刺鼻气味，具有较</w:t>
                        </w:r>
                        <w:r>
                          <w:rPr>
                            <w:spacing w:val="-8"/>
                            <w:sz w:val="21"/>
                          </w:rPr>
                          <w:t>高的腐蚀性。浓盐酸</w:t>
                        </w:r>
                        <w:r>
                          <w:rPr>
                            <w:rFonts w:ascii="Times New Roman" w:eastAsia="Times New Roman"/>
                            <w:spacing w:val="-8"/>
                            <w:sz w:val="21"/>
                          </w:rPr>
                          <w:t>(</w:t>
                        </w:r>
                        <w:r>
                          <w:rPr>
                            <w:spacing w:val="-8"/>
                            <w:sz w:val="21"/>
                          </w:rPr>
                          <w:t>质量分数</w:t>
                        </w:r>
                        <w:r>
                          <w:rPr>
                            <w:spacing w:val="-25"/>
                            <w:sz w:val="21"/>
                          </w:rPr>
                          <w:t xml:space="preserve">约为 </w:t>
                        </w:r>
                        <w:r>
                          <w:rPr>
                            <w:rFonts w:ascii="Times New Roman" w:eastAsia="Times New Roman"/>
                            <w:sz w:val="21"/>
                          </w:rPr>
                          <w:t>37%)</w:t>
                        </w:r>
                        <w:r>
                          <w:rPr>
                            <w:sz w:val="21"/>
                          </w:rPr>
                          <w:t>具有极强的挥发性， 因此盛有浓盐酸的容器打开后</w:t>
                        </w:r>
                        <w:r>
                          <w:rPr>
                            <w:spacing w:val="-7"/>
                            <w:w w:val="95"/>
                            <w:sz w:val="21"/>
                          </w:rPr>
                          <w:t>氯化氢气体会挥发，与空气中的</w:t>
                        </w:r>
                        <w:r>
                          <w:rPr>
                            <w:spacing w:val="-11"/>
                            <w:w w:val="95"/>
                            <w:sz w:val="21"/>
                          </w:rPr>
                          <w:t>水蒸气结合产生盐酸小液滴，使</w:t>
                        </w:r>
                      </w:p>
                      <w:p>
                        <w:pPr>
                          <w:pStyle w:val="TableParagraph"/>
                          <w:spacing w:before="5" w:line="251" w:lineRule="exact"/>
                          <w:ind w:left="30" w:right="23"/>
                          <w:jc w:val="center"/>
                          <w:rPr>
                            <w:sz w:val="21"/>
                          </w:rPr>
                        </w:pPr>
                        <w:r>
                          <w:rPr>
                            <w:sz w:val="21"/>
                          </w:rPr>
                          <w:t>瓶口上方出现酸雾。</w:t>
                        </w:r>
                      </w:p>
                    </w:tc>
                    <w:tc>
                      <w:tcPr>
                        <w:tcW w:w="1136" w:type="dxa"/>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30"/>
                          </w:rPr>
                        </w:pPr>
                      </w:p>
                      <w:p>
                        <w:pPr>
                          <w:pStyle w:val="TableParagraph"/>
                          <w:ind w:left="109" w:right="101"/>
                          <w:jc w:val="center"/>
                          <w:rPr>
                            <w:rFonts w:ascii="Times New Roman"/>
                            <w:sz w:val="21"/>
                          </w:rPr>
                        </w:pPr>
                        <w:r>
                          <w:rPr>
                            <w:rFonts w:ascii="Times New Roman"/>
                            <w:sz w:val="21"/>
                          </w:rPr>
                          <w:t>7647-01-0</w:t>
                        </w:r>
                      </w:p>
                    </w:tc>
                    <w:tc>
                      <w:tcPr>
                        <w:tcW w:w="2165" w:type="dxa"/>
                      </w:tcPr>
                      <w:p>
                        <w:pPr>
                          <w:pStyle w:val="TableParagraph"/>
                          <w:spacing w:before="7"/>
                          <w:rPr>
                            <w:rFonts w:ascii="Times New Roman"/>
                            <w:sz w:val="23"/>
                          </w:rPr>
                        </w:pPr>
                      </w:p>
                      <w:p>
                        <w:pPr>
                          <w:pStyle w:val="TableParagraph"/>
                          <w:spacing w:line="242" w:lineRule="auto"/>
                          <w:ind w:left="31" w:right="21" w:hanging="1"/>
                          <w:jc w:val="center"/>
                          <w:rPr>
                            <w:sz w:val="21"/>
                          </w:rPr>
                        </w:pPr>
                        <w:r>
                          <w:rPr>
                            <w:sz w:val="21"/>
                          </w:rPr>
                          <w:t>危险特性</w:t>
                        </w:r>
                        <w:r>
                          <w:rPr>
                            <w:rFonts w:ascii="Times New Roman" w:eastAsia="Times New Roman"/>
                            <w:sz w:val="21"/>
                          </w:rPr>
                          <w:t>:</w:t>
                        </w:r>
                        <w:r>
                          <w:rPr>
                            <w:sz w:val="21"/>
                          </w:rPr>
                          <w:t>能与一些活性</w:t>
                        </w:r>
                        <w:hyperlink r:id="rId55">
                          <w:r>
                            <w:rPr>
                              <w:sz w:val="21"/>
                            </w:rPr>
                            <w:t>金属粉末</w:t>
                          </w:r>
                        </w:hyperlink>
                        <w:r>
                          <w:rPr>
                            <w:spacing w:val="-3"/>
                            <w:sz w:val="21"/>
                          </w:rPr>
                          <w:t xml:space="preserve">发生反应， </w:t>
                        </w:r>
                        <w:r>
                          <w:rPr>
                            <w:spacing w:val="-1"/>
                            <w:w w:val="95"/>
                            <w:sz w:val="21"/>
                          </w:rPr>
                          <w:t>放出氢气。与碱发生中和反应，并放出大量的</w:t>
                        </w:r>
                        <w:r>
                          <w:rPr>
                            <w:sz w:val="21"/>
                          </w:rPr>
                          <w:t>热。具有强腐蚀性。 燃烧</w:t>
                        </w:r>
                        <w:r>
                          <w:rPr>
                            <w:rFonts w:ascii="Times New Roman" w:eastAsia="Times New Roman"/>
                            <w:sz w:val="21"/>
                          </w:rPr>
                          <w:t>(</w:t>
                        </w:r>
                        <w:r>
                          <w:rPr>
                            <w:sz w:val="21"/>
                          </w:rPr>
                          <w:t>分解</w:t>
                        </w:r>
                        <w:r>
                          <w:rPr>
                            <w:rFonts w:ascii="Times New Roman" w:eastAsia="Times New Roman"/>
                            <w:sz w:val="21"/>
                          </w:rPr>
                          <w:t>)</w:t>
                        </w:r>
                        <w:r>
                          <w:rPr>
                            <w:sz w:val="21"/>
                          </w:rPr>
                          <w:t>产物</w:t>
                        </w:r>
                        <w:r>
                          <w:rPr>
                            <w:rFonts w:ascii="Times New Roman" w:eastAsia="Times New Roman"/>
                            <w:sz w:val="21"/>
                          </w:rPr>
                          <w:t>:</w:t>
                        </w:r>
                        <w:r>
                          <w:rPr>
                            <w:sz w:val="21"/>
                          </w:rPr>
                          <w:t>氯化 氢。</w:t>
                        </w:r>
                      </w:p>
                    </w:tc>
                    <w:tc>
                      <w:tcPr>
                        <w:tcW w:w="1901" w:type="dxa"/>
                      </w:tcPr>
                      <w:p>
                        <w:pPr>
                          <w:pStyle w:val="TableParagraph"/>
                          <w:rPr>
                            <w:rFonts w:ascii="Times New Roman"/>
                            <w:sz w:val="20"/>
                          </w:rPr>
                        </w:pPr>
                      </w:p>
                      <w:p>
                        <w:pPr>
                          <w:pStyle w:val="TableParagraph"/>
                          <w:spacing w:before="5"/>
                          <w:rPr>
                            <w:rFonts w:ascii="Times New Roman"/>
                            <w:sz w:val="27"/>
                          </w:rPr>
                        </w:pPr>
                      </w:p>
                      <w:p>
                        <w:pPr>
                          <w:pStyle w:val="TableParagraph"/>
                          <w:ind w:left="507" w:right="502"/>
                          <w:jc w:val="center"/>
                          <w:rPr>
                            <w:sz w:val="21"/>
                          </w:rPr>
                        </w:pPr>
                        <w:r>
                          <w:rPr>
                            <w:sz w:val="21"/>
                          </w:rPr>
                          <w:t>急性毒</w:t>
                        </w:r>
                      </w:p>
                      <w:p>
                        <w:pPr>
                          <w:pStyle w:val="TableParagraph"/>
                          <w:spacing w:before="2" w:line="242" w:lineRule="auto"/>
                          <w:ind w:left="4" w:right="-15"/>
                          <w:jc w:val="center"/>
                          <w:rPr>
                            <w:sz w:val="21"/>
                          </w:rPr>
                        </w:pPr>
                        <w:r>
                          <w:rPr>
                            <w:w w:val="95"/>
                            <w:sz w:val="21"/>
                          </w:rPr>
                          <w:t>性</w:t>
                        </w:r>
                        <w:r>
                          <w:rPr>
                            <w:rFonts w:ascii="Times New Roman" w:eastAsia="Times New Roman"/>
                            <w:w w:val="95"/>
                            <w:sz w:val="21"/>
                          </w:rPr>
                          <w:t>:LD50900mg/kg(</w:t>
                        </w:r>
                        <w:r>
                          <w:rPr>
                            <w:w w:val="95"/>
                            <w:sz w:val="21"/>
                          </w:rPr>
                          <w:t>兔</w:t>
                        </w:r>
                        <w:r>
                          <w:rPr>
                            <w:sz w:val="21"/>
                          </w:rPr>
                          <w:t>经</w:t>
                        </w:r>
                      </w:p>
                      <w:p>
                        <w:pPr>
                          <w:pStyle w:val="TableParagraph"/>
                          <w:spacing w:before="1" w:line="242" w:lineRule="auto"/>
                          <w:ind w:left="4" w:right="-15"/>
                          <w:jc w:val="center"/>
                          <w:rPr>
                            <w:rFonts w:ascii="Times New Roman" w:eastAsia="Times New Roman"/>
                            <w:sz w:val="21"/>
                          </w:rPr>
                        </w:pPr>
                        <w:r>
                          <w:rPr>
                            <w:spacing w:val="-2"/>
                            <w:w w:val="95"/>
                            <w:sz w:val="21"/>
                          </w:rPr>
                          <w:t>口</w:t>
                        </w:r>
                        <w:r>
                          <w:rPr>
                            <w:rFonts w:ascii="Times New Roman" w:eastAsia="Times New Roman"/>
                            <w:spacing w:val="-2"/>
                            <w:w w:val="95"/>
                            <w:sz w:val="21"/>
                          </w:rPr>
                          <w:t>);LC503124ppm</w:t>
                        </w:r>
                        <w:r>
                          <w:rPr>
                            <w:spacing w:val="-2"/>
                            <w:w w:val="95"/>
                            <w:sz w:val="21"/>
                          </w:rPr>
                          <w:t>，</w:t>
                        </w:r>
                        <w:r>
                          <w:rPr>
                            <w:rFonts w:ascii="Times New Roman" w:eastAsia="Times New Roman"/>
                            <w:spacing w:val="-2"/>
                            <w:w w:val="95"/>
                            <w:sz w:val="21"/>
                          </w:rPr>
                          <w:t xml:space="preserve">1 </w:t>
                        </w:r>
                        <w:r>
                          <w:rPr>
                            <w:sz w:val="21"/>
                          </w:rPr>
                          <w:t>小时</w:t>
                        </w:r>
                        <w:r>
                          <w:rPr>
                            <w:rFonts w:ascii="Times New Roman" w:eastAsia="Times New Roman"/>
                            <w:sz w:val="21"/>
                          </w:rPr>
                          <w:t>(</w:t>
                        </w:r>
                        <w:r>
                          <w:rPr>
                            <w:sz w:val="21"/>
                          </w:rPr>
                          <w:t>大鼠吸入</w:t>
                        </w:r>
                        <w:r>
                          <w:rPr>
                            <w:rFonts w:ascii="Times New Roman" w:eastAsia="Times New Roman"/>
                            <w:sz w:val="21"/>
                          </w:rPr>
                          <w:t>)</w:t>
                        </w:r>
                      </w:p>
                    </w:tc>
                  </w:tr>
                  <w:tr>
                    <w:tblPrEx>
                      <w:tblW w:w="0" w:type="auto"/>
                      <w:tblInd w:w="5" w:type="dxa"/>
                      <w:tblLayout w:type="fixed"/>
                      <w:tblCellMar>
                        <w:top w:w="0" w:type="dxa"/>
                        <w:left w:w="0" w:type="dxa"/>
                        <w:bottom w:w="0" w:type="dxa"/>
                        <w:right w:w="0" w:type="dxa"/>
                      </w:tblCellMar>
                    </w:tblPrEx>
                    <w:trPr>
                      <w:trHeight w:val="1907"/>
                    </w:trPr>
                    <w:tc>
                      <w:tcPr>
                        <w:tcW w:w="355" w:type="dxa"/>
                      </w:tcPr>
                      <w:p>
                        <w:pPr>
                          <w:pStyle w:val="TableParagraph"/>
                          <w:rPr>
                            <w:rFonts w:ascii="Times New Roman"/>
                            <w:sz w:val="20"/>
                          </w:rPr>
                        </w:pPr>
                      </w:p>
                      <w:p>
                        <w:pPr>
                          <w:pStyle w:val="TableParagraph"/>
                          <w:spacing w:before="4"/>
                          <w:rPr>
                            <w:rFonts w:ascii="Times New Roman"/>
                            <w:sz w:val="27"/>
                          </w:rPr>
                        </w:pPr>
                      </w:p>
                      <w:p>
                        <w:pPr>
                          <w:pStyle w:val="TableParagraph"/>
                          <w:spacing w:line="242" w:lineRule="auto"/>
                          <w:ind w:left="70" w:right="63"/>
                          <w:jc w:val="both"/>
                          <w:rPr>
                            <w:sz w:val="21"/>
                          </w:rPr>
                        </w:pPr>
                        <w:r>
                          <w:rPr>
                            <w:sz w:val="21"/>
                          </w:rPr>
                          <w:t>磷化液</w:t>
                        </w:r>
                      </w:p>
                    </w:tc>
                    <w:tc>
                      <w:tcPr>
                        <w:tcW w:w="2892" w:type="dxa"/>
                      </w:tcPr>
                      <w:p>
                        <w:pPr>
                          <w:pStyle w:val="TableParagraph"/>
                          <w:spacing w:line="242" w:lineRule="auto"/>
                          <w:ind w:left="3" w:right="-15" w:firstLine="76"/>
                          <w:rPr>
                            <w:sz w:val="21"/>
                          </w:rPr>
                        </w:pPr>
                        <w:r>
                          <w:rPr>
                            <w:sz w:val="21"/>
                          </w:rPr>
                          <w:t>磷化是金属与磷酸或酸性磷酸盐反应形成磷酸盐保护膜的化</w:t>
                        </w:r>
                        <w:r>
                          <w:rPr>
                            <w:spacing w:val="-8"/>
                            <w:sz w:val="21"/>
                          </w:rPr>
                          <w:t>学反应过程。主要成分磷化开槽</w:t>
                        </w:r>
                        <w:r>
                          <w:rPr>
                            <w:spacing w:val="-10"/>
                            <w:sz w:val="21"/>
                          </w:rPr>
                          <w:t>剂、补充剂、调整剂、促进剂几</w:t>
                        </w:r>
                        <w:r>
                          <w:rPr>
                            <w:spacing w:val="-11"/>
                            <w:sz w:val="21"/>
                          </w:rPr>
                          <w:t>部分组成。主要成分为是磷酸二氢盐，本项目采用锰系磷化液</w:t>
                        </w:r>
                      </w:p>
                      <w:p>
                        <w:pPr>
                          <w:pStyle w:val="TableParagraph"/>
                          <w:spacing w:before="4" w:line="253" w:lineRule="exact"/>
                          <w:ind w:left="1025"/>
                          <w:rPr>
                            <w:sz w:val="21"/>
                          </w:rPr>
                        </w:pPr>
                        <w:r>
                          <w:rPr>
                            <w:sz w:val="21"/>
                          </w:rPr>
                          <w:t>不含铬。</w:t>
                        </w:r>
                      </w:p>
                    </w:tc>
                    <w:tc>
                      <w:tcPr>
                        <w:tcW w:w="1136" w:type="dxa"/>
                      </w:tcPr>
                      <w:p>
                        <w:pPr>
                          <w:pStyle w:val="TableParagraph"/>
                          <w:rPr>
                            <w:rFonts w:ascii="Times New Roman"/>
                            <w:sz w:val="22"/>
                          </w:rPr>
                        </w:pPr>
                      </w:p>
                      <w:p>
                        <w:pPr>
                          <w:pStyle w:val="TableParagraph"/>
                          <w:rPr>
                            <w:rFonts w:ascii="Times New Roman"/>
                            <w:sz w:val="22"/>
                          </w:rPr>
                        </w:pPr>
                      </w:p>
                      <w:p>
                        <w:pPr>
                          <w:pStyle w:val="TableParagraph"/>
                          <w:spacing w:before="4"/>
                          <w:rPr>
                            <w:rFonts w:ascii="Times New Roman"/>
                            <w:sz w:val="28"/>
                          </w:rPr>
                        </w:pPr>
                      </w:p>
                      <w:p>
                        <w:pPr>
                          <w:pStyle w:val="TableParagraph"/>
                          <w:ind w:left="9"/>
                          <w:jc w:val="center"/>
                          <w:rPr>
                            <w:rFonts w:ascii="Times New Roman"/>
                            <w:sz w:val="21"/>
                          </w:rPr>
                        </w:pPr>
                        <w:r>
                          <w:rPr>
                            <w:rFonts w:ascii="Times New Roman"/>
                            <w:w w:val="99"/>
                            <w:sz w:val="21"/>
                          </w:rPr>
                          <w:t>/</w:t>
                        </w:r>
                      </w:p>
                      <w:p>
                        <w:pPr>
                          <w:pStyle w:val="TableParagraph"/>
                          <w:spacing w:before="2"/>
                          <w:rPr>
                            <w:rFonts w:ascii="Times New Roman"/>
                            <w:sz w:val="25"/>
                          </w:rPr>
                        </w:pPr>
                      </w:p>
                      <w:p>
                        <w:pPr>
                          <w:pStyle w:val="TableParagraph"/>
                          <w:ind w:left="-158"/>
                          <w:rPr>
                            <w:sz w:val="21"/>
                          </w:rPr>
                        </w:pPr>
                        <w:r>
                          <w:rPr>
                            <w:w w:val="99"/>
                            <w:sz w:val="21"/>
                          </w:rPr>
                          <w:t>，</w:t>
                        </w:r>
                      </w:p>
                    </w:tc>
                    <w:tc>
                      <w:tcPr>
                        <w:tcW w:w="2165" w:type="dxa"/>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26"/>
                          <w:ind w:left="221" w:right="213"/>
                          <w:jc w:val="center"/>
                          <w:rPr>
                            <w:sz w:val="21"/>
                          </w:rPr>
                        </w:pPr>
                        <w:r>
                          <w:rPr>
                            <w:sz w:val="21"/>
                          </w:rPr>
                          <w:t>遇明火、高热易燃</w:t>
                        </w:r>
                      </w:p>
                    </w:tc>
                    <w:tc>
                      <w:tcPr>
                        <w:tcW w:w="1901" w:type="dxa"/>
                      </w:tcPr>
                      <w:p>
                        <w:pPr>
                          <w:pStyle w:val="TableParagraph"/>
                          <w:rPr>
                            <w:rFonts w:ascii="Times New Roman"/>
                            <w:sz w:val="22"/>
                          </w:rPr>
                        </w:pPr>
                      </w:p>
                      <w:p>
                        <w:pPr>
                          <w:pStyle w:val="TableParagraph"/>
                          <w:rPr>
                            <w:rFonts w:ascii="Times New Roman"/>
                            <w:sz w:val="22"/>
                          </w:rPr>
                        </w:pPr>
                      </w:p>
                      <w:p>
                        <w:pPr>
                          <w:pStyle w:val="TableParagraph"/>
                          <w:spacing w:before="4"/>
                          <w:rPr>
                            <w:rFonts w:ascii="Times New Roman"/>
                            <w:sz w:val="28"/>
                          </w:rPr>
                        </w:pPr>
                      </w:p>
                      <w:p>
                        <w:pPr>
                          <w:pStyle w:val="TableParagraph"/>
                          <w:ind w:left="10"/>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1633"/>
                    </w:trPr>
                    <w:tc>
                      <w:tcPr>
                        <w:tcW w:w="355" w:type="dxa"/>
                      </w:tcPr>
                      <w:p>
                        <w:pPr>
                          <w:pStyle w:val="TableParagraph"/>
                          <w:rPr>
                            <w:rFonts w:ascii="Times New Roman"/>
                            <w:sz w:val="20"/>
                          </w:rPr>
                        </w:pPr>
                      </w:p>
                      <w:p>
                        <w:pPr>
                          <w:pStyle w:val="TableParagraph"/>
                          <w:spacing w:before="178" w:line="242" w:lineRule="auto"/>
                          <w:ind w:left="70" w:right="63"/>
                          <w:jc w:val="both"/>
                          <w:rPr>
                            <w:sz w:val="21"/>
                          </w:rPr>
                        </w:pPr>
                        <w:r>
                          <w:rPr>
                            <w:sz w:val="21"/>
                          </w:rPr>
                          <w:t>表调剂</w:t>
                        </w:r>
                      </w:p>
                    </w:tc>
                    <w:tc>
                      <w:tcPr>
                        <w:tcW w:w="2892" w:type="dxa"/>
                      </w:tcPr>
                      <w:p>
                        <w:pPr>
                          <w:pStyle w:val="TableParagraph"/>
                          <w:spacing w:line="242" w:lineRule="auto"/>
                          <w:ind w:left="3" w:right="-15"/>
                          <w:rPr>
                            <w:sz w:val="21"/>
                          </w:rPr>
                        </w:pPr>
                        <w:r>
                          <w:rPr>
                            <w:color w:val="333333"/>
                            <w:sz w:val="21"/>
                          </w:rPr>
                          <w:t>是用于钢铁、锌及其合金金属使金属工件表面改变微观状态在短时间及较低温度下胶体在工件表面吸附形成大量的结晶核</w:t>
                        </w:r>
                        <w:hyperlink r:id="rId56">
                          <w:r>
                            <w:rPr>
                              <w:color w:val="136DC2"/>
                              <w:sz w:val="21"/>
                            </w:rPr>
                            <w:t>磷化</w:t>
                          </w:r>
                        </w:hyperlink>
                        <w:r>
                          <w:rPr>
                            <w:color w:val="333333"/>
                            <w:spacing w:val="-8"/>
                            <w:sz w:val="21"/>
                          </w:rPr>
                          <w:t>生长点，使工件表面活性</w:t>
                        </w:r>
                      </w:p>
                      <w:p>
                        <w:pPr>
                          <w:pStyle w:val="TableParagraph"/>
                          <w:spacing w:before="2" w:line="253" w:lineRule="exact"/>
                          <w:ind w:left="1025"/>
                          <w:rPr>
                            <w:sz w:val="21"/>
                          </w:rPr>
                        </w:pPr>
                        <w:r>
                          <w:rPr>
                            <w:color w:val="333333"/>
                            <w:sz w:val="21"/>
                          </w:rPr>
                          <w:t>均一化。</w:t>
                        </w:r>
                      </w:p>
                    </w:tc>
                    <w:tc>
                      <w:tcPr>
                        <w:tcW w:w="1136" w:type="dxa"/>
                      </w:tcPr>
                      <w:p>
                        <w:pPr>
                          <w:pStyle w:val="TableParagraph"/>
                          <w:ind w:left="-158"/>
                          <w:rPr>
                            <w:sz w:val="21"/>
                          </w:rPr>
                        </w:pPr>
                        <w:r>
                          <w:rPr>
                            <w:color w:val="333333"/>
                            <w:w w:val="99"/>
                            <w:sz w:val="21"/>
                          </w:rPr>
                          <w:t>，</w:t>
                        </w:r>
                      </w:p>
                      <w:p>
                        <w:pPr>
                          <w:pStyle w:val="TableParagraph"/>
                          <w:spacing w:before="2"/>
                          <w:ind w:left="-158"/>
                          <w:rPr>
                            <w:sz w:val="21"/>
                          </w:rPr>
                        </w:pPr>
                        <w:r>
                          <w:rPr>
                            <w:color w:val="333333"/>
                            <w:w w:val="99"/>
                            <w:sz w:val="21"/>
                          </w:rPr>
                          <w:t>，</w:t>
                        </w:r>
                      </w:p>
                      <w:p>
                        <w:pPr>
                          <w:pStyle w:val="TableParagraph"/>
                          <w:spacing w:before="156"/>
                          <w:ind w:left="9"/>
                          <w:jc w:val="center"/>
                          <w:rPr>
                            <w:rFonts w:ascii="Times New Roman"/>
                            <w:sz w:val="21"/>
                          </w:rPr>
                        </w:pPr>
                        <w:r>
                          <w:rPr>
                            <w:rFonts w:ascii="Times New Roman"/>
                            <w:w w:val="99"/>
                            <w:sz w:val="21"/>
                          </w:rPr>
                          <w:t>/</w:t>
                        </w:r>
                      </w:p>
                    </w:tc>
                    <w:tc>
                      <w:tcPr>
                        <w:tcW w:w="2165" w:type="dxa"/>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19"/>
                          </w:rPr>
                        </w:pPr>
                      </w:p>
                      <w:p>
                        <w:pPr>
                          <w:pStyle w:val="TableParagraph"/>
                          <w:ind w:left="218" w:right="213"/>
                          <w:jc w:val="center"/>
                          <w:rPr>
                            <w:sz w:val="21"/>
                          </w:rPr>
                        </w:pPr>
                        <w:r>
                          <w:rPr>
                            <w:sz w:val="21"/>
                          </w:rPr>
                          <w:t>不燃</w:t>
                        </w:r>
                      </w:p>
                    </w:tc>
                    <w:tc>
                      <w:tcPr>
                        <w:tcW w:w="1901" w:type="dxa"/>
                      </w:tcPr>
                      <w:p>
                        <w:pPr>
                          <w:pStyle w:val="TableParagraph"/>
                          <w:rPr>
                            <w:rFonts w:ascii="Times New Roman"/>
                            <w:sz w:val="22"/>
                          </w:rPr>
                        </w:pPr>
                      </w:p>
                      <w:p>
                        <w:pPr>
                          <w:pStyle w:val="TableParagraph"/>
                          <w:rPr>
                            <w:rFonts w:ascii="Times New Roman"/>
                            <w:sz w:val="22"/>
                          </w:rPr>
                        </w:pPr>
                      </w:p>
                      <w:p>
                        <w:pPr>
                          <w:pStyle w:val="TableParagraph"/>
                          <w:spacing w:before="190"/>
                          <w:ind w:left="10"/>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1361"/>
                    </w:trPr>
                    <w:tc>
                      <w:tcPr>
                        <w:tcW w:w="355" w:type="dxa"/>
                      </w:tcPr>
                      <w:p>
                        <w:pPr>
                          <w:pStyle w:val="TableParagraph"/>
                          <w:spacing w:before="7"/>
                          <w:rPr>
                            <w:rFonts w:ascii="Times New Roman"/>
                            <w:sz w:val="23"/>
                          </w:rPr>
                        </w:pPr>
                      </w:p>
                      <w:p>
                        <w:pPr>
                          <w:pStyle w:val="TableParagraph"/>
                          <w:spacing w:line="242" w:lineRule="auto"/>
                          <w:ind w:left="70" w:right="63"/>
                          <w:jc w:val="both"/>
                          <w:rPr>
                            <w:sz w:val="21"/>
                          </w:rPr>
                        </w:pPr>
                        <w:r>
                          <w:rPr>
                            <w:sz w:val="21"/>
                          </w:rPr>
                          <w:t>封孔剂</w:t>
                        </w:r>
                      </w:p>
                    </w:tc>
                    <w:tc>
                      <w:tcPr>
                        <w:tcW w:w="2892" w:type="dxa"/>
                      </w:tcPr>
                      <w:p>
                        <w:pPr>
                          <w:pStyle w:val="TableParagraph"/>
                          <w:spacing w:line="242" w:lineRule="auto"/>
                          <w:ind w:left="3" w:right="-15"/>
                          <w:jc w:val="both"/>
                          <w:rPr>
                            <w:rFonts w:ascii="Arial" w:eastAsia="Arial"/>
                            <w:sz w:val="21"/>
                          </w:rPr>
                        </w:pPr>
                        <w:r>
                          <w:rPr>
                            <w:spacing w:val="-5"/>
                            <w:sz w:val="21"/>
                          </w:rPr>
                          <w:t>主要成分油酸三乙醇胺皂，无色至浅黄色</w:t>
                        </w:r>
                        <w:hyperlink r:id="rId57">
                          <w:r>
                            <w:rPr>
                              <w:spacing w:val="-5"/>
                              <w:sz w:val="21"/>
                            </w:rPr>
                            <w:t>粘稠</w:t>
                          </w:r>
                        </w:hyperlink>
                        <w:r>
                          <w:rPr>
                            <w:spacing w:val="-16"/>
                            <w:sz w:val="21"/>
                          </w:rPr>
                          <w:t>油状液体。</w:t>
                        </w:r>
                        <w:hyperlink r:id="rId58">
                          <w:r>
                            <w:rPr>
                              <w:sz w:val="21"/>
                            </w:rPr>
                            <w:t>分子</w:t>
                          </w:r>
                        </w:hyperlink>
                        <w:r>
                          <w:rPr>
                            <w:sz w:val="21"/>
                          </w:rPr>
                          <w:t>量</w:t>
                        </w:r>
                        <w:r>
                          <w:rPr>
                            <w:rFonts w:ascii="Arial" w:eastAsia="Arial"/>
                            <w:sz w:val="21"/>
                          </w:rPr>
                          <w:t>415.08</w:t>
                        </w:r>
                        <w:r>
                          <w:rPr>
                            <w:spacing w:val="-9"/>
                            <w:sz w:val="21"/>
                          </w:rPr>
                          <w:t>。溶于油类，在水中能扩散成</w:t>
                        </w:r>
                        <w:hyperlink r:id="rId59">
                          <w:r>
                            <w:rPr>
                              <w:spacing w:val="-9"/>
                              <w:sz w:val="21"/>
                            </w:rPr>
                            <w:t>乳状液</w:t>
                          </w:r>
                        </w:hyperlink>
                        <w:r>
                          <w:rPr>
                            <w:spacing w:val="-9"/>
                            <w:sz w:val="21"/>
                          </w:rPr>
                          <w:t>。易氧化变质。</w:t>
                        </w:r>
                        <w:r>
                          <w:rPr>
                            <w:rFonts w:ascii="Arial" w:eastAsia="Arial"/>
                            <w:spacing w:val="-9"/>
                            <w:sz w:val="21"/>
                          </w:rPr>
                          <w:t>PH</w:t>
                        </w:r>
                      </w:p>
                      <w:p>
                        <w:pPr>
                          <w:pStyle w:val="TableParagraph"/>
                          <w:spacing w:before="3" w:line="252" w:lineRule="exact"/>
                          <w:ind w:left="29" w:right="23"/>
                          <w:jc w:val="center"/>
                          <w:rPr>
                            <w:rFonts w:ascii="Arial" w:eastAsia="Arial"/>
                            <w:sz w:val="21"/>
                          </w:rPr>
                        </w:pPr>
                        <w:r>
                          <w:rPr>
                            <w:sz w:val="21"/>
                          </w:rPr>
                          <w:t>值</w:t>
                        </w:r>
                        <w:r>
                          <w:rPr>
                            <w:rFonts w:ascii="Arial" w:eastAsia="Arial"/>
                            <w:sz w:val="21"/>
                          </w:rPr>
                          <w:t>&lt;10</w:t>
                        </w:r>
                      </w:p>
                    </w:tc>
                    <w:tc>
                      <w:tcPr>
                        <w:tcW w:w="1136" w:type="dxa"/>
                      </w:tcPr>
                      <w:p>
                        <w:pPr>
                          <w:pStyle w:val="TableParagraph"/>
                          <w:rPr>
                            <w:rFonts w:ascii="Times New Roman"/>
                            <w:sz w:val="22"/>
                          </w:rPr>
                        </w:pPr>
                      </w:p>
                      <w:p>
                        <w:pPr>
                          <w:pStyle w:val="TableParagraph"/>
                          <w:spacing w:before="5"/>
                          <w:rPr>
                            <w:rFonts w:ascii="Times New Roman"/>
                            <w:sz w:val="26"/>
                          </w:rPr>
                        </w:pPr>
                      </w:p>
                      <w:p>
                        <w:pPr>
                          <w:pStyle w:val="TableParagraph"/>
                          <w:ind w:left="9"/>
                          <w:jc w:val="center"/>
                          <w:rPr>
                            <w:rFonts w:ascii="Times New Roman"/>
                            <w:sz w:val="21"/>
                          </w:rPr>
                        </w:pPr>
                        <w:r>
                          <w:rPr>
                            <w:rFonts w:ascii="Times New Roman"/>
                            <w:w w:val="99"/>
                            <w:sz w:val="21"/>
                          </w:rPr>
                          <w:t>/</w:t>
                        </w:r>
                      </w:p>
                    </w:tc>
                    <w:tc>
                      <w:tcPr>
                        <w:tcW w:w="2165" w:type="dxa"/>
                      </w:tcPr>
                      <w:p>
                        <w:pPr>
                          <w:pStyle w:val="TableParagraph"/>
                          <w:rPr>
                            <w:rFonts w:ascii="Times New Roman"/>
                            <w:sz w:val="20"/>
                          </w:rPr>
                        </w:pPr>
                      </w:p>
                      <w:p>
                        <w:pPr>
                          <w:pStyle w:val="TableParagraph"/>
                          <w:spacing w:before="2"/>
                          <w:rPr>
                            <w:rFonts w:ascii="Times New Roman"/>
                            <w:sz w:val="27"/>
                          </w:rPr>
                        </w:pPr>
                      </w:p>
                      <w:p>
                        <w:pPr>
                          <w:pStyle w:val="TableParagraph"/>
                          <w:ind w:left="218" w:right="213"/>
                          <w:jc w:val="center"/>
                          <w:rPr>
                            <w:sz w:val="21"/>
                          </w:rPr>
                        </w:pPr>
                        <w:r>
                          <w:rPr>
                            <w:sz w:val="21"/>
                          </w:rPr>
                          <w:t>不燃</w:t>
                        </w:r>
                      </w:p>
                    </w:tc>
                    <w:tc>
                      <w:tcPr>
                        <w:tcW w:w="1901" w:type="dxa"/>
                      </w:tcPr>
                      <w:p>
                        <w:pPr>
                          <w:pStyle w:val="TableParagraph"/>
                          <w:rPr>
                            <w:rFonts w:ascii="Times New Roman"/>
                            <w:sz w:val="22"/>
                          </w:rPr>
                        </w:pPr>
                      </w:p>
                      <w:p>
                        <w:pPr>
                          <w:pStyle w:val="TableParagraph"/>
                          <w:spacing w:before="5"/>
                          <w:rPr>
                            <w:rFonts w:ascii="Times New Roman"/>
                            <w:sz w:val="26"/>
                          </w:rPr>
                        </w:pPr>
                      </w:p>
                      <w:p>
                        <w:pPr>
                          <w:pStyle w:val="TableParagraph"/>
                          <w:ind w:left="10"/>
                          <w:jc w:val="center"/>
                          <w:rPr>
                            <w:rFonts w:ascii="Times New Roman"/>
                            <w:sz w:val="21"/>
                          </w:rPr>
                        </w:pPr>
                        <w:r>
                          <w:rPr>
                            <w:rFonts w:ascii="Times New Roman"/>
                            <w:w w:val="99"/>
                            <w:sz w:val="21"/>
                          </w:rPr>
                          <w:t>/</w:t>
                        </w:r>
                      </w:p>
                    </w:tc>
                  </w:tr>
                </w:tbl>
                <w:p>
                  <w:pPr>
                    <w:pStyle w:val="BodyText"/>
                  </w:pPr>
                </w:p>
              </w:txbxContent>
            </v:textbox>
          </v:shape>
        </w:pict>
      </w: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378"/>
        <w:gridCol w:w="113"/>
        <w:gridCol w:w="2009"/>
        <w:gridCol w:w="2384"/>
        <w:gridCol w:w="2167"/>
        <w:gridCol w:w="1852"/>
        <w:gridCol w:w="157"/>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081"/>
        </w:trPr>
        <w:tc>
          <w:tcPr>
            <w:tcW w:w="378" w:type="dxa"/>
            <w:vMerge w:val="restart"/>
            <w:tcBorders>
              <w:right w:val="single" w:sz="4" w:space="0" w:color="000000"/>
            </w:tcBorders>
          </w:tcPr>
          <w:p>
            <w:pPr>
              <w:pStyle w:val="TableParagraph"/>
              <w:rPr>
                <w:rFonts w:ascii="Times New Roman"/>
                <w:sz w:val="20"/>
              </w:rPr>
            </w:pPr>
          </w:p>
        </w:tc>
        <w:tc>
          <w:tcPr>
            <w:tcW w:w="8682" w:type="dxa"/>
            <w:gridSpan w:val="6"/>
            <w:tcBorders>
              <w:left w:val="single" w:sz="4" w:space="0" w:color="000000"/>
              <w:bottom w:val="single" w:sz="4" w:space="0" w:color="000000"/>
            </w:tcBorders>
          </w:tcPr>
          <w:p>
            <w:pPr>
              <w:pStyle w:val="TableParagraph"/>
              <w:spacing w:before="1"/>
              <w:ind w:left="20"/>
              <w:jc w:val="center"/>
              <w:rPr>
                <w:b/>
                <w:sz w:val="24"/>
              </w:rPr>
            </w:pPr>
            <w:r>
              <w:rPr>
                <w:b/>
                <w:sz w:val="24"/>
              </w:rPr>
              <w:t xml:space="preserve">表 </w:t>
            </w:r>
            <w:r>
              <w:rPr>
                <w:rFonts w:ascii="Times New Roman" w:eastAsia="Times New Roman"/>
                <w:b/>
                <w:sz w:val="24"/>
              </w:rPr>
              <w:t xml:space="preserve">2-3  </w:t>
            </w:r>
            <w:r>
              <w:rPr>
                <w:b/>
                <w:sz w:val="24"/>
              </w:rPr>
              <w:t>主要原辅材料理化特性及危险特性</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9"/>
              <w:rPr>
                <w:rFonts w:ascii="Times New Roman"/>
                <w:sz w:val="29"/>
              </w:rPr>
            </w:pPr>
          </w:p>
          <w:p>
            <w:pPr>
              <w:pStyle w:val="TableParagraph"/>
              <w:ind w:left="23"/>
              <w:jc w:val="center"/>
              <w:rPr>
                <w:b/>
                <w:sz w:val="24"/>
              </w:rPr>
            </w:pPr>
            <w:r>
              <w:rPr>
                <w:b/>
                <w:sz w:val="24"/>
              </w:rPr>
              <w:t xml:space="preserve">表 </w:t>
            </w:r>
            <w:r>
              <w:rPr>
                <w:rFonts w:ascii="Times New Roman" w:eastAsia="Times New Roman"/>
                <w:b/>
                <w:sz w:val="24"/>
              </w:rPr>
              <w:t xml:space="preserve">2-3  </w:t>
            </w:r>
            <w:r>
              <w:rPr>
                <w:b/>
                <w:sz w:val="24"/>
              </w:rPr>
              <w:t>原辅料主要成分表</w:t>
            </w:r>
          </w:p>
        </w:tc>
      </w:tr>
      <w:tr>
        <w:tblPrEx>
          <w:tblW w:w="0" w:type="auto"/>
          <w:tblInd w:w="133" w:type="dxa"/>
          <w:tblLayout w:type="fixed"/>
          <w:tblCellMar>
            <w:top w:w="0" w:type="dxa"/>
            <w:left w:w="0" w:type="dxa"/>
            <w:bottom w:w="0" w:type="dxa"/>
            <w:right w:w="0" w:type="dxa"/>
          </w:tblCellMar>
        </w:tblPrEx>
        <w:trPr>
          <w:trHeight w:val="262"/>
        </w:trPr>
        <w:tc>
          <w:tcPr>
            <w:tcW w:w="378"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2009"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589"/>
              <w:rPr>
                <w:sz w:val="21"/>
              </w:rPr>
            </w:pPr>
            <w:r>
              <w:rPr>
                <w:sz w:val="21"/>
              </w:rPr>
              <w:t>原料种类</w:t>
            </w: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649" w:right="634"/>
              <w:jc w:val="center"/>
              <w:rPr>
                <w:sz w:val="21"/>
              </w:rPr>
            </w:pPr>
            <w:r>
              <w:rPr>
                <w:sz w:val="21"/>
              </w:rPr>
              <w:t>物料成分</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470" w:right="456"/>
              <w:jc w:val="center"/>
              <w:rPr>
                <w:rFonts w:ascii="Times New Roman" w:eastAsia="Times New Roman"/>
                <w:sz w:val="21"/>
              </w:rPr>
            </w:pPr>
            <w:r>
              <w:rPr>
                <w:sz w:val="21"/>
              </w:rPr>
              <w:t>成分</w:t>
            </w:r>
            <w:r>
              <w:rPr>
                <w:rFonts w:ascii="Times New Roman" w:eastAsia="Times New Roman"/>
                <w:sz w:val="21"/>
              </w:rPr>
              <w:t>(</w:t>
            </w:r>
            <w:r>
              <w:rPr>
                <w:sz w:val="21"/>
              </w:rPr>
              <w:t>百分比</w:t>
            </w:r>
            <w:r>
              <w:rPr>
                <w:rFonts w:ascii="Times New Roman" w:eastAsia="Times New Roman"/>
                <w:sz w:val="21"/>
              </w:rPr>
              <w:t>)</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699" w:right="683"/>
              <w:jc w:val="center"/>
              <w:rPr>
                <w:sz w:val="21"/>
              </w:rPr>
            </w:pPr>
            <w:r>
              <w:rPr>
                <w:sz w:val="21"/>
              </w:rPr>
              <w:t>备注</w:t>
            </w:r>
          </w:p>
        </w:tc>
        <w:tc>
          <w:tcPr>
            <w:tcW w:w="157" w:type="dxa"/>
            <w:tcBorders>
              <w:top w:val="nil"/>
              <w:left w:val="single" w:sz="4"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75"/>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5"/>
              <w:rPr>
                <w:rFonts w:ascii="Times New Roman"/>
                <w:sz w:val="19"/>
              </w:rPr>
            </w:pPr>
          </w:p>
          <w:p>
            <w:pPr>
              <w:pStyle w:val="TableParagraph"/>
              <w:ind w:left="674" w:right="655"/>
              <w:jc w:val="center"/>
              <w:rPr>
                <w:sz w:val="21"/>
              </w:rPr>
            </w:pPr>
            <w:r>
              <w:rPr>
                <w:sz w:val="21"/>
              </w:rPr>
              <w:t>除油剂</w:t>
            </w: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254" w:lineRule="exact"/>
              <w:ind w:left="649" w:right="634"/>
              <w:jc w:val="center"/>
              <w:rPr>
                <w:sz w:val="21"/>
              </w:rPr>
            </w:pPr>
            <w:r>
              <w:rPr>
                <w:sz w:val="21"/>
              </w:rPr>
              <w:t>氢氧化钠</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14" w:line="240" w:lineRule="exact"/>
              <w:ind w:left="470" w:right="452"/>
              <w:jc w:val="center"/>
              <w:rPr>
                <w:rFonts w:ascii="Times New Roman"/>
                <w:sz w:val="21"/>
              </w:rPr>
            </w:pPr>
            <w:r>
              <w:rPr>
                <w:rFonts w:ascii="Times New Roman"/>
                <w:sz w:val="21"/>
              </w:rPr>
              <w:t>32%</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 w:type="dxa"/>
            <w:tcBorders>
              <w:top w:val="nil"/>
              <w:left w:val="single" w:sz="4" w:space="0" w:color="000000"/>
              <w:bottom w:val="nil"/>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90"/>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tcBorders>
              <w:top w:val="nil"/>
              <w:left w:val="single" w:sz="4" w:space="0" w:color="000000"/>
              <w:bottom w:val="single" w:sz="4" w:space="0" w:color="000000"/>
              <w:right w:val="single" w:sz="4" w:space="0" w:color="000000"/>
            </w:tcBorders>
          </w:tcPr>
          <w:p>
            <w:pPr>
              <w:rPr>
                <w:sz w:val="2"/>
                <w:szCs w:val="2"/>
              </w:rPr>
            </w:pP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8" w:line="262" w:lineRule="exact"/>
              <w:ind w:left="649" w:right="631"/>
              <w:jc w:val="center"/>
              <w:rPr>
                <w:sz w:val="21"/>
              </w:rPr>
            </w:pPr>
            <w:r>
              <w:rPr>
                <w:sz w:val="21"/>
              </w:rPr>
              <w:t>纯碱</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22"/>
              <w:ind w:left="470" w:right="452"/>
              <w:jc w:val="center"/>
              <w:rPr>
                <w:rFonts w:ascii="Times New Roman"/>
                <w:sz w:val="21"/>
              </w:rPr>
            </w:pPr>
            <w:r>
              <w:rPr>
                <w:rFonts w:ascii="Times New Roman"/>
                <w:sz w:val="21"/>
              </w:rPr>
              <w:t>25%</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 w:type="dxa"/>
            <w:tcBorders>
              <w:top w:val="nil"/>
              <w:left w:val="single" w:sz="4" w:space="0" w:color="000000"/>
              <w:bottom w:val="nil"/>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90"/>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tcBorders>
              <w:top w:val="nil"/>
              <w:left w:val="single" w:sz="4" w:space="0" w:color="000000"/>
              <w:bottom w:val="single" w:sz="4" w:space="0" w:color="000000"/>
              <w:right w:val="single" w:sz="4" w:space="0" w:color="000000"/>
            </w:tcBorders>
          </w:tcPr>
          <w:p>
            <w:pPr>
              <w:rPr>
                <w:sz w:val="2"/>
                <w:szCs w:val="2"/>
              </w:rPr>
            </w:pP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7" w:line="262" w:lineRule="exact"/>
              <w:ind w:left="649" w:right="631"/>
              <w:jc w:val="center"/>
              <w:rPr>
                <w:sz w:val="21"/>
              </w:rPr>
            </w:pPr>
            <w:r>
              <w:rPr>
                <w:sz w:val="21"/>
              </w:rPr>
              <w:t>硅酸钠</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24"/>
              <w:ind w:left="470" w:right="452"/>
              <w:jc w:val="center"/>
              <w:rPr>
                <w:rFonts w:ascii="Times New Roman"/>
                <w:sz w:val="21"/>
              </w:rPr>
            </w:pPr>
            <w:r>
              <w:rPr>
                <w:rFonts w:ascii="Times New Roman"/>
                <w:sz w:val="21"/>
              </w:rPr>
              <w:t>35%</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 w:type="dxa"/>
            <w:tcBorders>
              <w:top w:val="nil"/>
              <w:left w:val="single" w:sz="4" w:space="0" w:color="000000"/>
              <w:bottom w:val="nil"/>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65"/>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tcBorders>
              <w:top w:val="nil"/>
              <w:left w:val="single" w:sz="4" w:space="0" w:color="000000"/>
              <w:bottom w:val="single" w:sz="4" w:space="0" w:color="000000"/>
              <w:right w:val="single" w:sz="4" w:space="0" w:color="000000"/>
            </w:tcBorders>
          </w:tcPr>
          <w:p>
            <w:pPr>
              <w:rPr>
                <w:sz w:val="2"/>
                <w:szCs w:val="2"/>
              </w:rPr>
            </w:pP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649" w:right="634"/>
              <w:jc w:val="center"/>
              <w:rPr>
                <w:sz w:val="21"/>
              </w:rPr>
            </w:pPr>
            <w:r>
              <w:rPr>
                <w:sz w:val="21"/>
              </w:rPr>
              <w:t>表面活性剂</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9" w:line="237" w:lineRule="exact"/>
              <w:ind w:left="470" w:right="452"/>
              <w:jc w:val="center"/>
              <w:rPr>
                <w:rFonts w:ascii="Times New Roman"/>
                <w:sz w:val="21"/>
              </w:rPr>
            </w:pPr>
            <w:r>
              <w:rPr>
                <w:rFonts w:ascii="Times New Roman"/>
                <w:sz w:val="21"/>
              </w:rPr>
              <w:t>8%</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7" w:type="dxa"/>
            <w:tcBorders>
              <w:top w:val="nil"/>
              <w:left w:val="single" w:sz="4"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6"/>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4"/>
              </w:rPr>
            </w:pPr>
          </w:p>
          <w:p>
            <w:pPr>
              <w:pStyle w:val="TableParagraph"/>
              <w:spacing w:before="1"/>
              <w:ind w:left="674" w:right="655"/>
              <w:jc w:val="center"/>
              <w:rPr>
                <w:sz w:val="21"/>
              </w:rPr>
            </w:pPr>
            <w:r>
              <w:rPr>
                <w:sz w:val="21"/>
              </w:rPr>
              <w:t>表调剂</w:t>
            </w: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649" w:right="631"/>
              <w:jc w:val="center"/>
              <w:rPr>
                <w:sz w:val="21"/>
              </w:rPr>
            </w:pPr>
            <w:r>
              <w:rPr>
                <w:sz w:val="21"/>
              </w:rPr>
              <w:t>硫酸锰</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11" w:line="235" w:lineRule="exact"/>
              <w:ind w:left="470" w:right="452"/>
              <w:jc w:val="center"/>
              <w:rPr>
                <w:rFonts w:ascii="Times New Roman"/>
                <w:sz w:val="21"/>
              </w:rPr>
            </w:pPr>
            <w:r>
              <w:rPr>
                <w:rFonts w:ascii="Times New Roman"/>
                <w:sz w:val="21"/>
              </w:rPr>
              <w:t>40%</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7" w:type="dxa"/>
            <w:tcBorders>
              <w:top w:val="nil"/>
              <w:left w:val="single" w:sz="4"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5"/>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tcBorders>
              <w:top w:val="nil"/>
              <w:left w:val="single" w:sz="4" w:space="0" w:color="000000"/>
              <w:bottom w:val="single" w:sz="4" w:space="0" w:color="000000"/>
              <w:right w:val="single" w:sz="4" w:space="0" w:color="000000"/>
            </w:tcBorders>
          </w:tcPr>
          <w:p>
            <w:pPr>
              <w:rPr>
                <w:sz w:val="2"/>
                <w:szCs w:val="2"/>
              </w:rPr>
            </w:pP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649" w:right="634"/>
              <w:jc w:val="center"/>
              <w:rPr>
                <w:sz w:val="21"/>
              </w:rPr>
            </w:pPr>
            <w:r>
              <w:rPr>
                <w:sz w:val="21"/>
              </w:rPr>
              <w:t>焦磷酸钠</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10" w:line="235" w:lineRule="exact"/>
              <w:ind w:left="470" w:right="452"/>
              <w:jc w:val="center"/>
              <w:rPr>
                <w:rFonts w:ascii="Times New Roman"/>
                <w:sz w:val="21"/>
              </w:rPr>
            </w:pPr>
            <w:r>
              <w:rPr>
                <w:rFonts w:ascii="Times New Roman"/>
                <w:sz w:val="21"/>
              </w:rPr>
              <w:t>50%</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7" w:type="dxa"/>
            <w:tcBorders>
              <w:top w:val="nil"/>
              <w:left w:val="single" w:sz="4"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6"/>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tcBorders>
              <w:top w:val="nil"/>
              <w:left w:val="single" w:sz="4" w:space="0" w:color="000000"/>
              <w:bottom w:val="single" w:sz="4" w:space="0" w:color="000000"/>
              <w:right w:val="single" w:sz="4" w:space="0" w:color="000000"/>
            </w:tcBorders>
          </w:tcPr>
          <w:p>
            <w:pPr>
              <w:rPr>
                <w:sz w:val="2"/>
                <w:szCs w:val="2"/>
              </w:rPr>
            </w:pP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649" w:right="631"/>
              <w:jc w:val="center"/>
              <w:rPr>
                <w:sz w:val="21"/>
              </w:rPr>
            </w:pPr>
            <w:r>
              <w:rPr>
                <w:sz w:val="21"/>
              </w:rPr>
              <w:t>纯碱</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10" w:line="236" w:lineRule="exact"/>
              <w:ind w:left="470" w:right="452"/>
              <w:jc w:val="center"/>
              <w:rPr>
                <w:rFonts w:ascii="Times New Roman"/>
                <w:sz w:val="21"/>
              </w:rPr>
            </w:pPr>
            <w:r>
              <w:rPr>
                <w:rFonts w:ascii="Times New Roman"/>
                <w:sz w:val="21"/>
              </w:rPr>
              <w:t>10%</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7" w:type="dxa"/>
            <w:tcBorders>
              <w:top w:val="nil"/>
              <w:left w:val="single" w:sz="4"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0"/>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val="restart"/>
            <w:tcBorders>
              <w:top w:val="single" w:sz="4" w:space="0" w:color="000000"/>
              <w:left w:val="single" w:sz="4" w:space="0" w:color="000000"/>
              <w:bottom w:val="single" w:sz="12" w:space="0" w:color="000000"/>
              <w:right w:val="single" w:sz="4" w:space="0" w:color="000000"/>
            </w:tcBorders>
          </w:tcPr>
          <w:p>
            <w:pPr>
              <w:pStyle w:val="TableParagraph"/>
              <w:spacing w:before="5"/>
              <w:rPr>
                <w:rFonts w:ascii="Times New Roman"/>
                <w:sz w:val="24"/>
              </w:rPr>
            </w:pPr>
          </w:p>
          <w:p>
            <w:pPr>
              <w:pStyle w:val="TableParagraph"/>
              <w:ind w:left="674" w:right="655"/>
              <w:jc w:val="center"/>
              <w:rPr>
                <w:sz w:val="21"/>
              </w:rPr>
            </w:pPr>
            <w:r>
              <w:rPr>
                <w:sz w:val="21"/>
              </w:rPr>
              <w:t>封闭剂</w:t>
            </w: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649" w:right="634"/>
              <w:jc w:val="center"/>
              <w:rPr>
                <w:sz w:val="21"/>
              </w:rPr>
            </w:pPr>
            <w:r>
              <w:rPr>
                <w:sz w:val="21"/>
              </w:rPr>
              <w:t>亚硝酸钠</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10" w:line="231" w:lineRule="exact"/>
              <w:ind w:left="470" w:right="452"/>
              <w:jc w:val="center"/>
              <w:rPr>
                <w:rFonts w:ascii="Times New Roman"/>
                <w:sz w:val="21"/>
              </w:rPr>
            </w:pPr>
            <w:r>
              <w:rPr>
                <w:rFonts w:ascii="Times New Roman"/>
                <w:sz w:val="21"/>
              </w:rPr>
              <w:t>70%</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7" w:type="dxa"/>
            <w:tcBorders>
              <w:top w:val="nil"/>
              <w:left w:val="single" w:sz="4"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55"/>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tcBorders>
              <w:top w:val="nil"/>
              <w:left w:val="single" w:sz="4" w:space="0" w:color="000000"/>
              <w:bottom w:val="single" w:sz="12" w:space="0" w:color="000000"/>
              <w:right w:val="single" w:sz="4" w:space="0" w:color="000000"/>
            </w:tcBorders>
          </w:tcPr>
          <w:p>
            <w:pPr>
              <w:rPr>
                <w:sz w:val="2"/>
                <w:szCs w:val="2"/>
              </w:rPr>
            </w:pPr>
          </w:p>
        </w:tc>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649" w:right="631"/>
              <w:jc w:val="center"/>
              <w:rPr>
                <w:sz w:val="21"/>
              </w:rPr>
            </w:pPr>
            <w:r>
              <w:rPr>
                <w:sz w:val="21"/>
              </w:rPr>
              <w:t>纯碱</w:t>
            </w:r>
          </w:p>
        </w:tc>
        <w:tc>
          <w:tcPr>
            <w:tcW w:w="2167" w:type="dxa"/>
            <w:tcBorders>
              <w:top w:val="single" w:sz="4" w:space="0" w:color="000000"/>
              <w:left w:val="single" w:sz="4" w:space="0" w:color="000000"/>
              <w:bottom w:val="single" w:sz="4" w:space="0" w:color="000000"/>
              <w:right w:val="single" w:sz="4" w:space="0" w:color="000000"/>
            </w:tcBorders>
          </w:tcPr>
          <w:p>
            <w:pPr>
              <w:pStyle w:val="TableParagraph"/>
              <w:spacing w:before="4" w:line="231" w:lineRule="exact"/>
              <w:ind w:left="470" w:right="452"/>
              <w:jc w:val="center"/>
              <w:rPr>
                <w:rFonts w:ascii="Times New Roman"/>
                <w:sz w:val="21"/>
              </w:rPr>
            </w:pPr>
            <w:r>
              <w:rPr>
                <w:rFonts w:ascii="Times New Roman"/>
                <w:sz w:val="21"/>
              </w:rPr>
              <w:t>20%</w:t>
            </w:r>
          </w:p>
        </w:tc>
        <w:tc>
          <w:tcPr>
            <w:tcW w:w="18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7" w:type="dxa"/>
            <w:tcBorders>
              <w:top w:val="nil"/>
              <w:left w:val="single" w:sz="4"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4"/>
        </w:trPr>
        <w:tc>
          <w:tcPr>
            <w:tcW w:w="37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2009" w:type="dxa"/>
            <w:vMerge/>
            <w:tcBorders>
              <w:top w:val="nil"/>
              <w:left w:val="single" w:sz="4" w:space="0" w:color="000000"/>
              <w:bottom w:val="single" w:sz="12" w:space="0" w:color="000000"/>
              <w:right w:val="single" w:sz="4" w:space="0" w:color="000000"/>
            </w:tcBorders>
          </w:tcPr>
          <w:p>
            <w:pPr>
              <w:rPr>
                <w:sz w:val="2"/>
                <w:szCs w:val="2"/>
              </w:rPr>
            </w:pPr>
          </w:p>
        </w:tc>
        <w:tc>
          <w:tcPr>
            <w:tcW w:w="2384" w:type="dxa"/>
            <w:tcBorders>
              <w:top w:val="single" w:sz="4" w:space="0" w:color="000000"/>
              <w:left w:val="single" w:sz="4" w:space="0" w:color="000000"/>
              <w:bottom w:val="single" w:sz="12" w:space="0" w:color="000000"/>
              <w:right w:val="single" w:sz="4" w:space="0" w:color="000000"/>
            </w:tcBorders>
          </w:tcPr>
          <w:p>
            <w:pPr>
              <w:pStyle w:val="TableParagraph"/>
              <w:spacing w:line="245" w:lineRule="exact"/>
              <w:ind w:left="649" w:right="634"/>
              <w:jc w:val="center"/>
              <w:rPr>
                <w:sz w:val="21"/>
              </w:rPr>
            </w:pPr>
            <w:r>
              <w:rPr>
                <w:sz w:val="21"/>
              </w:rPr>
              <w:t>三乙醇胺</w:t>
            </w:r>
          </w:p>
        </w:tc>
        <w:tc>
          <w:tcPr>
            <w:tcW w:w="2167" w:type="dxa"/>
            <w:tcBorders>
              <w:top w:val="single" w:sz="4" w:space="0" w:color="000000"/>
              <w:left w:val="single" w:sz="4" w:space="0" w:color="000000"/>
              <w:bottom w:val="single" w:sz="12" w:space="0" w:color="000000"/>
              <w:right w:val="single" w:sz="4" w:space="0" w:color="000000"/>
            </w:tcBorders>
          </w:tcPr>
          <w:p>
            <w:pPr>
              <w:pStyle w:val="TableParagraph"/>
              <w:spacing w:before="4" w:line="241" w:lineRule="exact"/>
              <w:ind w:left="470" w:right="452"/>
              <w:jc w:val="center"/>
              <w:rPr>
                <w:rFonts w:ascii="Times New Roman"/>
                <w:sz w:val="21"/>
              </w:rPr>
            </w:pPr>
            <w:r>
              <w:rPr>
                <w:rFonts w:ascii="Times New Roman"/>
                <w:sz w:val="21"/>
              </w:rPr>
              <w:t>10%</w:t>
            </w:r>
          </w:p>
        </w:tc>
        <w:tc>
          <w:tcPr>
            <w:tcW w:w="1852"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18"/>
              </w:rPr>
            </w:pPr>
          </w:p>
        </w:tc>
        <w:tc>
          <w:tcPr>
            <w:tcW w:w="157" w:type="dxa"/>
            <w:tcBorders>
              <w:top w:val="nil"/>
              <w:left w:val="single" w:sz="4" w:space="0" w:color="000000"/>
            </w:tcBorders>
          </w:tcPr>
          <w:p>
            <w:pPr>
              <w:pStyle w:val="TableParagraph"/>
              <w:rPr>
                <w:rFonts w:ascii="Times New Roman"/>
                <w:sz w:val="18"/>
              </w:rPr>
            </w:pPr>
          </w:p>
        </w:tc>
      </w:tr>
    </w:tbl>
    <w:p>
      <w:pPr>
        <w:spacing w:after="0"/>
        <w:rPr>
          <w:rFonts w:ascii="Times New Roman"/>
          <w:sz w:val="18"/>
        </w:rPr>
        <w:sectPr>
          <w:footerReference w:type="even" r:id="rId60"/>
          <w:footerReference w:type="default" r:id="rId61"/>
          <w:pgSz w:w="11910" w:h="16840"/>
          <w:pgMar w:top="1580" w:right="1299" w:bottom="920" w:left="1300" w:header="0" w:footer="738" w:gutter="0"/>
          <w:pgNumType w:start="19"/>
          <w:cols w:num="1" w:space="720"/>
        </w:sectPr>
      </w:pPr>
    </w:p>
    <w:p>
      <w:pPr>
        <w:pStyle w:val="Heading2"/>
        <w:tabs>
          <w:tab w:val="left" w:pos="1235"/>
        </w:tabs>
        <w:spacing w:before="124"/>
        <w:ind w:left="373"/>
        <w:jc w:val="center"/>
      </w:pPr>
      <w:r>
        <w:pict>
          <v:group id="_x0000_s1038" o:spid="_x0000_s1037" style="width:454pt;height:665.9pt;margin-top:85.05pt;margin-left:70.65pt;mso-height-relative:page;mso-position-horizontal-relative:page;mso-position-vertical-relative:page;mso-width-relative:page;position:absolute;z-index:-251652096" coordorigin="1413,1701" coordsize="9080,13318">
            <v:shape id="_x0000_s1039" o:spid="_x0000_s1038" style="width:9080;height:13318;left:1413;position:absolute;top:1819" coordorigin="1413,1820" coordsize="9080,13318" path="m1413,1711l10493,1711m1413,15009l10493,15009m1423,1701l1423,15018m10483,1720l10483,15018e" filled="f" stroked="t" strokecolor="black">
              <v:path arrowok="t"/>
            </v:shape>
            <v:line id="_x0000_s1040" o:spid="_x0000_s1039" style="position:absolute" from="1801,1720" to="1801,14999" coordsize="21600,21600" stroked="t" strokecolor="black"/>
          </v:group>
        </w:pict>
      </w:r>
      <w:r>
        <w:t>表</w:t>
      </w:r>
      <w:r>
        <w:rPr>
          <w:spacing w:val="-62"/>
        </w:rPr>
        <w:t xml:space="preserve"> </w:t>
      </w:r>
      <w:r>
        <w:rPr>
          <w:rFonts w:ascii="Times New Roman" w:eastAsia="Times New Roman"/>
        </w:rPr>
        <w:t>2-4</w:t>
      </w:r>
      <w:r>
        <w:rPr>
          <w:rFonts w:ascii="Times New Roman" w:eastAsia="Times New Roman"/>
        </w:rPr>
        <w:tab/>
      </w:r>
      <w:r>
        <w:t>拟建项目能源消耗一览表</w:t>
      </w:r>
    </w:p>
    <w:p>
      <w:pPr>
        <w:pStyle w:val="BodyText"/>
        <w:spacing w:before="4"/>
        <w:rPr>
          <w:b/>
          <w:sz w:val="12"/>
        </w:rPr>
      </w:pPr>
    </w:p>
    <w:tbl>
      <w:tblPr>
        <w:tblStyle w:val="TableNormal"/>
        <w:tblW w:w="0" w:type="auto"/>
        <w:tblInd w:w="6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021"/>
        <w:gridCol w:w="1453"/>
        <w:gridCol w:w="1543"/>
        <w:gridCol w:w="1824"/>
        <w:gridCol w:w="2625"/>
      </w:tblGrid>
      <w:tr>
        <w:tblPrEx>
          <w:tblW w:w="0" w:type="auto"/>
          <w:tblInd w:w="6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367"/>
        </w:trPr>
        <w:tc>
          <w:tcPr>
            <w:tcW w:w="1021" w:type="dxa"/>
            <w:tcBorders>
              <w:left w:val="nil"/>
              <w:bottom w:val="single" w:sz="6" w:space="0" w:color="000000"/>
              <w:right w:val="single" w:sz="6" w:space="0" w:color="000000"/>
            </w:tcBorders>
          </w:tcPr>
          <w:p>
            <w:pPr>
              <w:pStyle w:val="TableParagraph"/>
              <w:spacing w:before="48"/>
              <w:ind w:left="292" w:right="261"/>
              <w:jc w:val="center"/>
              <w:rPr>
                <w:sz w:val="21"/>
              </w:rPr>
            </w:pPr>
            <w:r>
              <w:rPr>
                <w:sz w:val="21"/>
              </w:rPr>
              <w:t>序号</w:t>
            </w:r>
          </w:p>
        </w:tc>
        <w:tc>
          <w:tcPr>
            <w:tcW w:w="1453" w:type="dxa"/>
            <w:tcBorders>
              <w:left w:val="single" w:sz="6" w:space="0" w:color="000000"/>
              <w:bottom w:val="single" w:sz="6" w:space="0" w:color="000000"/>
              <w:right w:val="single" w:sz="6" w:space="0" w:color="000000"/>
            </w:tcBorders>
          </w:tcPr>
          <w:p>
            <w:pPr>
              <w:pStyle w:val="TableParagraph"/>
              <w:spacing w:before="48"/>
              <w:ind w:left="397" w:right="371"/>
              <w:jc w:val="center"/>
              <w:rPr>
                <w:sz w:val="21"/>
              </w:rPr>
            </w:pPr>
            <w:r>
              <w:rPr>
                <w:sz w:val="21"/>
              </w:rPr>
              <w:t>名称</w:t>
            </w:r>
          </w:p>
        </w:tc>
        <w:tc>
          <w:tcPr>
            <w:tcW w:w="1543" w:type="dxa"/>
            <w:tcBorders>
              <w:left w:val="single" w:sz="6" w:space="0" w:color="000000"/>
              <w:bottom w:val="single" w:sz="6" w:space="0" w:color="000000"/>
              <w:right w:val="single" w:sz="6" w:space="0" w:color="000000"/>
            </w:tcBorders>
          </w:tcPr>
          <w:p>
            <w:pPr>
              <w:pStyle w:val="TableParagraph"/>
              <w:spacing w:before="48"/>
              <w:ind w:right="540"/>
              <w:jc w:val="right"/>
              <w:rPr>
                <w:sz w:val="21"/>
              </w:rPr>
            </w:pPr>
            <w:r>
              <w:rPr>
                <w:w w:val="95"/>
                <w:sz w:val="21"/>
              </w:rPr>
              <w:t>单位</w:t>
            </w:r>
          </w:p>
        </w:tc>
        <w:tc>
          <w:tcPr>
            <w:tcW w:w="1824" w:type="dxa"/>
            <w:tcBorders>
              <w:left w:val="single" w:sz="6" w:space="0" w:color="000000"/>
              <w:bottom w:val="single" w:sz="6" w:space="0" w:color="000000"/>
              <w:right w:val="single" w:sz="6" w:space="0" w:color="000000"/>
            </w:tcBorders>
          </w:tcPr>
          <w:p>
            <w:pPr>
              <w:pStyle w:val="TableParagraph"/>
              <w:spacing w:before="48"/>
              <w:ind w:left="583" w:right="555"/>
              <w:jc w:val="center"/>
              <w:rPr>
                <w:sz w:val="21"/>
              </w:rPr>
            </w:pPr>
            <w:r>
              <w:rPr>
                <w:sz w:val="21"/>
              </w:rPr>
              <w:t>消耗量</w:t>
            </w:r>
          </w:p>
        </w:tc>
        <w:tc>
          <w:tcPr>
            <w:tcW w:w="2625" w:type="dxa"/>
            <w:tcBorders>
              <w:left w:val="single" w:sz="6" w:space="0" w:color="000000"/>
              <w:bottom w:val="single" w:sz="6" w:space="0" w:color="000000"/>
              <w:right w:val="nil"/>
            </w:tcBorders>
          </w:tcPr>
          <w:p>
            <w:pPr>
              <w:pStyle w:val="TableParagraph"/>
              <w:spacing w:before="48"/>
              <w:ind w:left="875" w:right="859"/>
              <w:jc w:val="center"/>
              <w:rPr>
                <w:sz w:val="21"/>
              </w:rPr>
            </w:pPr>
            <w:r>
              <w:rPr>
                <w:sz w:val="21"/>
              </w:rPr>
              <w:t>备注</w:t>
            </w:r>
          </w:p>
        </w:tc>
      </w:tr>
      <w:tr>
        <w:tblPrEx>
          <w:tblW w:w="0" w:type="auto"/>
          <w:tblInd w:w="602" w:type="dxa"/>
          <w:tblLayout w:type="fixed"/>
          <w:tblCellMar>
            <w:top w:w="0" w:type="dxa"/>
            <w:left w:w="0" w:type="dxa"/>
            <w:bottom w:w="0" w:type="dxa"/>
            <w:right w:w="0" w:type="dxa"/>
          </w:tblCellMar>
        </w:tblPrEx>
        <w:trPr>
          <w:trHeight w:val="382"/>
        </w:trPr>
        <w:tc>
          <w:tcPr>
            <w:tcW w:w="1021" w:type="dxa"/>
            <w:tcBorders>
              <w:top w:val="single" w:sz="6" w:space="0" w:color="000000"/>
              <w:left w:val="nil"/>
              <w:bottom w:val="single" w:sz="6" w:space="0" w:color="000000"/>
              <w:right w:val="single" w:sz="6" w:space="0" w:color="000000"/>
            </w:tcBorders>
          </w:tcPr>
          <w:p>
            <w:pPr>
              <w:pStyle w:val="TableParagraph"/>
              <w:spacing w:before="68"/>
              <w:ind w:left="34"/>
              <w:jc w:val="center"/>
              <w:rPr>
                <w:rFonts w:ascii="Times New Roman"/>
                <w:sz w:val="21"/>
              </w:rPr>
            </w:pPr>
            <w:r>
              <w:rPr>
                <w:rFonts w:ascii="Times New Roman"/>
                <w:w w:val="99"/>
                <w:sz w:val="21"/>
              </w:rPr>
              <w:t>1</w:t>
            </w:r>
          </w:p>
        </w:tc>
        <w:tc>
          <w:tcPr>
            <w:tcW w:w="1453" w:type="dxa"/>
            <w:tcBorders>
              <w:top w:val="single" w:sz="6" w:space="0" w:color="000000"/>
              <w:left w:val="single" w:sz="6" w:space="0" w:color="000000"/>
              <w:bottom w:val="single" w:sz="6" w:space="0" w:color="000000"/>
              <w:right w:val="single" w:sz="6" w:space="0" w:color="000000"/>
            </w:tcBorders>
          </w:tcPr>
          <w:p>
            <w:pPr>
              <w:pStyle w:val="TableParagraph"/>
              <w:spacing w:before="54"/>
              <w:ind w:left="28"/>
              <w:jc w:val="center"/>
              <w:rPr>
                <w:sz w:val="21"/>
              </w:rPr>
            </w:pPr>
            <w:r>
              <w:rPr>
                <w:w w:val="99"/>
                <w:sz w:val="21"/>
              </w:rPr>
              <w:t>水</w:t>
            </w:r>
          </w:p>
        </w:tc>
        <w:tc>
          <w:tcPr>
            <w:tcW w:w="1543" w:type="dxa"/>
            <w:tcBorders>
              <w:top w:val="single" w:sz="6" w:space="0" w:color="000000"/>
              <w:left w:val="single" w:sz="6" w:space="0" w:color="000000"/>
              <w:bottom w:val="single" w:sz="6" w:space="0" w:color="000000"/>
              <w:right w:val="single" w:sz="6" w:space="0" w:color="000000"/>
            </w:tcBorders>
          </w:tcPr>
          <w:p>
            <w:pPr>
              <w:pStyle w:val="TableParagraph"/>
              <w:spacing w:before="68"/>
              <w:ind w:right="558"/>
              <w:jc w:val="right"/>
              <w:rPr>
                <w:rFonts w:ascii="Times New Roman"/>
                <w:sz w:val="21"/>
              </w:rPr>
            </w:pPr>
            <w:r>
              <w:rPr>
                <w:rFonts w:ascii="Times New Roman"/>
                <w:sz w:val="21"/>
              </w:rPr>
              <w:t>m</w:t>
            </w:r>
            <w:r>
              <w:rPr>
                <w:rFonts w:ascii="Times New Roman"/>
                <w:position w:val="7"/>
                <w:sz w:val="13"/>
              </w:rPr>
              <w:t>3</w:t>
            </w:r>
            <w:r>
              <w:rPr>
                <w:rFonts w:ascii="Times New Roman"/>
                <w:sz w:val="21"/>
              </w:rPr>
              <w:t>/a</w:t>
            </w:r>
          </w:p>
        </w:tc>
        <w:tc>
          <w:tcPr>
            <w:tcW w:w="1824" w:type="dxa"/>
            <w:tcBorders>
              <w:top w:val="single" w:sz="6" w:space="0" w:color="000000"/>
              <w:left w:val="single" w:sz="6" w:space="0" w:color="000000"/>
              <w:bottom w:val="single" w:sz="6" w:space="0" w:color="000000"/>
              <w:right w:val="single" w:sz="6" w:space="0" w:color="000000"/>
            </w:tcBorders>
          </w:tcPr>
          <w:p>
            <w:pPr>
              <w:pStyle w:val="TableParagraph"/>
              <w:spacing w:before="68"/>
              <w:ind w:left="583" w:right="554"/>
              <w:jc w:val="center"/>
              <w:rPr>
                <w:rFonts w:ascii="Times New Roman"/>
                <w:sz w:val="21"/>
              </w:rPr>
            </w:pPr>
            <w:r>
              <w:rPr>
                <w:rFonts w:ascii="Times New Roman"/>
                <w:sz w:val="21"/>
              </w:rPr>
              <w:t>2650.2</w:t>
            </w:r>
          </w:p>
        </w:tc>
        <w:tc>
          <w:tcPr>
            <w:tcW w:w="2625" w:type="dxa"/>
            <w:tcBorders>
              <w:top w:val="single" w:sz="6" w:space="0" w:color="000000"/>
              <w:left w:val="single" w:sz="6" w:space="0" w:color="000000"/>
              <w:bottom w:val="single" w:sz="6" w:space="0" w:color="000000"/>
              <w:right w:val="nil"/>
            </w:tcBorders>
          </w:tcPr>
          <w:p>
            <w:pPr>
              <w:pStyle w:val="TableParagraph"/>
              <w:spacing w:before="54"/>
              <w:ind w:left="877" w:right="859"/>
              <w:jc w:val="center"/>
              <w:rPr>
                <w:sz w:val="21"/>
              </w:rPr>
            </w:pPr>
            <w:r>
              <w:rPr>
                <w:sz w:val="21"/>
              </w:rPr>
              <w:t>市政供水</w:t>
            </w:r>
          </w:p>
        </w:tc>
      </w:tr>
      <w:tr>
        <w:tblPrEx>
          <w:tblW w:w="0" w:type="auto"/>
          <w:tblInd w:w="602" w:type="dxa"/>
          <w:tblLayout w:type="fixed"/>
          <w:tblCellMar>
            <w:top w:w="0" w:type="dxa"/>
            <w:left w:w="0" w:type="dxa"/>
            <w:bottom w:w="0" w:type="dxa"/>
            <w:right w:w="0" w:type="dxa"/>
          </w:tblCellMar>
        </w:tblPrEx>
        <w:trPr>
          <w:trHeight w:val="382"/>
        </w:trPr>
        <w:tc>
          <w:tcPr>
            <w:tcW w:w="1021" w:type="dxa"/>
            <w:tcBorders>
              <w:top w:val="single" w:sz="6" w:space="0" w:color="000000"/>
              <w:left w:val="nil"/>
              <w:bottom w:val="single" w:sz="6" w:space="0" w:color="000000"/>
              <w:right w:val="single" w:sz="6" w:space="0" w:color="000000"/>
            </w:tcBorders>
          </w:tcPr>
          <w:p>
            <w:pPr>
              <w:pStyle w:val="TableParagraph"/>
              <w:spacing w:before="70"/>
              <w:ind w:left="34"/>
              <w:jc w:val="center"/>
              <w:rPr>
                <w:rFonts w:ascii="Times New Roman"/>
                <w:sz w:val="21"/>
              </w:rPr>
            </w:pPr>
            <w:r>
              <w:rPr>
                <w:rFonts w:ascii="Times New Roman"/>
                <w:w w:val="99"/>
                <w:sz w:val="21"/>
              </w:rPr>
              <w:t>2</w:t>
            </w:r>
          </w:p>
        </w:tc>
        <w:tc>
          <w:tcPr>
            <w:tcW w:w="1453" w:type="dxa"/>
            <w:tcBorders>
              <w:top w:val="single" w:sz="6" w:space="0" w:color="000000"/>
              <w:left w:val="single" w:sz="6" w:space="0" w:color="000000"/>
              <w:bottom w:val="single" w:sz="6" w:space="0" w:color="000000"/>
              <w:right w:val="single" w:sz="6" w:space="0" w:color="000000"/>
            </w:tcBorders>
          </w:tcPr>
          <w:p>
            <w:pPr>
              <w:pStyle w:val="TableParagraph"/>
              <w:spacing w:before="53"/>
              <w:ind w:left="28"/>
              <w:jc w:val="center"/>
              <w:rPr>
                <w:sz w:val="21"/>
              </w:rPr>
            </w:pPr>
            <w:r>
              <w:rPr>
                <w:w w:val="99"/>
                <w:sz w:val="21"/>
              </w:rPr>
              <w:t>电</w:t>
            </w:r>
          </w:p>
        </w:tc>
        <w:tc>
          <w:tcPr>
            <w:tcW w:w="1543" w:type="dxa"/>
            <w:tcBorders>
              <w:top w:val="single" w:sz="6" w:space="0" w:color="000000"/>
              <w:left w:val="single" w:sz="6" w:space="0" w:color="000000"/>
              <w:bottom w:val="single" w:sz="6" w:space="0" w:color="000000"/>
              <w:right w:val="single" w:sz="6" w:space="0" w:color="000000"/>
            </w:tcBorders>
          </w:tcPr>
          <w:p>
            <w:pPr>
              <w:pStyle w:val="TableParagraph"/>
              <w:spacing w:before="70"/>
              <w:ind w:right="469"/>
              <w:jc w:val="right"/>
              <w:rPr>
                <w:rFonts w:ascii="Times New Roman"/>
                <w:sz w:val="21"/>
              </w:rPr>
            </w:pPr>
            <w:r>
              <w:rPr>
                <w:rFonts w:ascii="Times New Roman"/>
                <w:w w:val="95"/>
                <w:sz w:val="21"/>
              </w:rPr>
              <w:t>Kwh/a</w:t>
            </w:r>
          </w:p>
        </w:tc>
        <w:tc>
          <w:tcPr>
            <w:tcW w:w="1824" w:type="dxa"/>
            <w:tcBorders>
              <w:top w:val="single" w:sz="6" w:space="0" w:color="000000"/>
              <w:left w:val="single" w:sz="6" w:space="0" w:color="000000"/>
              <w:bottom w:val="single" w:sz="6" w:space="0" w:color="000000"/>
              <w:right w:val="single" w:sz="6" w:space="0" w:color="000000"/>
            </w:tcBorders>
          </w:tcPr>
          <w:p>
            <w:pPr>
              <w:pStyle w:val="TableParagraph"/>
              <w:spacing w:before="53"/>
              <w:ind w:left="580" w:right="555"/>
              <w:jc w:val="center"/>
              <w:rPr>
                <w:sz w:val="21"/>
              </w:rPr>
            </w:pPr>
            <w:r>
              <w:rPr>
                <w:rFonts w:ascii="Times New Roman" w:eastAsia="Times New Roman"/>
                <w:sz w:val="21"/>
              </w:rPr>
              <w:t xml:space="preserve">5 </w:t>
            </w:r>
            <w:r>
              <w:rPr>
                <w:sz w:val="21"/>
              </w:rPr>
              <w:t>万</w:t>
            </w:r>
          </w:p>
        </w:tc>
        <w:tc>
          <w:tcPr>
            <w:tcW w:w="2625" w:type="dxa"/>
            <w:tcBorders>
              <w:top w:val="single" w:sz="6" w:space="0" w:color="000000"/>
              <w:left w:val="single" w:sz="6" w:space="0" w:color="000000"/>
              <w:bottom w:val="single" w:sz="6" w:space="0" w:color="000000"/>
              <w:right w:val="nil"/>
            </w:tcBorders>
          </w:tcPr>
          <w:p>
            <w:pPr>
              <w:pStyle w:val="TableParagraph"/>
              <w:spacing w:before="53"/>
              <w:ind w:left="877" w:right="859"/>
              <w:jc w:val="center"/>
              <w:rPr>
                <w:sz w:val="21"/>
              </w:rPr>
            </w:pPr>
            <w:r>
              <w:rPr>
                <w:sz w:val="21"/>
              </w:rPr>
              <w:t>市政供电</w:t>
            </w:r>
          </w:p>
        </w:tc>
      </w:tr>
      <w:tr>
        <w:tblPrEx>
          <w:tblW w:w="0" w:type="auto"/>
          <w:tblInd w:w="602" w:type="dxa"/>
          <w:tblLayout w:type="fixed"/>
          <w:tblCellMar>
            <w:top w:w="0" w:type="dxa"/>
            <w:left w:w="0" w:type="dxa"/>
            <w:bottom w:w="0" w:type="dxa"/>
            <w:right w:w="0" w:type="dxa"/>
          </w:tblCellMar>
        </w:tblPrEx>
        <w:trPr>
          <w:trHeight w:val="381"/>
        </w:trPr>
        <w:tc>
          <w:tcPr>
            <w:tcW w:w="1021" w:type="dxa"/>
            <w:tcBorders>
              <w:top w:val="single" w:sz="6" w:space="0" w:color="000000"/>
              <w:left w:val="nil"/>
              <w:right w:val="single" w:sz="6" w:space="0" w:color="000000"/>
            </w:tcBorders>
          </w:tcPr>
          <w:p>
            <w:pPr>
              <w:pStyle w:val="TableParagraph"/>
              <w:spacing w:before="69"/>
              <w:ind w:left="34"/>
              <w:jc w:val="center"/>
              <w:rPr>
                <w:rFonts w:ascii="Times New Roman"/>
                <w:sz w:val="21"/>
              </w:rPr>
            </w:pPr>
            <w:r>
              <w:rPr>
                <w:rFonts w:ascii="Times New Roman"/>
                <w:w w:val="99"/>
                <w:sz w:val="21"/>
              </w:rPr>
              <w:t>3</w:t>
            </w:r>
          </w:p>
        </w:tc>
        <w:tc>
          <w:tcPr>
            <w:tcW w:w="1453" w:type="dxa"/>
            <w:tcBorders>
              <w:top w:val="single" w:sz="6" w:space="0" w:color="000000"/>
              <w:left w:val="single" w:sz="6" w:space="0" w:color="000000"/>
              <w:right w:val="single" w:sz="6" w:space="0" w:color="000000"/>
            </w:tcBorders>
          </w:tcPr>
          <w:p>
            <w:pPr>
              <w:pStyle w:val="TableParagraph"/>
              <w:spacing w:before="55"/>
              <w:ind w:left="397" w:right="371"/>
              <w:jc w:val="center"/>
              <w:rPr>
                <w:sz w:val="21"/>
              </w:rPr>
            </w:pPr>
            <w:r>
              <w:rPr>
                <w:sz w:val="21"/>
              </w:rPr>
              <w:t>液化气</w:t>
            </w:r>
          </w:p>
        </w:tc>
        <w:tc>
          <w:tcPr>
            <w:tcW w:w="1543" w:type="dxa"/>
            <w:tcBorders>
              <w:top w:val="single" w:sz="6" w:space="0" w:color="000000"/>
              <w:left w:val="single" w:sz="6" w:space="0" w:color="000000"/>
              <w:right w:val="single" w:sz="6" w:space="0" w:color="000000"/>
            </w:tcBorders>
          </w:tcPr>
          <w:p>
            <w:pPr>
              <w:pStyle w:val="TableParagraph"/>
              <w:spacing w:before="69"/>
              <w:ind w:right="558"/>
              <w:jc w:val="right"/>
              <w:rPr>
                <w:rFonts w:ascii="Times New Roman"/>
                <w:sz w:val="21"/>
              </w:rPr>
            </w:pPr>
            <w:r>
              <w:rPr>
                <w:rFonts w:ascii="Times New Roman"/>
                <w:sz w:val="21"/>
              </w:rPr>
              <w:t>m</w:t>
            </w:r>
            <w:r>
              <w:rPr>
                <w:rFonts w:ascii="Times New Roman"/>
                <w:position w:val="7"/>
                <w:sz w:val="13"/>
              </w:rPr>
              <w:t>3</w:t>
            </w:r>
            <w:r>
              <w:rPr>
                <w:rFonts w:ascii="Times New Roman"/>
                <w:sz w:val="21"/>
              </w:rPr>
              <w:t>/a</w:t>
            </w:r>
          </w:p>
        </w:tc>
        <w:tc>
          <w:tcPr>
            <w:tcW w:w="1824" w:type="dxa"/>
            <w:tcBorders>
              <w:top w:val="single" w:sz="6" w:space="0" w:color="000000"/>
              <w:left w:val="single" w:sz="6" w:space="0" w:color="000000"/>
              <w:right w:val="single" w:sz="6" w:space="0" w:color="000000"/>
            </w:tcBorders>
          </w:tcPr>
          <w:p>
            <w:pPr>
              <w:pStyle w:val="TableParagraph"/>
              <w:spacing w:before="55"/>
              <w:ind w:left="580" w:right="555"/>
              <w:jc w:val="center"/>
              <w:rPr>
                <w:sz w:val="21"/>
              </w:rPr>
            </w:pPr>
            <w:r>
              <w:rPr>
                <w:rFonts w:ascii="Times New Roman" w:eastAsia="Times New Roman"/>
                <w:sz w:val="21"/>
              </w:rPr>
              <w:t xml:space="preserve">2 </w:t>
            </w:r>
            <w:r>
              <w:rPr>
                <w:sz w:val="21"/>
              </w:rPr>
              <w:t>万</w:t>
            </w:r>
          </w:p>
        </w:tc>
        <w:tc>
          <w:tcPr>
            <w:tcW w:w="2625" w:type="dxa"/>
            <w:tcBorders>
              <w:top w:val="single" w:sz="6" w:space="0" w:color="000000"/>
              <w:left w:val="single" w:sz="6" w:space="0" w:color="000000"/>
              <w:right w:val="nil"/>
            </w:tcBorders>
          </w:tcPr>
          <w:p>
            <w:pPr>
              <w:pStyle w:val="TableParagraph"/>
              <w:spacing w:before="55"/>
              <w:ind w:left="877" w:right="859"/>
              <w:jc w:val="center"/>
              <w:rPr>
                <w:sz w:val="21"/>
              </w:rPr>
            </w:pPr>
            <w:r>
              <w:rPr>
                <w:sz w:val="21"/>
              </w:rPr>
              <w:t>液化气罐</w:t>
            </w:r>
          </w:p>
        </w:tc>
      </w:tr>
    </w:tbl>
    <w:p>
      <w:pPr>
        <w:pStyle w:val="ListParagraph"/>
        <w:numPr>
          <w:ilvl w:val="0"/>
          <w:numId w:val="20"/>
        </w:numPr>
        <w:tabs>
          <w:tab w:val="left" w:pos="1689"/>
        </w:tabs>
        <w:spacing w:before="2" w:after="0" w:line="240" w:lineRule="auto"/>
        <w:ind w:left="1689" w:right="0" w:hanging="601"/>
        <w:jc w:val="left"/>
        <w:rPr>
          <w:sz w:val="24"/>
        </w:rPr>
      </w:pPr>
      <w:r>
        <w:rPr>
          <w:sz w:val="24"/>
        </w:rPr>
        <w:t>设备情况</w:t>
      </w:r>
    </w:p>
    <w:p>
      <w:pPr>
        <w:pStyle w:val="BodyText"/>
        <w:spacing w:before="158"/>
        <w:ind w:left="1088"/>
      </w:pPr>
      <w:r>
        <w:t xml:space="preserve">拟建项目表面处理池体情况见表 </w:t>
      </w:r>
      <w:r>
        <w:rPr>
          <w:rFonts w:ascii="Times New Roman" w:eastAsia="Times New Roman"/>
        </w:rPr>
        <w:t>2-5</w:t>
      </w:r>
      <w:r>
        <w:t>：</w:t>
      </w:r>
    </w:p>
    <w:p>
      <w:pPr>
        <w:pStyle w:val="Heading2"/>
        <w:tabs>
          <w:tab w:val="left" w:pos="1235"/>
        </w:tabs>
        <w:spacing w:before="161"/>
        <w:ind w:left="376"/>
        <w:jc w:val="center"/>
      </w:pPr>
      <w:r>
        <w:t>表</w:t>
      </w:r>
      <w:r>
        <w:rPr>
          <w:spacing w:val="-62"/>
        </w:rPr>
        <w:t xml:space="preserve"> </w:t>
      </w:r>
      <w:r>
        <w:rPr>
          <w:rFonts w:ascii="Times New Roman" w:eastAsia="Times New Roman"/>
        </w:rPr>
        <w:t>2-5</w:t>
      </w:r>
      <w:r>
        <w:rPr>
          <w:rFonts w:ascii="Times New Roman" w:eastAsia="Times New Roman"/>
        </w:rPr>
        <w:tab/>
      </w:r>
      <w:r>
        <w:t>拟建项目表面处理池体一览表</w:t>
      </w:r>
    </w:p>
    <w:p>
      <w:pPr>
        <w:pStyle w:val="BodyText"/>
        <w:spacing w:before="4" w:after="1"/>
        <w:rPr>
          <w:b/>
          <w:sz w:val="12"/>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84"/>
        <w:gridCol w:w="1429"/>
        <w:gridCol w:w="1005"/>
        <w:gridCol w:w="968"/>
        <w:gridCol w:w="3059"/>
        <w:gridCol w:w="1195"/>
      </w:tblGrid>
      <w:tr>
        <w:tblPrEx>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27"/>
        </w:trPr>
        <w:tc>
          <w:tcPr>
            <w:tcW w:w="684" w:type="dxa"/>
          </w:tcPr>
          <w:p>
            <w:pPr>
              <w:pStyle w:val="TableParagraph"/>
              <w:spacing w:before="87"/>
              <w:ind w:left="109" w:right="105"/>
              <w:jc w:val="center"/>
              <w:rPr>
                <w:sz w:val="21"/>
              </w:rPr>
            </w:pPr>
            <w:r>
              <w:rPr>
                <w:sz w:val="21"/>
              </w:rPr>
              <w:t>序号</w:t>
            </w:r>
          </w:p>
        </w:tc>
        <w:tc>
          <w:tcPr>
            <w:tcW w:w="1429" w:type="dxa"/>
          </w:tcPr>
          <w:p>
            <w:pPr>
              <w:pStyle w:val="TableParagraph"/>
              <w:spacing w:before="87"/>
              <w:ind w:left="269" w:right="266"/>
              <w:jc w:val="center"/>
              <w:rPr>
                <w:sz w:val="21"/>
              </w:rPr>
            </w:pPr>
            <w:r>
              <w:rPr>
                <w:sz w:val="21"/>
              </w:rPr>
              <w:t>名称</w:t>
            </w:r>
          </w:p>
        </w:tc>
        <w:tc>
          <w:tcPr>
            <w:tcW w:w="1005" w:type="dxa"/>
          </w:tcPr>
          <w:p>
            <w:pPr>
              <w:pStyle w:val="TableParagraph"/>
              <w:spacing w:before="87"/>
              <w:ind w:left="271" w:right="263"/>
              <w:jc w:val="center"/>
              <w:rPr>
                <w:sz w:val="21"/>
              </w:rPr>
            </w:pPr>
            <w:r>
              <w:rPr>
                <w:sz w:val="21"/>
              </w:rPr>
              <w:t>数量</w:t>
            </w:r>
          </w:p>
        </w:tc>
        <w:tc>
          <w:tcPr>
            <w:tcW w:w="968" w:type="dxa"/>
          </w:tcPr>
          <w:p>
            <w:pPr>
              <w:pStyle w:val="TableParagraph"/>
              <w:spacing w:before="87"/>
              <w:ind w:left="253" w:right="245"/>
              <w:jc w:val="center"/>
              <w:rPr>
                <w:sz w:val="21"/>
              </w:rPr>
            </w:pPr>
            <w:r>
              <w:rPr>
                <w:sz w:val="21"/>
              </w:rPr>
              <w:t>单位</w:t>
            </w:r>
          </w:p>
        </w:tc>
        <w:tc>
          <w:tcPr>
            <w:tcW w:w="3059" w:type="dxa"/>
          </w:tcPr>
          <w:p>
            <w:pPr>
              <w:pStyle w:val="TableParagraph"/>
              <w:spacing w:before="87"/>
              <w:ind w:left="186" w:right="178"/>
              <w:jc w:val="center"/>
              <w:rPr>
                <w:sz w:val="21"/>
              </w:rPr>
            </w:pPr>
            <w:r>
              <w:rPr>
                <w:sz w:val="21"/>
              </w:rPr>
              <w:t>尺寸</w:t>
            </w:r>
          </w:p>
        </w:tc>
        <w:tc>
          <w:tcPr>
            <w:tcW w:w="1195" w:type="dxa"/>
          </w:tcPr>
          <w:p>
            <w:pPr>
              <w:pStyle w:val="TableParagraph"/>
              <w:spacing w:before="87"/>
              <w:ind w:left="50" w:right="43"/>
              <w:jc w:val="center"/>
              <w:rPr>
                <w:sz w:val="21"/>
              </w:rPr>
            </w:pPr>
            <w:r>
              <w:rPr>
                <w:sz w:val="21"/>
              </w:rPr>
              <w:t>备注</w:t>
            </w:r>
          </w:p>
        </w:tc>
      </w:tr>
      <w:tr>
        <w:tblPrEx>
          <w:tblW w:w="0" w:type="auto"/>
          <w:tblInd w:w="619" w:type="dxa"/>
          <w:tblLayout w:type="fixed"/>
          <w:tblCellMar>
            <w:top w:w="0" w:type="dxa"/>
            <w:left w:w="0" w:type="dxa"/>
            <w:bottom w:w="0" w:type="dxa"/>
            <w:right w:w="0" w:type="dxa"/>
          </w:tblCellMar>
        </w:tblPrEx>
        <w:trPr>
          <w:trHeight w:val="417"/>
        </w:trPr>
        <w:tc>
          <w:tcPr>
            <w:tcW w:w="684" w:type="dxa"/>
          </w:tcPr>
          <w:p>
            <w:pPr>
              <w:pStyle w:val="TableParagraph"/>
              <w:spacing w:before="95"/>
              <w:ind w:left="8"/>
              <w:jc w:val="center"/>
              <w:rPr>
                <w:rFonts w:ascii="Times New Roman"/>
                <w:sz w:val="21"/>
              </w:rPr>
            </w:pPr>
            <w:r>
              <w:rPr>
                <w:rFonts w:ascii="Times New Roman"/>
                <w:w w:val="99"/>
                <w:sz w:val="21"/>
              </w:rPr>
              <w:t>1</w:t>
            </w:r>
          </w:p>
        </w:tc>
        <w:tc>
          <w:tcPr>
            <w:tcW w:w="1429" w:type="dxa"/>
          </w:tcPr>
          <w:p>
            <w:pPr>
              <w:pStyle w:val="TableParagraph"/>
              <w:spacing w:before="81"/>
              <w:ind w:left="272" w:right="264"/>
              <w:jc w:val="center"/>
              <w:rPr>
                <w:sz w:val="21"/>
              </w:rPr>
            </w:pPr>
            <w:r>
              <w:rPr>
                <w:sz w:val="21"/>
              </w:rPr>
              <w:t>除油池</w:t>
            </w:r>
          </w:p>
        </w:tc>
        <w:tc>
          <w:tcPr>
            <w:tcW w:w="1005" w:type="dxa"/>
          </w:tcPr>
          <w:p>
            <w:pPr>
              <w:pStyle w:val="TableParagraph"/>
              <w:spacing w:before="95"/>
              <w:ind w:left="7"/>
              <w:jc w:val="center"/>
              <w:rPr>
                <w:rFonts w:ascii="Times New Roman"/>
                <w:sz w:val="21"/>
              </w:rPr>
            </w:pPr>
            <w:r>
              <w:rPr>
                <w:rFonts w:ascii="Times New Roman"/>
                <w:w w:val="99"/>
                <w:sz w:val="21"/>
              </w:rPr>
              <w:t>2</w:t>
            </w:r>
          </w:p>
        </w:tc>
        <w:tc>
          <w:tcPr>
            <w:tcW w:w="968" w:type="dxa"/>
          </w:tcPr>
          <w:p>
            <w:pPr>
              <w:pStyle w:val="TableParagraph"/>
              <w:spacing w:before="81"/>
              <w:ind w:left="10"/>
              <w:jc w:val="center"/>
              <w:rPr>
                <w:sz w:val="21"/>
              </w:rPr>
            </w:pPr>
            <w:r>
              <w:rPr>
                <w:w w:val="99"/>
                <w:sz w:val="21"/>
              </w:rPr>
              <w:t>个</w:t>
            </w:r>
          </w:p>
        </w:tc>
        <w:tc>
          <w:tcPr>
            <w:tcW w:w="3059" w:type="dxa"/>
          </w:tcPr>
          <w:p>
            <w:pPr>
              <w:pStyle w:val="TableParagraph"/>
              <w:spacing w:before="81"/>
              <w:ind w:left="187" w:right="178"/>
              <w:jc w:val="center"/>
              <w:rPr>
                <w:rFonts w:ascii="Times New Roman" w:eastAsia="Times New Roman" w:hAnsi="Times New Roman"/>
                <w:sz w:val="21"/>
              </w:rPr>
            </w:pPr>
            <w:r>
              <w:rPr>
                <w:sz w:val="21"/>
              </w:rPr>
              <w:t xml:space="preserve">长 </w:t>
            </w:r>
            <w:r>
              <w:rPr>
                <w:rFonts w:ascii="Times New Roman" w:eastAsia="Times New Roman" w:hAnsi="Times New Roman"/>
                <w:sz w:val="21"/>
              </w:rPr>
              <w:t>3.5m</w:t>
            </w:r>
            <w:r>
              <w:rPr>
                <w:sz w:val="21"/>
              </w:rPr>
              <w:t xml:space="preserve">×宽 </w:t>
            </w:r>
            <w:r>
              <w:rPr>
                <w:rFonts w:ascii="Times New Roman" w:eastAsia="Times New Roman" w:hAnsi="Times New Roman"/>
                <w:sz w:val="21"/>
              </w:rPr>
              <w:t>1.0m</w:t>
            </w:r>
            <w:r>
              <w:rPr>
                <w:sz w:val="21"/>
              </w:rPr>
              <w:t xml:space="preserve">×深 </w:t>
            </w:r>
            <w:r>
              <w:rPr>
                <w:rFonts w:ascii="Times New Roman" w:eastAsia="Times New Roman" w:hAnsi="Times New Roman"/>
                <w:sz w:val="21"/>
              </w:rPr>
              <w:t>1.7m</w:t>
            </w:r>
          </w:p>
        </w:tc>
        <w:tc>
          <w:tcPr>
            <w:tcW w:w="1195" w:type="dxa"/>
          </w:tcPr>
          <w:p>
            <w:pPr>
              <w:pStyle w:val="TableParagraph"/>
              <w:spacing w:before="81"/>
              <w:ind w:left="52" w:right="43"/>
              <w:jc w:val="center"/>
              <w:rPr>
                <w:sz w:val="21"/>
              </w:rPr>
            </w:pPr>
            <w:r>
              <w:rPr>
                <w:sz w:val="21"/>
              </w:rPr>
              <w:t>导热油加热</w:t>
            </w:r>
          </w:p>
        </w:tc>
      </w:tr>
      <w:tr>
        <w:tblPrEx>
          <w:tblW w:w="0" w:type="auto"/>
          <w:tblInd w:w="619" w:type="dxa"/>
          <w:tblLayout w:type="fixed"/>
          <w:tblCellMar>
            <w:top w:w="0" w:type="dxa"/>
            <w:left w:w="0" w:type="dxa"/>
            <w:bottom w:w="0" w:type="dxa"/>
            <w:right w:w="0" w:type="dxa"/>
          </w:tblCellMar>
        </w:tblPrEx>
        <w:trPr>
          <w:trHeight w:val="391"/>
        </w:trPr>
        <w:tc>
          <w:tcPr>
            <w:tcW w:w="684" w:type="dxa"/>
          </w:tcPr>
          <w:p>
            <w:pPr>
              <w:pStyle w:val="TableParagraph"/>
              <w:spacing w:before="78"/>
              <w:ind w:left="8"/>
              <w:jc w:val="center"/>
              <w:rPr>
                <w:rFonts w:ascii="Times New Roman"/>
                <w:sz w:val="21"/>
              </w:rPr>
            </w:pPr>
            <w:r>
              <w:rPr>
                <w:rFonts w:ascii="Times New Roman"/>
                <w:w w:val="99"/>
                <w:sz w:val="21"/>
              </w:rPr>
              <w:t>2</w:t>
            </w:r>
          </w:p>
        </w:tc>
        <w:tc>
          <w:tcPr>
            <w:tcW w:w="1429" w:type="dxa"/>
          </w:tcPr>
          <w:p>
            <w:pPr>
              <w:pStyle w:val="TableParagraph"/>
              <w:spacing w:before="64"/>
              <w:ind w:left="272" w:right="264"/>
              <w:jc w:val="center"/>
              <w:rPr>
                <w:sz w:val="21"/>
              </w:rPr>
            </w:pPr>
            <w:r>
              <w:rPr>
                <w:sz w:val="21"/>
              </w:rPr>
              <w:t>水洗池</w:t>
            </w:r>
          </w:p>
        </w:tc>
        <w:tc>
          <w:tcPr>
            <w:tcW w:w="1005" w:type="dxa"/>
          </w:tcPr>
          <w:p>
            <w:pPr>
              <w:pStyle w:val="TableParagraph"/>
              <w:spacing w:before="78"/>
              <w:ind w:left="7"/>
              <w:jc w:val="center"/>
              <w:rPr>
                <w:rFonts w:ascii="Times New Roman"/>
                <w:sz w:val="21"/>
              </w:rPr>
            </w:pPr>
            <w:r>
              <w:rPr>
                <w:rFonts w:ascii="Times New Roman"/>
                <w:w w:val="99"/>
                <w:sz w:val="21"/>
              </w:rPr>
              <w:t>1</w:t>
            </w:r>
          </w:p>
        </w:tc>
        <w:tc>
          <w:tcPr>
            <w:tcW w:w="968" w:type="dxa"/>
          </w:tcPr>
          <w:p>
            <w:pPr>
              <w:pStyle w:val="TableParagraph"/>
              <w:spacing w:before="64"/>
              <w:ind w:left="10"/>
              <w:jc w:val="center"/>
              <w:rPr>
                <w:sz w:val="21"/>
              </w:rPr>
            </w:pPr>
            <w:r>
              <w:rPr>
                <w:w w:val="99"/>
                <w:sz w:val="21"/>
              </w:rPr>
              <w:t>个</w:t>
            </w:r>
          </w:p>
        </w:tc>
        <w:tc>
          <w:tcPr>
            <w:tcW w:w="3059" w:type="dxa"/>
          </w:tcPr>
          <w:p>
            <w:pPr>
              <w:pStyle w:val="TableParagraph"/>
              <w:spacing w:before="64"/>
              <w:ind w:left="187" w:right="178"/>
              <w:jc w:val="center"/>
              <w:rPr>
                <w:rFonts w:ascii="Times New Roman" w:eastAsia="Times New Roman" w:hAnsi="Times New Roman"/>
                <w:sz w:val="21"/>
              </w:rPr>
            </w:pPr>
            <w:r>
              <w:rPr>
                <w:sz w:val="21"/>
              </w:rPr>
              <w:t xml:space="preserve">长 </w:t>
            </w:r>
            <w:r>
              <w:rPr>
                <w:rFonts w:ascii="Times New Roman" w:eastAsia="Times New Roman" w:hAnsi="Times New Roman"/>
                <w:sz w:val="21"/>
              </w:rPr>
              <w:t>3.5m</w:t>
            </w:r>
            <w:r>
              <w:rPr>
                <w:sz w:val="21"/>
              </w:rPr>
              <w:t xml:space="preserve">×宽 </w:t>
            </w:r>
            <w:r>
              <w:rPr>
                <w:rFonts w:ascii="Times New Roman" w:eastAsia="Times New Roman" w:hAnsi="Times New Roman"/>
                <w:sz w:val="21"/>
              </w:rPr>
              <w:t>0.8m</w:t>
            </w:r>
            <w:r>
              <w:rPr>
                <w:sz w:val="21"/>
              </w:rPr>
              <w:t xml:space="preserve">×深 </w:t>
            </w:r>
            <w:r>
              <w:rPr>
                <w:rFonts w:ascii="Times New Roman" w:eastAsia="Times New Roman" w:hAnsi="Times New Roman"/>
                <w:sz w:val="21"/>
              </w:rPr>
              <w:t>1.7m</w:t>
            </w:r>
          </w:p>
        </w:tc>
        <w:tc>
          <w:tcPr>
            <w:tcW w:w="1195" w:type="dxa"/>
          </w:tcPr>
          <w:p>
            <w:pPr>
              <w:pStyle w:val="TableParagraph"/>
              <w:spacing w:before="64"/>
              <w:ind w:left="50" w:right="43"/>
              <w:jc w:val="center"/>
              <w:rPr>
                <w:sz w:val="21"/>
              </w:rPr>
            </w:pPr>
            <w:r>
              <w:rPr>
                <w:sz w:val="21"/>
              </w:rPr>
              <w:t>常温</w:t>
            </w:r>
          </w:p>
        </w:tc>
      </w:tr>
      <w:tr>
        <w:tblPrEx>
          <w:tblW w:w="0" w:type="auto"/>
          <w:tblInd w:w="619" w:type="dxa"/>
          <w:tblLayout w:type="fixed"/>
          <w:tblCellMar>
            <w:top w:w="0" w:type="dxa"/>
            <w:left w:w="0" w:type="dxa"/>
            <w:bottom w:w="0" w:type="dxa"/>
            <w:right w:w="0" w:type="dxa"/>
          </w:tblCellMar>
        </w:tblPrEx>
        <w:trPr>
          <w:trHeight w:val="392"/>
        </w:trPr>
        <w:tc>
          <w:tcPr>
            <w:tcW w:w="684" w:type="dxa"/>
          </w:tcPr>
          <w:p>
            <w:pPr>
              <w:pStyle w:val="TableParagraph"/>
              <w:spacing w:before="77"/>
              <w:ind w:left="8"/>
              <w:jc w:val="center"/>
              <w:rPr>
                <w:rFonts w:ascii="Times New Roman"/>
                <w:sz w:val="21"/>
              </w:rPr>
            </w:pPr>
            <w:r>
              <w:rPr>
                <w:rFonts w:ascii="Times New Roman"/>
                <w:w w:val="99"/>
                <w:sz w:val="21"/>
              </w:rPr>
              <w:t>3</w:t>
            </w:r>
          </w:p>
        </w:tc>
        <w:tc>
          <w:tcPr>
            <w:tcW w:w="1429" w:type="dxa"/>
          </w:tcPr>
          <w:p>
            <w:pPr>
              <w:pStyle w:val="TableParagraph"/>
              <w:spacing w:before="63"/>
              <w:ind w:left="272" w:right="264"/>
              <w:jc w:val="center"/>
              <w:rPr>
                <w:sz w:val="21"/>
              </w:rPr>
            </w:pPr>
            <w:r>
              <w:rPr>
                <w:sz w:val="21"/>
              </w:rPr>
              <w:t>酸洗池</w:t>
            </w:r>
          </w:p>
        </w:tc>
        <w:tc>
          <w:tcPr>
            <w:tcW w:w="1005" w:type="dxa"/>
          </w:tcPr>
          <w:p>
            <w:pPr>
              <w:pStyle w:val="TableParagraph"/>
              <w:spacing w:before="77"/>
              <w:ind w:left="7"/>
              <w:jc w:val="center"/>
              <w:rPr>
                <w:rFonts w:ascii="Times New Roman"/>
                <w:sz w:val="21"/>
              </w:rPr>
            </w:pPr>
            <w:r>
              <w:rPr>
                <w:rFonts w:ascii="Times New Roman"/>
                <w:w w:val="99"/>
                <w:sz w:val="21"/>
              </w:rPr>
              <w:t>1</w:t>
            </w:r>
          </w:p>
        </w:tc>
        <w:tc>
          <w:tcPr>
            <w:tcW w:w="968" w:type="dxa"/>
          </w:tcPr>
          <w:p>
            <w:pPr>
              <w:pStyle w:val="TableParagraph"/>
              <w:spacing w:before="63"/>
              <w:ind w:left="10"/>
              <w:jc w:val="center"/>
              <w:rPr>
                <w:sz w:val="21"/>
              </w:rPr>
            </w:pPr>
            <w:r>
              <w:rPr>
                <w:w w:val="99"/>
                <w:sz w:val="21"/>
              </w:rPr>
              <w:t>个</w:t>
            </w:r>
          </w:p>
        </w:tc>
        <w:tc>
          <w:tcPr>
            <w:tcW w:w="3059" w:type="dxa"/>
          </w:tcPr>
          <w:p>
            <w:pPr>
              <w:pStyle w:val="TableParagraph"/>
              <w:spacing w:before="63"/>
              <w:ind w:left="187" w:right="178"/>
              <w:jc w:val="center"/>
              <w:rPr>
                <w:rFonts w:ascii="Times New Roman" w:eastAsia="Times New Roman" w:hAnsi="Times New Roman"/>
                <w:sz w:val="21"/>
              </w:rPr>
            </w:pPr>
            <w:r>
              <w:rPr>
                <w:sz w:val="21"/>
              </w:rPr>
              <w:t xml:space="preserve">长 </w:t>
            </w:r>
            <w:r>
              <w:rPr>
                <w:rFonts w:ascii="Times New Roman" w:eastAsia="Times New Roman" w:hAnsi="Times New Roman"/>
                <w:sz w:val="21"/>
              </w:rPr>
              <w:t>3.5m</w:t>
            </w:r>
            <w:r>
              <w:rPr>
                <w:sz w:val="21"/>
              </w:rPr>
              <w:t xml:space="preserve">×宽 </w:t>
            </w:r>
            <w:r>
              <w:rPr>
                <w:rFonts w:ascii="Times New Roman" w:eastAsia="Times New Roman" w:hAnsi="Times New Roman"/>
                <w:sz w:val="21"/>
              </w:rPr>
              <w:t>0.8m</w:t>
            </w:r>
            <w:r>
              <w:rPr>
                <w:sz w:val="21"/>
              </w:rPr>
              <w:t xml:space="preserve">×深 </w:t>
            </w:r>
            <w:r>
              <w:rPr>
                <w:rFonts w:ascii="Times New Roman" w:eastAsia="Times New Roman" w:hAnsi="Times New Roman"/>
                <w:sz w:val="21"/>
              </w:rPr>
              <w:t>1.7m</w:t>
            </w:r>
          </w:p>
        </w:tc>
        <w:tc>
          <w:tcPr>
            <w:tcW w:w="1195" w:type="dxa"/>
          </w:tcPr>
          <w:p>
            <w:pPr>
              <w:pStyle w:val="TableParagraph"/>
              <w:spacing w:before="63"/>
              <w:ind w:left="50" w:right="43"/>
              <w:jc w:val="center"/>
              <w:rPr>
                <w:sz w:val="21"/>
              </w:rPr>
            </w:pPr>
            <w:r>
              <w:rPr>
                <w:sz w:val="21"/>
              </w:rPr>
              <w:t>常温</w:t>
            </w:r>
          </w:p>
        </w:tc>
      </w:tr>
      <w:tr>
        <w:tblPrEx>
          <w:tblW w:w="0" w:type="auto"/>
          <w:tblInd w:w="619" w:type="dxa"/>
          <w:tblLayout w:type="fixed"/>
          <w:tblCellMar>
            <w:top w:w="0" w:type="dxa"/>
            <w:left w:w="0" w:type="dxa"/>
            <w:bottom w:w="0" w:type="dxa"/>
            <w:right w:w="0" w:type="dxa"/>
          </w:tblCellMar>
        </w:tblPrEx>
        <w:trPr>
          <w:trHeight w:val="391"/>
        </w:trPr>
        <w:tc>
          <w:tcPr>
            <w:tcW w:w="684" w:type="dxa"/>
          </w:tcPr>
          <w:p>
            <w:pPr>
              <w:pStyle w:val="TableParagraph"/>
              <w:spacing w:before="78"/>
              <w:ind w:left="8"/>
              <w:jc w:val="center"/>
              <w:rPr>
                <w:rFonts w:ascii="Times New Roman"/>
                <w:sz w:val="21"/>
              </w:rPr>
            </w:pPr>
            <w:r>
              <w:rPr>
                <w:rFonts w:ascii="Times New Roman"/>
                <w:w w:val="99"/>
                <w:sz w:val="21"/>
              </w:rPr>
              <w:t>4</w:t>
            </w:r>
          </w:p>
        </w:tc>
        <w:tc>
          <w:tcPr>
            <w:tcW w:w="1429" w:type="dxa"/>
          </w:tcPr>
          <w:p>
            <w:pPr>
              <w:pStyle w:val="TableParagraph"/>
              <w:spacing w:before="64"/>
              <w:ind w:left="272" w:right="264"/>
              <w:jc w:val="center"/>
              <w:rPr>
                <w:sz w:val="21"/>
              </w:rPr>
            </w:pPr>
            <w:r>
              <w:rPr>
                <w:sz w:val="21"/>
              </w:rPr>
              <w:t>水洗池</w:t>
            </w:r>
          </w:p>
        </w:tc>
        <w:tc>
          <w:tcPr>
            <w:tcW w:w="1005" w:type="dxa"/>
          </w:tcPr>
          <w:p>
            <w:pPr>
              <w:pStyle w:val="TableParagraph"/>
              <w:spacing w:before="78"/>
              <w:ind w:left="7"/>
              <w:jc w:val="center"/>
              <w:rPr>
                <w:rFonts w:ascii="Times New Roman"/>
                <w:sz w:val="21"/>
              </w:rPr>
            </w:pPr>
            <w:r>
              <w:rPr>
                <w:rFonts w:ascii="Times New Roman"/>
                <w:w w:val="99"/>
                <w:sz w:val="21"/>
              </w:rPr>
              <w:t>2</w:t>
            </w:r>
          </w:p>
        </w:tc>
        <w:tc>
          <w:tcPr>
            <w:tcW w:w="968" w:type="dxa"/>
          </w:tcPr>
          <w:p>
            <w:pPr>
              <w:pStyle w:val="TableParagraph"/>
              <w:spacing w:before="64"/>
              <w:ind w:left="10"/>
              <w:jc w:val="center"/>
              <w:rPr>
                <w:sz w:val="21"/>
              </w:rPr>
            </w:pPr>
            <w:r>
              <w:rPr>
                <w:w w:val="99"/>
                <w:sz w:val="21"/>
              </w:rPr>
              <w:t>个</w:t>
            </w:r>
          </w:p>
        </w:tc>
        <w:tc>
          <w:tcPr>
            <w:tcW w:w="3059" w:type="dxa"/>
          </w:tcPr>
          <w:p>
            <w:pPr>
              <w:pStyle w:val="TableParagraph"/>
              <w:spacing w:before="64"/>
              <w:ind w:left="187" w:right="178"/>
              <w:jc w:val="center"/>
              <w:rPr>
                <w:rFonts w:ascii="Times New Roman" w:eastAsia="Times New Roman" w:hAnsi="Times New Roman"/>
                <w:sz w:val="21"/>
              </w:rPr>
            </w:pPr>
            <w:r>
              <w:rPr>
                <w:sz w:val="21"/>
              </w:rPr>
              <w:t xml:space="preserve">长 </w:t>
            </w:r>
            <w:r>
              <w:rPr>
                <w:rFonts w:ascii="Times New Roman" w:eastAsia="Times New Roman" w:hAnsi="Times New Roman"/>
                <w:sz w:val="21"/>
              </w:rPr>
              <w:t>3.5m</w:t>
            </w:r>
            <w:r>
              <w:rPr>
                <w:sz w:val="21"/>
              </w:rPr>
              <w:t xml:space="preserve">×宽 </w:t>
            </w:r>
            <w:r>
              <w:rPr>
                <w:rFonts w:ascii="Times New Roman" w:eastAsia="Times New Roman" w:hAnsi="Times New Roman"/>
                <w:sz w:val="21"/>
              </w:rPr>
              <w:t>0.8m</w:t>
            </w:r>
            <w:r>
              <w:rPr>
                <w:sz w:val="21"/>
              </w:rPr>
              <w:t xml:space="preserve">×深 </w:t>
            </w:r>
            <w:r>
              <w:rPr>
                <w:rFonts w:ascii="Times New Roman" w:eastAsia="Times New Roman" w:hAnsi="Times New Roman"/>
                <w:sz w:val="21"/>
              </w:rPr>
              <w:t>1.7m</w:t>
            </w:r>
          </w:p>
        </w:tc>
        <w:tc>
          <w:tcPr>
            <w:tcW w:w="1195" w:type="dxa"/>
          </w:tcPr>
          <w:p>
            <w:pPr>
              <w:pStyle w:val="TableParagraph"/>
              <w:spacing w:before="64"/>
              <w:ind w:left="50" w:right="43"/>
              <w:jc w:val="center"/>
              <w:rPr>
                <w:sz w:val="21"/>
              </w:rPr>
            </w:pPr>
            <w:r>
              <w:rPr>
                <w:sz w:val="21"/>
              </w:rPr>
              <w:t>常温</w:t>
            </w:r>
          </w:p>
        </w:tc>
      </w:tr>
      <w:tr>
        <w:tblPrEx>
          <w:tblW w:w="0" w:type="auto"/>
          <w:tblInd w:w="619" w:type="dxa"/>
          <w:tblLayout w:type="fixed"/>
          <w:tblCellMar>
            <w:top w:w="0" w:type="dxa"/>
            <w:left w:w="0" w:type="dxa"/>
            <w:bottom w:w="0" w:type="dxa"/>
            <w:right w:w="0" w:type="dxa"/>
          </w:tblCellMar>
        </w:tblPrEx>
        <w:trPr>
          <w:trHeight w:val="392"/>
        </w:trPr>
        <w:tc>
          <w:tcPr>
            <w:tcW w:w="684" w:type="dxa"/>
          </w:tcPr>
          <w:p>
            <w:pPr>
              <w:pStyle w:val="TableParagraph"/>
              <w:spacing w:before="77"/>
              <w:ind w:left="8"/>
              <w:jc w:val="center"/>
              <w:rPr>
                <w:rFonts w:ascii="Times New Roman"/>
                <w:sz w:val="21"/>
              </w:rPr>
            </w:pPr>
            <w:r>
              <w:rPr>
                <w:rFonts w:ascii="Times New Roman"/>
                <w:w w:val="99"/>
                <w:sz w:val="21"/>
              </w:rPr>
              <w:t>5</w:t>
            </w:r>
          </w:p>
        </w:tc>
        <w:tc>
          <w:tcPr>
            <w:tcW w:w="1429" w:type="dxa"/>
          </w:tcPr>
          <w:p>
            <w:pPr>
              <w:pStyle w:val="TableParagraph"/>
              <w:spacing w:before="63"/>
              <w:ind w:left="272" w:right="264"/>
              <w:jc w:val="center"/>
              <w:rPr>
                <w:sz w:val="21"/>
              </w:rPr>
            </w:pPr>
            <w:r>
              <w:rPr>
                <w:sz w:val="21"/>
              </w:rPr>
              <w:t>表调池</w:t>
            </w:r>
          </w:p>
        </w:tc>
        <w:tc>
          <w:tcPr>
            <w:tcW w:w="1005" w:type="dxa"/>
          </w:tcPr>
          <w:p>
            <w:pPr>
              <w:pStyle w:val="TableParagraph"/>
              <w:spacing w:before="77"/>
              <w:ind w:left="7"/>
              <w:jc w:val="center"/>
              <w:rPr>
                <w:rFonts w:ascii="Times New Roman"/>
                <w:sz w:val="21"/>
              </w:rPr>
            </w:pPr>
            <w:r>
              <w:rPr>
                <w:rFonts w:ascii="Times New Roman"/>
                <w:w w:val="99"/>
                <w:sz w:val="21"/>
              </w:rPr>
              <w:t>1</w:t>
            </w:r>
          </w:p>
        </w:tc>
        <w:tc>
          <w:tcPr>
            <w:tcW w:w="968" w:type="dxa"/>
          </w:tcPr>
          <w:p>
            <w:pPr>
              <w:pStyle w:val="TableParagraph"/>
              <w:spacing w:before="63"/>
              <w:ind w:left="10"/>
              <w:jc w:val="center"/>
              <w:rPr>
                <w:sz w:val="21"/>
              </w:rPr>
            </w:pPr>
            <w:r>
              <w:rPr>
                <w:w w:val="99"/>
                <w:sz w:val="21"/>
              </w:rPr>
              <w:t>个</w:t>
            </w:r>
          </w:p>
        </w:tc>
        <w:tc>
          <w:tcPr>
            <w:tcW w:w="3059" w:type="dxa"/>
          </w:tcPr>
          <w:p>
            <w:pPr>
              <w:pStyle w:val="TableParagraph"/>
              <w:spacing w:before="63"/>
              <w:ind w:left="187" w:right="178"/>
              <w:jc w:val="center"/>
              <w:rPr>
                <w:rFonts w:ascii="Times New Roman" w:eastAsia="Times New Roman" w:hAnsi="Times New Roman"/>
                <w:sz w:val="21"/>
              </w:rPr>
            </w:pPr>
            <w:r>
              <w:rPr>
                <w:sz w:val="21"/>
              </w:rPr>
              <w:t xml:space="preserve">长 </w:t>
            </w:r>
            <w:r>
              <w:rPr>
                <w:rFonts w:ascii="Times New Roman" w:eastAsia="Times New Roman" w:hAnsi="Times New Roman"/>
                <w:sz w:val="21"/>
              </w:rPr>
              <w:t>3.5m</w:t>
            </w:r>
            <w:r>
              <w:rPr>
                <w:sz w:val="21"/>
              </w:rPr>
              <w:t xml:space="preserve">×宽 </w:t>
            </w:r>
            <w:r>
              <w:rPr>
                <w:rFonts w:ascii="Times New Roman" w:eastAsia="Times New Roman" w:hAnsi="Times New Roman"/>
                <w:sz w:val="21"/>
              </w:rPr>
              <w:t>0.8m</w:t>
            </w:r>
            <w:r>
              <w:rPr>
                <w:sz w:val="21"/>
              </w:rPr>
              <w:t xml:space="preserve">×深 </w:t>
            </w:r>
            <w:r>
              <w:rPr>
                <w:rFonts w:ascii="Times New Roman" w:eastAsia="Times New Roman" w:hAnsi="Times New Roman"/>
                <w:sz w:val="21"/>
              </w:rPr>
              <w:t>1.7m</w:t>
            </w:r>
          </w:p>
        </w:tc>
        <w:tc>
          <w:tcPr>
            <w:tcW w:w="1195" w:type="dxa"/>
          </w:tcPr>
          <w:p>
            <w:pPr>
              <w:pStyle w:val="TableParagraph"/>
              <w:spacing w:before="63"/>
              <w:ind w:left="50" w:right="43"/>
              <w:jc w:val="center"/>
              <w:rPr>
                <w:sz w:val="21"/>
              </w:rPr>
            </w:pPr>
            <w:r>
              <w:rPr>
                <w:sz w:val="21"/>
              </w:rPr>
              <w:t>常温</w:t>
            </w:r>
          </w:p>
        </w:tc>
      </w:tr>
      <w:tr>
        <w:tblPrEx>
          <w:tblW w:w="0" w:type="auto"/>
          <w:tblInd w:w="619" w:type="dxa"/>
          <w:tblLayout w:type="fixed"/>
          <w:tblCellMar>
            <w:top w:w="0" w:type="dxa"/>
            <w:left w:w="0" w:type="dxa"/>
            <w:bottom w:w="0" w:type="dxa"/>
            <w:right w:w="0" w:type="dxa"/>
          </w:tblCellMar>
        </w:tblPrEx>
        <w:trPr>
          <w:trHeight w:val="391"/>
        </w:trPr>
        <w:tc>
          <w:tcPr>
            <w:tcW w:w="684" w:type="dxa"/>
          </w:tcPr>
          <w:p>
            <w:pPr>
              <w:pStyle w:val="TableParagraph"/>
              <w:spacing w:before="78"/>
              <w:ind w:left="8"/>
              <w:jc w:val="center"/>
              <w:rPr>
                <w:rFonts w:ascii="Times New Roman"/>
                <w:sz w:val="21"/>
              </w:rPr>
            </w:pPr>
            <w:r>
              <w:rPr>
                <w:rFonts w:ascii="Times New Roman"/>
                <w:w w:val="99"/>
                <w:sz w:val="21"/>
              </w:rPr>
              <w:t>6</w:t>
            </w:r>
          </w:p>
        </w:tc>
        <w:tc>
          <w:tcPr>
            <w:tcW w:w="1429" w:type="dxa"/>
          </w:tcPr>
          <w:p>
            <w:pPr>
              <w:pStyle w:val="TableParagraph"/>
              <w:spacing w:before="64"/>
              <w:ind w:left="272" w:right="264"/>
              <w:jc w:val="center"/>
              <w:rPr>
                <w:sz w:val="21"/>
              </w:rPr>
            </w:pPr>
            <w:r>
              <w:rPr>
                <w:sz w:val="21"/>
              </w:rPr>
              <w:t>磷化池</w:t>
            </w:r>
          </w:p>
        </w:tc>
        <w:tc>
          <w:tcPr>
            <w:tcW w:w="1005" w:type="dxa"/>
          </w:tcPr>
          <w:p>
            <w:pPr>
              <w:pStyle w:val="TableParagraph"/>
              <w:spacing w:before="78"/>
              <w:ind w:left="7"/>
              <w:jc w:val="center"/>
              <w:rPr>
                <w:rFonts w:ascii="Times New Roman"/>
                <w:sz w:val="21"/>
              </w:rPr>
            </w:pPr>
            <w:r>
              <w:rPr>
                <w:rFonts w:ascii="Times New Roman"/>
                <w:w w:val="99"/>
                <w:sz w:val="21"/>
              </w:rPr>
              <w:t>2</w:t>
            </w:r>
          </w:p>
        </w:tc>
        <w:tc>
          <w:tcPr>
            <w:tcW w:w="968" w:type="dxa"/>
          </w:tcPr>
          <w:p>
            <w:pPr>
              <w:pStyle w:val="TableParagraph"/>
              <w:spacing w:before="64"/>
              <w:ind w:left="10"/>
              <w:jc w:val="center"/>
              <w:rPr>
                <w:sz w:val="21"/>
              </w:rPr>
            </w:pPr>
            <w:r>
              <w:rPr>
                <w:w w:val="99"/>
                <w:sz w:val="21"/>
              </w:rPr>
              <w:t>个</w:t>
            </w:r>
          </w:p>
        </w:tc>
        <w:tc>
          <w:tcPr>
            <w:tcW w:w="3059" w:type="dxa"/>
          </w:tcPr>
          <w:p>
            <w:pPr>
              <w:pStyle w:val="TableParagraph"/>
              <w:spacing w:before="64"/>
              <w:ind w:left="187" w:right="178"/>
              <w:jc w:val="center"/>
              <w:rPr>
                <w:rFonts w:ascii="Times New Roman" w:eastAsia="Times New Roman" w:hAnsi="Times New Roman"/>
                <w:sz w:val="21"/>
              </w:rPr>
            </w:pPr>
            <w:r>
              <w:rPr>
                <w:sz w:val="21"/>
              </w:rPr>
              <w:t xml:space="preserve">长 </w:t>
            </w:r>
            <w:r>
              <w:rPr>
                <w:rFonts w:ascii="Times New Roman" w:eastAsia="Times New Roman" w:hAnsi="Times New Roman"/>
                <w:sz w:val="21"/>
              </w:rPr>
              <w:t>3.5m</w:t>
            </w:r>
            <w:r>
              <w:rPr>
                <w:sz w:val="21"/>
              </w:rPr>
              <w:t xml:space="preserve">×宽 </w:t>
            </w:r>
            <w:r>
              <w:rPr>
                <w:rFonts w:ascii="Times New Roman" w:eastAsia="Times New Roman" w:hAnsi="Times New Roman"/>
                <w:sz w:val="21"/>
              </w:rPr>
              <w:t>1.0m</w:t>
            </w:r>
            <w:r>
              <w:rPr>
                <w:sz w:val="21"/>
              </w:rPr>
              <w:t xml:space="preserve">×深 </w:t>
            </w:r>
            <w:r>
              <w:rPr>
                <w:rFonts w:ascii="Times New Roman" w:eastAsia="Times New Roman" w:hAnsi="Times New Roman"/>
                <w:sz w:val="21"/>
              </w:rPr>
              <w:t>1.7m</w:t>
            </w:r>
          </w:p>
        </w:tc>
        <w:tc>
          <w:tcPr>
            <w:tcW w:w="1195" w:type="dxa"/>
          </w:tcPr>
          <w:p>
            <w:pPr>
              <w:pStyle w:val="TableParagraph"/>
              <w:spacing w:before="64"/>
              <w:ind w:left="52" w:right="43"/>
              <w:jc w:val="center"/>
              <w:rPr>
                <w:sz w:val="21"/>
              </w:rPr>
            </w:pPr>
            <w:r>
              <w:rPr>
                <w:sz w:val="21"/>
              </w:rPr>
              <w:t>导热油加热</w:t>
            </w:r>
          </w:p>
        </w:tc>
      </w:tr>
      <w:tr>
        <w:tblPrEx>
          <w:tblW w:w="0" w:type="auto"/>
          <w:tblInd w:w="619" w:type="dxa"/>
          <w:tblLayout w:type="fixed"/>
          <w:tblCellMar>
            <w:top w:w="0" w:type="dxa"/>
            <w:left w:w="0" w:type="dxa"/>
            <w:bottom w:w="0" w:type="dxa"/>
            <w:right w:w="0" w:type="dxa"/>
          </w:tblCellMar>
        </w:tblPrEx>
        <w:trPr>
          <w:trHeight w:val="433"/>
        </w:trPr>
        <w:tc>
          <w:tcPr>
            <w:tcW w:w="684" w:type="dxa"/>
          </w:tcPr>
          <w:p>
            <w:pPr>
              <w:pStyle w:val="TableParagraph"/>
              <w:spacing w:before="103"/>
              <w:ind w:left="8"/>
              <w:jc w:val="center"/>
              <w:rPr>
                <w:rFonts w:ascii="Times New Roman"/>
                <w:sz w:val="21"/>
              </w:rPr>
            </w:pPr>
            <w:r>
              <w:rPr>
                <w:rFonts w:ascii="Times New Roman"/>
                <w:w w:val="99"/>
                <w:sz w:val="21"/>
              </w:rPr>
              <w:t>7</w:t>
            </w:r>
          </w:p>
        </w:tc>
        <w:tc>
          <w:tcPr>
            <w:tcW w:w="1429" w:type="dxa"/>
          </w:tcPr>
          <w:p>
            <w:pPr>
              <w:pStyle w:val="TableParagraph"/>
              <w:spacing w:before="89"/>
              <w:ind w:left="272" w:right="264"/>
              <w:jc w:val="center"/>
              <w:rPr>
                <w:sz w:val="21"/>
              </w:rPr>
            </w:pPr>
            <w:r>
              <w:rPr>
                <w:sz w:val="21"/>
              </w:rPr>
              <w:t>水洗池</w:t>
            </w:r>
          </w:p>
        </w:tc>
        <w:tc>
          <w:tcPr>
            <w:tcW w:w="1005" w:type="dxa"/>
          </w:tcPr>
          <w:p>
            <w:pPr>
              <w:pStyle w:val="TableParagraph"/>
              <w:spacing w:before="103"/>
              <w:ind w:left="7"/>
              <w:jc w:val="center"/>
              <w:rPr>
                <w:rFonts w:ascii="Times New Roman"/>
                <w:sz w:val="21"/>
              </w:rPr>
            </w:pPr>
            <w:r>
              <w:rPr>
                <w:rFonts w:ascii="Times New Roman"/>
                <w:w w:val="99"/>
                <w:sz w:val="21"/>
              </w:rPr>
              <w:t>2</w:t>
            </w:r>
          </w:p>
        </w:tc>
        <w:tc>
          <w:tcPr>
            <w:tcW w:w="968" w:type="dxa"/>
          </w:tcPr>
          <w:p>
            <w:pPr>
              <w:pStyle w:val="TableParagraph"/>
              <w:spacing w:before="89"/>
              <w:ind w:left="10"/>
              <w:jc w:val="center"/>
              <w:rPr>
                <w:sz w:val="21"/>
              </w:rPr>
            </w:pPr>
            <w:r>
              <w:rPr>
                <w:w w:val="99"/>
                <w:sz w:val="21"/>
              </w:rPr>
              <w:t>个</w:t>
            </w:r>
          </w:p>
        </w:tc>
        <w:tc>
          <w:tcPr>
            <w:tcW w:w="3059" w:type="dxa"/>
          </w:tcPr>
          <w:p>
            <w:pPr>
              <w:pStyle w:val="TableParagraph"/>
              <w:spacing w:before="89"/>
              <w:ind w:left="187" w:right="178"/>
              <w:jc w:val="center"/>
              <w:rPr>
                <w:rFonts w:ascii="Times New Roman" w:eastAsia="Times New Roman" w:hAnsi="Times New Roman"/>
                <w:sz w:val="21"/>
              </w:rPr>
            </w:pPr>
            <w:r>
              <w:rPr>
                <w:sz w:val="21"/>
              </w:rPr>
              <w:t xml:space="preserve">长 </w:t>
            </w:r>
            <w:r>
              <w:rPr>
                <w:rFonts w:ascii="Times New Roman" w:eastAsia="Times New Roman" w:hAnsi="Times New Roman"/>
                <w:sz w:val="21"/>
              </w:rPr>
              <w:t>3.5m</w:t>
            </w:r>
            <w:r>
              <w:rPr>
                <w:sz w:val="21"/>
              </w:rPr>
              <w:t xml:space="preserve">×宽 </w:t>
            </w:r>
            <w:r>
              <w:rPr>
                <w:rFonts w:ascii="Times New Roman" w:eastAsia="Times New Roman" w:hAnsi="Times New Roman"/>
                <w:sz w:val="21"/>
              </w:rPr>
              <w:t>0.8m</w:t>
            </w:r>
            <w:r>
              <w:rPr>
                <w:sz w:val="21"/>
              </w:rPr>
              <w:t xml:space="preserve">×深 </w:t>
            </w:r>
            <w:r>
              <w:rPr>
                <w:rFonts w:ascii="Times New Roman" w:eastAsia="Times New Roman" w:hAnsi="Times New Roman"/>
                <w:sz w:val="21"/>
              </w:rPr>
              <w:t>1.7m</w:t>
            </w:r>
          </w:p>
        </w:tc>
        <w:tc>
          <w:tcPr>
            <w:tcW w:w="1195" w:type="dxa"/>
          </w:tcPr>
          <w:p>
            <w:pPr>
              <w:pStyle w:val="TableParagraph"/>
              <w:spacing w:before="89"/>
              <w:ind w:left="50" w:right="43"/>
              <w:jc w:val="center"/>
              <w:rPr>
                <w:sz w:val="21"/>
              </w:rPr>
            </w:pPr>
            <w:r>
              <w:rPr>
                <w:sz w:val="21"/>
              </w:rPr>
              <w:t>常温</w:t>
            </w:r>
          </w:p>
        </w:tc>
      </w:tr>
      <w:tr>
        <w:tblPrEx>
          <w:tblW w:w="0" w:type="auto"/>
          <w:tblInd w:w="619" w:type="dxa"/>
          <w:tblLayout w:type="fixed"/>
          <w:tblCellMar>
            <w:top w:w="0" w:type="dxa"/>
            <w:left w:w="0" w:type="dxa"/>
            <w:bottom w:w="0" w:type="dxa"/>
            <w:right w:w="0" w:type="dxa"/>
          </w:tblCellMar>
        </w:tblPrEx>
        <w:trPr>
          <w:trHeight w:val="456"/>
        </w:trPr>
        <w:tc>
          <w:tcPr>
            <w:tcW w:w="684" w:type="dxa"/>
          </w:tcPr>
          <w:p>
            <w:pPr>
              <w:pStyle w:val="TableParagraph"/>
              <w:spacing w:before="114"/>
              <w:ind w:left="8"/>
              <w:jc w:val="center"/>
              <w:rPr>
                <w:rFonts w:ascii="Times New Roman"/>
                <w:sz w:val="21"/>
              </w:rPr>
            </w:pPr>
            <w:r>
              <w:rPr>
                <w:rFonts w:ascii="Times New Roman"/>
                <w:w w:val="99"/>
                <w:sz w:val="21"/>
              </w:rPr>
              <w:t>8</w:t>
            </w:r>
          </w:p>
        </w:tc>
        <w:tc>
          <w:tcPr>
            <w:tcW w:w="1429" w:type="dxa"/>
          </w:tcPr>
          <w:p>
            <w:pPr>
              <w:pStyle w:val="TableParagraph"/>
              <w:spacing w:before="100"/>
              <w:ind w:left="272" w:right="266"/>
              <w:jc w:val="center"/>
              <w:rPr>
                <w:sz w:val="21"/>
              </w:rPr>
            </w:pPr>
            <w:r>
              <w:rPr>
                <w:sz w:val="21"/>
              </w:rPr>
              <w:t>热封闭池</w:t>
            </w:r>
          </w:p>
        </w:tc>
        <w:tc>
          <w:tcPr>
            <w:tcW w:w="1005" w:type="dxa"/>
          </w:tcPr>
          <w:p>
            <w:pPr>
              <w:pStyle w:val="TableParagraph"/>
              <w:spacing w:before="114"/>
              <w:ind w:left="7"/>
              <w:jc w:val="center"/>
              <w:rPr>
                <w:rFonts w:ascii="Times New Roman"/>
                <w:sz w:val="21"/>
              </w:rPr>
            </w:pPr>
            <w:r>
              <w:rPr>
                <w:rFonts w:ascii="Times New Roman"/>
                <w:w w:val="99"/>
                <w:sz w:val="21"/>
              </w:rPr>
              <w:t>1</w:t>
            </w:r>
          </w:p>
        </w:tc>
        <w:tc>
          <w:tcPr>
            <w:tcW w:w="968" w:type="dxa"/>
          </w:tcPr>
          <w:p>
            <w:pPr>
              <w:pStyle w:val="TableParagraph"/>
              <w:spacing w:before="100"/>
              <w:ind w:left="10"/>
              <w:jc w:val="center"/>
              <w:rPr>
                <w:sz w:val="21"/>
              </w:rPr>
            </w:pPr>
            <w:r>
              <w:rPr>
                <w:w w:val="99"/>
                <w:sz w:val="21"/>
              </w:rPr>
              <w:t>个</w:t>
            </w:r>
          </w:p>
        </w:tc>
        <w:tc>
          <w:tcPr>
            <w:tcW w:w="3059" w:type="dxa"/>
          </w:tcPr>
          <w:p>
            <w:pPr>
              <w:pStyle w:val="TableParagraph"/>
              <w:spacing w:before="100"/>
              <w:ind w:left="187" w:right="178"/>
              <w:jc w:val="center"/>
              <w:rPr>
                <w:rFonts w:ascii="Times New Roman" w:eastAsia="Times New Roman" w:hAnsi="Times New Roman"/>
                <w:sz w:val="21"/>
              </w:rPr>
            </w:pPr>
            <w:r>
              <w:rPr>
                <w:sz w:val="21"/>
              </w:rPr>
              <w:t xml:space="preserve">长 </w:t>
            </w:r>
            <w:r>
              <w:rPr>
                <w:rFonts w:ascii="Times New Roman" w:eastAsia="Times New Roman" w:hAnsi="Times New Roman"/>
                <w:sz w:val="21"/>
              </w:rPr>
              <w:t>3.5m</w:t>
            </w:r>
            <w:r>
              <w:rPr>
                <w:sz w:val="21"/>
              </w:rPr>
              <w:t xml:space="preserve">×宽 </w:t>
            </w:r>
            <w:r>
              <w:rPr>
                <w:rFonts w:ascii="Times New Roman" w:eastAsia="Times New Roman" w:hAnsi="Times New Roman"/>
                <w:sz w:val="21"/>
              </w:rPr>
              <w:t>1.0m</w:t>
            </w:r>
            <w:r>
              <w:rPr>
                <w:sz w:val="21"/>
              </w:rPr>
              <w:t xml:space="preserve">×深 </w:t>
            </w:r>
            <w:r>
              <w:rPr>
                <w:rFonts w:ascii="Times New Roman" w:eastAsia="Times New Roman" w:hAnsi="Times New Roman"/>
                <w:sz w:val="21"/>
              </w:rPr>
              <w:t>1.7m</w:t>
            </w:r>
          </w:p>
        </w:tc>
        <w:tc>
          <w:tcPr>
            <w:tcW w:w="1195" w:type="dxa"/>
          </w:tcPr>
          <w:p>
            <w:pPr>
              <w:pStyle w:val="TableParagraph"/>
              <w:spacing w:before="100"/>
              <w:ind w:left="52" w:right="43"/>
              <w:jc w:val="center"/>
              <w:rPr>
                <w:sz w:val="21"/>
              </w:rPr>
            </w:pPr>
            <w:r>
              <w:rPr>
                <w:sz w:val="21"/>
              </w:rPr>
              <w:t>导热油加热</w:t>
            </w:r>
          </w:p>
        </w:tc>
      </w:tr>
      <w:tr>
        <w:tblPrEx>
          <w:tblW w:w="0" w:type="auto"/>
          <w:tblInd w:w="619" w:type="dxa"/>
          <w:tblLayout w:type="fixed"/>
          <w:tblCellMar>
            <w:top w:w="0" w:type="dxa"/>
            <w:left w:w="0" w:type="dxa"/>
            <w:bottom w:w="0" w:type="dxa"/>
            <w:right w:w="0" w:type="dxa"/>
          </w:tblCellMar>
        </w:tblPrEx>
        <w:trPr>
          <w:trHeight w:val="465"/>
        </w:trPr>
        <w:tc>
          <w:tcPr>
            <w:tcW w:w="684" w:type="dxa"/>
          </w:tcPr>
          <w:p>
            <w:pPr>
              <w:pStyle w:val="TableParagraph"/>
              <w:spacing w:before="121"/>
              <w:ind w:left="8"/>
              <w:jc w:val="center"/>
              <w:rPr>
                <w:rFonts w:ascii="Times New Roman"/>
                <w:sz w:val="21"/>
              </w:rPr>
            </w:pPr>
            <w:r>
              <w:rPr>
                <w:rFonts w:ascii="Times New Roman"/>
                <w:w w:val="99"/>
                <w:sz w:val="21"/>
              </w:rPr>
              <w:t>9</w:t>
            </w:r>
          </w:p>
        </w:tc>
        <w:tc>
          <w:tcPr>
            <w:tcW w:w="1429" w:type="dxa"/>
          </w:tcPr>
          <w:p>
            <w:pPr>
              <w:pStyle w:val="TableParagraph"/>
              <w:spacing w:before="104"/>
              <w:ind w:left="272" w:right="264"/>
              <w:jc w:val="center"/>
              <w:rPr>
                <w:sz w:val="21"/>
              </w:rPr>
            </w:pPr>
            <w:r>
              <w:rPr>
                <w:sz w:val="21"/>
              </w:rPr>
              <w:t>盐酸罐</w:t>
            </w:r>
          </w:p>
        </w:tc>
        <w:tc>
          <w:tcPr>
            <w:tcW w:w="1005" w:type="dxa"/>
          </w:tcPr>
          <w:p>
            <w:pPr>
              <w:pStyle w:val="TableParagraph"/>
              <w:spacing w:before="121"/>
              <w:ind w:left="7"/>
              <w:jc w:val="center"/>
              <w:rPr>
                <w:rFonts w:ascii="Times New Roman"/>
                <w:sz w:val="21"/>
              </w:rPr>
            </w:pPr>
            <w:r>
              <w:rPr>
                <w:rFonts w:ascii="Times New Roman"/>
                <w:w w:val="99"/>
                <w:sz w:val="21"/>
              </w:rPr>
              <w:t>3</w:t>
            </w:r>
          </w:p>
        </w:tc>
        <w:tc>
          <w:tcPr>
            <w:tcW w:w="968" w:type="dxa"/>
          </w:tcPr>
          <w:p>
            <w:pPr>
              <w:pStyle w:val="TableParagraph"/>
              <w:spacing w:before="104"/>
              <w:ind w:left="10"/>
              <w:jc w:val="center"/>
              <w:rPr>
                <w:sz w:val="21"/>
              </w:rPr>
            </w:pPr>
            <w:r>
              <w:rPr>
                <w:w w:val="99"/>
                <w:sz w:val="21"/>
              </w:rPr>
              <w:t>个</w:t>
            </w:r>
          </w:p>
        </w:tc>
        <w:tc>
          <w:tcPr>
            <w:tcW w:w="3059" w:type="dxa"/>
          </w:tcPr>
          <w:p>
            <w:pPr>
              <w:pStyle w:val="TableParagraph"/>
              <w:rPr>
                <w:rFonts w:ascii="Times New Roman"/>
                <w:sz w:val="22"/>
              </w:rPr>
            </w:pPr>
          </w:p>
        </w:tc>
        <w:tc>
          <w:tcPr>
            <w:tcW w:w="1195" w:type="dxa"/>
          </w:tcPr>
          <w:p>
            <w:pPr>
              <w:pStyle w:val="TableParagraph"/>
              <w:spacing w:before="104"/>
              <w:ind w:left="47" w:right="43"/>
              <w:jc w:val="center"/>
              <w:rPr>
                <w:sz w:val="21"/>
              </w:rPr>
            </w:pPr>
            <w:r>
              <w:rPr>
                <w:sz w:val="21"/>
              </w:rPr>
              <w:t>塑料吨罐</w:t>
            </w:r>
          </w:p>
        </w:tc>
      </w:tr>
    </w:tbl>
    <w:p>
      <w:pPr>
        <w:pStyle w:val="ListParagraph"/>
        <w:numPr>
          <w:ilvl w:val="0"/>
          <w:numId w:val="20"/>
        </w:numPr>
        <w:tabs>
          <w:tab w:val="left" w:pos="1689"/>
        </w:tabs>
        <w:spacing w:before="0" w:after="0" w:line="240" w:lineRule="auto"/>
        <w:ind w:left="1689" w:right="0" w:hanging="601"/>
        <w:jc w:val="left"/>
        <w:rPr>
          <w:sz w:val="24"/>
        </w:rPr>
      </w:pPr>
      <w:r>
        <w:rPr>
          <w:sz w:val="24"/>
        </w:rPr>
        <w:t>产品方案</w:t>
      </w:r>
    </w:p>
    <w:p>
      <w:pPr>
        <w:pStyle w:val="BodyText"/>
        <w:spacing w:before="161"/>
        <w:ind w:left="1088"/>
      </w:pPr>
      <w:r>
        <w:t>拟建项目仅进行表面处理工艺，产品方案如下：</w:t>
      </w:r>
    </w:p>
    <w:p>
      <w:pPr>
        <w:pStyle w:val="Heading2"/>
        <w:tabs>
          <w:tab w:val="left" w:pos="1235"/>
        </w:tabs>
        <w:spacing w:before="158"/>
        <w:ind w:left="376"/>
        <w:jc w:val="center"/>
      </w:pPr>
      <w:r>
        <w:t>表</w:t>
      </w:r>
      <w:r>
        <w:rPr>
          <w:spacing w:val="-62"/>
        </w:rPr>
        <w:t xml:space="preserve"> </w:t>
      </w:r>
      <w:r>
        <w:rPr>
          <w:rFonts w:ascii="Times New Roman" w:eastAsia="Times New Roman"/>
        </w:rPr>
        <w:t>2-6</w:t>
      </w:r>
      <w:r>
        <w:rPr>
          <w:rFonts w:ascii="Times New Roman" w:eastAsia="Times New Roman"/>
        </w:rPr>
        <w:tab/>
      </w:r>
      <w:r>
        <w:t>项目产品方案</w:t>
      </w:r>
    </w:p>
    <w:p>
      <w:pPr>
        <w:pStyle w:val="BodyText"/>
        <w:spacing w:before="5"/>
        <w:rPr>
          <w:b/>
          <w:sz w:val="12"/>
        </w:rPr>
      </w:pPr>
    </w:p>
    <w:tbl>
      <w:tblPr>
        <w:tblStyle w:val="TableNormal"/>
        <w:tblW w:w="0" w:type="auto"/>
        <w:tblInd w:w="6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653"/>
        <w:gridCol w:w="3718"/>
        <w:gridCol w:w="1957"/>
        <w:gridCol w:w="1135"/>
      </w:tblGrid>
      <w:tr>
        <w:tblPrEx>
          <w:tblW w:w="0" w:type="auto"/>
          <w:tblInd w:w="6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390"/>
        </w:trPr>
        <w:tc>
          <w:tcPr>
            <w:tcW w:w="1653" w:type="dxa"/>
            <w:tcBorders>
              <w:left w:val="nil"/>
              <w:bottom w:val="single" w:sz="4" w:space="0" w:color="000000"/>
              <w:right w:val="single" w:sz="4" w:space="0" w:color="000000"/>
            </w:tcBorders>
          </w:tcPr>
          <w:p>
            <w:pPr>
              <w:pStyle w:val="TableParagraph"/>
              <w:spacing w:before="60"/>
              <w:ind w:left="608" w:right="580"/>
              <w:jc w:val="center"/>
              <w:rPr>
                <w:sz w:val="21"/>
              </w:rPr>
            </w:pPr>
            <w:r>
              <w:rPr>
                <w:sz w:val="21"/>
              </w:rPr>
              <w:t>序号</w:t>
            </w:r>
          </w:p>
        </w:tc>
        <w:tc>
          <w:tcPr>
            <w:tcW w:w="3718" w:type="dxa"/>
            <w:tcBorders>
              <w:left w:val="single" w:sz="4" w:space="0" w:color="000000"/>
              <w:bottom w:val="single" w:sz="4" w:space="0" w:color="000000"/>
              <w:right w:val="single" w:sz="4" w:space="0" w:color="000000"/>
            </w:tcBorders>
          </w:tcPr>
          <w:p>
            <w:pPr>
              <w:pStyle w:val="TableParagraph"/>
              <w:spacing w:before="60"/>
              <w:ind w:left="481" w:right="456"/>
              <w:jc w:val="center"/>
              <w:rPr>
                <w:sz w:val="21"/>
              </w:rPr>
            </w:pPr>
            <w:r>
              <w:rPr>
                <w:sz w:val="21"/>
              </w:rPr>
              <w:t>产品名称</w:t>
            </w:r>
          </w:p>
        </w:tc>
        <w:tc>
          <w:tcPr>
            <w:tcW w:w="1957" w:type="dxa"/>
            <w:tcBorders>
              <w:left w:val="single" w:sz="4" w:space="0" w:color="000000"/>
              <w:bottom w:val="single" w:sz="4" w:space="0" w:color="000000"/>
              <w:right w:val="single" w:sz="4" w:space="0" w:color="000000"/>
            </w:tcBorders>
          </w:tcPr>
          <w:p>
            <w:pPr>
              <w:pStyle w:val="TableParagraph"/>
              <w:spacing w:before="60"/>
              <w:ind w:left="491" w:right="465"/>
              <w:jc w:val="center"/>
              <w:rPr>
                <w:sz w:val="21"/>
              </w:rPr>
            </w:pPr>
            <w:r>
              <w:rPr>
                <w:sz w:val="21"/>
              </w:rPr>
              <w:t>年产量</w:t>
            </w:r>
          </w:p>
        </w:tc>
        <w:tc>
          <w:tcPr>
            <w:tcW w:w="1135" w:type="dxa"/>
            <w:tcBorders>
              <w:left w:val="single" w:sz="4" w:space="0" w:color="000000"/>
              <w:bottom w:val="single" w:sz="4" w:space="0" w:color="000000"/>
              <w:right w:val="nil"/>
            </w:tcBorders>
          </w:tcPr>
          <w:p>
            <w:pPr>
              <w:pStyle w:val="TableParagraph"/>
              <w:spacing w:before="60"/>
              <w:ind w:left="366"/>
              <w:rPr>
                <w:sz w:val="21"/>
              </w:rPr>
            </w:pPr>
            <w:r>
              <w:rPr>
                <w:sz w:val="21"/>
              </w:rPr>
              <w:t>备注</w:t>
            </w:r>
          </w:p>
        </w:tc>
      </w:tr>
      <w:tr>
        <w:tblPrEx>
          <w:tblW w:w="0" w:type="auto"/>
          <w:tblInd w:w="603" w:type="dxa"/>
          <w:tblLayout w:type="fixed"/>
          <w:tblCellMar>
            <w:top w:w="0" w:type="dxa"/>
            <w:left w:w="0" w:type="dxa"/>
            <w:bottom w:w="0" w:type="dxa"/>
            <w:right w:w="0" w:type="dxa"/>
          </w:tblCellMar>
        </w:tblPrEx>
        <w:trPr>
          <w:trHeight w:val="396"/>
        </w:trPr>
        <w:tc>
          <w:tcPr>
            <w:tcW w:w="1653" w:type="dxa"/>
            <w:tcBorders>
              <w:top w:val="single" w:sz="4" w:space="0" w:color="000000"/>
              <w:left w:val="nil"/>
              <w:right w:val="single" w:sz="4" w:space="0" w:color="000000"/>
            </w:tcBorders>
          </w:tcPr>
          <w:p>
            <w:pPr>
              <w:pStyle w:val="TableParagraph"/>
              <w:spacing w:before="76"/>
              <w:ind w:left="31"/>
              <w:jc w:val="center"/>
              <w:rPr>
                <w:rFonts w:ascii="Times New Roman"/>
                <w:sz w:val="21"/>
              </w:rPr>
            </w:pPr>
            <w:r>
              <w:rPr>
                <w:rFonts w:ascii="Times New Roman"/>
                <w:w w:val="99"/>
                <w:sz w:val="21"/>
              </w:rPr>
              <w:t>1</w:t>
            </w:r>
          </w:p>
        </w:tc>
        <w:tc>
          <w:tcPr>
            <w:tcW w:w="3718" w:type="dxa"/>
            <w:tcBorders>
              <w:top w:val="single" w:sz="4" w:space="0" w:color="000000"/>
              <w:left w:val="single" w:sz="4" w:space="0" w:color="000000"/>
              <w:right w:val="single" w:sz="4" w:space="0" w:color="000000"/>
            </w:tcBorders>
          </w:tcPr>
          <w:p>
            <w:pPr>
              <w:pStyle w:val="TableParagraph"/>
              <w:spacing w:before="62"/>
              <w:ind w:left="481" w:right="456"/>
              <w:jc w:val="center"/>
              <w:rPr>
                <w:sz w:val="21"/>
              </w:rPr>
            </w:pPr>
            <w:r>
              <w:rPr>
                <w:sz w:val="21"/>
              </w:rPr>
              <w:t>金属板材及金属制品表面处理</w:t>
            </w:r>
          </w:p>
        </w:tc>
        <w:tc>
          <w:tcPr>
            <w:tcW w:w="1957" w:type="dxa"/>
            <w:tcBorders>
              <w:top w:val="single" w:sz="4" w:space="0" w:color="000000"/>
              <w:left w:val="single" w:sz="4" w:space="0" w:color="000000"/>
              <w:right w:val="single" w:sz="4" w:space="0" w:color="000000"/>
            </w:tcBorders>
          </w:tcPr>
          <w:p>
            <w:pPr>
              <w:pStyle w:val="TableParagraph"/>
              <w:spacing w:before="62"/>
              <w:ind w:left="491" w:right="465"/>
              <w:jc w:val="center"/>
              <w:rPr>
                <w:sz w:val="21"/>
              </w:rPr>
            </w:pPr>
            <w:r>
              <w:rPr>
                <w:rFonts w:ascii="Times New Roman" w:eastAsia="Times New Roman"/>
                <w:sz w:val="21"/>
              </w:rPr>
              <w:t xml:space="preserve">6000 </w:t>
            </w:r>
            <w:r>
              <w:rPr>
                <w:sz w:val="21"/>
              </w:rPr>
              <w:t>吨</w:t>
            </w:r>
            <w:r>
              <w:rPr>
                <w:rFonts w:ascii="Times New Roman" w:eastAsia="Times New Roman"/>
                <w:sz w:val="21"/>
              </w:rPr>
              <w:t>/</w:t>
            </w:r>
            <w:r>
              <w:rPr>
                <w:sz w:val="21"/>
              </w:rPr>
              <w:t>年</w:t>
            </w:r>
          </w:p>
        </w:tc>
        <w:tc>
          <w:tcPr>
            <w:tcW w:w="1135" w:type="dxa"/>
            <w:tcBorders>
              <w:top w:val="single" w:sz="4" w:space="0" w:color="000000"/>
              <w:left w:val="single" w:sz="4" w:space="0" w:color="000000"/>
              <w:right w:val="nil"/>
            </w:tcBorders>
          </w:tcPr>
          <w:p>
            <w:pPr>
              <w:pStyle w:val="TableParagraph"/>
              <w:rPr>
                <w:rFonts w:ascii="Times New Roman"/>
                <w:sz w:val="22"/>
              </w:rPr>
            </w:pPr>
          </w:p>
        </w:tc>
      </w:tr>
    </w:tbl>
    <w:p>
      <w:pPr>
        <w:spacing w:before="3"/>
        <w:ind w:left="1088" w:right="0" w:firstLine="0"/>
        <w:jc w:val="left"/>
        <w:rPr>
          <w:b/>
          <w:sz w:val="24"/>
        </w:rPr>
      </w:pPr>
      <w:r>
        <w:rPr>
          <w:b/>
          <w:sz w:val="24"/>
        </w:rPr>
        <w:t>二、公用工程</w:t>
      </w:r>
    </w:p>
    <w:p>
      <w:pPr>
        <w:pStyle w:val="BodyText"/>
        <w:spacing w:before="160"/>
        <w:ind w:left="1088"/>
      </w:pPr>
      <w:r>
        <w:t>（</w:t>
      </w:r>
      <w:r>
        <w:rPr>
          <w:rFonts w:ascii="Times New Roman" w:eastAsia="Times New Roman"/>
        </w:rPr>
        <w:t>1</w:t>
      </w:r>
      <w:r>
        <w:t>）给水</w:t>
      </w:r>
    </w:p>
    <w:p>
      <w:pPr>
        <w:pStyle w:val="BodyText"/>
        <w:spacing w:before="158" w:line="362" w:lineRule="auto"/>
        <w:ind w:left="608" w:right="232" w:firstLine="480"/>
      </w:pPr>
      <w:r>
        <w:t>拟建项目用水主要包括生产用水和生活用水。其中生产用水主要为各表面处理池补水、水洗用水、喷淋塔补水，由园区市政供水管道供给。</w:t>
      </w:r>
    </w:p>
    <w:p>
      <w:pPr>
        <w:pStyle w:val="BodyText"/>
        <w:spacing w:before="5" w:line="364" w:lineRule="auto"/>
        <w:ind w:left="608" w:right="232" w:firstLine="480"/>
      </w:pPr>
      <w:r>
        <w:rPr>
          <w:spacing w:val="-10"/>
        </w:rPr>
        <w:t xml:space="preserve">项目共设置 </w:t>
      </w:r>
      <w:r>
        <w:rPr>
          <w:rFonts w:ascii="Times New Roman" w:eastAsia="Times New Roman"/>
        </w:rPr>
        <w:t xml:space="preserve">2 </w:t>
      </w:r>
      <w:r>
        <w:t>个除油池、</w:t>
      </w:r>
      <w:r>
        <w:rPr>
          <w:rFonts w:ascii="Times New Roman" w:eastAsia="Times New Roman"/>
        </w:rPr>
        <w:t xml:space="preserve">1 </w:t>
      </w:r>
      <w:r>
        <w:t>个酸洗池、</w:t>
      </w:r>
      <w:r>
        <w:rPr>
          <w:rFonts w:ascii="Times New Roman" w:eastAsia="Times New Roman"/>
        </w:rPr>
        <w:t xml:space="preserve">1 </w:t>
      </w:r>
      <w:r>
        <w:t>个表调池、</w:t>
      </w:r>
      <w:r>
        <w:rPr>
          <w:rFonts w:ascii="Times New Roman" w:eastAsia="Times New Roman"/>
        </w:rPr>
        <w:t xml:space="preserve">2 </w:t>
      </w:r>
      <w:r>
        <w:rPr>
          <w:spacing w:val="-10"/>
        </w:rPr>
        <w:t xml:space="preserve">个磷化池和 </w:t>
      </w:r>
      <w:r>
        <w:rPr>
          <w:rFonts w:ascii="Times New Roman" w:eastAsia="Times New Roman"/>
        </w:rPr>
        <w:t xml:space="preserve">1 </w:t>
      </w:r>
      <w:r>
        <w:rPr>
          <w:spacing w:val="-5"/>
        </w:rPr>
        <w:t>个热封闭</w:t>
      </w:r>
      <w:r>
        <w:rPr>
          <w:spacing w:val="-4"/>
        </w:rPr>
        <w:t xml:space="preserve">池，每级处理后设置水洗，池体深度均为 </w:t>
      </w:r>
      <w:r>
        <w:rPr>
          <w:rFonts w:ascii="Times New Roman" w:eastAsia="Times New Roman"/>
        </w:rPr>
        <w:t>1.7m</w:t>
      </w:r>
      <w:r>
        <w:rPr>
          <w:spacing w:val="-15"/>
        </w:rPr>
        <w:t xml:space="preserve">，液面 </w:t>
      </w:r>
      <w:r>
        <w:rPr>
          <w:rFonts w:ascii="Times New Roman" w:eastAsia="Times New Roman"/>
        </w:rPr>
        <w:t>1.4m</w:t>
      </w:r>
      <w:r>
        <w:t>。</w:t>
      </w:r>
    </w:p>
    <w:p>
      <w:pPr>
        <w:pStyle w:val="BodyText"/>
        <w:spacing w:line="306" w:lineRule="exact"/>
        <w:ind w:left="1088"/>
      </w:pPr>
      <w:r>
        <w:rPr>
          <w:spacing w:val="-18"/>
        </w:rPr>
        <w:t xml:space="preserve">除油池补水：除油池内槽液循环利用，每月补充一次槽液，每次补水量 </w:t>
      </w:r>
      <w:r>
        <w:rPr>
          <w:rFonts w:ascii="Times New Roman" w:eastAsia="Times New Roman"/>
        </w:rPr>
        <w:t>0.5m</w:t>
      </w:r>
      <w:r>
        <w:rPr>
          <w:rFonts w:ascii="Times New Roman" w:eastAsia="Times New Roman"/>
          <w:position w:val="8"/>
          <w:sz w:val="15"/>
        </w:rPr>
        <w:t>3</w:t>
      </w:r>
      <w:r>
        <w:t>，</w:t>
      </w:r>
    </w:p>
    <w:p>
      <w:pPr>
        <w:spacing w:after="0" w:line="306" w:lineRule="exact"/>
        <w:sectPr>
          <w:footerReference w:type="even" r:id="rId62"/>
          <w:footerReference w:type="default" r:id="rId63"/>
          <w:pgSz w:w="11910" w:h="16840"/>
          <w:pgMar w:top="1580" w:right="1299" w:bottom="920" w:left="1300" w:header="0" w:footer="738" w:gutter="0"/>
          <w:pgNumType w:start="20"/>
          <w:cols w:num="1" w:space="720"/>
        </w:sectPr>
      </w:pPr>
    </w:p>
    <w:p>
      <w:pPr>
        <w:pStyle w:val="BodyText"/>
        <w:spacing w:before="11"/>
        <w:rPr>
          <w:rFonts w:ascii="Times New Roman"/>
          <w:sz w:val="8"/>
        </w:rPr>
      </w:pPr>
      <w:r>
        <w:pict>
          <v:shape id="_x0000_s1041" o:spid="_x0000_s1040" type="#_x0000_t202" style="width:423.8pt;height:261.45pt;margin-top:412.85pt;margin-left:95.45pt;mso-height-relative:page;mso-position-horizontal-relative:page;mso-position-vertical-relative:page;mso-width-relative:page;position:absolute;z-index:25166540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360"/>
                    <w:gridCol w:w="682"/>
                    <w:gridCol w:w="566"/>
                    <w:gridCol w:w="1945"/>
                    <w:gridCol w:w="843"/>
                    <w:gridCol w:w="4065"/>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64"/>
                    </w:trPr>
                    <w:tc>
                      <w:tcPr>
                        <w:tcW w:w="360" w:type="dxa"/>
                      </w:tcPr>
                      <w:p>
                        <w:pPr>
                          <w:pStyle w:val="TableParagraph"/>
                          <w:spacing w:before="19" w:line="270" w:lineRule="atLeast"/>
                          <w:ind w:left="75" w:right="63"/>
                          <w:rPr>
                            <w:sz w:val="21"/>
                          </w:rPr>
                        </w:pPr>
                        <w:r>
                          <w:rPr>
                            <w:sz w:val="21"/>
                          </w:rPr>
                          <w:t>序号</w:t>
                        </w:r>
                      </w:p>
                    </w:tc>
                    <w:tc>
                      <w:tcPr>
                        <w:tcW w:w="682" w:type="dxa"/>
                      </w:tcPr>
                      <w:p>
                        <w:pPr>
                          <w:pStyle w:val="TableParagraph"/>
                          <w:spacing w:before="154"/>
                          <w:ind w:left="6"/>
                          <w:jc w:val="center"/>
                          <w:rPr>
                            <w:sz w:val="21"/>
                          </w:rPr>
                        </w:pPr>
                        <w:r>
                          <w:rPr>
                            <w:sz w:val="21"/>
                          </w:rPr>
                          <w:t>名称</w:t>
                        </w:r>
                      </w:p>
                    </w:tc>
                    <w:tc>
                      <w:tcPr>
                        <w:tcW w:w="566" w:type="dxa"/>
                      </w:tcPr>
                      <w:p>
                        <w:pPr>
                          <w:pStyle w:val="TableParagraph"/>
                          <w:spacing w:before="19" w:line="270" w:lineRule="atLeast"/>
                          <w:ind w:left="178" w:right="32" w:hanging="135"/>
                          <w:rPr>
                            <w:sz w:val="21"/>
                          </w:rPr>
                        </w:pPr>
                        <w:r>
                          <w:rPr>
                            <w:sz w:val="21"/>
                          </w:rPr>
                          <w:t>数量</w:t>
                        </w:r>
                        <w:r>
                          <w:rPr>
                            <w:rFonts w:ascii="Times New Roman" w:eastAsia="Times New Roman"/>
                            <w:sz w:val="21"/>
                          </w:rPr>
                          <w:t xml:space="preserve">/ </w:t>
                        </w:r>
                        <w:r>
                          <w:rPr>
                            <w:sz w:val="21"/>
                          </w:rPr>
                          <w:t>个</w:t>
                        </w:r>
                      </w:p>
                    </w:tc>
                    <w:tc>
                      <w:tcPr>
                        <w:tcW w:w="1945" w:type="dxa"/>
                      </w:tcPr>
                      <w:p>
                        <w:pPr>
                          <w:pStyle w:val="TableParagraph"/>
                          <w:spacing w:before="154"/>
                          <w:ind w:left="740" w:right="734"/>
                          <w:jc w:val="center"/>
                          <w:rPr>
                            <w:sz w:val="21"/>
                          </w:rPr>
                        </w:pPr>
                        <w:r>
                          <w:rPr>
                            <w:sz w:val="21"/>
                          </w:rPr>
                          <w:t>尺寸</w:t>
                        </w:r>
                      </w:p>
                    </w:tc>
                    <w:tc>
                      <w:tcPr>
                        <w:tcW w:w="843" w:type="dxa"/>
                      </w:tcPr>
                      <w:p>
                        <w:pPr>
                          <w:pStyle w:val="TableParagraph"/>
                          <w:spacing w:before="154"/>
                          <w:ind w:left="190" w:right="183"/>
                          <w:jc w:val="center"/>
                          <w:rPr>
                            <w:sz w:val="21"/>
                          </w:rPr>
                        </w:pPr>
                        <w:r>
                          <w:rPr>
                            <w:sz w:val="21"/>
                          </w:rPr>
                          <w:t>温度</w:t>
                        </w:r>
                      </w:p>
                    </w:tc>
                    <w:tc>
                      <w:tcPr>
                        <w:tcW w:w="4065" w:type="dxa"/>
                      </w:tcPr>
                      <w:p>
                        <w:pPr>
                          <w:pStyle w:val="TableParagraph"/>
                          <w:spacing w:before="154"/>
                          <w:ind w:left="93" w:right="89"/>
                          <w:jc w:val="center"/>
                          <w:rPr>
                            <w:sz w:val="21"/>
                          </w:rPr>
                        </w:pPr>
                        <w:r>
                          <w:rPr>
                            <w:sz w:val="21"/>
                          </w:rPr>
                          <w:t>备注</w:t>
                        </w:r>
                      </w:p>
                    </w:tc>
                  </w:tr>
                  <w:tr>
                    <w:tblPrEx>
                      <w:tblW w:w="0" w:type="auto"/>
                      <w:tblInd w:w="5" w:type="dxa"/>
                      <w:tblLayout w:type="fixed"/>
                      <w:tblCellMar>
                        <w:top w:w="0" w:type="dxa"/>
                        <w:left w:w="0" w:type="dxa"/>
                        <w:bottom w:w="0" w:type="dxa"/>
                        <w:right w:w="0" w:type="dxa"/>
                      </w:tblCellMar>
                    </w:tblPrEx>
                    <w:trPr>
                      <w:trHeight w:val="582"/>
                    </w:trPr>
                    <w:tc>
                      <w:tcPr>
                        <w:tcW w:w="360" w:type="dxa"/>
                      </w:tcPr>
                      <w:p>
                        <w:pPr>
                          <w:pStyle w:val="TableParagraph"/>
                          <w:spacing w:before="180"/>
                          <w:ind w:right="117"/>
                          <w:jc w:val="right"/>
                          <w:rPr>
                            <w:rFonts w:ascii="Times New Roman"/>
                            <w:sz w:val="21"/>
                          </w:rPr>
                        </w:pPr>
                        <w:r>
                          <w:rPr>
                            <w:rFonts w:ascii="Times New Roman"/>
                            <w:w w:val="99"/>
                            <w:sz w:val="21"/>
                          </w:rPr>
                          <w:t>1</w:t>
                        </w:r>
                      </w:p>
                    </w:tc>
                    <w:tc>
                      <w:tcPr>
                        <w:tcW w:w="682" w:type="dxa"/>
                      </w:tcPr>
                      <w:p>
                        <w:pPr>
                          <w:pStyle w:val="TableParagraph"/>
                          <w:spacing w:before="163"/>
                          <w:ind w:left="6"/>
                          <w:jc w:val="center"/>
                          <w:rPr>
                            <w:sz w:val="21"/>
                          </w:rPr>
                        </w:pPr>
                        <w:r>
                          <w:rPr>
                            <w:sz w:val="21"/>
                          </w:rPr>
                          <w:t>除油池</w:t>
                        </w:r>
                      </w:p>
                    </w:tc>
                    <w:tc>
                      <w:tcPr>
                        <w:tcW w:w="566" w:type="dxa"/>
                      </w:tcPr>
                      <w:p>
                        <w:pPr>
                          <w:pStyle w:val="TableParagraph"/>
                          <w:spacing w:before="180"/>
                          <w:ind w:left="5"/>
                          <w:jc w:val="center"/>
                          <w:rPr>
                            <w:rFonts w:ascii="Times New Roman"/>
                            <w:sz w:val="21"/>
                          </w:rPr>
                        </w:pPr>
                        <w:r>
                          <w:rPr>
                            <w:rFonts w:ascii="Times New Roman"/>
                            <w:w w:val="99"/>
                            <w:sz w:val="21"/>
                          </w:rPr>
                          <w:t>2</w:t>
                        </w:r>
                      </w:p>
                    </w:tc>
                    <w:tc>
                      <w:tcPr>
                        <w:tcW w:w="1945" w:type="dxa"/>
                      </w:tcPr>
                      <w:p>
                        <w:pPr>
                          <w:pStyle w:val="TableParagraph"/>
                          <w:spacing w:before="26" w:line="270" w:lineRule="atLeast"/>
                          <w:ind w:left="627" w:right="64" w:hanging="555"/>
                          <w:rPr>
                            <w:rFonts w:ascii="Times New Roman" w:eastAsia="Times New Roman" w:hAnsi="Times New Roman"/>
                            <w:sz w:val="21"/>
                          </w:rPr>
                        </w:pPr>
                        <w:r>
                          <w:rPr>
                            <w:spacing w:val="-28"/>
                            <w:sz w:val="21"/>
                          </w:rPr>
                          <w:t xml:space="preserve">长 </w:t>
                        </w:r>
                        <w:r>
                          <w:rPr>
                            <w:rFonts w:ascii="Times New Roman" w:eastAsia="Times New Roman" w:hAnsi="Times New Roman"/>
                            <w:sz w:val="21"/>
                          </w:rPr>
                          <w:t>3.5m</w:t>
                        </w:r>
                        <w:r>
                          <w:rPr>
                            <w:spacing w:val="-18"/>
                            <w:sz w:val="21"/>
                          </w:rPr>
                          <w:t xml:space="preserve">×宽 </w:t>
                        </w:r>
                        <w:r>
                          <w:rPr>
                            <w:rFonts w:ascii="Times New Roman" w:eastAsia="Times New Roman" w:hAnsi="Times New Roman"/>
                            <w:spacing w:val="-3"/>
                            <w:sz w:val="21"/>
                          </w:rPr>
                          <w:t>1.0m</w:t>
                        </w:r>
                        <w:r>
                          <w:rPr>
                            <w:spacing w:val="-3"/>
                            <w:sz w:val="21"/>
                          </w:rPr>
                          <w:t xml:space="preserve">× </w:t>
                        </w:r>
                        <w:r>
                          <w:rPr>
                            <w:spacing w:val="-27"/>
                            <w:sz w:val="21"/>
                          </w:rPr>
                          <w:t xml:space="preserve">深 </w:t>
                        </w:r>
                        <w:r>
                          <w:rPr>
                            <w:rFonts w:ascii="Times New Roman" w:eastAsia="Times New Roman" w:hAnsi="Times New Roman"/>
                            <w:sz w:val="21"/>
                          </w:rPr>
                          <w:t>1.7m</w:t>
                        </w:r>
                      </w:p>
                    </w:tc>
                    <w:tc>
                      <w:tcPr>
                        <w:tcW w:w="843" w:type="dxa"/>
                      </w:tcPr>
                      <w:p>
                        <w:pPr>
                          <w:pStyle w:val="TableParagraph"/>
                          <w:spacing w:before="26" w:line="270" w:lineRule="atLeast"/>
                          <w:ind w:left="211" w:right="96" w:hanging="106"/>
                          <w:rPr>
                            <w:sz w:val="21"/>
                          </w:rPr>
                        </w:pPr>
                        <w:r>
                          <w:rPr>
                            <w:sz w:val="21"/>
                          </w:rPr>
                          <w:t>导热油加热</w:t>
                        </w:r>
                      </w:p>
                    </w:tc>
                    <w:tc>
                      <w:tcPr>
                        <w:tcW w:w="4065" w:type="dxa"/>
                      </w:tcPr>
                      <w:p>
                        <w:pPr>
                          <w:pStyle w:val="TableParagraph"/>
                          <w:spacing w:before="26" w:line="270" w:lineRule="atLeast"/>
                          <w:ind w:left="1400" w:right="26" w:hanging="1364"/>
                          <w:rPr>
                            <w:sz w:val="21"/>
                          </w:rPr>
                        </w:pPr>
                        <w:r>
                          <w:rPr>
                            <w:color w:val="0000FF"/>
                            <w:w w:val="95"/>
                            <w:sz w:val="21"/>
                          </w:rPr>
                          <w:t xml:space="preserve">循环利用，每月补充一次槽液，打捞槽泥， </w:t>
                        </w:r>
                        <w:r>
                          <w:rPr>
                            <w:color w:val="0000FF"/>
                            <w:sz w:val="21"/>
                          </w:rPr>
                          <w:t>半年更换一次</w:t>
                        </w:r>
                      </w:p>
                    </w:tc>
                  </w:tr>
                  <w:tr>
                    <w:tblPrEx>
                      <w:tblW w:w="0" w:type="auto"/>
                      <w:tblInd w:w="5" w:type="dxa"/>
                      <w:tblLayout w:type="fixed"/>
                      <w:tblCellMar>
                        <w:top w:w="0" w:type="dxa"/>
                        <w:left w:w="0" w:type="dxa"/>
                        <w:bottom w:w="0" w:type="dxa"/>
                        <w:right w:w="0" w:type="dxa"/>
                      </w:tblCellMar>
                    </w:tblPrEx>
                    <w:trPr>
                      <w:trHeight w:val="562"/>
                    </w:trPr>
                    <w:tc>
                      <w:tcPr>
                        <w:tcW w:w="360" w:type="dxa"/>
                      </w:tcPr>
                      <w:p>
                        <w:pPr>
                          <w:pStyle w:val="TableParagraph"/>
                          <w:spacing w:before="163"/>
                          <w:ind w:right="117"/>
                          <w:jc w:val="right"/>
                          <w:rPr>
                            <w:rFonts w:ascii="Times New Roman"/>
                            <w:sz w:val="21"/>
                          </w:rPr>
                        </w:pPr>
                        <w:r>
                          <w:rPr>
                            <w:rFonts w:ascii="Times New Roman"/>
                            <w:w w:val="99"/>
                            <w:sz w:val="21"/>
                          </w:rPr>
                          <w:t>2</w:t>
                        </w:r>
                      </w:p>
                    </w:tc>
                    <w:tc>
                      <w:tcPr>
                        <w:tcW w:w="682" w:type="dxa"/>
                      </w:tcPr>
                      <w:p>
                        <w:pPr>
                          <w:pStyle w:val="TableParagraph"/>
                          <w:spacing w:before="149"/>
                          <w:ind w:left="6"/>
                          <w:jc w:val="center"/>
                          <w:rPr>
                            <w:sz w:val="21"/>
                          </w:rPr>
                        </w:pPr>
                        <w:r>
                          <w:rPr>
                            <w:sz w:val="21"/>
                          </w:rPr>
                          <w:t>水洗池</w:t>
                        </w:r>
                      </w:p>
                    </w:tc>
                    <w:tc>
                      <w:tcPr>
                        <w:tcW w:w="566" w:type="dxa"/>
                      </w:tcPr>
                      <w:p>
                        <w:pPr>
                          <w:pStyle w:val="TableParagraph"/>
                          <w:spacing w:before="163"/>
                          <w:ind w:left="5"/>
                          <w:jc w:val="center"/>
                          <w:rPr>
                            <w:rFonts w:ascii="Times New Roman"/>
                            <w:sz w:val="21"/>
                          </w:rPr>
                        </w:pPr>
                        <w:r>
                          <w:rPr>
                            <w:rFonts w:ascii="Times New Roman"/>
                            <w:w w:val="99"/>
                            <w:sz w:val="21"/>
                          </w:rPr>
                          <w:t>1</w:t>
                        </w:r>
                      </w:p>
                    </w:tc>
                    <w:tc>
                      <w:tcPr>
                        <w:tcW w:w="1945" w:type="dxa"/>
                      </w:tcPr>
                      <w:p>
                        <w:pPr>
                          <w:pStyle w:val="TableParagraph"/>
                          <w:spacing w:before="11" w:line="270" w:lineRule="atLeast"/>
                          <w:ind w:left="627" w:right="64" w:hanging="555"/>
                          <w:rPr>
                            <w:rFonts w:ascii="Times New Roman" w:eastAsia="Times New Roman" w:hAnsi="Times New Roman"/>
                            <w:sz w:val="21"/>
                          </w:rPr>
                        </w:pPr>
                        <w:r>
                          <w:rPr>
                            <w:spacing w:val="-27"/>
                            <w:sz w:val="21"/>
                          </w:rPr>
                          <w:t xml:space="preserve">长 </w:t>
                        </w:r>
                        <w:r>
                          <w:rPr>
                            <w:rFonts w:ascii="Times New Roman" w:eastAsia="Times New Roman" w:hAnsi="Times New Roman"/>
                            <w:sz w:val="21"/>
                          </w:rPr>
                          <w:t>3.5m</w:t>
                        </w:r>
                        <w:r>
                          <w:rPr>
                            <w:spacing w:val="-17"/>
                            <w:sz w:val="21"/>
                          </w:rPr>
                          <w:t xml:space="preserve">×宽 </w:t>
                        </w:r>
                        <w:r>
                          <w:rPr>
                            <w:rFonts w:ascii="Times New Roman" w:eastAsia="Times New Roman" w:hAnsi="Times New Roman"/>
                            <w:spacing w:val="-4"/>
                            <w:sz w:val="21"/>
                          </w:rPr>
                          <w:t>0.8m</w:t>
                        </w:r>
                        <w:r>
                          <w:rPr>
                            <w:spacing w:val="-4"/>
                            <w:sz w:val="21"/>
                          </w:rPr>
                          <w:t xml:space="preserve">× </w:t>
                        </w:r>
                        <w:r>
                          <w:rPr>
                            <w:spacing w:val="-27"/>
                            <w:sz w:val="21"/>
                          </w:rPr>
                          <w:t xml:space="preserve">深 </w:t>
                        </w:r>
                        <w:r>
                          <w:rPr>
                            <w:rFonts w:ascii="Times New Roman" w:eastAsia="Times New Roman" w:hAnsi="Times New Roman"/>
                            <w:sz w:val="21"/>
                          </w:rPr>
                          <w:t>1.7m</w:t>
                        </w:r>
                      </w:p>
                    </w:tc>
                    <w:tc>
                      <w:tcPr>
                        <w:tcW w:w="843" w:type="dxa"/>
                      </w:tcPr>
                      <w:p>
                        <w:pPr>
                          <w:pStyle w:val="TableParagraph"/>
                          <w:spacing w:before="149"/>
                          <w:ind w:left="190" w:right="183"/>
                          <w:jc w:val="center"/>
                          <w:rPr>
                            <w:sz w:val="21"/>
                          </w:rPr>
                        </w:pPr>
                        <w:r>
                          <w:rPr>
                            <w:sz w:val="21"/>
                          </w:rPr>
                          <w:t>常温</w:t>
                        </w:r>
                      </w:p>
                    </w:tc>
                    <w:tc>
                      <w:tcPr>
                        <w:tcW w:w="4065" w:type="dxa"/>
                      </w:tcPr>
                      <w:p>
                        <w:pPr>
                          <w:pStyle w:val="TableParagraph"/>
                          <w:spacing w:before="149"/>
                          <w:ind w:left="93" w:right="89"/>
                          <w:jc w:val="center"/>
                          <w:rPr>
                            <w:sz w:val="21"/>
                          </w:rPr>
                        </w:pPr>
                        <w:r>
                          <w:rPr>
                            <w:color w:val="0000FF"/>
                            <w:sz w:val="21"/>
                          </w:rPr>
                          <w:t>循环利用，每日补水，每天排放</w:t>
                        </w:r>
                      </w:p>
                    </w:tc>
                  </w:tr>
                  <w:tr>
                    <w:tblPrEx>
                      <w:tblW w:w="0" w:type="auto"/>
                      <w:tblInd w:w="5" w:type="dxa"/>
                      <w:tblLayout w:type="fixed"/>
                      <w:tblCellMar>
                        <w:top w:w="0" w:type="dxa"/>
                        <w:left w:w="0" w:type="dxa"/>
                        <w:bottom w:w="0" w:type="dxa"/>
                        <w:right w:w="0" w:type="dxa"/>
                      </w:tblCellMar>
                    </w:tblPrEx>
                    <w:trPr>
                      <w:trHeight w:val="563"/>
                    </w:trPr>
                    <w:tc>
                      <w:tcPr>
                        <w:tcW w:w="360" w:type="dxa"/>
                      </w:tcPr>
                      <w:p>
                        <w:pPr>
                          <w:pStyle w:val="TableParagraph"/>
                          <w:spacing w:before="163"/>
                          <w:ind w:right="117"/>
                          <w:jc w:val="right"/>
                          <w:rPr>
                            <w:rFonts w:ascii="Times New Roman"/>
                            <w:sz w:val="21"/>
                          </w:rPr>
                        </w:pPr>
                        <w:r>
                          <w:rPr>
                            <w:rFonts w:ascii="Times New Roman"/>
                            <w:w w:val="99"/>
                            <w:sz w:val="21"/>
                          </w:rPr>
                          <w:t>3</w:t>
                        </w:r>
                      </w:p>
                    </w:tc>
                    <w:tc>
                      <w:tcPr>
                        <w:tcW w:w="682" w:type="dxa"/>
                      </w:tcPr>
                      <w:p>
                        <w:pPr>
                          <w:pStyle w:val="TableParagraph"/>
                          <w:spacing w:before="149"/>
                          <w:ind w:left="6"/>
                          <w:jc w:val="center"/>
                          <w:rPr>
                            <w:sz w:val="21"/>
                          </w:rPr>
                        </w:pPr>
                        <w:r>
                          <w:rPr>
                            <w:sz w:val="21"/>
                          </w:rPr>
                          <w:t>酸洗池</w:t>
                        </w:r>
                      </w:p>
                    </w:tc>
                    <w:tc>
                      <w:tcPr>
                        <w:tcW w:w="566" w:type="dxa"/>
                      </w:tcPr>
                      <w:p>
                        <w:pPr>
                          <w:pStyle w:val="TableParagraph"/>
                          <w:spacing w:before="163"/>
                          <w:ind w:left="5"/>
                          <w:jc w:val="center"/>
                          <w:rPr>
                            <w:rFonts w:ascii="Times New Roman"/>
                            <w:sz w:val="21"/>
                          </w:rPr>
                        </w:pPr>
                        <w:r>
                          <w:rPr>
                            <w:rFonts w:ascii="Times New Roman"/>
                            <w:w w:val="99"/>
                            <w:sz w:val="21"/>
                          </w:rPr>
                          <w:t>1</w:t>
                        </w:r>
                      </w:p>
                    </w:tc>
                    <w:tc>
                      <w:tcPr>
                        <w:tcW w:w="1945" w:type="dxa"/>
                      </w:tcPr>
                      <w:p>
                        <w:pPr>
                          <w:pStyle w:val="TableParagraph"/>
                          <w:spacing w:before="12" w:line="270" w:lineRule="atLeast"/>
                          <w:ind w:left="627" w:right="64" w:hanging="555"/>
                          <w:rPr>
                            <w:rFonts w:ascii="Times New Roman" w:eastAsia="Times New Roman" w:hAnsi="Times New Roman"/>
                            <w:sz w:val="21"/>
                          </w:rPr>
                        </w:pPr>
                        <w:r>
                          <w:rPr>
                            <w:spacing w:val="-27"/>
                            <w:sz w:val="21"/>
                          </w:rPr>
                          <w:t xml:space="preserve">长 </w:t>
                        </w:r>
                        <w:r>
                          <w:rPr>
                            <w:rFonts w:ascii="Times New Roman" w:eastAsia="Times New Roman" w:hAnsi="Times New Roman"/>
                            <w:sz w:val="21"/>
                          </w:rPr>
                          <w:t>3.5m</w:t>
                        </w:r>
                        <w:r>
                          <w:rPr>
                            <w:spacing w:val="-17"/>
                            <w:sz w:val="21"/>
                          </w:rPr>
                          <w:t xml:space="preserve">×宽 </w:t>
                        </w:r>
                        <w:r>
                          <w:rPr>
                            <w:rFonts w:ascii="Times New Roman" w:eastAsia="Times New Roman" w:hAnsi="Times New Roman"/>
                            <w:spacing w:val="-4"/>
                            <w:sz w:val="21"/>
                          </w:rPr>
                          <w:t>0.8m</w:t>
                        </w:r>
                        <w:r>
                          <w:rPr>
                            <w:spacing w:val="-4"/>
                            <w:sz w:val="21"/>
                          </w:rPr>
                          <w:t xml:space="preserve">× </w:t>
                        </w:r>
                        <w:r>
                          <w:rPr>
                            <w:spacing w:val="-27"/>
                            <w:sz w:val="21"/>
                          </w:rPr>
                          <w:t xml:space="preserve">深 </w:t>
                        </w:r>
                        <w:r>
                          <w:rPr>
                            <w:rFonts w:ascii="Times New Roman" w:eastAsia="Times New Roman" w:hAnsi="Times New Roman"/>
                            <w:sz w:val="21"/>
                          </w:rPr>
                          <w:t>1.7m</w:t>
                        </w:r>
                      </w:p>
                    </w:tc>
                    <w:tc>
                      <w:tcPr>
                        <w:tcW w:w="843" w:type="dxa"/>
                      </w:tcPr>
                      <w:p>
                        <w:pPr>
                          <w:pStyle w:val="TableParagraph"/>
                          <w:spacing w:before="149"/>
                          <w:ind w:left="190" w:right="183"/>
                          <w:jc w:val="center"/>
                          <w:rPr>
                            <w:sz w:val="21"/>
                          </w:rPr>
                        </w:pPr>
                        <w:r>
                          <w:rPr>
                            <w:sz w:val="21"/>
                          </w:rPr>
                          <w:t>常温</w:t>
                        </w:r>
                      </w:p>
                    </w:tc>
                    <w:tc>
                      <w:tcPr>
                        <w:tcW w:w="4065" w:type="dxa"/>
                      </w:tcPr>
                      <w:p>
                        <w:pPr>
                          <w:pStyle w:val="TableParagraph"/>
                          <w:spacing w:before="149"/>
                          <w:ind w:left="93" w:right="89"/>
                          <w:jc w:val="center"/>
                          <w:rPr>
                            <w:sz w:val="21"/>
                          </w:rPr>
                        </w:pPr>
                        <w:r>
                          <w:rPr>
                            <w:color w:val="0000FF"/>
                            <w:sz w:val="21"/>
                          </w:rPr>
                          <w:t xml:space="preserve">循环利用，每周补充，每 </w:t>
                        </w:r>
                        <w:r>
                          <w:rPr>
                            <w:rFonts w:ascii="Times New Roman" w:eastAsia="Times New Roman"/>
                            <w:color w:val="0000FF"/>
                            <w:sz w:val="21"/>
                          </w:rPr>
                          <w:t xml:space="preserve">3 </w:t>
                        </w:r>
                        <w:r>
                          <w:rPr>
                            <w:color w:val="0000FF"/>
                            <w:sz w:val="21"/>
                          </w:rPr>
                          <w:t>个月更换一次</w:t>
                        </w:r>
                      </w:p>
                    </w:tc>
                  </w:tr>
                  <w:tr>
                    <w:tblPrEx>
                      <w:tblW w:w="0" w:type="auto"/>
                      <w:tblInd w:w="5" w:type="dxa"/>
                      <w:tblLayout w:type="fixed"/>
                      <w:tblCellMar>
                        <w:top w:w="0" w:type="dxa"/>
                        <w:left w:w="0" w:type="dxa"/>
                        <w:bottom w:w="0" w:type="dxa"/>
                        <w:right w:w="0" w:type="dxa"/>
                      </w:tblCellMar>
                    </w:tblPrEx>
                    <w:trPr>
                      <w:trHeight w:val="554"/>
                    </w:trPr>
                    <w:tc>
                      <w:tcPr>
                        <w:tcW w:w="360" w:type="dxa"/>
                      </w:tcPr>
                      <w:p>
                        <w:pPr>
                          <w:pStyle w:val="TableParagraph"/>
                          <w:spacing w:before="159"/>
                          <w:ind w:right="117"/>
                          <w:jc w:val="right"/>
                          <w:rPr>
                            <w:rFonts w:ascii="Times New Roman"/>
                            <w:sz w:val="21"/>
                          </w:rPr>
                        </w:pPr>
                        <w:r>
                          <w:rPr>
                            <w:rFonts w:ascii="Times New Roman"/>
                            <w:w w:val="99"/>
                            <w:sz w:val="21"/>
                          </w:rPr>
                          <w:t>4</w:t>
                        </w:r>
                      </w:p>
                    </w:tc>
                    <w:tc>
                      <w:tcPr>
                        <w:tcW w:w="682" w:type="dxa"/>
                      </w:tcPr>
                      <w:p>
                        <w:pPr>
                          <w:pStyle w:val="TableParagraph"/>
                          <w:spacing w:before="143"/>
                          <w:ind w:left="6"/>
                          <w:jc w:val="center"/>
                          <w:rPr>
                            <w:sz w:val="21"/>
                          </w:rPr>
                        </w:pPr>
                        <w:r>
                          <w:rPr>
                            <w:sz w:val="21"/>
                          </w:rPr>
                          <w:t>水洗池</w:t>
                        </w:r>
                      </w:p>
                    </w:tc>
                    <w:tc>
                      <w:tcPr>
                        <w:tcW w:w="566" w:type="dxa"/>
                      </w:tcPr>
                      <w:p>
                        <w:pPr>
                          <w:pStyle w:val="TableParagraph"/>
                          <w:spacing w:before="159"/>
                          <w:ind w:left="5"/>
                          <w:jc w:val="center"/>
                          <w:rPr>
                            <w:rFonts w:ascii="Times New Roman"/>
                            <w:sz w:val="21"/>
                          </w:rPr>
                        </w:pPr>
                        <w:r>
                          <w:rPr>
                            <w:rFonts w:ascii="Times New Roman"/>
                            <w:w w:val="99"/>
                            <w:sz w:val="21"/>
                          </w:rPr>
                          <w:t>2</w:t>
                        </w:r>
                      </w:p>
                    </w:tc>
                    <w:tc>
                      <w:tcPr>
                        <w:tcW w:w="1945" w:type="dxa"/>
                      </w:tcPr>
                      <w:p>
                        <w:pPr>
                          <w:pStyle w:val="TableParagraph"/>
                          <w:spacing w:before="8" w:line="270" w:lineRule="atLeast"/>
                          <w:ind w:left="627" w:right="64" w:hanging="555"/>
                          <w:rPr>
                            <w:rFonts w:ascii="Times New Roman" w:eastAsia="Times New Roman" w:hAnsi="Times New Roman"/>
                            <w:sz w:val="21"/>
                          </w:rPr>
                        </w:pPr>
                        <w:r>
                          <w:rPr>
                            <w:spacing w:val="-27"/>
                            <w:sz w:val="21"/>
                          </w:rPr>
                          <w:t xml:space="preserve">长 </w:t>
                        </w:r>
                        <w:r>
                          <w:rPr>
                            <w:rFonts w:ascii="Times New Roman" w:eastAsia="Times New Roman" w:hAnsi="Times New Roman"/>
                            <w:sz w:val="21"/>
                          </w:rPr>
                          <w:t>3.5m</w:t>
                        </w:r>
                        <w:r>
                          <w:rPr>
                            <w:spacing w:val="-17"/>
                            <w:sz w:val="21"/>
                          </w:rPr>
                          <w:t xml:space="preserve">×宽 </w:t>
                        </w:r>
                        <w:r>
                          <w:rPr>
                            <w:rFonts w:ascii="Times New Roman" w:eastAsia="Times New Roman" w:hAnsi="Times New Roman"/>
                            <w:spacing w:val="-4"/>
                            <w:sz w:val="21"/>
                          </w:rPr>
                          <w:t>0.8m</w:t>
                        </w:r>
                        <w:r>
                          <w:rPr>
                            <w:spacing w:val="-4"/>
                            <w:sz w:val="21"/>
                          </w:rPr>
                          <w:t xml:space="preserve">× </w:t>
                        </w:r>
                        <w:r>
                          <w:rPr>
                            <w:spacing w:val="-27"/>
                            <w:sz w:val="21"/>
                          </w:rPr>
                          <w:t xml:space="preserve">深 </w:t>
                        </w:r>
                        <w:r>
                          <w:rPr>
                            <w:rFonts w:ascii="Times New Roman" w:eastAsia="Times New Roman" w:hAnsi="Times New Roman"/>
                            <w:sz w:val="21"/>
                          </w:rPr>
                          <w:t>1.7m</w:t>
                        </w:r>
                      </w:p>
                    </w:tc>
                    <w:tc>
                      <w:tcPr>
                        <w:tcW w:w="843" w:type="dxa"/>
                      </w:tcPr>
                      <w:p>
                        <w:pPr>
                          <w:pStyle w:val="TableParagraph"/>
                          <w:spacing w:before="143"/>
                          <w:ind w:left="190" w:right="183"/>
                          <w:jc w:val="center"/>
                          <w:rPr>
                            <w:sz w:val="21"/>
                          </w:rPr>
                        </w:pPr>
                        <w:r>
                          <w:rPr>
                            <w:sz w:val="21"/>
                          </w:rPr>
                          <w:t>常温</w:t>
                        </w:r>
                      </w:p>
                    </w:tc>
                    <w:tc>
                      <w:tcPr>
                        <w:tcW w:w="4065" w:type="dxa"/>
                      </w:tcPr>
                      <w:p>
                        <w:pPr>
                          <w:pStyle w:val="TableParagraph"/>
                          <w:spacing w:before="143"/>
                          <w:ind w:left="93" w:right="89"/>
                          <w:jc w:val="center"/>
                          <w:rPr>
                            <w:sz w:val="21"/>
                          </w:rPr>
                        </w:pPr>
                        <w:r>
                          <w:rPr>
                            <w:color w:val="0000FF"/>
                            <w:sz w:val="21"/>
                          </w:rPr>
                          <w:t>循环利用，每日补水，每天排放</w:t>
                        </w:r>
                      </w:p>
                    </w:tc>
                  </w:tr>
                  <w:tr>
                    <w:tblPrEx>
                      <w:tblW w:w="0" w:type="auto"/>
                      <w:tblInd w:w="5" w:type="dxa"/>
                      <w:tblLayout w:type="fixed"/>
                      <w:tblCellMar>
                        <w:top w:w="0" w:type="dxa"/>
                        <w:left w:w="0" w:type="dxa"/>
                        <w:bottom w:w="0" w:type="dxa"/>
                        <w:right w:w="0" w:type="dxa"/>
                      </w:tblCellMar>
                    </w:tblPrEx>
                    <w:trPr>
                      <w:trHeight w:val="562"/>
                    </w:trPr>
                    <w:tc>
                      <w:tcPr>
                        <w:tcW w:w="360" w:type="dxa"/>
                      </w:tcPr>
                      <w:p>
                        <w:pPr>
                          <w:pStyle w:val="TableParagraph"/>
                          <w:spacing w:before="164"/>
                          <w:ind w:right="117"/>
                          <w:jc w:val="right"/>
                          <w:rPr>
                            <w:rFonts w:ascii="Times New Roman"/>
                            <w:sz w:val="21"/>
                          </w:rPr>
                        </w:pPr>
                        <w:r>
                          <w:rPr>
                            <w:rFonts w:ascii="Times New Roman"/>
                            <w:w w:val="99"/>
                            <w:sz w:val="21"/>
                          </w:rPr>
                          <w:t>5</w:t>
                        </w:r>
                      </w:p>
                    </w:tc>
                    <w:tc>
                      <w:tcPr>
                        <w:tcW w:w="682" w:type="dxa"/>
                      </w:tcPr>
                      <w:p>
                        <w:pPr>
                          <w:pStyle w:val="TableParagraph"/>
                          <w:spacing w:before="148"/>
                          <w:ind w:left="6"/>
                          <w:jc w:val="center"/>
                          <w:rPr>
                            <w:sz w:val="21"/>
                          </w:rPr>
                        </w:pPr>
                        <w:r>
                          <w:rPr>
                            <w:sz w:val="21"/>
                          </w:rPr>
                          <w:t>表调池</w:t>
                        </w:r>
                      </w:p>
                    </w:tc>
                    <w:tc>
                      <w:tcPr>
                        <w:tcW w:w="566" w:type="dxa"/>
                      </w:tcPr>
                      <w:p>
                        <w:pPr>
                          <w:pStyle w:val="TableParagraph"/>
                          <w:spacing w:before="164"/>
                          <w:ind w:left="5"/>
                          <w:jc w:val="center"/>
                          <w:rPr>
                            <w:rFonts w:ascii="Times New Roman"/>
                            <w:sz w:val="21"/>
                          </w:rPr>
                        </w:pPr>
                        <w:r>
                          <w:rPr>
                            <w:rFonts w:ascii="Times New Roman"/>
                            <w:w w:val="99"/>
                            <w:sz w:val="21"/>
                          </w:rPr>
                          <w:t>1</w:t>
                        </w:r>
                      </w:p>
                    </w:tc>
                    <w:tc>
                      <w:tcPr>
                        <w:tcW w:w="1945" w:type="dxa"/>
                      </w:tcPr>
                      <w:p>
                        <w:pPr>
                          <w:pStyle w:val="TableParagraph"/>
                          <w:spacing w:before="12" w:line="270" w:lineRule="atLeast"/>
                          <w:ind w:left="627" w:right="64" w:hanging="555"/>
                          <w:rPr>
                            <w:rFonts w:ascii="Times New Roman" w:eastAsia="Times New Roman" w:hAnsi="Times New Roman"/>
                            <w:sz w:val="21"/>
                          </w:rPr>
                        </w:pPr>
                        <w:r>
                          <w:rPr>
                            <w:spacing w:val="-27"/>
                            <w:sz w:val="21"/>
                          </w:rPr>
                          <w:t xml:space="preserve">长 </w:t>
                        </w:r>
                        <w:r>
                          <w:rPr>
                            <w:rFonts w:ascii="Times New Roman" w:eastAsia="Times New Roman" w:hAnsi="Times New Roman"/>
                            <w:sz w:val="21"/>
                          </w:rPr>
                          <w:t>3.5m</w:t>
                        </w:r>
                        <w:r>
                          <w:rPr>
                            <w:spacing w:val="-17"/>
                            <w:sz w:val="21"/>
                          </w:rPr>
                          <w:t xml:space="preserve">×宽 </w:t>
                        </w:r>
                        <w:r>
                          <w:rPr>
                            <w:rFonts w:ascii="Times New Roman" w:eastAsia="Times New Roman" w:hAnsi="Times New Roman"/>
                            <w:spacing w:val="-4"/>
                            <w:sz w:val="21"/>
                          </w:rPr>
                          <w:t>0.8m</w:t>
                        </w:r>
                        <w:r>
                          <w:rPr>
                            <w:spacing w:val="-4"/>
                            <w:sz w:val="21"/>
                          </w:rPr>
                          <w:t xml:space="preserve">× </w:t>
                        </w:r>
                        <w:r>
                          <w:rPr>
                            <w:spacing w:val="-27"/>
                            <w:sz w:val="21"/>
                          </w:rPr>
                          <w:t xml:space="preserve">深 </w:t>
                        </w:r>
                        <w:r>
                          <w:rPr>
                            <w:rFonts w:ascii="Times New Roman" w:eastAsia="Times New Roman" w:hAnsi="Times New Roman"/>
                            <w:sz w:val="21"/>
                          </w:rPr>
                          <w:t>1.7m</w:t>
                        </w:r>
                      </w:p>
                    </w:tc>
                    <w:tc>
                      <w:tcPr>
                        <w:tcW w:w="843" w:type="dxa"/>
                      </w:tcPr>
                      <w:p>
                        <w:pPr>
                          <w:pStyle w:val="TableParagraph"/>
                          <w:spacing w:before="148"/>
                          <w:ind w:left="190" w:right="183"/>
                          <w:jc w:val="center"/>
                          <w:rPr>
                            <w:sz w:val="21"/>
                          </w:rPr>
                        </w:pPr>
                        <w:r>
                          <w:rPr>
                            <w:sz w:val="21"/>
                          </w:rPr>
                          <w:t>常温</w:t>
                        </w:r>
                      </w:p>
                    </w:tc>
                    <w:tc>
                      <w:tcPr>
                        <w:tcW w:w="4065" w:type="dxa"/>
                      </w:tcPr>
                      <w:p>
                        <w:pPr>
                          <w:pStyle w:val="TableParagraph"/>
                          <w:spacing w:before="12" w:line="270" w:lineRule="atLeast"/>
                          <w:ind w:left="1717" w:right="26" w:hanging="1680"/>
                          <w:rPr>
                            <w:sz w:val="21"/>
                          </w:rPr>
                        </w:pPr>
                        <w:r>
                          <w:rPr>
                            <w:color w:val="0000FF"/>
                            <w:spacing w:val="-4"/>
                            <w:sz w:val="21"/>
                          </w:rPr>
                          <w:t xml:space="preserve">循环利用，每周补充一次槽液，每 </w:t>
                        </w:r>
                        <w:r>
                          <w:rPr>
                            <w:rFonts w:ascii="Times New Roman" w:eastAsia="Times New Roman"/>
                            <w:color w:val="0000FF"/>
                            <w:sz w:val="21"/>
                          </w:rPr>
                          <w:t xml:space="preserve">3 </w:t>
                        </w:r>
                        <w:r>
                          <w:rPr>
                            <w:color w:val="0000FF"/>
                            <w:sz w:val="21"/>
                          </w:rPr>
                          <w:t>个月更换一次</w:t>
                        </w:r>
                      </w:p>
                    </w:tc>
                  </w:tr>
                  <w:tr>
                    <w:tblPrEx>
                      <w:tblW w:w="0" w:type="auto"/>
                      <w:tblInd w:w="5" w:type="dxa"/>
                      <w:tblLayout w:type="fixed"/>
                      <w:tblCellMar>
                        <w:top w:w="0" w:type="dxa"/>
                        <w:left w:w="0" w:type="dxa"/>
                        <w:bottom w:w="0" w:type="dxa"/>
                        <w:right w:w="0" w:type="dxa"/>
                      </w:tblCellMar>
                    </w:tblPrEx>
                    <w:trPr>
                      <w:trHeight w:val="562"/>
                    </w:trPr>
                    <w:tc>
                      <w:tcPr>
                        <w:tcW w:w="360" w:type="dxa"/>
                      </w:tcPr>
                      <w:p>
                        <w:pPr>
                          <w:pStyle w:val="TableParagraph"/>
                          <w:spacing w:before="165"/>
                          <w:ind w:right="117"/>
                          <w:jc w:val="right"/>
                          <w:rPr>
                            <w:rFonts w:ascii="Times New Roman"/>
                            <w:sz w:val="21"/>
                          </w:rPr>
                        </w:pPr>
                        <w:r>
                          <w:rPr>
                            <w:rFonts w:ascii="Times New Roman"/>
                            <w:w w:val="99"/>
                            <w:sz w:val="21"/>
                          </w:rPr>
                          <w:t>6</w:t>
                        </w:r>
                      </w:p>
                    </w:tc>
                    <w:tc>
                      <w:tcPr>
                        <w:tcW w:w="682" w:type="dxa"/>
                      </w:tcPr>
                      <w:p>
                        <w:pPr>
                          <w:pStyle w:val="TableParagraph"/>
                          <w:spacing w:before="148"/>
                          <w:ind w:left="6"/>
                          <w:jc w:val="center"/>
                          <w:rPr>
                            <w:sz w:val="21"/>
                          </w:rPr>
                        </w:pPr>
                        <w:r>
                          <w:rPr>
                            <w:sz w:val="21"/>
                          </w:rPr>
                          <w:t>磷化池</w:t>
                        </w:r>
                      </w:p>
                    </w:tc>
                    <w:tc>
                      <w:tcPr>
                        <w:tcW w:w="566" w:type="dxa"/>
                      </w:tcPr>
                      <w:p>
                        <w:pPr>
                          <w:pStyle w:val="TableParagraph"/>
                          <w:spacing w:before="165"/>
                          <w:ind w:left="5"/>
                          <w:jc w:val="center"/>
                          <w:rPr>
                            <w:rFonts w:ascii="Times New Roman"/>
                            <w:sz w:val="21"/>
                          </w:rPr>
                        </w:pPr>
                        <w:r>
                          <w:rPr>
                            <w:rFonts w:ascii="Times New Roman"/>
                            <w:w w:val="99"/>
                            <w:sz w:val="21"/>
                          </w:rPr>
                          <w:t>2</w:t>
                        </w:r>
                      </w:p>
                    </w:tc>
                    <w:tc>
                      <w:tcPr>
                        <w:tcW w:w="1945" w:type="dxa"/>
                      </w:tcPr>
                      <w:p>
                        <w:pPr>
                          <w:pStyle w:val="TableParagraph"/>
                          <w:spacing w:before="13" w:line="270" w:lineRule="atLeast"/>
                          <w:ind w:left="627" w:right="64" w:hanging="555"/>
                          <w:rPr>
                            <w:rFonts w:ascii="Times New Roman" w:eastAsia="Times New Roman" w:hAnsi="Times New Roman"/>
                            <w:sz w:val="21"/>
                          </w:rPr>
                        </w:pPr>
                        <w:r>
                          <w:rPr>
                            <w:spacing w:val="-28"/>
                            <w:sz w:val="21"/>
                          </w:rPr>
                          <w:t xml:space="preserve">长 </w:t>
                        </w:r>
                        <w:r>
                          <w:rPr>
                            <w:rFonts w:ascii="Times New Roman" w:eastAsia="Times New Roman" w:hAnsi="Times New Roman"/>
                            <w:sz w:val="21"/>
                          </w:rPr>
                          <w:t>3.5m</w:t>
                        </w:r>
                        <w:r>
                          <w:rPr>
                            <w:spacing w:val="-18"/>
                            <w:sz w:val="21"/>
                          </w:rPr>
                          <w:t xml:space="preserve">×宽 </w:t>
                        </w:r>
                        <w:r>
                          <w:rPr>
                            <w:rFonts w:ascii="Times New Roman" w:eastAsia="Times New Roman" w:hAnsi="Times New Roman"/>
                            <w:spacing w:val="-3"/>
                            <w:sz w:val="21"/>
                          </w:rPr>
                          <w:t>1.0m</w:t>
                        </w:r>
                        <w:r>
                          <w:rPr>
                            <w:spacing w:val="-3"/>
                            <w:sz w:val="21"/>
                          </w:rPr>
                          <w:t xml:space="preserve">× </w:t>
                        </w:r>
                        <w:r>
                          <w:rPr>
                            <w:spacing w:val="-27"/>
                            <w:sz w:val="21"/>
                          </w:rPr>
                          <w:t xml:space="preserve">深 </w:t>
                        </w:r>
                        <w:r>
                          <w:rPr>
                            <w:rFonts w:ascii="Times New Roman" w:eastAsia="Times New Roman" w:hAnsi="Times New Roman"/>
                            <w:sz w:val="21"/>
                          </w:rPr>
                          <w:t>1.7m</w:t>
                        </w:r>
                      </w:p>
                    </w:tc>
                    <w:tc>
                      <w:tcPr>
                        <w:tcW w:w="843" w:type="dxa"/>
                      </w:tcPr>
                      <w:p>
                        <w:pPr>
                          <w:pStyle w:val="TableParagraph"/>
                          <w:spacing w:before="13" w:line="270" w:lineRule="atLeast"/>
                          <w:ind w:left="211" w:right="96" w:hanging="106"/>
                          <w:rPr>
                            <w:sz w:val="21"/>
                          </w:rPr>
                        </w:pPr>
                        <w:r>
                          <w:rPr>
                            <w:sz w:val="21"/>
                          </w:rPr>
                          <w:t>导热油加热</w:t>
                        </w:r>
                      </w:p>
                    </w:tc>
                    <w:tc>
                      <w:tcPr>
                        <w:tcW w:w="4065" w:type="dxa"/>
                      </w:tcPr>
                      <w:p>
                        <w:pPr>
                          <w:pStyle w:val="TableParagraph"/>
                          <w:spacing w:before="148"/>
                          <w:ind w:left="93" w:right="89"/>
                          <w:jc w:val="center"/>
                          <w:rPr>
                            <w:sz w:val="21"/>
                          </w:rPr>
                        </w:pPr>
                        <w:r>
                          <w:rPr>
                            <w:color w:val="0000FF"/>
                            <w:sz w:val="21"/>
                          </w:rPr>
                          <w:t>循环利用，每日补充槽液，半年更换一次</w:t>
                        </w:r>
                      </w:p>
                    </w:tc>
                  </w:tr>
                  <w:tr>
                    <w:tblPrEx>
                      <w:tblW w:w="0" w:type="auto"/>
                      <w:tblInd w:w="5" w:type="dxa"/>
                      <w:tblLayout w:type="fixed"/>
                      <w:tblCellMar>
                        <w:top w:w="0" w:type="dxa"/>
                        <w:left w:w="0" w:type="dxa"/>
                        <w:bottom w:w="0" w:type="dxa"/>
                        <w:right w:w="0" w:type="dxa"/>
                      </w:tblCellMar>
                    </w:tblPrEx>
                    <w:trPr>
                      <w:trHeight w:val="582"/>
                    </w:trPr>
                    <w:tc>
                      <w:tcPr>
                        <w:tcW w:w="360" w:type="dxa"/>
                      </w:tcPr>
                      <w:p>
                        <w:pPr>
                          <w:pStyle w:val="TableParagraph"/>
                          <w:spacing w:before="180"/>
                          <w:ind w:right="117"/>
                          <w:jc w:val="right"/>
                          <w:rPr>
                            <w:rFonts w:ascii="Times New Roman"/>
                            <w:sz w:val="21"/>
                          </w:rPr>
                        </w:pPr>
                        <w:r>
                          <w:rPr>
                            <w:rFonts w:ascii="Times New Roman"/>
                            <w:w w:val="99"/>
                            <w:sz w:val="21"/>
                          </w:rPr>
                          <w:t>7</w:t>
                        </w:r>
                      </w:p>
                    </w:tc>
                    <w:tc>
                      <w:tcPr>
                        <w:tcW w:w="682" w:type="dxa"/>
                      </w:tcPr>
                      <w:p>
                        <w:pPr>
                          <w:pStyle w:val="TableParagraph"/>
                          <w:spacing w:before="163"/>
                          <w:ind w:left="6"/>
                          <w:jc w:val="center"/>
                          <w:rPr>
                            <w:sz w:val="21"/>
                          </w:rPr>
                        </w:pPr>
                        <w:r>
                          <w:rPr>
                            <w:sz w:val="21"/>
                          </w:rPr>
                          <w:t>水洗池</w:t>
                        </w:r>
                      </w:p>
                    </w:tc>
                    <w:tc>
                      <w:tcPr>
                        <w:tcW w:w="566" w:type="dxa"/>
                      </w:tcPr>
                      <w:p>
                        <w:pPr>
                          <w:pStyle w:val="TableParagraph"/>
                          <w:spacing w:before="180"/>
                          <w:ind w:left="5"/>
                          <w:jc w:val="center"/>
                          <w:rPr>
                            <w:rFonts w:ascii="Times New Roman"/>
                            <w:sz w:val="21"/>
                          </w:rPr>
                        </w:pPr>
                        <w:r>
                          <w:rPr>
                            <w:rFonts w:ascii="Times New Roman"/>
                            <w:w w:val="99"/>
                            <w:sz w:val="21"/>
                          </w:rPr>
                          <w:t>2</w:t>
                        </w:r>
                      </w:p>
                    </w:tc>
                    <w:tc>
                      <w:tcPr>
                        <w:tcW w:w="1945" w:type="dxa"/>
                      </w:tcPr>
                      <w:p>
                        <w:pPr>
                          <w:pStyle w:val="TableParagraph"/>
                          <w:spacing w:before="28" w:line="270" w:lineRule="atLeast"/>
                          <w:ind w:left="627" w:right="64" w:hanging="555"/>
                          <w:rPr>
                            <w:rFonts w:ascii="Times New Roman" w:eastAsia="Times New Roman" w:hAnsi="Times New Roman"/>
                            <w:sz w:val="21"/>
                          </w:rPr>
                        </w:pPr>
                        <w:r>
                          <w:rPr>
                            <w:spacing w:val="-27"/>
                            <w:sz w:val="21"/>
                          </w:rPr>
                          <w:t xml:space="preserve">长 </w:t>
                        </w:r>
                        <w:r>
                          <w:rPr>
                            <w:rFonts w:ascii="Times New Roman" w:eastAsia="Times New Roman" w:hAnsi="Times New Roman"/>
                            <w:sz w:val="21"/>
                          </w:rPr>
                          <w:t>3.5m</w:t>
                        </w:r>
                        <w:r>
                          <w:rPr>
                            <w:spacing w:val="-17"/>
                            <w:sz w:val="21"/>
                          </w:rPr>
                          <w:t xml:space="preserve">×宽 </w:t>
                        </w:r>
                        <w:r>
                          <w:rPr>
                            <w:rFonts w:ascii="Times New Roman" w:eastAsia="Times New Roman" w:hAnsi="Times New Roman"/>
                            <w:spacing w:val="-4"/>
                            <w:sz w:val="21"/>
                          </w:rPr>
                          <w:t>0.8m</w:t>
                        </w:r>
                        <w:r>
                          <w:rPr>
                            <w:spacing w:val="-4"/>
                            <w:sz w:val="21"/>
                          </w:rPr>
                          <w:t xml:space="preserve">× </w:t>
                        </w:r>
                        <w:r>
                          <w:rPr>
                            <w:spacing w:val="-27"/>
                            <w:sz w:val="21"/>
                          </w:rPr>
                          <w:t xml:space="preserve">深 </w:t>
                        </w:r>
                        <w:r>
                          <w:rPr>
                            <w:rFonts w:ascii="Times New Roman" w:eastAsia="Times New Roman" w:hAnsi="Times New Roman"/>
                            <w:sz w:val="21"/>
                          </w:rPr>
                          <w:t>1.7m</w:t>
                        </w:r>
                      </w:p>
                    </w:tc>
                    <w:tc>
                      <w:tcPr>
                        <w:tcW w:w="843" w:type="dxa"/>
                      </w:tcPr>
                      <w:p>
                        <w:pPr>
                          <w:pStyle w:val="TableParagraph"/>
                          <w:spacing w:before="163"/>
                          <w:ind w:left="190" w:right="183"/>
                          <w:jc w:val="center"/>
                          <w:rPr>
                            <w:sz w:val="21"/>
                          </w:rPr>
                        </w:pPr>
                        <w:r>
                          <w:rPr>
                            <w:sz w:val="21"/>
                          </w:rPr>
                          <w:t>常温</w:t>
                        </w:r>
                      </w:p>
                    </w:tc>
                    <w:tc>
                      <w:tcPr>
                        <w:tcW w:w="4065" w:type="dxa"/>
                      </w:tcPr>
                      <w:p>
                        <w:pPr>
                          <w:pStyle w:val="TableParagraph"/>
                          <w:spacing w:before="163"/>
                          <w:ind w:left="93" w:right="89"/>
                          <w:jc w:val="center"/>
                          <w:rPr>
                            <w:sz w:val="21"/>
                          </w:rPr>
                        </w:pPr>
                        <w:r>
                          <w:rPr>
                            <w:color w:val="0000FF"/>
                            <w:sz w:val="21"/>
                          </w:rPr>
                          <w:t>循环利用，每日补水，每天排放</w:t>
                        </w:r>
                      </w:p>
                    </w:tc>
                  </w:tr>
                  <w:tr>
                    <w:tblPrEx>
                      <w:tblW w:w="0" w:type="auto"/>
                      <w:tblInd w:w="5" w:type="dxa"/>
                      <w:tblLayout w:type="fixed"/>
                      <w:tblCellMar>
                        <w:top w:w="0" w:type="dxa"/>
                        <w:left w:w="0" w:type="dxa"/>
                        <w:bottom w:w="0" w:type="dxa"/>
                        <w:right w:w="0" w:type="dxa"/>
                      </w:tblCellMar>
                    </w:tblPrEx>
                    <w:trPr>
                      <w:trHeight w:val="592"/>
                    </w:trPr>
                    <w:tc>
                      <w:tcPr>
                        <w:tcW w:w="360" w:type="dxa"/>
                      </w:tcPr>
                      <w:p>
                        <w:pPr>
                          <w:pStyle w:val="TableParagraph"/>
                          <w:spacing w:before="184"/>
                          <w:ind w:right="117"/>
                          <w:jc w:val="right"/>
                          <w:rPr>
                            <w:rFonts w:ascii="Times New Roman"/>
                            <w:sz w:val="21"/>
                          </w:rPr>
                        </w:pPr>
                        <w:r>
                          <w:rPr>
                            <w:rFonts w:ascii="Times New Roman"/>
                            <w:w w:val="99"/>
                            <w:sz w:val="21"/>
                          </w:rPr>
                          <w:t>8</w:t>
                        </w:r>
                      </w:p>
                    </w:tc>
                    <w:tc>
                      <w:tcPr>
                        <w:tcW w:w="682" w:type="dxa"/>
                      </w:tcPr>
                      <w:p>
                        <w:pPr>
                          <w:pStyle w:val="TableParagraph"/>
                          <w:spacing w:before="33" w:line="270" w:lineRule="atLeast"/>
                          <w:ind w:left="236" w:right="16" w:hanging="212"/>
                          <w:rPr>
                            <w:sz w:val="21"/>
                          </w:rPr>
                        </w:pPr>
                        <w:r>
                          <w:rPr>
                            <w:sz w:val="21"/>
                          </w:rPr>
                          <w:t>热封闭池</w:t>
                        </w:r>
                      </w:p>
                    </w:tc>
                    <w:tc>
                      <w:tcPr>
                        <w:tcW w:w="566" w:type="dxa"/>
                      </w:tcPr>
                      <w:p>
                        <w:pPr>
                          <w:pStyle w:val="TableParagraph"/>
                          <w:spacing w:before="184"/>
                          <w:ind w:left="5"/>
                          <w:jc w:val="center"/>
                          <w:rPr>
                            <w:rFonts w:ascii="Times New Roman"/>
                            <w:sz w:val="21"/>
                          </w:rPr>
                        </w:pPr>
                        <w:r>
                          <w:rPr>
                            <w:rFonts w:ascii="Times New Roman"/>
                            <w:w w:val="99"/>
                            <w:sz w:val="21"/>
                          </w:rPr>
                          <w:t>1</w:t>
                        </w:r>
                      </w:p>
                    </w:tc>
                    <w:tc>
                      <w:tcPr>
                        <w:tcW w:w="1945" w:type="dxa"/>
                      </w:tcPr>
                      <w:p>
                        <w:pPr>
                          <w:pStyle w:val="TableParagraph"/>
                          <w:spacing w:before="33" w:line="270" w:lineRule="atLeast"/>
                          <w:ind w:left="627" w:right="64" w:hanging="555"/>
                          <w:rPr>
                            <w:rFonts w:ascii="Times New Roman" w:eastAsia="Times New Roman" w:hAnsi="Times New Roman"/>
                            <w:sz w:val="21"/>
                          </w:rPr>
                        </w:pPr>
                        <w:r>
                          <w:rPr>
                            <w:spacing w:val="-28"/>
                            <w:sz w:val="21"/>
                          </w:rPr>
                          <w:t xml:space="preserve">长 </w:t>
                        </w:r>
                        <w:r>
                          <w:rPr>
                            <w:rFonts w:ascii="Times New Roman" w:eastAsia="Times New Roman" w:hAnsi="Times New Roman"/>
                            <w:sz w:val="21"/>
                          </w:rPr>
                          <w:t>3.5m</w:t>
                        </w:r>
                        <w:r>
                          <w:rPr>
                            <w:spacing w:val="-18"/>
                            <w:sz w:val="21"/>
                          </w:rPr>
                          <w:t xml:space="preserve">×宽 </w:t>
                        </w:r>
                        <w:r>
                          <w:rPr>
                            <w:rFonts w:ascii="Times New Roman" w:eastAsia="Times New Roman" w:hAnsi="Times New Roman"/>
                            <w:spacing w:val="-3"/>
                            <w:sz w:val="21"/>
                          </w:rPr>
                          <w:t>1.0m</w:t>
                        </w:r>
                        <w:r>
                          <w:rPr>
                            <w:spacing w:val="-3"/>
                            <w:sz w:val="21"/>
                          </w:rPr>
                          <w:t xml:space="preserve">× </w:t>
                        </w:r>
                        <w:r>
                          <w:rPr>
                            <w:spacing w:val="-27"/>
                            <w:sz w:val="21"/>
                          </w:rPr>
                          <w:t xml:space="preserve">深 </w:t>
                        </w:r>
                        <w:r>
                          <w:rPr>
                            <w:rFonts w:ascii="Times New Roman" w:eastAsia="Times New Roman" w:hAnsi="Times New Roman"/>
                            <w:sz w:val="21"/>
                          </w:rPr>
                          <w:t>1.7m</w:t>
                        </w:r>
                      </w:p>
                    </w:tc>
                    <w:tc>
                      <w:tcPr>
                        <w:tcW w:w="843" w:type="dxa"/>
                      </w:tcPr>
                      <w:p>
                        <w:pPr>
                          <w:pStyle w:val="TableParagraph"/>
                          <w:spacing w:before="33" w:line="270" w:lineRule="atLeast"/>
                          <w:ind w:left="211" w:right="96" w:hanging="106"/>
                          <w:rPr>
                            <w:sz w:val="21"/>
                          </w:rPr>
                        </w:pPr>
                        <w:r>
                          <w:rPr>
                            <w:sz w:val="21"/>
                          </w:rPr>
                          <w:t>导热油加热</w:t>
                        </w:r>
                      </w:p>
                    </w:tc>
                    <w:tc>
                      <w:tcPr>
                        <w:tcW w:w="4065" w:type="dxa"/>
                      </w:tcPr>
                      <w:p>
                        <w:pPr>
                          <w:pStyle w:val="TableParagraph"/>
                          <w:spacing w:before="168"/>
                          <w:ind w:left="93" w:right="86"/>
                          <w:jc w:val="center"/>
                          <w:rPr>
                            <w:sz w:val="21"/>
                          </w:rPr>
                        </w:pPr>
                        <w:r>
                          <w:rPr>
                            <w:color w:val="0000FF"/>
                            <w:sz w:val="21"/>
                          </w:rPr>
                          <w:t>循环利用，每周补充，半年更换一次</w:t>
                        </w:r>
                      </w:p>
                    </w:tc>
                  </w:tr>
                </w:tbl>
                <w:p>
                  <w:pPr>
                    <w:pStyle w:val="BodyText"/>
                  </w:pPr>
                </w:p>
              </w:txbxContent>
            </v:textbox>
          </v:shape>
        </w:pict>
      </w: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378"/>
        <w:gridCol w:w="112"/>
        <w:gridCol w:w="785"/>
        <w:gridCol w:w="1293"/>
        <w:gridCol w:w="1041"/>
        <w:gridCol w:w="1388"/>
        <w:gridCol w:w="1608"/>
        <w:gridCol w:w="1566"/>
        <w:gridCol w:w="889"/>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2231"/>
        </w:trPr>
        <w:tc>
          <w:tcPr>
            <w:tcW w:w="378" w:type="dxa"/>
            <w:vMerge w:val="restart"/>
            <w:tcBorders>
              <w:right w:val="single" w:sz="4" w:space="0" w:color="000000"/>
            </w:tcBorders>
          </w:tcPr>
          <w:p>
            <w:pPr>
              <w:pStyle w:val="TableParagraph"/>
              <w:rPr>
                <w:rFonts w:ascii="Times New Roman"/>
                <w:sz w:val="22"/>
              </w:rPr>
            </w:pPr>
          </w:p>
        </w:tc>
        <w:tc>
          <w:tcPr>
            <w:tcW w:w="112" w:type="dxa"/>
            <w:vMerge w:val="restart"/>
            <w:tcBorders>
              <w:left w:val="single" w:sz="4" w:space="0" w:color="000000"/>
              <w:right w:val="nil"/>
            </w:tcBorders>
          </w:tcPr>
          <w:p>
            <w:pPr>
              <w:pStyle w:val="TableParagraph"/>
              <w:rPr>
                <w:rFonts w:ascii="Times New Roman"/>
                <w:sz w:val="22"/>
              </w:rPr>
            </w:pPr>
          </w:p>
        </w:tc>
        <w:tc>
          <w:tcPr>
            <w:tcW w:w="8570" w:type="dxa"/>
            <w:gridSpan w:val="7"/>
            <w:tcBorders>
              <w:left w:val="nil"/>
              <w:bottom w:val="single" w:sz="12" w:space="0" w:color="000000"/>
            </w:tcBorders>
          </w:tcPr>
          <w:p>
            <w:pPr>
              <w:pStyle w:val="TableParagraph"/>
              <w:spacing w:before="1"/>
              <w:ind w:left="4"/>
              <w:rPr>
                <w:sz w:val="24"/>
              </w:rPr>
            </w:pPr>
            <w:r>
              <w:rPr>
                <w:sz w:val="24"/>
              </w:rPr>
              <w:t xml:space="preserve">每半年全部更换一次，共 </w:t>
            </w:r>
            <w:r>
              <w:rPr>
                <w:rFonts w:ascii="Times New Roman" w:eastAsia="Times New Roman"/>
                <w:sz w:val="24"/>
              </w:rPr>
              <w:t xml:space="preserve">2 </w:t>
            </w:r>
            <w:r>
              <w:rPr>
                <w:sz w:val="24"/>
              </w:rPr>
              <w:t xml:space="preserve">个除油池，则年补水量为 </w:t>
            </w:r>
            <w:r>
              <w:rPr>
                <w:rFonts w:ascii="Times New Roman" w:eastAsia="Times New Roman"/>
                <w:sz w:val="24"/>
              </w:rPr>
              <w:t>31.6m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160" w:line="364" w:lineRule="auto"/>
              <w:ind w:left="4" w:right="-44" w:firstLine="480"/>
              <w:rPr>
                <w:sz w:val="24"/>
              </w:rPr>
            </w:pPr>
            <w:r>
              <w:rPr>
                <w:spacing w:val="-8"/>
                <w:sz w:val="24"/>
              </w:rPr>
              <w:t xml:space="preserve">酸洗池用水：项目酸洗池内槽液采用 </w:t>
            </w:r>
            <w:r>
              <w:rPr>
                <w:rFonts w:ascii="Times New Roman" w:eastAsia="Times New Roman"/>
                <w:sz w:val="24"/>
              </w:rPr>
              <w:t>31%</w:t>
            </w:r>
            <w:r>
              <w:rPr>
                <w:spacing w:val="-9"/>
                <w:sz w:val="24"/>
              </w:rPr>
              <w:t xml:space="preserve">盐酸与水按照 </w:t>
            </w:r>
            <w:r>
              <w:rPr>
                <w:rFonts w:ascii="Times New Roman" w:eastAsia="Times New Roman"/>
                <w:spacing w:val="-8"/>
                <w:sz w:val="24"/>
              </w:rPr>
              <w:t>2</w:t>
            </w:r>
            <w:r>
              <w:rPr>
                <w:spacing w:val="-8"/>
                <w:sz w:val="24"/>
              </w:rPr>
              <w:t>：</w:t>
            </w:r>
            <w:r>
              <w:rPr>
                <w:rFonts w:ascii="Times New Roman" w:eastAsia="Times New Roman"/>
                <w:spacing w:val="-8"/>
                <w:sz w:val="24"/>
              </w:rPr>
              <w:t>1</w:t>
            </w:r>
            <w:r>
              <w:rPr>
                <w:rFonts w:ascii="Times New Roman" w:eastAsia="Times New Roman"/>
                <w:sz w:val="24"/>
              </w:rPr>
              <w:t xml:space="preserve"> </w:t>
            </w:r>
            <w:r>
              <w:rPr>
                <w:spacing w:val="-5"/>
                <w:sz w:val="24"/>
              </w:rPr>
              <w:t>比例配置，配置</w:t>
            </w:r>
            <w:r>
              <w:rPr>
                <w:spacing w:val="-13"/>
                <w:sz w:val="24"/>
              </w:rPr>
              <w:t xml:space="preserve">后池液浓度为 </w:t>
            </w:r>
            <w:r>
              <w:rPr>
                <w:rFonts w:ascii="Times New Roman" w:eastAsia="Times New Roman"/>
                <w:spacing w:val="-19"/>
                <w:sz w:val="24"/>
              </w:rPr>
              <w:t>21%</w:t>
            </w:r>
            <w:r>
              <w:rPr>
                <w:spacing w:val="-17"/>
                <w:sz w:val="24"/>
              </w:rPr>
              <w:t xml:space="preserve">，酸洗用水循环利用，每周补充一次槽液，每次补水量为 </w:t>
            </w:r>
            <w:r>
              <w:rPr>
                <w:rFonts w:ascii="Times New Roman" w:eastAsia="Times New Roman"/>
                <w:sz w:val="24"/>
              </w:rPr>
              <w:t>0.5m</w:t>
            </w:r>
            <w:r>
              <w:rPr>
                <w:rFonts w:ascii="Times New Roman" w:eastAsia="Times New Roman"/>
                <w:position w:val="8"/>
                <w:sz w:val="15"/>
              </w:rPr>
              <w:t>3</w:t>
            </w:r>
            <w:r>
              <w:rPr>
                <w:sz w:val="24"/>
              </w:rPr>
              <w:t>， 打捞槽泥，</w:t>
            </w:r>
            <w:r>
              <w:rPr>
                <w:rFonts w:ascii="Times New Roman" w:eastAsia="Times New Roman"/>
                <w:sz w:val="24"/>
              </w:rPr>
              <w:t xml:space="preserve">3 </w:t>
            </w:r>
            <w:r>
              <w:rPr>
                <w:spacing w:val="-4"/>
                <w:sz w:val="24"/>
              </w:rPr>
              <w:t xml:space="preserve">个月全部更换一次，则年总补水量为 </w:t>
            </w:r>
            <w:r>
              <w:rPr>
                <w:rFonts w:ascii="Times New Roman" w:eastAsia="Times New Roman"/>
                <w:sz w:val="24"/>
              </w:rPr>
              <w:t>49.6m</w:t>
            </w:r>
            <w:r>
              <w:rPr>
                <w:rFonts w:ascii="Times New Roman" w:eastAsia="Times New Roman"/>
                <w:position w:val="8"/>
                <w:sz w:val="15"/>
              </w:rPr>
              <w:t>3</w:t>
            </w:r>
            <w:r>
              <w:rPr>
                <w:rFonts w:ascii="Times New Roman" w:eastAsia="Times New Roman"/>
                <w:sz w:val="24"/>
              </w:rPr>
              <w:t>/a</w:t>
            </w:r>
            <w:r>
              <w:rPr>
                <w:sz w:val="24"/>
              </w:rPr>
              <w:t>。</w:t>
            </w:r>
          </w:p>
          <w:p>
            <w:pPr>
              <w:pStyle w:val="TableParagraph"/>
              <w:spacing w:line="364" w:lineRule="auto"/>
              <w:ind w:left="4" w:right="-44" w:firstLine="480"/>
              <w:rPr>
                <w:sz w:val="24"/>
              </w:rPr>
            </w:pPr>
            <w:r>
              <w:rPr>
                <w:spacing w:val="-18"/>
                <w:sz w:val="24"/>
              </w:rPr>
              <w:t xml:space="preserve">表调池用水：表调池内槽液循环利用，每周补充一次槽液，每次补水量 </w:t>
            </w:r>
            <w:r>
              <w:rPr>
                <w:rFonts w:ascii="Times New Roman" w:eastAsia="Times New Roman"/>
                <w:sz w:val="24"/>
              </w:rPr>
              <w:t>0.5m</w:t>
            </w:r>
            <w:r>
              <w:rPr>
                <w:rFonts w:ascii="Times New Roman" w:eastAsia="Times New Roman"/>
                <w:position w:val="8"/>
                <w:sz w:val="15"/>
              </w:rPr>
              <w:t>3</w:t>
            </w:r>
            <w:r>
              <w:rPr>
                <w:sz w:val="24"/>
              </w:rPr>
              <w:t xml:space="preserve">， </w:t>
            </w:r>
            <w:r>
              <w:rPr>
                <w:spacing w:val="-30"/>
                <w:sz w:val="24"/>
              </w:rPr>
              <w:t xml:space="preserve">每 </w:t>
            </w:r>
            <w:r>
              <w:rPr>
                <w:rFonts w:ascii="Times New Roman" w:eastAsia="Times New Roman"/>
                <w:sz w:val="24"/>
              </w:rPr>
              <w:t xml:space="preserve">3 </w:t>
            </w:r>
            <w:r>
              <w:rPr>
                <w:spacing w:val="-4"/>
                <w:sz w:val="24"/>
              </w:rPr>
              <w:t xml:space="preserve">个月全部更换一次，则年补水量为 </w:t>
            </w:r>
            <w:r>
              <w:rPr>
                <w:rFonts w:ascii="Times New Roman" w:eastAsia="Times New Roman"/>
                <w:sz w:val="24"/>
              </w:rPr>
              <w:t>49.6m</w:t>
            </w:r>
            <w:r>
              <w:rPr>
                <w:rFonts w:ascii="Times New Roman" w:eastAsia="Times New Roman"/>
                <w:position w:val="8"/>
                <w:sz w:val="15"/>
              </w:rPr>
              <w:t>3</w:t>
            </w:r>
            <w:r>
              <w:rPr>
                <w:rFonts w:ascii="Times New Roman" w:eastAsia="Times New Roman"/>
                <w:sz w:val="24"/>
              </w:rPr>
              <w:t>/a</w:t>
            </w:r>
            <w:r>
              <w:rPr>
                <w:sz w:val="24"/>
              </w:rPr>
              <w:t>。</w:t>
            </w:r>
          </w:p>
          <w:p>
            <w:pPr>
              <w:pStyle w:val="TableParagraph"/>
              <w:spacing w:line="362" w:lineRule="auto"/>
              <w:ind w:left="4" w:right="86" w:firstLine="480"/>
              <w:rPr>
                <w:sz w:val="24"/>
              </w:rPr>
            </w:pPr>
            <w:r>
              <w:rPr>
                <w:spacing w:val="-8"/>
                <w:sz w:val="24"/>
              </w:rPr>
              <w:t xml:space="preserve">磷化池用水：磷化池内槽液循环利用，每天补充，每次补水量 </w:t>
            </w:r>
            <w:r>
              <w:rPr>
                <w:rFonts w:ascii="Times New Roman" w:eastAsia="Times New Roman"/>
                <w:spacing w:val="-4"/>
                <w:sz w:val="24"/>
              </w:rPr>
              <w:t>0.5m</w:t>
            </w:r>
            <w:r>
              <w:rPr>
                <w:rFonts w:ascii="Times New Roman" w:eastAsia="Times New Roman"/>
                <w:spacing w:val="-4"/>
                <w:position w:val="8"/>
                <w:sz w:val="15"/>
              </w:rPr>
              <w:t>3</w:t>
            </w:r>
            <w:r>
              <w:rPr>
                <w:spacing w:val="-5"/>
                <w:sz w:val="24"/>
              </w:rPr>
              <w:t>，每半年</w:t>
            </w:r>
            <w:r>
              <w:rPr>
                <w:spacing w:val="-9"/>
                <w:sz w:val="24"/>
              </w:rPr>
              <w:t xml:space="preserve">更换一次，共 </w:t>
            </w:r>
            <w:r>
              <w:rPr>
                <w:rFonts w:ascii="Times New Roman" w:eastAsia="Times New Roman"/>
                <w:sz w:val="24"/>
              </w:rPr>
              <w:t xml:space="preserve">2 </w:t>
            </w:r>
            <w:r>
              <w:rPr>
                <w:spacing w:val="-6"/>
                <w:sz w:val="24"/>
              </w:rPr>
              <w:t xml:space="preserve">个磷化池，则年补水量 </w:t>
            </w:r>
            <w:r>
              <w:rPr>
                <w:rFonts w:ascii="Times New Roman" w:eastAsia="Times New Roman"/>
                <w:sz w:val="24"/>
              </w:rPr>
              <w:t>319.6m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4" w:line="362" w:lineRule="auto"/>
              <w:ind w:left="4" w:right="86" w:firstLine="480"/>
              <w:rPr>
                <w:sz w:val="24"/>
              </w:rPr>
            </w:pPr>
            <w:r>
              <w:rPr>
                <w:spacing w:val="-7"/>
                <w:sz w:val="24"/>
              </w:rPr>
              <w:t xml:space="preserve">热封闭池用水：热封闭池内槽液循环利用，每周补充，每次补水量 </w:t>
            </w:r>
            <w:r>
              <w:rPr>
                <w:rFonts w:ascii="Times New Roman" w:eastAsia="Times New Roman"/>
                <w:spacing w:val="-4"/>
                <w:sz w:val="24"/>
              </w:rPr>
              <w:t>0.5m</w:t>
            </w:r>
            <w:r>
              <w:rPr>
                <w:rFonts w:ascii="Times New Roman" w:eastAsia="Times New Roman"/>
                <w:spacing w:val="-4"/>
                <w:position w:val="8"/>
                <w:sz w:val="15"/>
              </w:rPr>
              <w:t>3</w:t>
            </w:r>
            <w:r>
              <w:rPr>
                <w:spacing w:val="-9"/>
                <w:sz w:val="24"/>
              </w:rPr>
              <w:t>，每</w:t>
            </w:r>
            <w:r>
              <w:rPr>
                <w:spacing w:val="-5"/>
                <w:sz w:val="24"/>
              </w:rPr>
              <w:t xml:space="preserve">半年更换一次，则年补水量 </w:t>
            </w:r>
            <w:r>
              <w:rPr>
                <w:rFonts w:ascii="Times New Roman" w:eastAsia="Times New Roman"/>
                <w:sz w:val="24"/>
              </w:rPr>
              <w:t>39.8m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2" w:line="364" w:lineRule="auto"/>
              <w:ind w:left="4" w:right="86" w:firstLine="480"/>
              <w:jc w:val="both"/>
              <w:rPr>
                <w:sz w:val="24"/>
              </w:rPr>
            </w:pPr>
            <w:r>
              <w:rPr>
                <w:sz w:val="24"/>
              </w:rPr>
              <w:t xml:space="preserve">水洗用水：每级表面处理后均设置一级或者两级水洗，共 </w:t>
            </w:r>
            <w:r>
              <w:rPr>
                <w:rFonts w:ascii="Times New Roman" w:eastAsia="Times New Roman"/>
                <w:sz w:val="24"/>
              </w:rPr>
              <w:t xml:space="preserve">5 </w:t>
            </w:r>
            <w:r>
              <w:rPr>
                <w:sz w:val="24"/>
              </w:rPr>
              <w:t>个水洗池，水循环利用，为保证水质水洗池设置溢流每日排水，每日补水。每个水池每日补水量</w:t>
            </w:r>
            <w:r>
              <w:rPr>
                <w:rFonts w:ascii="Times New Roman" w:eastAsia="Times New Roman"/>
                <w:sz w:val="24"/>
              </w:rPr>
              <w:t>1.25m</w:t>
            </w:r>
            <w:r>
              <w:rPr>
                <w:rFonts w:ascii="Times New Roman" w:eastAsia="Times New Roman"/>
                <w:position w:val="8"/>
                <w:sz w:val="15"/>
              </w:rPr>
              <w:t>3</w:t>
            </w:r>
            <w:r>
              <w:rPr>
                <w:sz w:val="24"/>
              </w:rPr>
              <w:t xml:space="preserve">。则计算总的补水量为 </w:t>
            </w:r>
            <w:r>
              <w:rPr>
                <w:rFonts w:ascii="Times New Roman" w:eastAsia="Times New Roman"/>
                <w:sz w:val="24"/>
              </w:rPr>
              <w:t>1875m</w:t>
            </w:r>
            <w:r>
              <w:rPr>
                <w:rFonts w:ascii="Times New Roman" w:eastAsia="Times New Roman"/>
                <w:position w:val="8"/>
                <w:sz w:val="15"/>
              </w:rPr>
              <w:t>3</w:t>
            </w:r>
            <w:r>
              <w:rPr>
                <w:rFonts w:ascii="Times New Roman" w:eastAsia="Times New Roman"/>
                <w:sz w:val="24"/>
              </w:rPr>
              <w:t>/a</w:t>
            </w:r>
            <w:r>
              <w:rPr>
                <w:sz w:val="24"/>
              </w:rPr>
              <w:t>。</w:t>
            </w:r>
          </w:p>
          <w:p>
            <w:pPr>
              <w:pStyle w:val="TableParagraph"/>
              <w:spacing w:line="307" w:lineRule="exact"/>
              <w:ind w:left="2061"/>
              <w:jc w:val="both"/>
              <w:rPr>
                <w:b/>
                <w:sz w:val="24"/>
              </w:rPr>
            </w:pPr>
            <w:r>
              <w:rPr>
                <w:b/>
                <w:sz w:val="24"/>
              </w:rPr>
              <w:t xml:space="preserve">表 </w:t>
            </w:r>
            <w:r>
              <w:rPr>
                <w:rFonts w:ascii="Times New Roman" w:eastAsia="Times New Roman"/>
                <w:b/>
                <w:sz w:val="24"/>
              </w:rPr>
              <w:t xml:space="preserve">2-7  </w:t>
            </w:r>
            <w:r>
              <w:rPr>
                <w:b/>
                <w:sz w:val="24"/>
              </w:rPr>
              <w:t>本项目表面处理工序主要技术参数</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6"/>
              <w:rPr>
                <w:rFonts w:ascii="Times New Roman"/>
                <w:sz w:val="26"/>
              </w:rPr>
            </w:pPr>
          </w:p>
          <w:p>
            <w:pPr>
              <w:pStyle w:val="TableParagraph"/>
              <w:ind w:left="2181"/>
              <w:jc w:val="both"/>
              <w:rPr>
                <w:b/>
                <w:sz w:val="24"/>
              </w:rPr>
            </w:pPr>
            <w:r>
              <w:rPr>
                <w:b/>
                <w:sz w:val="24"/>
              </w:rPr>
              <w:t xml:space="preserve">表 </w:t>
            </w:r>
            <w:r>
              <w:rPr>
                <w:rFonts w:ascii="Times New Roman" w:eastAsia="Times New Roman"/>
                <w:b/>
                <w:sz w:val="24"/>
              </w:rPr>
              <w:t xml:space="preserve">2-8  </w:t>
            </w:r>
            <w:r>
              <w:rPr>
                <w:b/>
                <w:sz w:val="24"/>
              </w:rPr>
              <w:t>本项目表面处理工序用水量情况</w:t>
            </w:r>
          </w:p>
        </w:tc>
      </w:tr>
      <w:tr>
        <w:tblPrEx>
          <w:tblW w:w="0" w:type="auto"/>
          <w:tblInd w:w="133" w:type="dxa"/>
          <w:tblLayout w:type="fixed"/>
          <w:tblCellMar>
            <w:top w:w="0" w:type="dxa"/>
            <w:left w:w="0" w:type="dxa"/>
            <w:bottom w:w="0" w:type="dxa"/>
            <w:right w:w="0" w:type="dxa"/>
          </w:tblCellMar>
        </w:tblPrEx>
        <w:trPr>
          <w:trHeight w:val="392"/>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785" w:type="dxa"/>
            <w:tcBorders>
              <w:top w:val="single" w:sz="12" w:space="0" w:color="000000"/>
              <w:left w:val="nil"/>
              <w:bottom w:val="single" w:sz="4" w:space="0" w:color="000000"/>
              <w:right w:val="single" w:sz="4" w:space="0" w:color="000000"/>
            </w:tcBorders>
          </w:tcPr>
          <w:p>
            <w:pPr>
              <w:pStyle w:val="TableParagraph"/>
              <w:spacing w:before="62"/>
              <w:ind w:left="170" w:right="149"/>
              <w:jc w:val="center"/>
              <w:rPr>
                <w:sz w:val="21"/>
              </w:rPr>
            </w:pPr>
            <w:r>
              <w:rPr>
                <w:sz w:val="21"/>
              </w:rPr>
              <w:t>序号</w:t>
            </w:r>
          </w:p>
        </w:tc>
        <w:tc>
          <w:tcPr>
            <w:tcW w:w="1293" w:type="dxa"/>
            <w:tcBorders>
              <w:top w:val="single" w:sz="12" w:space="0" w:color="000000"/>
              <w:left w:val="single" w:sz="4" w:space="0" w:color="000000"/>
              <w:bottom w:val="single" w:sz="4" w:space="0" w:color="000000"/>
              <w:right w:val="single" w:sz="4" w:space="0" w:color="000000"/>
            </w:tcBorders>
          </w:tcPr>
          <w:p>
            <w:pPr>
              <w:pStyle w:val="TableParagraph"/>
              <w:spacing w:before="62"/>
              <w:ind w:left="208" w:right="194"/>
              <w:jc w:val="center"/>
              <w:rPr>
                <w:sz w:val="21"/>
              </w:rPr>
            </w:pPr>
            <w:r>
              <w:rPr>
                <w:sz w:val="21"/>
              </w:rPr>
              <w:t>池体名称</w:t>
            </w:r>
          </w:p>
        </w:tc>
        <w:tc>
          <w:tcPr>
            <w:tcW w:w="1041" w:type="dxa"/>
            <w:tcBorders>
              <w:top w:val="single" w:sz="12" w:space="0" w:color="000000"/>
              <w:left w:val="single" w:sz="4" w:space="0" w:color="000000"/>
              <w:bottom w:val="single" w:sz="4" w:space="0" w:color="000000"/>
              <w:right w:val="single" w:sz="4" w:space="0" w:color="000000"/>
            </w:tcBorders>
          </w:tcPr>
          <w:p>
            <w:pPr>
              <w:pStyle w:val="TableParagraph"/>
              <w:spacing w:before="62"/>
              <w:ind w:left="158" w:right="143"/>
              <w:jc w:val="center"/>
              <w:rPr>
                <w:sz w:val="21"/>
              </w:rPr>
            </w:pPr>
            <w:r>
              <w:rPr>
                <w:sz w:val="21"/>
              </w:rPr>
              <w:t>数量</w:t>
            </w:r>
            <w:r>
              <w:rPr>
                <w:rFonts w:ascii="Times New Roman" w:eastAsia="Times New Roman"/>
                <w:sz w:val="21"/>
              </w:rPr>
              <w:t>/</w:t>
            </w:r>
            <w:r>
              <w:rPr>
                <w:sz w:val="21"/>
              </w:rPr>
              <w:t>个</w:t>
            </w:r>
          </w:p>
        </w:tc>
        <w:tc>
          <w:tcPr>
            <w:tcW w:w="1388" w:type="dxa"/>
            <w:tcBorders>
              <w:top w:val="single" w:sz="12" w:space="0" w:color="000000"/>
              <w:left w:val="single" w:sz="4" w:space="0" w:color="000000"/>
              <w:bottom w:val="single" w:sz="4" w:space="0" w:color="000000"/>
              <w:right w:val="single" w:sz="4" w:space="0" w:color="000000"/>
            </w:tcBorders>
          </w:tcPr>
          <w:p>
            <w:pPr>
              <w:pStyle w:val="TableParagraph"/>
              <w:spacing w:before="62"/>
              <w:ind w:left="152" w:right="135"/>
              <w:jc w:val="center"/>
              <w:rPr>
                <w:sz w:val="21"/>
              </w:rPr>
            </w:pPr>
            <w:r>
              <w:rPr>
                <w:sz w:val="21"/>
              </w:rPr>
              <w:t>日常补水量</w:t>
            </w:r>
          </w:p>
        </w:tc>
        <w:tc>
          <w:tcPr>
            <w:tcW w:w="1608" w:type="dxa"/>
            <w:tcBorders>
              <w:top w:val="single" w:sz="12" w:space="0" w:color="000000"/>
              <w:left w:val="single" w:sz="4" w:space="0" w:color="000000"/>
              <w:bottom w:val="single" w:sz="4" w:space="0" w:color="000000"/>
              <w:right w:val="single" w:sz="4" w:space="0" w:color="000000"/>
            </w:tcBorders>
          </w:tcPr>
          <w:p>
            <w:pPr>
              <w:pStyle w:val="TableParagraph"/>
              <w:spacing w:before="62"/>
              <w:ind w:left="262" w:right="246"/>
              <w:jc w:val="center"/>
              <w:rPr>
                <w:sz w:val="21"/>
              </w:rPr>
            </w:pPr>
            <w:r>
              <w:rPr>
                <w:sz w:val="21"/>
              </w:rPr>
              <w:t>定期更换量</w:t>
            </w:r>
          </w:p>
        </w:tc>
        <w:tc>
          <w:tcPr>
            <w:tcW w:w="1566" w:type="dxa"/>
            <w:tcBorders>
              <w:top w:val="single" w:sz="12" w:space="0" w:color="000000"/>
              <w:left w:val="single" w:sz="4" w:space="0" w:color="000000"/>
              <w:bottom w:val="single" w:sz="4" w:space="0" w:color="000000"/>
              <w:right w:val="single" w:sz="4" w:space="0" w:color="000000"/>
            </w:tcBorders>
          </w:tcPr>
          <w:p>
            <w:pPr>
              <w:pStyle w:val="TableParagraph"/>
              <w:spacing w:before="62"/>
              <w:ind w:left="338" w:right="323"/>
              <w:jc w:val="center"/>
              <w:rPr>
                <w:sz w:val="21"/>
              </w:rPr>
            </w:pPr>
            <w:r>
              <w:rPr>
                <w:sz w:val="21"/>
              </w:rPr>
              <w:t>总用水量</w:t>
            </w:r>
          </w:p>
        </w:tc>
        <w:tc>
          <w:tcPr>
            <w:tcW w:w="889" w:type="dxa"/>
            <w:tcBorders>
              <w:top w:val="single" w:sz="12" w:space="0" w:color="000000"/>
              <w:left w:val="single" w:sz="4" w:space="0" w:color="000000"/>
              <w:bottom w:val="single" w:sz="4" w:space="0" w:color="000000"/>
            </w:tcBorders>
          </w:tcPr>
          <w:p>
            <w:pPr>
              <w:pStyle w:val="TableParagraph"/>
              <w:spacing w:before="62"/>
              <w:ind w:left="183"/>
              <w:rPr>
                <w:sz w:val="21"/>
              </w:rPr>
            </w:pPr>
            <w:r>
              <w:rPr>
                <w:sz w:val="21"/>
              </w:rPr>
              <w:t>备注</w:t>
            </w:r>
          </w:p>
        </w:tc>
      </w:tr>
      <w:tr>
        <w:tblPrEx>
          <w:tblW w:w="0" w:type="auto"/>
          <w:tblInd w:w="133" w:type="dxa"/>
          <w:tblLayout w:type="fixed"/>
          <w:tblCellMar>
            <w:top w:w="0" w:type="dxa"/>
            <w:left w:w="0" w:type="dxa"/>
            <w:bottom w:w="0" w:type="dxa"/>
            <w:right w:w="0" w:type="dxa"/>
          </w:tblCellMar>
        </w:tblPrEx>
        <w:trPr>
          <w:trHeight w:val="389"/>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785" w:type="dxa"/>
            <w:tcBorders>
              <w:top w:val="single" w:sz="4" w:space="0" w:color="000000"/>
              <w:left w:val="nil"/>
              <w:right w:val="single" w:sz="4" w:space="0" w:color="000000"/>
            </w:tcBorders>
          </w:tcPr>
          <w:p>
            <w:pPr>
              <w:pStyle w:val="TableParagraph"/>
              <w:spacing w:before="71"/>
              <w:ind w:left="24"/>
              <w:jc w:val="center"/>
              <w:rPr>
                <w:rFonts w:ascii="Times New Roman"/>
                <w:sz w:val="21"/>
              </w:rPr>
            </w:pPr>
            <w:r>
              <w:rPr>
                <w:rFonts w:ascii="Times New Roman"/>
                <w:w w:val="99"/>
                <w:sz w:val="21"/>
              </w:rPr>
              <w:t>1</w:t>
            </w:r>
          </w:p>
        </w:tc>
        <w:tc>
          <w:tcPr>
            <w:tcW w:w="1293" w:type="dxa"/>
            <w:tcBorders>
              <w:top w:val="single" w:sz="4" w:space="0" w:color="000000"/>
              <w:left w:val="single" w:sz="4" w:space="0" w:color="000000"/>
              <w:right w:val="single" w:sz="4" w:space="0" w:color="000000"/>
            </w:tcBorders>
          </w:tcPr>
          <w:p>
            <w:pPr>
              <w:pStyle w:val="TableParagraph"/>
              <w:spacing w:before="58"/>
              <w:ind w:left="208" w:right="192"/>
              <w:jc w:val="center"/>
              <w:rPr>
                <w:sz w:val="21"/>
              </w:rPr>
            </w:pPr>
            <w:r>
              <w:rPr>
                <w:sz w:val="21"/>
              </w:rPr>
              <w:t>除油池</w:t>
            </w:r>
          </w:p>
        </w:tc>
        <w:tc>
          <w:tcPr>
            <w:tcW w:w="1041" w:type="dxa"/>
            <w:tcBorders>
              <w:top w:val="single" w:sz="4" w:space="0" w:color="000000"/>
              <w:left w:val="single" w:sz="4" w:space="0" w:color="000000"/>
              <w:right w:val="single" w:sz="4" w:space="0" w:color="000000"/>
            </w:tcBorders>
          </w:tcPr>
          <w:p>
            <w:pPr>
              <w:pStyle w:val="TableParagraph"/>
              <w:spacing w:before="71"/>
              <w:ind w:left="19"/>
              <w:jc w:val="center"/>
              <w:rPr>
                <w:rFonts w:ascii="Times New Roman"/>
                <w:sz w:val="21"/>
              </w:rPr>
            </w:pPr>
            <w:r>
              <w:rPr>
                <w:rFonts w:ascii="Times New Roman"/>
                <w:w w:val="99"/>
                <w:sz w:val="21"/>
              </w:rPr>
              <w:t>2</w:t>
            </w:r>
          </w:p>
        </w:tc>
        <w:tc>
          <w:tcPr>
            <w:tcW w:w="1388" w:type="dxa"/>
            <w:tcBorders>
              <w:top w:val="single" w:sz="4" w:space="0" w:color="000000"/>
              <w:left w:val="single" w:sz="4" w:space="0" w:color="000000"/>
              <w:right w:val="single" w:sz="4" w:space="0" w:color="000000"/>
            </w:tcBorders>
          </w:tcPr>
          <w:p>
            <w:pPr>
              <w:pStyle w:val="TableParagraph"/>
              <w:spacing w:before="58"/>
              <w:ind w:left="152" w:right="135"/>
              <w:jc w:val="center"/>
              <w:rPr>
                <w:sz w:val="21"/>
              </w:rPr>
            </w:pPr>
            <w:r>
              <w:rPr>
                <w:rFonts w:ascii="Times New Roman" w:eastAsia="Times New Roman"/>
                <w:sz w:val="21"/>
              </w:rPr>
              <w:t>0.5m</w:t>
            </w:r>
            <w:r>
              <w:rPr>
                <w:rFonts w:ascii="Times New Roman" w:eastAsia="Times New Roman"/>
                <w:position w:val="7"/>
                <w:sz w:val="13"/>
              </w:rPr>
              <w:t>3</w:t>
            </w:r>
            <w:r>
              <w:rPr>
                <w:rFonts w:ascii="Times New Roman" w:eastAsia="Times New Roman"/>
                <w:sz w:val="21"/>
              </w:rPr>
              <w:t>/</w:t>
            </w:r>
            <w:r>
              <w:rPr>
                <w:sz w:val="21"/>
              </w:rPr>
              <w:t>月</w:t>
            </w:r>
          </w:p>
        </w:tc>
        <w:tc>
          <w:tcPr>
            <w:tcW w:w="1608" w:type="dxa"/>
            <w:tcBorders>
              <w:top w:val="single" w:sz="4" w:space="0" w:color="000000"/>
              <w:left w:val="single" w:sz="4" w:space="0" w:color="000000"/>
              <w:right w:val="single" w:sz="4" w:space="0" w:color="000000"/>
            </w:tcBorders>
          </w:tcPr>
          <w:p>
            <w:pPr>
              <w:pStyle w:val="TableParagraph"/>
              <w:spacing w:before="58"/>
              <w:ind w:left="260" w:right="246"/>
              <w:jc w:val="center"/>
              <w:rPr>
                <w:sz w:val="21"/>
              </w:rPr>
            </w:pPr>
            <w:r>
              <w:rPr>
                <w:rFonts w:ascii="Times New Roman" w:eastAsia="Times New Roman"/>
                <w:sz w:val="21"/>
              </w:rPr>
              <w:t>4.9m</w:t>
            </w:r>
            <w:r>
              <w:rPr>
                <w:rFonts w:ascii="Times New Roman" w:eastAsia="Times New Roman"/>
                <w:position w:val="7"/>
                <w:sz w:val="13"/>
              </w:rPr>
              <w:t>3</w:t>
            </w:r>
            <w:r>
              <w:rPr>
                <w:rFonts w:ascii="Times New Roman" w:eastAsia="Times New Roman"/>
                <w:sz w:val="21"/>
              </w:rPr>
              <w:t>/</w:t>
            </w:r>
            <w:r>
              <w:rPr>
                <w:sz w:val="21"/>
              </w:rPr>
              <w:t>半年</w:t>
            </w:r>
          </w:p>
        </w:tc>
        <w:tc>
          <w:tcPr>
            <w:tcW w:w="1566" w:type="dxa"/>
            <w:tcBorders>
              <w:top w:val="single" w:sz="4" w:space="0" w:color="000000"/>
              <w:left w:val="single" w:sz="4" w:space="0" w:color="000000"/>
              <w:right w:val="single" w:sz="4" w:space="0" w:color="000000"/>
            </w:tcBorders>
          </w:tcPr>
          <w:p>
            <w:pPr>
              <w:pStyle w:val="TableParagraph"/>
              <w:spacing w:before="71"/>
              <w:ind w:left="340" w:right="323"/>
              <w:jc w:val="center"/>
              <w:rPr>
                <w:rFonts w:ascii="Times New Roman"/>
                <w:sz w:val="21"/>
              </w:rPr>
            </w:pPr>
            <w:r>
              <w:rPr>
                <w:rFonts w:ascii="Times New Roman"/>
                <w:sz w:val="21"/>
              </w:rPr>
              <w:t>31.6m</w:t>
            </w:r>
            <w:r>
              <w:rPr>
                <w:rFonts w:ascii="Times New Roman"/>
                <w:position w:val="7"/>
                <w:sz w:val="13"/>
              </w:rPr>
              <w:t>3</w:t>
            </w:r>
            <w:r>
              <w:rPr>
                <w:rFonts w:ascii="Times New Roman"/>
                <w:sz w:val="21"/>
              </w:rPr>
              <w:t>/a</w:t>
            </w:r>
          </w:p>
        </w:tc>
        <w:tc>
          <w:tcPr>
            <w:tcW w:w="889" w:type="dxa"/>
            <w:tcBorders>
              <w:top w:val="single" w:sz="4" w:space="0" w:color="000000"/>
              <w:left w:val="single" w:sz="4" w:space="0" w:color="000000"/>
            </w:tcBorders>
          </w:tcPr>
          <w:p>
            <w:pPr>
              <w:pStyle w:val="TableParagraph"/>
              <w:spacing w:before="58"/>
              <w:ind w:left="183"/>
              <w:rPr>
                <w:sz w:val="21"/>
              </w:rPr>
            </w:pPr>
            <w:r>
              <w:rPr>
                <w:sz w:val="21"/>
              </w:rPr>
              <w:t>均采</w:t>
            </w:r>
          </w:p>
        </w:tc>
      </w:tr>
    </w:tbl>
    <w:p>
      <w:pPr>
        <w:spacing w:after="0"/>
        <w:rPr>
          <w:sz w:val="21"/>
        </w:rPr>
        <w:sectPr>
          <w:footerReference w:type="even" r:id="rId64"/>
          <w:footerReference w:type="default" r:id="rId65"/>
          <w:pgSz w:w="11910" w:h="16840"/>
          <w:pgMar w:top="1580" w:right="1299" w:bottom="920" w:left="1300" w:header="0" w:footer="738" w:gutter="0"/>
          <w:pgNumType w:start="21"/>
          <w:cols w:num="1" w:space="720"/>
        </w:sectPr>
      </w:pPr>
    </w:p>
    <w:p>
      <w:pPr>
        <w:pStyle w:val="BodyText"/>
        <w:spacing w:before="11"/>
        <w:rPr>
          <w:rFonts w:ascii="Times New Roman"/>
          <w:sz w:val="8"/>
        </w:r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378"/>
        <w:gridCol w:w="112"/>
        <w:gridCol w:w="785"/>
        <w:gridCol w:w="1293"/>
        <w:gridCol w:w="1041"/>
        <w:gridCol w:w="1388"/>
        <w:gridCol w:w="1608"/>
        <w:gridCol w:w="1566"/>
        <w:gridCol w:w="889"/>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62"/>
        </w:trPr>
        <w:tc>
          <w:tcPr>
            <w:tcW w:w="378" w:type="dxa"/>
            <w:vMerge w:val="restart"/>
            <w:tcBorders>
              <w:right w:val="single" w:sz="4" w:space="0" w:color="000000"/>
            </w:tcBorders>
          </w:tcPr>
          <w:p>
            <w:pPr>
              <w:pStyle w:val="TableParagraph"/>
              <w:rPr>
                <w:rFonts w:ascii="Times New Roman"/>
                <w:sz w:val="22"/>
              </w:rPr>
            </w:pPr>
          </w:p>
        </w:tc>
        <w:tc>
          <w:tcPr>
            <w:tcW w:w="112" w:type="dxa"/>
            <w:vMerge w:val="restart"/>
            <w:tcBorders>
              <w:left w:val="single" w:sz="4" w:space="0" w:color="000000"/>
              <w:right w:val="nil"/>
            </w:tcBorders>
          </w:tcPr>
          <w:p>
            <w:pPr>
              <w:pStyle w:val="TableParagraph"/>
              <w:rPr>
                <w:rFonts w:ascii="Times New Roman"/>
                <w:sz w:val="22"/>
              </w:rPr>
            </w:pPr>
          </w:p>
        </w:tc>
        <w:tc>
          <w:tcPr>
            <w:tcW w:w="785" w:type="dxa"/>
            <w:tcBorders>
              <w:top w:val="single" w:sz="24" w:space="0" w:color="000000"/>
              <w:left w:val="nil"/>
              <w:bottom w:val="single" w:sz="4" w:space="0" w:color="000000"/>
              <w:right w:val="single" w:sz="4" w:space="0" w:color="000000"/>
            </w:tcBorders>
          </w:tcPr>
          <w:p>
            <w:pPr>
              <w:pStyle w:val="TableParagraph"/>
              <w:spacing w:before="53"/>
              <w:ind w:left="350"/>
              <w:rPr>
                <w:rFonts w:ascii="Times New Roman"/>
                <w:sz w:val="21"/>
              </w:rPr>
            </w:pPr>
            <w:r>
              <w:rPr>
                <w:rFonts w:ascii="Times New Roman"/>
                <w:w w:val="99"/>
                <w:sz w:val="21"/>
              </w:rPr>
              <w:t>2</w:t>
            </w:r>
          </w:p>
        </w:tc>
        <w:tc>
          <w:tcPr>
            <w:tcW w:w="1293" w:type="dxa"/>
            <w:tcBorders>
              <w:top w:val="single" w:sz="24" w:space="0" w:color="000000"/>
              <w:left w:val="single" w:sz="4" w:space="0" w:color="000000"/>
              <w:bottom w:val="single" w:sz="4" w:space="0" w:color="000000"/>
              <w:right w:val="single" w:sz="4" w:space="0" w:color="000000"/>
            </w:tcBorders>
          </w:tcPr>
          <w:p>
            <w:pPr>
              <w:pStyle w:val="TableParagraph"/>
              <w:spacing w:before="39"/>
              <w:ind w:left="208" w:right="192"/>
              <w:jc w:val="center"/>
              <w:rPr>
                <w:sz w:val="21"/>
              </w:rPr>
            </w:pPr>
            <w:r>
              <w:rPr>
                <w:sz w:val="21"/>
              </w:rPr>
              <w:t>水洗池</w:t>
            </w:r>
          </w:p>
        </w:tc>
        <w:tc>
          <w:tcPr>
            <w:tcW w:w="1041" w:type="dxa"/>
            <w:tcBorders>
              <w:top w:val="single" w:sz="24" w:space="0" w:color="000000"/>
              <w:left w:val="single" w:sz="4" w:space="0" w:color="000000"/>
              <w:bottom w:val="single" w:sz="4" w:space="0" w:color="000000"/>
              <w:right w:val="single" w:sz="4" w:space="0" w:color="000000"/>
            </w:tcBorders>
          </w:tcPr>
          <w:p>
            <w:pPr>
              <w:pStyle w:val="TableParagraph"/>
              <w:spacing w:before="53"/>
              <w:ind w:left="19"/>
              <w:jc w:val="center"/>
              <w:rPr>
                <w:rFonts w:ascii="Times New Roman"/>
                <w:sz w:val="21"/>
              </w:rPr>
            </w:pPr>
            <w:r>
              <w:rPr>
                <w:rFonts w:ascii="Times New Roman"/>
                <w:w w:val="99"/>
                <w:sz w:val="21"/>
              </w:rPr>
              <w:t>1</w:t>
            </w:r>
          </w:p>
        </w:tc>
        <w:tc>
          <w:tcPr>
            <w:tcW w:w="1388" w:type="dxa"/>
            <w:tcBorders>
              <w:top w:val="single" w:sz="24" w:space="0" w:color="000000"/>
              <w:left w:val="single" w:sz="4" w:space="0" w:color="000000"/>
              <w:bottom w:val="single" w:sz="4" w:space="0" w:color="000000"/>
              <w:right w:val="single" w:sz="4" w:space="0" w:color="000000"/>
            </w:tcBorders>
          </w:tcPr>
          <w:p>
            <w:pPr>
              <w:pStyle w:val="TableParagraph"/>
              <w:spacing w:before="39"/>
              <w:ind w:left="152" w:right="135"/>
              <w:jc w:val="center"/>
              <w:rPr>
                <w:sz w:val="21"/>
              </w:rPr>
            </w:pPr>
            <w:r>
              <w:rPr>
                <w:rFonts w:ascii="Times New Roman" w:eastAsia="Times New Roman"/>
                <w:sz w:val="21"/>
              </w:rPr>
              <w:t>1m</w:t>
            </w:r>
            <w:r>
              <w:rPr>
                <w:rFonts w:ascii="Times New Roman" w:eastAsia="Times New Roman"/>
                <w:position w:val="7"/>
                <w:sz w:val="13"/>
              </w:rPr>
              <w:t>3</w:t>
            </w:r>
            <w:r>
              <w:rPr>
                <w:rFonts w:ascii="Times New Roman" w:eastAsia="Times New Roman"/>
                <w:sz w:val="21"/>
              </w:rPr>
              <w:t>/</w:t>
            </w:r>
            <w:r>
              <w:rPr>
                <w:sz w:val="21"/>
              </w:rPr>
              <w:t>天</w:t>
            </w:r>
          </w:p>
        </w:tc>
        <w:tc>
          <w:tcPr>
            <w:tcW w:w="1608" w:type="dxa"/>
            <w:tcBorders>
              <w:top w:val="single" w:sz="24" w:space="0" w:color="000000"/>
              <w:left w:val="single" w:sz="4" w:space="0" w:color="000000"/>
              <w:bottom w:val="single" w:sz="4" w:space="0" w:color="000000"/>
              <w:right w:val="single" w:sz="4" w:space="0" w:color="000000"/>
            </w:tcBorders>
          </w:tcPr>
          <w:p>
            <w:pPr>
              <w:pStyle w:val="TableParagraph"/>
              <w:spacing w:before="39"/>
              <w:ind w:left="262" w:right="243"/>
              <w:jc w:val="center"/>
              <w:rPr>
                <w:sz w:val="21"/>
              </w:rPr>
            </w:pPr>
            <w:r>
              <w:rPr>
                <w:sz w:val="21"/>
              </w:rPr>
              <w:t>不更换</w:t>
            </w:r>
          </w:p>
        </w:tc>
        <w:tc>
          <w:tcPr>
            <w:tcW w:w="1566" w:type="dxa"/>
            <w:tcBorders>
              <w:top w:val="single" w:sz="24" w:space="0" w:color="000000"/>
              <w:left w:val="single" w:sz="4" w:space="0" w:color="000000"/>
              <w:bottom w:val="single" w:sz="4" w:space="0" w:color="000000"/>
              <w:right w:val="single" w:sz="4" w:space="0" w:color="000000"/>
            </w:tcBorders>
          </w:tcPr>
          <w:p>
            <w:pPr>
              <w:pStyle w:val="TableParagraph"/>
              <w:spacing w:before="53"/>
              <w:ind w:left="340" w:right="323"/>
              <w:jc w:val="center"/>
              <w:rPr>
                <w:rFonts w:ascii="Times New Roman"/>
                <w:sz w:val="21"/>
              </w:rPr>
            </w:pPr>
            <w:r>
              <w:rPr>
                <w:rFonts w:ascii="Times New Roman"/>
                <w:sz w:val="21"/>
              </w:rPr>
              <w:t>300m</w:t>
            </w:r>
            <w:r>
              <w:rPr>
                <w:rFonts w:ascii="Times New Roman"/>
                <w:position w:val="7"/>
                <w:sz w:val="13"/>
              </w:rPr>
              <w:t>3</w:t>
            </w:r>
            <w:r>
              <w:rPr>
                <w:rFonts w:ascii="Times New Roman"/>
                <w:sz w:val="21"/>
              </w:rPr>
              <w:t>/a</w:t>
            </w:r>
          </w:p>
        </w:tc>
        <w:tc>
          <w:tcPr>
            <w:tcW w:w="889" w:type="dxa"/>
            <w:vMerge w:val="restart"/>
            <w:tcBorders>
              <w:top w:val="single" w:sz="24" w:space="0" w:color="000000"/>
              <w:left w:val="single" w:sz="4" w:space="0" w:color="000000"/>
              <w:bottom w:val="single" w:sz="12" w:space="0" w:color="000000"/>
            </w:tcBorders>
          </w:tcPr>
          <w:p>
            <w:pPr>
              <w:pStyle w:val="TableParagraph"/>
              <w:spacing w:line="246" w:lineRule="exact"/>
              <w:ind w:left="183"/>
              <w:rPr>
                <w:sz w:val="21"/>
              </w:rPr>
            </w:pPr>
            <w:r>
              <w:rPr>
                <w:spacing w:val="-1"/>
                <w:w w:val="95"/>
                <w:sz w:val="21"/>
              </w:rPr>
              <w:t>用双</w:t>
            </w:r>
          </w:p>
          <w:p>
            <w:pPr>
              <w:pStyle w:val="TableParagraph"/>
              <w:spacing w:before="2" w:line="242" w:lineRule="auto"/>
              <w:ind w:left="183" w:right="270"/>
              <w:rPr>
                <w:sz w:val="21"/>
              </w:rPr>
            </w:pPr>
            <w:r>
              <w:rPr>
                <w:spacing w:val="-8"/>
                <w:sz w:val="21"/>
              </w:rPr>
              <w:t>体槽</w:t>
            </w:r>
            <w:r>
              <w:rPr>
                <w:spacing w:val="-9"/>
                <w:w w:val="95"/>
                <w:sz w:val="21"/>
              </w:rPr>
              <w:t>结构</w:t>
            </w:r>
          </w:p>
        </w:tc>
      </w:tr>
      <w:tr>
        <w:tblPrEx>
          <w:tblW w:w="0" w:type="auto"/>
          <w:tblInd w:w="133" w:type="dxa"/>
          <w:tblLayout w:type="fixed"/>
          <w:tblCellMar>
            <w:top w:w="0" w:type="dxa"/>
            <w:left w:w="0" w:type="dxa"/>
            <w:bottom w:w="0" w:type="dxa"/>
            <w:right w:w="0" w:type="dxa"/>
          </w:tblCellMar>
        </w:tblPrEx>
        <w:trPr>
          <w:trHeight w:val="377"/>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785" w:type="dxa"/>
            <w:tcBorders>
              <w:top w:val="single" w:sz="4" w:space="0" w:color="000000"/>
              <w:left w:val="nil"/>
              <w:bottom w:val="single" w:sz="4" w:space="0" w:color="000000"/>
              <w:right w:val="single" w:sz="4" w:space="0" w:color="000000"/>
            </w:tcBorders>
          </w:tcPr>
          <w:p>
            <w:pPr>
              <w:pStyle w:val="TableParagraph"/>
              <w:spacing w:before="66"/>
              <w:ind w:left="350"/>
              <w:rPr>
                <w:rFonts w:ascii="Times New Roman"/>
                <w:sz w:val="21"/>
              </w:rPr>
            </w:pPr>
            <w:r>
              <w:rPr>
                <w:rFonts w:ascii="Times New Roman"/>
                <w:w w:val="99"/>
                <w:sz w:val="21"/>
              </w:rPr>
              <w:t>3</w:t>
            </w:r>
          </w:p>
        </w:tc>
        <w:tc>
          <w:tcPr>
            <w:tcW w:w="1293" w:type="dxa"/>
            <w:tcBorders>
              <w:top w:val="single" w:sz="4" w:space="0" w:color="000000"/>
              <w:left w:val="single" w:sz="4" w:space="0" w:color="000000"/>
              <w:bottom w:val="single" w:sz="4" w:space="0" w:color="000000"/>
              <w:right w:val="single" w:sz="4" w:space="0" w:color="000000"/>
            </w:tcBorders>
          </w:tcPr>
          <w:p>
            <w:pPr>
              <w:pStyle w:val="TableParagraph"/>
              <w:spacing w:before="53"/>
              <w:ind w:left="208" w:right="192"/>
              <w:jc w:val="center"/>
              <w:rPr>
                <w:sz w:val="21"/>
              </w:rPr>
            </w:pPr>
            <w:r>
              <w:rPr>
                <w:sz w:val="21"/>
              </w:rPr>
              <w:t>酸洗池</w:t>
            </w:r>
          </w:p>
        </w:tc>
        <w:tc>
          <w:tcPr>
            <w:tcW w:w="1041" w:type="dxa"/>
            <w:tcBorders>
              <w:top w:val="single" w:sz="4" w:space="0" w:color="000000"/>
              <w:left w:val="single" w:sz="4" w:space="0" w:color="000000"/>
              <w:bottom w:val="single" w:sz="4" w:space="0" w:color="000000"/>
              <w:right w:val="single" w:sz="4" w:space="0" w:color="000000"/>
            </w:tcBorders>
          </w:tcPr>
          <w:p>
            <w:pPr>
              <w:pStyle w:val="TableParagraph"/>
              <w:spacing w:before="66"/>
              <w:ind w:left="19"/>
              <w:jc w:val="center"/>
              <w:rPr>
                <w:rFonts w:ascii="Times New Roman"/>
                <w:sz w:val="21"/>
              </w:rPr>
            </w:pPr>
            <w:r>
              <w:rPr>
                <w:rFonts w:ascii="Times New Roman"/>
                <w:w w:val="99"/>
                <w:sz w:val="21"/>
              </w:rPr>
              <w:t>1</w:t>
            </w:r>
          </w:p>
        </w:tc>
        <w:tc>
          <w:tcPr>
            <w:tcW w:w="1388" w:type="dxa"/>
            <w:tcBorders>
              <w:top w:val="single" w:sz="4" w:space="0" w:color="000000"/>
              <w:left w:val="single" w:sz="4" w:space="0" w:color="000000"/>
              <w:bottom w:val="single" w:sz="4" w:space="0" w:color="000000"/>
              <w:right w:val="single" w:sz="4" w:space="0" w:color="000000"/>
            </w:tcBorders>
          </w:tcPr>
          <w:p>
            <w:pPr>
              <w:pStyle w:val="TableParagraph"/>
              <w:spacing w:before="53"/>
              <w:ind w:left="152" w:right="135"/>
              <w:jc w:val="center"/>
              <w:rPr>
                <w:sz w:val="21"/>
              </w:rPr>
            </w:pPr>
            <w:r>
              <w:rPr>
                <w:rFonts w:ascii="Times New Roman" w:eastAsia="Times New Roman"/>
                <w:sz w:val="21"/>
              </w:rPr>
              <w:t>0.5m</w:t>
            </w:r>
            <w:r>
              <w:rPr>
                <w:rFonts w:ascii="Times New Roman" w:eastAsia="Times New Roman"/>
                <w:position w:val="7"/>
                <w:sz w:val="13"/>
              </w:rPr>
              <w:t>3</w:t>
            </w:r>
            <w:r>
              <w:rPr>
                <w:rFonts w:ascii="Times New Roman" w:eastAsia="Times New Roman"/>
                <w:sz w:val="21"/>
              </w:rPr>
              <w:t>/</w:t>
            </w:r>
            <w:r>
              <w:rPr>
                <w:sz w:val="21"/>
              </w:rPr>
              <w:t>周</w:t>
            </w:r>
          </w:p>
        </w:tc>
        <w:tc>
          <w:tcPr>
            <w:tcW w:w="1608" w:type="dxa"/>
            <w:tcBorders>
              <w:top w:val="single" w:sz="4" w:space="0" w:color="000000"/>
              <w:left w:val="single" w:sz="4" w:space="0" w:color="000000"/>
              <w:bottom w:val="single" w:sz="4" w:space="0" w:color="000000"/>
              <w:right w:val="single" w:sz="4" w:space="0" w:color="000000"/>
            </w:tcBorders>
          </w:tcPr>
          <w:p>
            <w:pPr>
              <w:pStyle w:val="TableParagraph"/>
              <w:spacing w:before="53"/>
              <w:ind w:left="262" w:right="246"/>
              <w:jc w:val="center"/>
              <w:rPr>
                <w:sz w:val="21"/>
              </w:rPr>
            </w:pPr>
            <w:r>
              <w:rPr>
                <w:rFonts w:ascii="Times New Roman" w:eastAsia="Times New Roman"/>
                <w:sz w:val="21"/>
              </w:rPr>
              <w:t>4.9m</w:t>
            </w:r>
            <w:r>
              <w:rPr>
                <w:rFonts w:ascii="Times New Roman" w:eastAsia="Times New Roman"/>
                <w:position w:val="7"/>
                <w:sz w:val="13"/>
              </w:rPr>
              <w:t>3</w:t>
            </w:r>
            <w:r>
              <w:rPr>
                <w:rFonts w:ascii="Times New Roman" w:eastAsia="Times New Roman"/>
                <w:sz w:val="21"/>
              </w:rPr>
              <w:t xml:space="preserve">/3 </w:t>
            </w:r>
            <w:r>
              <w:rPr>
                <w:sz w:val="21"/>
              </w:rPr>
              <w:t>月</w:t>
            </w:r>
          </w:p>
        </w:tc>
        <w:tc>
          <w:tcPr>
            <w:tcW w:w="1566" w:type="dxa"/>
            <w:tcBorders>
              <w:top w:val="single" w:sz="4" w:space="0" w:color="000000"/>
              <w:left w:val="single" w:sz="4" w:space="0" w:color="000000"/>
              <w:bottom w:val="single" w:sz="4" w:space="0" w:color="000000"/>
              <w:right w:val="single" w:sz="4" w:space="0" w:color="000000"/>
            </w:tcBorders>
          </w:tcPr>
          <w:p>
            <w:pPr>
              <w:pStyle w:val="TableParagraph"/>
              <w:spacing w:before="66"/>
              <w:ind w:left="340" w:right="323"/>
              <w:jc w:val="center"/>
              <w:rPr>
                <w:rFonts w:ascii="Times New Roman"/>
                <w:sz w:val="21"/>
              </w:rPr>
            </w:pPr>
            <w:r>
              <w:rPr>
                <w:rFonts w:ascii="Times New Roman"/>
                <w:sz w:val="21"/>
              </w:rPr>
              <w:t>49.6m</w:t>
            </w:r>
            <w:r>
              <w:rPr>
                <w:rFonts w:ascii="Times New Roman"/>
                <w:position w:val="7"/>
                <w:sz w:val="13"/>
              </w:rPr>
              <w:t>3</w:t>
            </w:r>
            <w:r>
              <w:rPr>
                <w:rFonts w:ascii="Times New Roman"/>
                <w:sz w:val="21"/>
              </w:rPr>
              <w:t>/a</w:t>
            </w:r>
          </w:p>
        </w:tc>
        <w:tc>
          <w:tcPr>
            <w:tcW w:w="889" w:type="dxa"/>
            <w:vMerge/>
            <w:tcBorders>
              <w:top w:val="nil"/>
              <w:left w:val="single" w:sz="4" w:space="0" w:color="000000"/>
              <w:bottom w:val="single" w:sz="12"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58"/>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785" w:type="dxa"/>
            <w:tcBorders>
              <w:top w:val="single" w:sz="4" w:space="0" w:color="000000"/>
              <w:left w:val="nil"/>
              <w:bottom w:val="single" w:sz="4" w:space="0" w:color="000000"/>
              <w:right w:val="single" w:sz="4" w:space="0" w:color="000000"/>
            </w:tcBorders>
          </w:tcPr>
          <w:p>
            <w:pPr>
              <w:pStyle w:val="TableParagraph"/>
              <w:spacing w:before="58"/>
              <w:ind w:left="350"/>
              <w:rPr>
                <w:rFonts w:ascii="Times New Roman"/>
                <w:sz w:val="21"/>
              </w:rPr>
            </w:pPr>
            <w:r>
              <w:rPr>
                <w:rFonts w:ascii="Times New Roman"/>
                <w:w w:val="99"/>
                <w:sz w:val="21"/>
              </w:rPr>
              <w:t>4</w:t>
            </w:r>
          </w:p>
        </w:tc>
        <w:tc>
          <w:tcPr>
            <w:tcW w:w="1293" w:type="dxa"/>
            <w:tcBorders>
              <w:top w:val="single" w:sz="4" w:space="0" w:color="000000"/>
              <w:left w:val="single" w:sz="4" w:space="0" w:color="000000"/>
              <w:bottom w:val="single" w:sz="4" w:space="0" w:color="000000"/>
              <w:right w:val="single" w:sz="4" w:space="0" w:color="000000"/>
            </w:tcBorders>
          </w:tcPr>
          <w:p>
            <w:pPr>
              <w:pStyle w:val="TableParagraph"/>
              <w:spacing w:before="44"/>
              <w:ind w:left="208" w:right="192"/>
              <w:jc w:val="center"/>
              <w:rPr>
                <w:sz w:val="21"/>
              </w:rPr>
            </w:pPr>
            <w:r>
              <w:rPr>
                <w:sz w:val="21"/>
              </w:rPr>
              <w:t>水洗池</w:t>
            </w:r>
          </w:p>
        </w:tc>
        <w:tc>
          <w:tcPr>
            <w:tcW w:w="1041" w:type="dxa"/>
            <w:tcBorders>
              <w:top w:val="single" w:sz="4" w:space="0" w:color="000000"/>
              <w:left w:val="single" w:sz="4" w:space="0" w:color="000000"/>
              <w:bottom w:val="single" w:sz="4" w:space="0" w:color="000000"/>
              <w:right w:val="single" w:sz="4" w:space="0" w:color="000000"/>
            </w:tcBorders>
          </w:tcPr>
          <w:p>
            <w:pPr>
              <w:pStyle w:val="TableParagraph"/>
              <w:spacing w:before="58"/>
              <w:ind w:left="19"/>
              <w:jc w:val="center"/>
              <w:rPr>
                <w:rFonts w:ascii="Times New Roman"/>
                <w:sz w:val="21"/>
              </w:rPr>
            </w:pPr>
            <w:r>
              <w:rPr>
                <w:rFonts w:ascii="Times New Roman"/>
                <w:w w:val="99"/>
                <w:sz w:val="21"/>
              </w:rPr>
              <w:t>2</w:t>
            </w:r>
          </w:p>
        </w:tc>
        <w:tc>
          <w:tcPr>
            <w:tcW w:w="1388" w:type="dxa"/>
            <w:tcBorders>
              <w:top w:val="single" w:sz="4" w:space="0" w:color="000000"/>
              <w:left w:val="single" w:sz="4" w:space="0" w:color="000000"/>
              <w:bottom w:val="single" w:sz="4" w:space="0" w:color="000000"/>
              <w:right w:val="single" w:sz="4" w:space="0" w:color="000000"/>
            </w:tcBorders>
          </w:tcPr>
          <w:p>
            <w:pPr>
              <w:pStyle w:val="TableParagraph"/>
              <w:spacing w:before="44"/>
              <w:ind w:left="152" w:right="135"/>
              <w:jc w:val="center"/>
              <w:rPr>
                <w:sz w:val="21"/>
              </w:rPr>
            </w:pPr>
            <w:r>
              <w:rPr>
                <w:rFonts w:ascii="Times New Roman" w:eastAsia="Times New Roman"/>
                <w:sz w:val="21"/>
              </w:rPr>
              <w:t>1m</w:t>
            </w:r>
            <w:r>
              <w:rPr>
                <w:rFonts w:ascii="Times New Roman" w:eastAsia="Times New Roman"/>
                <w:position w:val="7"/>
                <w:sz w:val="13"/>
              </w:rPr>
              <w:t>3</w:t>
            </w:r>
            <w:r>
              <w:rPr>
                <w:rFonts w:ascii="Times New Roman" w:eastAsia="Times New Roman"/>
                <w:sz w:val="21"/>
              </w:rPr>
              <w:t>/</w:t>
            </w:r>
            <w:r>
              <w:rPr>
                <w:sz w:val="21"/>
              </w:rPr>
              <w:t>天</w:t>
            </w:r>
          </w:p>
        </w:tc>
        <w:tc>
          <w:tcPr>
            <w:tcW w:w="1608" w:type="dxa"/>
            <w:tcBorders>
              <w:top w:val="single" w:sz="4" w:space="0" w:color="000000"/>
              <w:left w:val="single" w:sz="4" w:space="0" w:color="000000"/>
              <w:bottom w:val="single" w:sz="4" w:space="0" w:color="000000"/>
              <w:right w:val="single" w:sz="4" w:space="0" w:color="000000"/>
            </w:tcBorders>
          </w:tcPr>
          <w:p>
            <w:pPr>
              <w:pStyle w:val="TableParagraph"/>
              <w:spacing w:before="44"/>
              <w:ind w:left="262" w:right="243"/>
              <w:jc w:val="center"/>
              <w:rPr>
                <w:sz w:val="21"/>
              </w:rPr>
            </w:pPr>
            <w:r>
              <w:rPr>
                <w:sz w:val="21"/>
              </w:rPr>
              <w:t>不更换</w:t>
            </w:r>
          </w:p>
        </w:tc>
        <w:tc>
          <w:tcPr>
            <w:tcW w:w="1566" w:type="dxa"/>
            <w:tcBorders>
              <w:top w:val="single" w:sz="4" w:space="0" w:color="000000"/>
              <w:left w:val="single" w:sz="4" w:space="0" w:color="000000"/>
              <w:bottom w:val="single" w:sz="4" w:space="0" w:color="000000"/>
              <w:right w:val="single" w:sz="4" w:space="0" w:color="000000"/>
            </w:tcBorders>
          </w:tcPr>
          <w:p>
            <w:pPr>
              <w:pStyle w:val="TableParagraph"/>
              <w:spacing w:before="58"/>
              <w:ind w:left="340" w:right="323"/>
              <w:jc w:val="center"/>
              <w:rPr>
                <w:rFonts w:ascii="Times New Roman"/>
                <w:sz w:val="21"/>
              </w:rPr>
            </w:pPr>
            <w:r>
              <w:rPr>
                <w:rFonts w:ascii="Times New Roman"/>
                <w:sz w:val="21"/>
              </w:rPr>
              <w:t>600m</w:t>
            </w:r>
            <w:r>
              <w:rPr>
                <w:rFonts w:ascii="Times New Roman"/>
                <w:position w:val="7"/>
                <w:sz w:val="13"/>
              </w:rPr>
              <w:t>3</w:t>
            </w:r>
            <w:r>
              <w:rPr>
                <w:rFonts w:ascii="Times New Roman"/>
                <w:sz w:val="21"/>
              </w:rPr>
              <w:t>/a</w:t>
            </w:r>
          </w:p>
        </w:tc>
        <w:tc>
          <w:tcPr>
            <w:tcW w:w="889" w:type="dxa"/>
            <w:vMerge/>
            <w:tcBorders>
              <w:top w:val="nil"/>
              <w:left w:val="single" w:sz="4" w:space="0" w:color="000000"/>
              <w:bottom w:val="single" w:sz="12"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77"/>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785" w:type="dxa"/>
            <w:tcBorders>
              <w:top w:val="single" w:sz="4" w:space="0" w:color="000000"/>
              <w:left w:val="nil"/>
              <w:bottom w:val="single" w:sz="4" w:space="0" w:color="000000"/>
              <w:right w:val="single" w:sz="4" w:space="0" w:color="000000"/>
            </w:tcBorders>
          </w:tcPr>
          <w:p>
            <w:pPr>
              <w:pStyle w:val="TableParagraph"/>
              <w:spacing w:before="67"/>
              <w:ind w:left="350"/>
              <w:rPr>
                <w:rFonts w:ascii="Times New Roman"/>
                <w:sz w:val="21"/>
              </w:rPr>
            </w:pPr>
            <w:r>
              <w:rPr>
                <w:rFonts w:ascii="Times New Roman"/>
                <w:w w:val="99"/>
                <w:sz w:val="21"/>
              </w:rPr>
              <w:t>5</w:t>
            </w:r>
          </w:p>
        </w:tc>
        <w:tc>
          <w:tcPr>
            <w:tcW w:w="1293" w:type="dxa"/>
            <w:tcBorders>
              <w:top w:val="single" w:sz="4" w:space="0" w:color="000000"/>
              <w:left w:val="single" w:sz="4" w:space="0" w:color="000000"/>
              <w:bottom w:val="single" w:sz="4" w:space="0" w:color="000000"/>
              <w:right w:val="single" w:sz="4" w:space="0" w:color="000000"/>
            </w:tcBorders>
          </w:tcPr>
          <w:p>
            <w:pPr>
              <w:pStyle w:val="TableParagraph"/>
              <w:spacing w:before="53"/>
              <w:ind w:left="208" w:right="192"/>
              <w:jc w:val="center"/>
              <w:rPr>
                <w:sz w:val="21"/>
              </w:rPr>
            </w:pPr>
            <w:r>
              <w:rPr>
                <w:sz w:val="21"/>
              </w:rPr>
              <w:t>表调池</w:t>
            </w:r>
          </w:p>
        </w:tc>
        <w:tc>
          <w:tcPr>
            <w:tcW w:w="1041" w:type="dxa"/>
            <w:tcBorders>
              <w:top w:val="single" w:sz="4" w:space="0" w:color="000000"/>
              <w:left w:val="single" w:sz="4" w:space="0" w:color="000000"/>
              <w:bottom w:val="single" w:sz="4" w:space="0" w:color="000000"/>
              <w:right w:val="single" w:sz="4" w:space="0" w:color="000000"/>
            </w:tcBorders>
          </w:tcPr>
          <w:p>
            <w:pPr>
              <w:pStyle w:val="TableParagraph"/>
              <w:spacing w:before="67"/>
              <w:ind w:left="19"/>
              <w:jc w:val="center"/>
              <w:rPr>
                <w:rFonts w:ascii="Times New Roman"/>
                <w:sz w:val="21"/>
              </w:rPr>
            </w:pPr>
            <w:r>
              <w:rPr>
                <w:rFonts w:ascii="Times New Roman"/>
                <w:w w:val="99"/>
                <w:sz w:val="21"/>
              </w:rPr>
              <w:t>1</w:t>
            </w:r>
          </w:p>
        </w:tc>
        <w:tc>
          <w:tcPr>
            <w:tcW w:w="1388" w:type="dxa"/>
            <w:tcBorders>
              <w:top w:val="single" w:sz="4" w:space="0" w:color="000000"/>
              <w:left w:val="single" w:sz="4" w:space="0" w:color="000000"/>
              <w:bottom w:val="single" w:sz="4" w:space="0" w:color="000000"/>
              <w:right w:val="single" w:sz="4" w:space="0" w:color="000000"/>
            </w:tcBorders>
          </w:tcPr>
          <w:p>
            <w:pPr>
              <w:pStyle w:val="TableParagraph"/>
              <w:spacing w:before="53"/>
              <w:ind w:left="152" w:right="135"/>
              <w:jc w:val="center"/>
              <w:rPr>
                <w:sz w:val="21"/>
              </w:rPr>
            </w:pPr>
            <w:r>
              <w:rPr>
                <w:rFonts w:ascii="Times New Roman" w:eastAsia="Times New Roman"/>
                <w:sz w:val="21"/>
              </w:rPr>
              <w:t>0.5m</w:t>
            </w:r>
            <w:r>
              <w:rPr>
                <w:rFonts w:ascii="Times New Roman" w:eastAsia="Times New Roman"/>
                <w:position w:val="7"/>
                <w:sz w:val="13"/>
              </w:rPr>
              <w:t>3</w:t>
            </w:r>
            <w:r>
              <w:rPr>
                <w:rFonts w:ascii="Times New Roman" w:eastAsia="Times New Roman"/>
                <w:sz w:val="21"/>
              </w:rPr>
              <w:t>/</w:t>
            </w:r>
            <w:r>
              <w:rPr>
                <w:sz w:val="21"/>
              </w:rPr>
              <w:t>周</w:t>
            </w:r>
          </w:p>
        </w:tc>
        <w:tc>
          <w:tcPr>
            <w:tcW w:w="1608" w:type="dxa"/>
            <w:tcBorders>
              <w:top w:val="single" w:sz="4" w:space="0" w:color="000000"/>
              <w:left w:val="single" w:sz="4" w:space="0" w:color="000000"/>
              <w:bottom w:val="single" w:sz="4" w:space="0" w:color="000000"/>
              <w:right w:val="single" w:sz="4" w:space="0" w:color="000000"/>
            </w:tcBorders>
          </w:tcPr>
          <w:p>
            <w:pPr>
              <w:pStyle w:val="TableParagraph"/>
              <w:spacing w:before="53"/>
              <w:ind w:left="262" w:right="246"/>
              <w:jc w:val="center"/>
              <w:rPr>
                <w:sz w:val="21"/>
              </w:rPr>
            </w:pPr>
            <w:r>
              <w:rPr>
                <w:rFonts w:ascii="Times New Roman" w:eastAsia="Times New Roman"/>
                <w:sz w:val="21"/>
              </w:rPr>
              <w:t>4.9m</w:t>
            </w:r>
            <w:r>
              <w:rPr>
                <w:rFonts w:ascii="Times New Roman" w:eastAsia="Times New Roman"/>
                <w:position w:val="7"/>
                <w:sz w:val="13"/>
              </w:rPr>
              <w:t>3</w:t>
            </w:r>
            <w:r>
              <w:rPr>
                <w:rFonts w:ascii="Times New Roman" w:eastAsia="Times New Roman"/>
                <w:sz w:val="21"/>
              </w:rPr>
              <w:t xml:space="preserve">/3 </w:t>
            </w:r>
            <w:r>
              <w:rPr>
                <w:sz w:val="21"/>
              </w:rPr>
              <w:t>月</w:t>
            </w:r>
          </w:p>
        </w:tc>
        <w:tc>
          <w:tcPr>
            <w:tcW w:w="1566" w:type="dxa"/>
            <w:tcBorders>
              <w:top w:val="single" w:sz="4" w:space="0" w:color="000000"/>
              <w:left w:val="single" w:sz="4" w:space="0" w:color="000000"/>
              <w:bottom w:val="single" w:sz="4" w:space="0" w:color="000000"/>
              <w:right w:val="single" w:sz="4" w:space="0" w:color="000000"/>
            </w:tcBorders>
          </w:tcPr>
          <w:p>
            <w:pPr>
              <w:pStyle w:val="TableParagraph"/>
              <w:spacing w:before="67"/>
              <w:ind w:left="340" w:right="323"/>
              <w:jc w:val="center"/>
              <w:rPr>
                <w:rFonts w:ascii="Times New Roman"/>
                <w:sz w:val="21"/>
              </w:rPr>
            </w:pPr>
            <w:r>
              <w:rPr>
                <w:rFonts w:ascii="Times New Roman"/>
                <w:sz w:val="21"/>
              </w:rPr>
              <w:t>49.6m</w:t>
            </w:r>
            <w:r>
              <w:rPr>
                <w:rFonts w:ascii="Times New Roman"/>
                <w:position w:val="7"/>
                <w:sz w:val="13"/>
              </w:rPr>
              <w:t>3</w:t>
            </w:r>
            <w:r>
              <w:rPr>
                <w:rFonts w:ascii="Times New Roman"/>
                <w:sz w:val="21"/>
              </w:rPr>
              <w:t>/a</w:t>
            </w:r>
          </w:p>
        </w:tc>
        <w:tc>
          <w:tcPr>
            <w:tcW w:w="889" w:type="dxa"/>
            <w:vMerge/>
            <w:tcBorders>
              <w:top w:val="nil"/>
              <w:left w:val="single" w:sz="4" w:space="0" w:color="000000"/>
              <w:bottom w:val="single" w:sz="12"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77"/>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785" w:type="dxa"/>
            <w:tcBorders>
              <w:top w:val="single" w:sz="4" w:space="0" w:color="000000"/>
              <w:left w:val="nil"/>
              <w:bottom w:val="single" w:sz="4" w:space="0" w:color="000000"/>
              <w:right w:val="single" w:sz="4" w:space="0" w:color="000000"/>
            </w:tcBorders>
          </w:tcPr>
          <w:p>
            <w:pPr>
              <w:pStyle w:val="TableParagraph"/>
              <w:spacing w:before="66"/>
              <w:ind w:left="350"/>
              <w:rPr>
                <w:rFonts w:ascii="Times New Roman"/>
                <w:sz w:val="21"/>
              </w:rPr>
            </w:pPr>
            <w:r>
              <w:rPr>
                <w:rFonts w:ascii="Times New Roman"/>
                <w:w w:val="99"/>
                <w:sz w:val="21"/>
              </w:rPr>
              <w:t>6</w:t>
            </w:r>
          </w:p>
        </w:tc>
        <w:tc>
          <w:tcPr>
            <w:tcW w:w="1293" w:type="dxa"/>
            <w:tcBorders>
              <w:top w:val="single" w:sz="4" w:space="0" w:color="000000"/>
              <w:left w:val="single" w:sz="4" w:space="0" w:color="000000"/>
              <w:bottom w:val="single" w:sz="4" w:space="0" w:color="000000"/>
              <w:right w:val="single" w:sz="4" w:space="0" w:color="000000"/>
            </w:tcBorders>
          </w:tcPr>
          <w:p>
            <w:pPr>
              <w:pStyle w:val="TableParagraph"/>
              <w:spacing w:before="52"/>
              <w:ind w:left="208" w:right="192"/>
              <w:jc w:val="center"/>
              <w:rPr>
                <w:sz w:val="21"/>
              </w:rPr>
            </w:pPr>
            <w:r>
              <w:rPr>
                <w:sz w:val="21"/>
              </w:rPr>
              <w:t>磷化池</w:t>
            </w:r>
          </w:p>
        </w:tc>
        <w:tc>
          <w:tcPr>
            <w:tcW w:w="1041" w:type="dxa"/>
            <w:tcBorders>
              <w:top w:val="single" w:sz="4" w:space="0" w:color="000000"/>
              <w:left w:val="single" w:sz="4" w:space="0" w:color="000000"/>
              <w:bottom w:val="single" w:sz="4" w:space="0" w:color="000000"/>
              <w:right w:val="single" w:sz="4" w:space="0" w:color="000000"/>
            </w:tcBorders>
          </w:tcPr>
          <w:p>
            <w:pPr>
              <w:pStyle w:val="TableParagraph"/>
              <w:spacing w:before="66"/>
              <w:ind w:left="19"/>
              <w:jc w:val="center"/>
              <w:rPr>
                <w:rFonts w:ascii="Times New Roman"/>
                <w:sz w:val="21"/>
              </w:rPr>
            </w:pPr>
            <w:r>
              <w:rPr>
                <w:rFonts w:ascii="Times New Roman"/>
                <w:w w:val="99"/>
                <w:sz w:val="21"/>
              </w:rPr>
              <w:t>2</w:t>
            </w:r>
          </w:p>
        </w:tc>
        <w:tc>
          <w:tcPr>
            <w:tcW w:w="1388" w:type="dxa"/>
            <w:tcBorders>
              <w:top w:val="single" w:sz="4" w:space="0" w:color="000000"/>
              <w:left w:val="single" w:sz="4" w:space="0" w:color="000000"/>
              <w:bottom w:val="single" w:sz="4" w:space="0" w:color="000000"/>
              <w:right w:val="single" w:sz="4" w:space="0" w:color="000000"/>
            </w:tcBorders>
          </w:tcPr>
          <w:p>
            <w:pPr>
              <w:pStyle w:val="TableParagraph"/>
              <w:spacing w:before="52"/>
              <w:ind w:left="152" w:right="135"/>
              <w:jc w:val="center"/>
              <w:rPr>
                <w:sz w:val="21"/>
              </w:rPr>
            </w:pPr>
            <w:r>
              <w:rPr>
                <w:rFonts w:ascii="Times New Roman" w:eastAsia="Times New Roman"/>
                <w:sz w:val="21"/>
              </w:rPr>
              <w:t>0.5m</w:t>
            </w:r>
            <w:r>
              <w:rPr>
                <w:rFonts w:ascii="Times New Roman" w:eastAsia="Times New Roman"/>
                <w:position w:val="7"/>
                <w:sz w:val="13"/>
              </w:rPr>
              <w:t>3</w:t>
            </w:r>
            <w:r>
              <w:rPr>
                <w:rFonts w:ascii="Times New Roman" w:eastAsia="Times New Roman"/>
                <w:sz w:val="21"/>
              </w:rPr>
              <w:t>/</w:t>
            </w:r>
            <w:r>
              <w:rPr>
                <w:sz w:val="21"/>
              </w:rPr>
              <w:t>天</w:t>
            </w:r>
          </w:p>
        </w:tc>
        <w:tc>
          <w:tcPr>
            <w:tcW w:w="1608" w:type="dxa"/>
            <w:tcBorders>
              <w:top w:val="single" w:sz="4" w:space="0" w:color="000000"/>
              <w:left w:val="single" w:sz="4" w:space="0" w:color="000000"/>
              <w:bottom w:val="single" w:sz="4" w:space="0" w:color="000000"/>
              <w:right w:val="single" w:sz="4" w:space="0" w:color="000000"/>
            </w:tcBorders>
          </w:tcPr>
          <w:p>
            <w:pPr>
              <w:pStyle w:val="TableParagraph"/>
              <w:spacing w:before="52"/>
              <w:ind w:left="260" w:right="246"/>
              <w:jc w:val="center"/>
              <w:rPr>
                <w:sz w:val="21"/>
              </w:rPr>
            </w:pPr>
            <w:r>
              <w:rPr>
                <w:rFonts w:ascii="Times New Roman" w:eastAsia="Times New Roman"/>
                <w:sz w:val="21"/>
              </w:rPr>
              <w:t>4.9m</w:t>
            </w:r>
            <w:r>
              <w:rPr>
                <w:rFonts w:ascii="Times New Roman" w:eastAsia="Times New Roman"/>
                <w:position w:val="7"/>
                <w:sz w:val="13"/>
              </w:rPr>
              <w:t>3</w:t>
            </w:r>
            <w:r>
              <w:rPr>
                <w:rFonts w:ascii="Times New Roman" w:eastAsia="Times New Roman"/>
                <w:sz w:val="21"/>
              </w:rPr>
              <w:t>/</w:t>
            </w:r>
            <w:r>
              <w:rPr>
                <w:sz w:val="21"/>
              </w:rPr>
              <w:t>半年</w:t>
            </w:r>
          </w:p>
        </w:tc>
        <w:tc>
          <w:tcPr>
            <w:tcW w:w="1566" w:type="dxa"/>
            <w:tcBorders>
              <w:top w:val="single" w:sz="4" w:space="0" w:color="000000"/>
              <w:left w:val="single" w:sz="4" w:space="0" w:color="000000"/>
              <w:bottom w:val="single" w:sz="4" w:space="0" w:color="000000"/>
              <w:right w:val="single" w:sz="4" w:space="0" w:color="000000"/>
            </w:tcBorders>
          </w:tcPr>
          <w:p>
            <w:pPr>
              <w:pStyle w:val="TableParagraph"/>
              <w:spacing w:before="66"/>
              <w:ind w:left="340" w:right="323"/>
              <w:jc w:val="center"/>
              <w:rPr>
                <w:rFonts w:ascii="Times New Roman"/>
                <w:sz w:val="21"/>
              </w:rPr>
            </w:pPr>
            <w:r>
              <w:rPr>
                <w:rFonts w:ascii="Times New Roman"/>
                <w:sz w:val="21"/>
              </w:rPr>
              <w:t>319.6m</w:t>
            </w:r>
            <w:r>
              <w:rPr>
                <w:rFonts w:ascii="Times New Roman"/>
                <w:position w:val="7"/>
                <w:sz w:val="13"/>
              </w:rPr>
              <w:t>3</w:t>
            </w:r>
            <w:r>
              <w:rPr>
                <w:rFonts w:ascii="Times New Roman"/>
                <w:sz w:val="21"/>
              </w:rPr>
              <w:t>/a</w:t>
            </w:r>
          </w:p>
        </w:tc>
        <w:tc>
          <w:tcPr>
            <w:tcW w:w="889" w:type="dxa"/>
            <w:vMerge/>
            <w:tcBorders>
              <w:top w:val="nil"/>
              <w:left w:val="single" w:sz="4" w:space="0" w:color="000000"/>
              <w:bottom w:val="single" w:sz="12"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77"/>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785" w:type="dxa"/>
            <w:tcBorders>
              <w:top w:val="single" w:sz="4" w:space="0" w:color="000000"/>
              <w:left w:val="nil"/>
              <w:bottom w:val="single" w:sz="4" w:space="0" w:color="000000"/>
              <w:right w:val="single" w:sz="4" w:space="0" w:color="000000"/>
            </w:tcBorders>
          </w:tcPr>
          <w:p>
            <w:pPr>
              <w:pStyle w:val="TableParagraph"/>
              <w:spacing w:before="67"/>
              <w:ind w:left="350"/>
              <w:rPr>
                <w:rFonts w:ascii="Times New Roman"/>
                <w:sz w:val="21"/>
              </w:rPr>
            </w:pPr>
            <w:r>
              <w:rPr>
                <w:rFonts w:ascii="Times New Roman"/>
                <w:w w:val="99"/>
                <w:sz w:val="21"/>
              </w:rPr>
              <w:t>7</w:t>
            </w:r>
          </w:p>
        </w:tc>
        <w:tc>
          <w:tcPr>
            <w:tcW w:w="1293" w:type="dxa"/>
            <w:tcBorders>
              <w:top w:val="single" w:sz="4" w:space="0" w:color="000000"/>
              <w:left w:val="single" w:sz="4" w:space="0" w:color="000000"/>
              <w:bottom w:val="single" w:sz="4" w:space="0" w:color="000000"/>
              <w:right w:val="single" w:sz="4" w:space="0" w:color="000000"/>
            </w:tcBorders>
          </w:tcPr>
          <w:p>
            <w:pPr>
              <w:pStyle w:val="TableParagraph"/>
              <w:spacing w:before="53"/>
              <w:ind w:left="208" w:right="192"/>
              <w:jc w:val="center"/>
              <w:rPr>
                <w:sz w:val="21"/>
              </w:rPr>
            </w:pPr>
            <w:r>
              <w:rPr>
                <w:sz w:val="21"/>
              </w:rPr>
              <w:t>水洗池</w:t>
            </w:r>
          </w:p>
        </w:tc>
        <w:tc>
          <w:tcPr>
            <w:tcW w:w="1041" w:type="dxa"/>
            <w:tcBorders>
              <w:top w:val="single" w:sz="4" w:space="0" w:color="000000"/>
              <w:left w:val="single" w:sz="4" w:space="0" w:color="000000"/>
              <w:bottom w:val="single" w:sz="4" w:space="0" w:color="000000"/>
              <w:right w:val="single" w:sz="4" w:space="0" w:color="000000"/>
            </w:tcBorders>
          </w:tcPr>
          <w:p>
            <w:pPr>
              <w:pStyle w:val="TableParagraph"/>
              <w:spacing w:before="67"/>
              <w:ind w:left="19"/>
              <w:jc w:val="center"/>
              <w:rPr>
                <w:rFonts w:ascii="Times New Roman"/>
                <w:sz w:val="21"/>
              </w:rPr>
            </w:pPr>
            <w:r>
              <w:rPr>
                <w:rFonts w:ascii="Times New Roman"/>
                <w:w w:val="99"/>
                <w:sz w:val="21"/>
              </w:rPr>
              <w:t>2</w:t>
            </w:r>
          </w:p>
        </w:tc>
        <w:tc>
          <w:tcPr>
            <w:tcW w:w="1388" w:type="dxa"/>
            <w:tcBorders>
              <w:top w:val="single" w:sz="4" w:space="0" w:color="000000"/>
              <w:left w:val="single" w:sz="4" w:space="0" w:color="000000"/>
              <w:bottom w:val="single" w:sz="4" w:space="0" w:color="000000"/>
              <w:right w:val="single" w:sz="4" w:space="0" w:color="000000"/>
            </w:tcBorders>
          </w:tcPr>
          <w:p>
            <w:pPr>
              <w:pStyle w:val="TableParagraph"/>
              <w:spacing w:before="53"/>
              <w:ind w:left="152" w:right="135"/>
              <w:jc w:val="center"/>
              <w:rPr>
                <w:sz w:val="21"/>
              </w:rPr>
            </w:pPr>
            <w:r>
              <w:rPr>
                <w:rFonts w:ascii="Times New Roman" w:eastAsia="Times New Roman"/>
                <w:sz w:val="21"/>
              </w:rPr>
              <w:t>1m</w:t>
            </w:r>
            <w:r>
              <w:rPr>
                <w:rFonts w:ascii="Times New Roman" w:eastAsia="Times New Roman"/>
                <w:position w:val="7"/>
                <w:sz w:val="13"/>
              </w:rPr>
              <w:t>3</w:t>
            </w:r>
            <w:r>
              <w:rPr>
                <w:rFonts w:ascii="Times New Roman" w:eastAsia="Times New Roman"/>
                <w:sz w:val="21"/>
              </w:rPr>
              <w:t>/</w:t>
            </w:r>
            <w:r>
              <w:rPr>
                <w:sz w:val="21"/>
              </w:rPr>
              <w:t>天</w:t>
            </w:r>
          </w:p>
        </w:tc>
        <w:tc>
          <w:tcPr>
            <w:tcW w:w="1608" w:type="dxa"/>
            <w:tcBorders>
              <w:top w:val="single" w:sz="4" w:space="0" w:color="000000"/>
              <w:left w:val="single" w:sz="4" w:space="0" w:color="000000"/>
              <w:bottom w:val="single" w:sz="4" w:space="0" w:color="000000"/>
              <w:right w:val="single" w:sz="4" w:space="0" w:color="000000"/>
            </w:tcBorders>
          </w:tcPr>
          <w:p>
            <w:pPr>
              <w:pStyle w:val="TableParagraph"/>
              <w:spacing w:before="53"/>
              <w:ind w:left="262" w:right="243"/>
              <w:jc w:val="center"/>
              <w:rPr>
                <w:sz w:val="21"/>
              </w:rPr>
            </w:pPr>
            <w:r>
              <w:rPr>
                <w:sz w:val="21"/>
              </w:rPr>
              <w:t>不更换</w:t>
            </w:r>
          </w:p>
        </w:tc>
        <w:tc>
          <w:tcPr>
            <w:tcW w:w="1566" w:type="dxa"/>
            <w:tcBorders>
              <w:top w:val="single" w:sz="4" w:space="0" w:color="000000"/>
              <w:left w:val="single" w:sz="4" w:space="0" w:color="000000"/>
              <w:bottom w:val="single" w:sz="4" w:space="0" w:color="000000"/>
              <w:right w:val="single" w:sz="4" w:space="0" w:color="000000"/>
            </w:tcBorders>
          </w:tcPr>
          <w:p>
            <w:pPr>
              <w:pStyle w:val="TableParagraph"/>
              <w:spacing w:before="67"/>
              <w:ind w:left="340" w:right="323"/>
              <w:jc w:val="center"/>
              <w:rPr>
                <w:rFonts w:ascii="Times New Roman"/>
                <w:sz w:val="21"/>
              </w:rPr>
            </w:pPr>
            <w:r>
              <w:rPr>
                <w:rFonts w:ascii="Times New Roman"/>
                <w:sz w:val="21"/>
              </w:rPr>
              <w:t>600m</w:t>
            </w:r>
            <w:r>
              <w:rPr>
                <w:rFonts w:ascii="Times New Roman"/>
                <w:position w:val="7"/>
                <w:sz w:val="13"/>
              </w:rPr>
              <w:t>3</w:t>
            </w:r>
            <w:r>
              <w:rPr>
                <w:rFonts w:ascii="Times New Roman"/>
                <w:sz w:val="21"/>
              </w:rPr>
              <w:t>/a</w:t>
            </w:r>
          </w:p>
        </w:tc>
        <w:tc>
          <w:tcPr>
            <w:tcW w:w="889" w:type="dxa"/>
            <w:vMerge/>
            <w:tcBorders>
              <w:top w:val="nil"/>
              <w:left w:val="single" w:sz="4" w:space="0" w:color="000000"/>
              <w:bottom w:val="single" w:sz="12"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86"/>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785" w:type="dxa"/>
            <w:tcBorders>
              <w:top w:val="single" w:sz="4" w:space="0" w:color="000000"/>
              <w:left w:val="nil"/>
              <w:bottom w:val="single" w:sz="12" w:space="0" w:color="000000"/>
              <w:right w:val="single" w:sz="4" w:space="0" w:color="000000"/>
            </w:tcBorders>
          </w:tcPr>
          <w:p>
            <w:pPr>
              <w:pStyle w:val="TableParagraph"/>
              <w:spacing w:before="68"/>
              <w:ind w:left="350"/>
              <w:rPr>
                <w:rFonts w:ascii="Times New Roman"/>
                <w:sz w:val="21"/>
              </w:rPr>
            </w:pPr>
            <w:r>
              <w:rPr>
                <w:rFonts w:ascii="Times New Roman"/>
                <w:w w:val="99"/>
                <w:sz w:val="21"/>
              </w:rPr>
              <w:t>8</w:t>
            </w:r>
          </w:p>
        </w:tc>
        <w:tc>
          <w:tcPr>
            <w:tcW w:w="1293" w:type="dxa"/>
            <w:tcBorders>
              <w:top w:val="single" w:sz="4" w:space="0" w:color="000000"/>
              <w:left w:val="single" w:sz="4" w:space="0" w:color="000000"/>
              <w:bottom w:val="single" w:sz="12" w:space="0" w:color="000000"/>
              <w:right w:val="single" w:sz="4" w:space="0" w:color="000000"/>
            </w:tcBorders>
          </w:tcPr>
          <w:p>
            <w:pPr>
              <w:pStyle w:val="TableParagraph"/>
              <w:spacing w:before="54"/>
              <w:ind w:left="208" w:right="194"/>
              <w:jc w:val="center"/>
              <w:rPr>
                <w:sz w:val="21"/>
              </w:rPr>
            </w:pPr>
            <w:r>
              <w:rPr>
                <w:sz w:val="21"/>
              </w:rPr>
              <w:t>热封闭池</w:t>
            </w:r>
          </w:p>
        </w:tc>
        <w:tc>
          <w:tcPr>
            <w:tcW w:w="1041" w:type="dxa"/>
            <w:tcBorders>
              <w:top w:val="single" w:sz="4" w:space="0" w:color="000000"/>
              <w:left w:val="single" w:sz="4" w:space="0" w:color="000000"/>
              <w:bottom w:val="single" w:sz="12" w:space="0" w:color="000000"/>
              <w:right w:val="single" w:sz="4" w:space="0" w:color="000000"/>
            </w:tcBorders>
          </w:tcPr>
          <w:p>
            <w:pPr>
              <w:pStyle w:val="TableParagraph"/>
              <w:spacing w:before="68"/>
              <w:ind w:left="19"/>
              <w:jc w:val="center"/>
              <w:rPr>
                <w:rFonts w:ascii="Times New Roman"/>
                <w:sz w:val="21"/>
              </w:rPr>
            </w:pPr>
            <w:r>
              <w:rPr>
                <w:rFonts w:ascii="Times New Roman"/>
                <w:w w:val="99"/>
                <w:sz w:val="21"/>
              </w:rPr>
              <w:t>1</w:t>
            </w:r>
          </w:p>
        </w:tc>
        <w:tc>
          <w:tcPr>
            <w:tcW w:w="1388" w:type="dxa"/>
            <w:tcBorders>
              <w:top w:val="single" w:sz="4" w:space="0" w:color="000000"/>
              <w:left w:val="single" w:sz="4" w:space="0" w:color="000000"/>
              <w:bottom w:val="single" w:sz="12" w:space="0" w:color="000000"/>
              <w:right w:val="single" w:sz="4" w:space="0" w:color="000000"/>
            </w:tcBorders>
          </w:tcPr>
          <w:p>
            <w:pPr>
              <w:pStyle w:val="TableParagraph"/>
              <w:spacing w:before="54"/>
              <w:ind w:left="152" w:right="135"/>
              <w:jc w:val="center"/>
              <w:rPr>
                <w:sz w:val="21"/>
              </w:rPr>
            </w:pPr>
            <w:r>
              <w:rPr>
                <w:rFonts w:ascii="Times New Roman" w:eastAsia="Times New Roman"/>
                <w:sz w:val="21"/>
              </w:rPr>
              <w:t>0.5m</w:t>
            </w:r>
            <w:r>
              <w:rPr>
                <w:rFonts w:ascii="Times New Roman" w:eastAsia="Times New Roman"/>
                <w:position w:val="7"/>
                <w:sz w:val="13"/>
              </w:rPr>
              <w:t>3</w:t>
            </w:r>
            <w:r>
              <w:rPr>
                <w:rFonts w:ascii="Times New Roman" w:eastAsia="Times New Roman"/>
                <w:sz w:val="21"/>
              </w:rPr>
              <w:t>/</w:t>
            </w:r>
            <w:r>
              <w:rPr>
                <w:sz w:val="21"/>
              </w:rPr>
              <w:t>周</w:t>
            </w:r>
          </w:p>
        </w:tc>
        <w:tc>
          <w:tcPr>
            <w:tcW w:w="1608" w:type="dxa"/>
            <w:tcBorders>
              <w:top w:val="single" w:sz="4" w:space="0" w:color="000000"/>
              <w:left w:val="single" w:sz="4" w:space="0" w:color="000000"/>
              <w:bottom w:val="single" w:sz="12" w:space="0" w:color="000000"/>
              <w:right w:val="single" w:sz="4" w:space="0" w:color="000000"/>
            </w:tcBorders>
          </w:tcPr>
          <w:p>
            <w:pPr>
              <w:pStyle w:val="TableParagraph"/>
              <w:spacing w:before="54"/>
              <w:ind w:left="260" w:right="246"/>
              <w:jc w:val="center"/>
              <w:rPr>
                <w:sz w:val="21"/>
              </w:rPr>
            </w:pPr>
            <w:r>
              <w:rPr>
                <w:rFonts w:ascii="Times New Roman" w:eastAsia="Times New Roman"/>
                <w:sz w:val="21"/>
              </w:rPr>
              <w:t>4.9m</w:t>
            </w:r>
            <w:r>
              <w:rPr>
                <w:rFonts w:ascii="Times New Roman" w:eastAsia="Times New Roman"/>
                <w:position w:val="7"/>
                <w:sz w:val="13"/>
              </w:rPr>
              <w:t>3</w:t>
            </w:r>
            <w:r>
              <w:rPr>
                <w:rFonts w:ascii="Times New Roman" w:eastAsia="Times New Roman"/>
                <w:sz w:val="21"/>
              </w:rPr>
              <w:t>/</w:t>
            </w:r>
            <w:r>
              <w:rPr>
                <w:sz w:val="21"/>
              </w:rPr>
              <w:t>半年</w:t>
            </w:r>
          </w:p>
        </w:tc>
        <w:tc>
          <w:tcPr>
            <w:tcW w:w="1566" w:type="dxa"/>
            <w:tcBorders>
              <w:top w:val="single" w:sz="4" w:space="0" w:color="000000"/>
              <w:left w:val="single" w:sz="4" w:space="0" w:color="000000"/>
              <w:bottom w:val="single" w:sz="12" w:space="0" w:color="000000"/>
              <w:right w:val="single" w:sz="4" w:space="0" w:color="000000"/>
            </w:tcBorders>
          </w:tcPr>
          <w:p>
            <w:pPr>
              <w:pStyle w:val="TableParagraph"/>
              <w:spacing w:before="68"/>
              <w:ind w:left="340" w:right="323"/>
              <w:jc w:val="center"/>
              <w:rPr>
                <w:rFonts w:ascii="Times New Roman"/>
                <w:sz w:val="21"/>
              </w:rPr>
            </w:pPr>
            <w:r>
              <w:rPr>
                <w:rFonts w:ascii="Times New Roman"/>
                <w:sz w:val="21"/>
              </w:rPr>
              <w:t>39.8m</w:t>
            </w:r>
            <w:r>
              <w:rPr>
                <w:rFonts w:ascii="Times New Roman"/>
                <w:position w:val="7"/>
                <w:sz w:val="13"/>
              </w:rPr>
              <w:t>3</w:t>
            </w:r>
            <w:r>
              <w:rPr>
                <w:rFonts w:ascii="Times New Roman"/>
                <w:sz w:val="21"/>
              </w:rPr>
              <w:t>/a</w:t>
            </w:r>
          </w:p>
        </w:tc>
        <w:tc>
          <w:tcPr>
            <w:tcW w:w="889" w:type="dxa"/>
            <w:vMerge/>
            <w:tcBorders>
              <w:top w:val="nil"/>
              <w:left w:val="single" w:sz="4" w:space="0" w:color="000000"/>
              <w:bottom w:val="single" w:sz="12"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10269"/>
        </w:trPr>
        <w:tc>
          <w:tcPr>
            <w:tcW w:w="378" w:type="dxa"/>
            <w:vMerge/>
            <w:tcBorders>
              <w:top w:val="nil"/>
              <w:right w:val="single" w:sz="4" w:space="0" w:color="000000"/>
            </w:tcBorders>
          </w:tcPr>
          <w:p>
            <w:pPr>
              <w:rPr>
                <w:sz w:val="2"/>
                <w:szCs w:val="2"/>
              </w:rPr>
            </w:pPr>
          </w:p>
        </w:tc>
        <w:tc>
          <w:tcPr>
            <w:tcW w:w="112" w:type="dxa"/>
            <w:vMerge/>
            <w:tcBorders>
              <w:top w:val="nil"/>
              <w:left w:val="single" w:sz="4" w:space="0" w:color="000000"/>
              <w:right w:val="nil"/>
            </w:tcBorders>
          </w:tcPr>
          <w:p>
            <w:pPr>
              <w:rPr>
                <w:sz w:val="2"/>
                <w:szCs w:val="2"/>
              </w:rPr>
            </w:pPr>
          </w:p>
        </w:tc>
        <w:tc>
          <w:tcPr>
            <w:tcW w:w="8570" w:type="dxa"/>
            <w:gridSpan w:val="7"/>
            <w:tcBorders>
              <w:top w:val="single" w:sz="12" w:space="0" w:color="000000"/>
              <w:left w:val="nil"/>
            </w:tcBorders>
          </w:tcPr>
          <w:p>
            <w:pPr>
              <w:pStyle w:val="TableParagraph"/>
              <w:spacing w:before="3" w:line="362" w:lineRule="auto"/>
              <w:ind w:left="4" w:right="-44" w:firstLine="480"/>
              <w:rPr>
                <w:sz w:val="24"/>
              </w:rPr>
            </w:pPr>
            <w:r>
              <w:rPr>
                <w:spacing w:val="-5"/>
                <w:sz w:val="24"/>
              </w:rPr>
              <w:t xml:space="preserve">碱喷淋补水：项目酸洗废气采用碱喷淋处理，碱喷淋水循环利用，每日补水， </w:t>
            </w:r>
            <w:r>
              <w:rPr>
                <w:spacing w:val="-15"/>
                <w:sz w:val="24"/>
              </w:rPr>
              <w:t xml:space="preserve">每天补水量 </w:t>
            </w:r>
            <w:r>
              <w:rPr>
                <w:rFonts w:ascii="Times New Roman" w:eastAsia="Times New Roman"/>
                <w:sz w:val="24"/>
              </w:rPr>
              <w:t>0.5t/d</w:t>
            </w:r>
            <w:r>
              <w:rPr>
                <w:spacing w:val="-5"/>
                <w:sz w:val="24"/>
              </w:rPr>
              <w:t xml:space="preserve">，每月排放一次，每次排放量 </w:t>
            </w:r>
            <w:r>
              <w:rPr>
                <w:rFonts w:ascii="Times New Roman" w:eastAsia="Times New Roman"/>
                <w:sz w:val="24"/>
              </w:rPr>
              <w:t>5m</w:t>
            </w:r>
            <w:r>
              <w:rPr>
                <w:rFonts w:ascii="Times New Roman" w:eastAsia="Times New Roman"/>
                <w:position w:val="8"/>
                <w:sz w:val="15"/>
              </w:rPr>
              <w:t>3</w:t>
            </w:r>
            <w:r>
              <w:rPr>
                <w:spacing w:val="-9"/>
                <w:sz w:val="24"/>
              </w:rPr>
              <w:t xml:space="preserve">，则年用水量 </w:t>
            </w:r>
            <w:r>
              <w:rPr>
                <w:rFonts w:ascii="Times New Roman" w:eastAsia="Times New Roman"/>
                <w:sz w:val="24"/>
              </w:rPr>
              <w:t>210m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3" w:line="364" w:lineRule="auto"/>
              <w:ind w:left="4" w:right="86" w:firstLine="480"/>
              <w:rPr>
                <w:sz w:val="24"/>
              </w:rPr>
            </w:pPr>
            <w:r>
              <w:rPr>
                <w:sz w:val="24"/>
              </w:rPr>
              <w:t xml:space="preserve">生活用水：本项目职工人数 </w:t>
            </w:r>
            <w:r>
              <w:rPr>
                <w:rFonts w:ascii="Times New Roman" w:eastAsia="Times New Roman" w:hAnsi="Times New Roman"/>
                <w:sz w:val="24"/>
              </w:rPr>
              <w:t xml:space="preserve">10 </w:t>
            </w:r>
            <w:r>
              <w:rPr>
                <w:sz w:val="24"/>
              </w:rPr>
              <w:t xml:space="preserve">人，生活用水每天用水量按 </w:t>
            </w:r>
            <w:r>
              <w:rPr>
                <w:rFonts w:ascii="Times New Roman" w:eastAsia="Times New Roman" w:hAnsi="Times New Roman"/>
                <w:sz w:val="24"/>
              </w:rPr>
              <w:t>50L/d·</w:t>
            </w:r>
            <w:r>
              <w:rPr>
                <w:sz w:val="24"/>
              </w:rPr>
              <w:t xml:space="preserve">人计， </w:t>
            </w:r>
            <w:r>
              <w:rPr>
                <w:rFonts w:ascii="Times New Roman" w:eastAsia="Times New Roman" w:hAnsi="Times New Roman"/>
                <w:sz w:val="24"/>
              </w:rPr>
              <w:t>0.25m</w:t>
            </w:r>
            <w:r>
              <w:rPr>
                <w:rFonts w:ascii="Times New Roman" w:eastAsia="Times New Roman" w:hAnsi="Times New Roman"/>
                <w:position w:val="8"/>
                <w:sz w:val="15"/>
              </w:rPr>
              <w:t>3</w:t>
            </w:r>
            <w:r>
              <w:rPr>
                <w:rFonts w:ascii="Times New Roman" w:eastAsia="Times New Roman" w:hAnsi="Times New Roman"/>
                <w:sz w:val="24"/>
              </w:rPr>
              <w:t>/d</w:t>
            </w:r>
            <w:r>
              <w:rPr>
                <w:sz w:val="24"/>
              </w:rPr>
              <w:t xml:space="preserve">，合计 </w:t>
            </w:r>
            <w:r>
              <w:rPr>
                <w:rFonts w:ascii="Times New Roman" w:eastAsia="Times New Roman" w:hAnsi="Times New Roman"/>
                <w:sz w:val="24"/>
              </w:rPr>
              <w:t>75m</w:t>
            </w:r>
            <w:r>
              <w:rPr>
                <w:rFonts w:ascii="Times New Roman" w:eastAsia="Times New Roman" w:hAnsi="Times New Roman"/>
                <w:position w:val="8"/>
                <w:sz w:val="15"/>
              </w:rPr>
              <w:t>3</w:t>
            </w:r>
            <w:r>
              <w:rPr>
                <w:rFonts w:ascii="Times New Roman" w:eastAsia="Times New Roman" w:hAnsi="Times New Roman"/>
                <w:sz w:val="24"/>
              </w:rPr>
              <w:t>/a</w:t>
            </w:r>
            <w:r>
              <w:rPr>
                <w:sz w:val="24"/>
              </w:rPr>
              <w:t>，全部为新鲜水。</w:t>
            </w:r>
          </w:p>
          <w:p>
            <w:pPr>
              <w:pStyle w:val="TableParagraph"/>
              <w:spacing w:line="306" w:lineRule="exact"/>
              <w:ind w:left="484"/>
              <w:rPr>
                <w:sz w:val="24"/>
              </w:rPr>
            </w:pPr>
            <w:r>
              <w:rPr>
                <w:sz w:val="24"/>
              </w:rPr>
              <w:t xml:space="preserve">综上，拟建项目年新鲜水总用量为 </w:t>
            </w:r>
            <w:r>
              <w:rPr>
                <w:rFonts w:ascii="Times New Roman" w:eastAsia="Times New Roman"/>
                <w:sz w:val="24"/>
              </w:rPr>
              <w:t>2650.2m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160" w:line="364" w:lineRule="auto"/>
              <w:ind w:left="4" w:right="-44" w:firstLine="480"/>
              <w:rPr>
                <w:sz w:val="24"/>
              </w:rPr>
            </w:pPr>
            <w:r>
              <w:rPr>
                <w:spacing w:val="-7"/>
                <w:sz w:val="24"/>
              </w:rPr>
              <w:t>②排水：厂区排水采用雨、污分流制，雨水收集后经地表径流排入附近沟渠。废水主要包括：</w:t>
            </w:r>
          </w:p>
          <w:p>
            <w:pPr>
              <w:pStyle w:val="TableParagraph"/>
              <w:spacing w:line="306" w:lineRule="exact"/>
              <w:ind w:left="484"/>
              <w:rPr>
                <w:sz w:val="24"/>
              </w:rPr>
            </w:pPr>
            <w:r>
              <w:rPr>
                <w:rFonts w:ascii="Times New Roman" w:eastAsia="Times New Roman"/>
                <w:sz w:val="24"/>
              </w:rPr>
              <w:t>1</w:t>
            </w:r>
            <w:r>
              <w:rPr>
                <w:sz w:val="24"/>
              </w:rPr>
              <w:t>）生产废水：</w:t>
            </w:r>
          </w:p>
          <w:p>
            <w:pPr>
              <w:pStyle w:val="TableParagraph"/>
              <w:spacing w:before="161" w:line="362" w:lineRule="auto"/>
              <w:ind w:left="4" w:right="9" w:firstLine="480"/>
              <w:jc w:val="both"/>
              <w:rPr>
                <w:sz w:val="24"/>
              </w:rPr>
            </w:pPr>
            <w:r>
              <w:rPr>
                <w:spacing w:val="-2"/>
                <w:sz w:val="24"/>
              </w:rPr>
              <w:t xml:space="preserve">除油废液：除油池内槽液循环利用，每月补充一次槽液，每次补水量 </w:t>
            </w:r>
            <w:r>
              <w:rPr>
                <w:rFonts w:ascii="Times New Roman" w:eastAsia="Times New Roman"/>
                <w:spacing w:val="-4"/>
                <w:sz w:val="24"/>
              </w:rPr>
              <w:t>0.5m</w:t>
            </w:r>
            <w:r>
              <w:rPr>
                <w:rFonts w:ascii="Times New Roman" w:eastAsia="Times New Roman"/>
                <w:spacing w:val="-4"/>
                <w:position w:val="8"/>
                <w:sz w:val="15"/>
              </w:rPr>
              <w:t>3</w:t>
            </w:r>
            <w:r>
              <w:rPr>
                <w:spacing w:val="-4"/>
                <w:sz w:val="24"/>
              </w:rPr>
              <w:t xml:space="preserve">， </w:t>
            </w:r>
            <w:r>
              <w:rPr>
                <w:spacing w:val="-5"/>
                <w:sz w:val="24"/>
              </w:rPr>
              <w:t xml:space="preserve">每半年全部更换一次，共 </w:t>
            </w:r>
            <w:r>
              <w:rPr>
                <w:rFonts w:ascii="Times New Roman" w:eastAsia="Times New Roman"/>
                <w:sz w:val="24"/>
              </w:rPr>
              <w:t xml:space="preserve">2 </w:t>
            </w:r>
            <w:r>
              <w:rPr>
                <w:spacing w:val="-4"/>
                <w:sz w:val="24"/>
              </w:rPr>
              <w:t xml:space="preserve">个除油池，则除油废液产生量为 </w:t>
            </w:r>
            <w:r>
              <w:rPr>
                <w:rFonts w:ascii="Times New Roman" w:eastAsia="Times New Roman"/>
                <w:sz w:val="24"/>
              </w:rPr>
              <w:t>9.2m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5" w:line="362" w:lineRule="auto"/>
              <w:ind w:left="4" w:right="86" w:firstLine="480"/>
              <w:jc w:val="both"/>
              <w:rPr>
                <w:sz w:val="24"/>
              </w:rPr>
            </w:pPr>
            <w:r>
              <w:rPr>
                <w:spacing w:val="-9"/>
                <w:sz w:val="24"/>
              </w:rPr>
              <w:t xml:space="preserve">酸洗废液：项目酸洗池内槽液采用 </w:t>
            </w:r>
            <w:r>
              <w:rPr>
                <w:rFonts w:ascii="Times New Roman" w:eastAsia="Times New Roman"/>
                <w:sz w:val="24"/>
              </w:rPr>
              <w:t>31%</w:t>
            </w:r>
            <w:r>
              <w:rPr>
                <w:spacing w:val="-9"/>
                <w:sz w:val="24"/>
              </w:rPr>
              <w:t xml:space="preserve">盐酸与水按照 </w:t>
            </w:r>
            <w:r>
              <w:rPr>
                <w:rFonts w:ascii="Times New Roman" w:eastAsia="Times New Roman"/>
                <w:spacing w:val="-8"/>
                <w:sz w:val="24"/>
              </w:rPr>
              <w:t>2</w:t>
            </w:r>
            <w:r>
              <w:rPr>
                <w:spacing w:val="-8"/>
                <w:sz w:val="24"/>
              </w:rPr>
              <w:t>：</w:t>
            </w:r>
            <w:r>
              <w:rPr>
                <w:rFonts w:ascii="Times New Roman" w:eastAsia="Times New Roman"/>
                <w:spacing w:val="-8"/>
                <w:sz w:val="24"/>
              </w:rPr>
              <w:t xml:space="preserve">1 </w:t>
            </w:r>
            <w:r>
              <w:rPr>
                <w:spacing w:val="-7"/>
                <w:sz w:val="24"/>
              </w:rPr>
              <w:t>比例配置，配置后</w:t>
            </w:r>
            <w:r>
              <w:rPr>
                <w:spacing w:val="-10"/>
                <w:sz w:val="24"/>
              </w:rPr>
              <w:t xml:space="preserve">池液浓度为 </w:t>
            </w:r>
            <w:r>
              <w:rPr>
                <w:rFonts w:ascii="Times New Roman" w:eastAsia="Times New Roman"/>
                <w:sz w:val="24"/>
              </w:rPr>
              <w:t>21%</w:t>
            </w:r>
            <w:r>
              <w:rPr>
                <w:sz w:val="24"/>
              </w:rPr>
              <w:t>，</w:t>
            </w:r>
            <w:r>
              <w:rPr>
                <w:rFonts w:ascii="Times New Roman" w:eastAsia="Times New Roman"/>
                <w:sz w:val="24"/>
              </w:rPr>
              <w:t xml:space="preserve">3 </w:t>
            </w:r>
            <w:r>
              <w:rPr>
                <w:spacing w:val="-4"/>
                <w:sz w:val="24"/>
              </w:rPr>
              <w:t xml:space="preserve">个月全部更换一次，则酸洗废液产生量为 </w:t>
            </w:r>
            <w:r>
              <w:rPr>
                <w:rFonts w:ascii="Times New Roman" w:eastAsia="Times New Roman"/>
                <w:sz w:val="24"/>
              </w:rPr>
              <w:t>19.6m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5" w:line="362" w:lineRule="auto"/>
              <w:ind w:left="4" w:right="86" w:firstLine="480"/>
              <w:jc w:val="both"/>
              <w:rPr>
                <w:sz w:val="24"/>
              </w:rPr>
            </w:pPr>
            <w:r>
              <w:rPr>
                <w:sz w:val="24"/>
              </w:rPr>
              <w:t xml:space="preserve">表调废液：表调池内槽液循环利用，每 </w:t>
            </w:r>
            <w:r>
              <w:rPr>
                <w:rFonts w:ascii="Times New Roman" w:eastAsia="Times New Roman"/>
                <w:sz w:val="24"/>
              </w:rPr>
              <w:t xml:space="preserve">3 </w:t>
            </w:r>
            <w:r>
              <w:rPr>
                <w:sz w:val="24"/>
              </w:rPr>
              <w:t xml:space="preserve">个月全部更换一次，则表调废液产生量为 </w:t>
            </w:r>
            <w:r>
              <w:rPr>
                <w:rFonts w:ascii="Times New Roman" w:eastAsia="Times New Roman"/>
                <w:sz w:val="24"/>
              </w:rPr>
              <w:t>19.6</w:t>
            </w:r>
            <w:r>
              <w:rPr>
                <w:sz w:val="24"/>
              </w:rPr>
              <w:t>m</w:t>
            </w:r>
            <w:r>
              <w:rPr>
                <w:position w:val="12"/>
                <w:sz w:val="12"/>
              </w:rPr>
              <w:t>3</w:t>
            </w:r>
            <w:r>
              <w:rPr>
                <w:sz w:val="24"/>
              </w:rPr>
              <w:t>/a。</w:t>
            </w:r>
          </w:p>
          <w:p>
            <w:pPr>
              <w:pStyle w:val="TableParagraph"/>
              <w:spacing w:before="5" w:line="362" w:lineRule="auto"/>
              <w:ind w:left="4" w:right="86" w:firstLine="480"/>
              <w:jc w:val="both"/>
              <w:rPr>
                <w:sz w:val="24"/>
              </w:rPr>
            </w:pPr>
            <w:r>
              <w:rPr>
                <w:sz w:val="24"/>
              </w:rPr>
              <w:t xml:space="preserve">磷化废液：磷化池内槽液循环利用，每天补充，每半年更换一次，共 </w:t>
            </w:r>
            <w:r>
              <w:rPr>
                <w:rFonts w:ascii="Times New Roman" w:eastAsia="Times New Roman"/>
                <w:sz w:val="24"/>
              </w:rPr>
              <w:t xml:space="preserve">2 </w:t>
            </w:r>
            <w:r>
              <w:rPr>
                <w:sz w:val="24"/>
              </w:rPr>
              <w:t xml:space="preserve">个磷化池，则磷化废液产生量为 </w:t>
            </w:r>
            <w:r>
              <w:rPr>
                <w:rFonts w:ascii="Times New Roman" w:eastAsia="Times New Roman"/>
                <w:sz w:val="24"/>
              </w:rPr>
              <w:t>19.6m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5" w:line="362" w:lineRule="auto"/>
              <w:ind w:left="4" w:right="86" w:firstLine="480"/>
              <w:jc w:val="both"/>
              <w:rPr>
                <w:sz w:val="24"/>
              </w:rPr>
            </w:pPr>
            <w:r>
              <w:rPr>
                <w:sz w:val="24"/>
              </w:rPr>
              <w:t xml:space="preserve">封闭废液：热封闭池内槽液循环利用，每周补充，每半年更换一次，则封闭废液产生量为 </w:t>
            </w:r>
            <w:r>
              <w:rPr>
                <w:rFonts w:ascii="Times New Roman" w:eastAsia="Times New Roman"/>
                <w:sz w:val="24"/>
              </w:rPr>
              <w:t>9.8m</w:t>
            </w:r>
            <w:r>
              <w:rPr>
                <w:rFonts w:ascii="Times New Roman" w:eastAsia="Times New Roman"/>
                <w:position w:val="8"/>
                <w:sz w:val="15"/>
              </w:rPr>
              <w:t>3</w:t>
            </w:r>
            <w:r>
              <w:rPr>
                <w:rFonts w:ascii="Times New Roman" w:eastAsia="Times New Roman"/>
                <w:sz w:val="24"/>
              </w:rPr>
              <w:t>/a</w:t>
            </w:r>
            <w:r>
              <w:rPr>
                <w:sz w:val="24"/>
              </w:rPr>
              <w:t>。</w:t>
            </w:r>
          </w:p>
          <w:p>
            <w:pPr>
              <w:pStyle w:val="TableParagraph"/>
              <w:spacing w:before="5" w:line="364" w:lineRule="auto"/>
              <w:ind w:left="4" w:right="86" w:firstLine="480"/>
              <w:jc w:val="both"/>
              <w:rPr>
                <w:sz w:val="24"/>
              </w:rPr>
            </w:pPr>
            <w:r>
              <w:rPr>
                <w:spacing w:val="-2"/>
                <w:sz w:val="24"/>
              </w:rPr>
              <w:t xml:space="preserve">每级表面处理后均设置一级或者两级水洗，共 </w:t>
            </w:r>
            <w:r>
              <w:rPr>
                <w:rFonts w:ascii="Times New Roman" w:eastAsia="Times New Roman"/>
                <w:sz w:val="24"/>
              </w:rPr>
              <w:t xml:space="preserve">5 </w:t>
            </w:r>
            <w:r>
              <w:rPr>
                <w:sz w:val="24"/>
              </w:rPr>
              <w:t>个水洗池，水循环利用，为</w:t>
            </w:r>
            <w:r>
              <w:rPr>
                <w:spacing w:val="-5"/>
                <w:sz w:val="24"/>
              </w:rPr>
              <w:t xml:space="preserve">保证水质水洗池设置溢流每日排水，每日排水量为 </w:t>
            </w:r>
            <w:r>
              <w:rPr>
                <w:rFonts w:ascii="Times New Roman" w:eastAsia="Times New Roman"/>
                <w:spacing w:val="-5"/>
                <w:sz w:val="24"/>
              </w:rPr>
              <w:t>1m</w:t>
            </w:r>
            <w:r>
              <w:rPr>
                <w:rFonts w:ascii="Times New Roman" w:eastAsia="Times New Roman"/>
                <w:spacing w:val="-5"/>
                <w:position w:val="8"/>
                <w:sz w:val="15"/>
              </w:rPr>
              <w:t>3</w:t>
            </w:r>
            <w:r>
              <w:rPr>
                <w:spacing w:val="-10"/>
                <w:sz w:val="24"/>
              </w:rPr>
              <w:t xml:space="preserve">，每日排水量 </w:t>
            </w:r>
            <w:r>
              <w:rPr>
                <w:rFonts w:ascii="Times New Roman" w:eastAsia="Times New Roman"/>
                <w:spacing w:val="-4"/>
                <w:sz w:val="24"/>
              </w:rPr>
              <w:t>5m</w:t>
            </w:r>
            <w:r>
              <w:rPr>
                <w:rFonts w:ascii="Times New Roman" w:eastAsia="Times New Roman"/>
                <w:spacing w:val="-4"/>
                <w:position w:val="8"/>
                <w:sz w:val="15"/>
              </w:rPr>
              <w:t>3</w:t>
            </w:r>
            <w:r>
              <w:rPr>
                <w:rFonts w:ascii="Times New Roman" w:eastAsia="Times New Roman"/>
                <w:spacing w:val="-4"/>
                <w:sz w:val="24"/>
              </w:rPr>
              <w:t>/d</w:t>
            </w:r>
            <w:r>
              <w:rPr>
                <w:spacing w:val="-6"/>
                <w:sz w:val="24"/>
              </w:rPr>
              <w:t>，年排</w:t>
            </w:r>
            <w:r>
              <w:rPr>
                <w:spacing w:val="-20"/>
                <w:sz w:val="24"/>
              </w:rPr>
              <w:t xml:space="preserve">放量 </w:t>
            </w:r>
            <w:r>
              <w:rPr>
                <w:rFonts w:ascii="Times New Roman" w:eastAsia="Times New Roman"/>
                <w:sz w:val="24"/>
              </w:rPr>
              <w:t>1500m</w:t>
            </w:r>
            <w:r>
              <w:rPr>
                <w:rFonts w:ascii="Times New Roman" w:eastAsia="Times New Roman"/>
                <w:position w:val="8"/>
                <w:sz w:val="15"/>
              </w:rPr>
              <w:t>3</w:t>
            </w:r>
            <w:r>
              <w:rPr>
                <w:rFonts w:ascii="Times New Roman" w:eastAsia="Times New Roman"/>
                <w:sz w:val="24"/>
              </w:rPr>
              <w:t>/a</w:t>
            </w:r>
            <w:r>
              <w:rPr>
                <w:sz w:val="24"/>
              </w:rPr>
              <w:t>。</w:t>
            </w:r>
          </w:p>
          <w:p>
            <w:pPr>
              <w:pStyle w:val="TableParagraph"/>
              <w:spacing w:line="307" w:lineRule="exact"/>
              <w:ind w:left="484"/>
              <w:rPr>
                <w:sz w:val="24"/>
              </w:rPr>
            </w:pPr>
            <w:r>
              <w:rPr>
                <w:sz w:val="24"/>
              </w:rPr>
              <w:t>碱喷淋补水：项目酸洗废气采用碱喷淋处理，碱喷淋水循环利用，每月排放</w:t>
            </w:r>
          </w:p>
        </w:tc>
      </w:tr>
    </w:tbl>
    <w:p>
      <w:pPr>
        <w:spacing w:after="0" w:line="307" w:lineRule="exact"/>
        <w:rPr>
          <w:sz w:val="24"/>
        </w:rPr>
        <w:sectPr>
          <w:footerReference w:type="even" r:id="rId66"/>
          <w:footerReference w:type="default" r:id="rId67"/>
          <w:pgSz w:w="11910" w:h="16840"/>
          <w:pgMar w:top="1580" w:right="1299" w:bottom="920" w:left="1300" w:header="0" w:footer="738" w:gutter="0"/>
          <w:pgNumType w:start="22"/>
          <w:cols w:num="1" w:space="720"/>
        </w:sectPr>
      </w:pPr>
    </w:p>
    <w:p>
      <w:pPr>
        <w:pStyle w:val="BodyText"/>
        <w:spacing w:before="124"/>
        <w:ind w:left="608"/>
        <w:jc w:val="both"/>
      </w:pPr>
      <w:r>
        <w:pict>
          <v:group id="_x0000_s1042" o:spid="_x0000_s1041" style="width:454pt;height:656.55pt;margin-top:85.05pt;margin-left:70.65pt;mso-height-relative:page;mso-position-horizontal-relative:page;mso-position-vertical-relative:page;mso-width-relative:page;position:absolute;z-index:-251649024" coordorigin="1413,1701" coordsize="9080,13131">
            <v:shape id="_x0000_s1043" o:spid="_x0000_s1042" style="width:9080;height:13131;left:1413;position:absolute;top:2006" coordorigin="1413,2007" coordsize="9080,13131" path="m1413,1711l10493,1711m1413,14822l10493,14822m1423,1701l1423,14831m10483,1720l10483,14831e" filled="f" stroked="t" strokecolor="black">
              <v:path arrowok="t"/>
            </v:shape>
            <v:line id="_x0000_s1044" o:spid="_x0000_s1043" style="position:absolute" from="1801,1720" to="1801,14812" coordsize="21600,21600" stroked="t" strokecolor="black"/>
          </v:group>
        </w:pict>
      </w:r>
      <w:r>
        <w:t xml:space="preserve">一次，每次排放量 </w:t>
      </w:r>
      <w:r>
        <w:rPr>
          <w:rFonts w:ascii="Times New Roman" w:eastAsia="Times New Roman"/>
        </w:rPr>
        <w:t>5m</w:t>
      </w:r>
      <w:r>
        <w:rPr>
          <w:rFonts w:ascii="Times New Roman" w:eastAsia="Times New Roman"/>
          <w:position w:val="8"/>
          <w:sz w:val="15"/>
        </w:rPr>
        <w:t>3</w:t>
      </w:r>
      <w:r>
        <w:t xml:space="preserve">，则废水量 </w:t>
      </w:r>
      <w:r>
        <w:rPr>
          <w:rFonts w:ascii="Times New Roman" w:eastAsia="Times New Roman"/>
        </w:rPr>
        <w:t>60m</w:t>
      </w:r>
      <w:r>
        <w:rPr>
          <w:rFonts w:ascii="Times New Roman" w:eastAsia="Times New Roman"/>
          <w:position w:val="8"/>
          <w:sz w:val="15"/>
        </w:rPr>
        <w:t>3</w:t>
      </w:r>
      <w:r>
        <w:rPr>
          <w:rFonts w:ascii="Times New Roman" w:eastAsia="Times New Roman"/>
        </w:rPr>
        <w:t>/a</w:t>
      </w:r>
      <w:r>
        <w:t>。</w:t>
      </w:r>
    </w:p>
    <w:p>
      <w:pPr>
        <w:pStyle w:val="BodyText"/>
        <w:spacing w:before="160" w:line="364" w:lineRule="auto"/>
        <w:ind w:left="608" w:right="229" w:firstLine="480"/>
        <w:jc w:val="both"/>
      </w:pPr>
      <w:r>
        <w:rPr>
          <w:spacing w:val="-10"/>
        </w:rPr>
        <w:t xml:space="preserve">厂内新上一套一体化污水处理设备，处理规模 </w:t>
      </w:r>
      <w:r>
        <w:rPr>
          <w:rFonts w:ascii="Times New Roman" w:eastAsia="Times New Roman"/>
        </w:rPr>
        <w:t>5</w:t>
      </w:r>
      <w:r>
        <w:rPr>
          <w:rFonts w:ascii="Times New Roman" w:eastAsia="Times New Roman"/>
          <w:spacing w:val="-2"/>
        </w:rPr>
        <w:t>m</w:t>
      </w:r>
      <w:r>
        <w:rPr>
          <w:rFonts w:ascii="Times New Roman" w:eastAsia="Times New Roman"/>
          <w:spacing w:val="1"/>
          <w:w w:val="104"/>
          <w:position w:val="8"/>
          <w:sz w:val="15"/>
        </w:rPr>
        <w:t>3</w:t>
      </w:r>
      <w:r>
        <w:rPr>
          <w:rFonts w:ascii="Times New Roman" w:eastAsia="Times New Roman"/>
        </w:rPr>
        <w:t>/</w:t>
      </w:r>
      <w:r>
        <w:rPr>
          <w:rFonts w:ascii="Times New Roman" w:eastAsia="Times New Roman"/>
          <w:spacing w:val="-3"/>
        </w:rPr>
        <w:t>d</w:t>
      </w:r>
      <w:r>
        <w:rPr>
          <w:spacing w:val="-13"/>
        </w:rPr>
        <w:t>，主要工艺采用调节池</w:t>
      </w:r>
      <w:r>
        <w:rPr>
          <w:rFonts w:ascii="Times New Roman" w:eastAsia="Times New Roman"/>
          <w:spacing w:val="-6"/>
        </w:rPr>
        <w:t>-</w:t>
      </w:r>
      <w:r>
        <w:rPr>
          <w:rFonts w:ascii="Times New Roman" w:eastAsia="Times New Roman"/>
          <w:spacing w:val="-5"/>
        </w:rPr>
        <w:t>pH</w:t>
      </w:r>
      <w:r>
        <w:t>调节</w:t>
      </w:r>
      <w:r>
        <w:rPr>
          <w:rFonts w:ascii="Times New Roman" w:eastAsia="Times New Roman"/>
        </w:rPr>
        <w:t>-</w:t>
      </w:r>
      <w:r>
        <w:t>破乳</w:t>
      </w:r>
      <w:r>
        <w:rPr>
          <w:rFonts w:ascii="Times New Roman" w:eastAsia="Times New Roman"/>
        </w:rPr>
        <w:t>-</w:t>
      </w:r>
      <w:r>
        <w:t>絮凝</w:t>
      </w:r>
      <w:r>
        <w:rPr>
          <w:rFonts w:ascii="Times New Roman" w:eastAsia="Times New Roman"/>
        </w:rPr>
        <w:t>-</w:t>
      </w:r>
      <w:r>
        <w:t>助凝</w:t>
      </w:r>
      <w:r>
        <w:rPr>
          <w:rFonts w:ascii="Times New Roman" w:eastAsia="Times New Roman"/>
        </w:rPr>
        <w:t>-</w:t>
      </w:r>
      <w:r>
        <w:t>斜管沉淀</w:t>
      </w:r>
      <w:r>
        <w:rPr>
          <w:rFonts w:ascii="Times New Roman" w:eastAsia="Times New Roman"/>
        </w:rPr>
        <w:t xml:space="preserve">-pH </w:t>
      </w:r>
      <w:r>
        <w:t>调节</w:t>
      </w:r>
      <w:r>
        <w:rPr>
          <w:rFonts w:ascii="Times New Roman" w:eastAsia="Times New Roman"/>
        </w:rPr>
        <w:t>-</w:t>
      </w:r>
      <w:r>
        <w:rPr>
          <w:spacing w:val="-8"/>
        </w:rPr>
        <w:t>砂滤、碳滤，处理达标后接管市政污水管</w:t>
      </w:r>
      <w:r>
        <w:t>网。</w:t>
      </w:r>
    </w:p>
    <w:p>
      <w:pPr>
        <w:pStyle w:val="BodyText"/>
        <w:spacing w:line="364" w:lineRule="auto"/>
        <w:ind w:left="608" w:right="109" w:firstLine="480"/>
        <w:jc w:val="both"/>
      </w:pPr>
      <w:r>
        <w:drawing>
          <wp:anchor distT="0" distB="0" distL="0" distR="0" simplePos="0" relativeHeight="251666432" behindDoc="0" locked="0" layoutInCell="1" allowOverlap="1">
            <wp:simplePos x="0" y="0"/>
            <wp:positionH relativeFrom="page">
              <wp:posOffset>1229360</wp:posOffset>
            </wp:positionH>
            <wp:positionV relativeFrom="paragraph">
              <wp:posOffset>609600</wp:posOffset>
            </wp:positionV>
            <wp:extent cx="5208270" cy="5231130"/>
            <wp:effectExtent l="0" t="0" r="0" b="0"/>
            <wp:wrapTopAndBottom/>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png"/>
                    <pic:cNvPicPr>
                      <a:picLocks noChangeAspect="1"/>
                    </pic:cNvPicPr>
                  </pic:nvPicPr>
                  <pic:blipFill>
                    <a:blip xmlns:r="http://schemas.openxmlformats.org/officeDocument/2006/relationships" r:embed="rId68" cstate="print"/>
                    <a:stretch>
                      <a:fillRect/>
                    </a:stretch>
                  </pic:blipFill>
                  <pic:spPr>
                    <a:xfrm>
                      <a:off x="0" y="0"/>
                      <a:ext cx="5208103" cy="5230939"/>
                    </a:xfrm>
                    <a:prstGeom prst="rect">
                      <a:avLst/>
                    </a:prstGeom>
                  </pic:spPr>
                </pic:pic>
              </a:graphicData>
            </a:graphic>
          </wp:anchor>
        </w:drawing>
      </w:r>
      <w:r>
        <w:rPr>
          <w:spacing w:val="-10"/>
        </w:rPr>
        <w:t xml:space="preserve">生活污水：生活污水产生量按照用水量的 </w:t>
      </w:r>
      <w:r>
        <w:rPr>
          <w:rFonts w:ascii="Times New Roman" w:eastAsia="Times New Roman"/>
          <w:spacing w:val="-12"/>
        </w:rPr>
        <w:t>80%</w:t>
      </w:r>
      <w:r>
        <w:rPr>
          <w:spacing w:val="-8"/>
        </w:rPr>
        <w:t xml:space="preserve">，则生活污水产生量为 </w:t>
      </w:r>
      <w:r>
        <w:rPr>
          <w:rFonts w:ascii="Times New Roman" w:eastAsia="Times New Roman"/>
          <w:spacing w:val="-3"/>
        </w:rPr>
        <w:t>60m</w:t>
      </w:r>
      <w:r>
        <w:rPr>
          <w:rFonts w:ascii="Times New Roman" w:eastAsia="Times New Roman"/>
          <w:spacing w:val="-3"/>
          <w:position w:val="8"/>
          <w:sz w:val="15"/>
        </w:rPr>
        <w:t>3</w:t>
      </w:r>
      <w:r>
        <w:rPr>
          <w:rFonts w:ascii="Times New Roman" w:eastAsia="Times New Roman"/>
          <w:spacing w:val="-3"/>
        </w:rPr>
        <w:t>/a</w:t>
      </w:r>
      <w:r>
        <w:rPr>
          <w:spacing w:val="-3"/>
        </w:rPr>
        <w:t xml:space="preserve">， </w:t>
      </w:r>
      <w:r>
        <w:t>接管市政污水管网。</w:t>
      </w:r>
    </w:p>
    <w:p>
      <w:pPr>
        <w:pStyle w:val="Heading2"/>
        <w:tabs>
          <w:tab w:val="left" w:pos="1236"/>
        </w:tabs>
        <w:spacing w:before="132"/>
        <w:ind w:left="376"/>
        <w:jc w:val="center"/>
        <w:rPr>
          <w:rFonts w:ascii="Times New Roman" w:eastAsia="Times New Roman"/>
        </w:rPr>
      </w:pPr>
      <w:r>
        <w:t>图</w:t>
      </w:r>
      <w:r>
        <w:rPr>
          <w:spacing w:val="-62"/>
        </w:rPr>
        <w:t xml:space="preserve"> </w:t>
      </w:r>
      <w:r>
        <w:rPr>
          <w:rFonts w:ascii="Times New Roman" w:eastAsia="Times New Roman"/>
        </w:rPr>
        <w:t>2-1</w:t>
      </w:r>
      <w:r>
        <w:rPr>
          <w:rFonts w:ascii="Times New Roman" w:eastAsia="Times New Roman"/>
        </w:rPr>
        <w:tab/>
      </w:r>
      <w:r>
        <w:t>本项目水平衡图</w:t>
      </w:r>
      <w:r>
        <w:rPr>
          <w:rFonts w:ascii="Times New Roman" w:eastAsia="Times New Roman"/>
        </w:rPr>
        <w:t>(</w:t>
      </w:r>
      <w:r>
        <w:t>单位：</w:t>
      </w:r>
      <w:r>
        <w:rPr>
          <w:rFonts w:ascii="Times New Roman" w:eastAsia="Times New Roman"/>
        </w:rPr>
        <w:t>t/a)</w:t>
      </w:r>
    </w:p>
    <w:p>
      <w:pPr>
        <w:pStyle w:val="BodyText"/>
        <w:spacing w:before="158"/>
        <w:ind w:left="1088"/>
      </w:pPr>
      <w:r>
        <w:t>（</w:t>
      </w:r>
      <w:r>
        <w:rPr>
          <w:rFonts w:ascii="Times New Roman" w:eastAsia="Times New Roman"/>
        </w:rPr>
        <w:t>3</w:t>
      </w:r>
      <w:r>
        <w:t>）供电</w:t>
      </w:r>
    </w:p>
    <w:p>
      <w:pPr>
        <w:pStyle w:val="BodyText"/>
        <w:spacing w:before="161" w:line="362" w:lineRule="auto"/>
        <w:ind w:left="608" w:right="231" w:firstLine="480"/>
      </w:pPr>
      <w:r>
        <w:t xml:space="preserve">拟建项目供电由园区市政供电网提供，供电能力、安全和可靠性均能满足本项目的需要，全年用电量为 </w:t>
      </w:r>
      <w:r>
        <w:rPr>
          <w:rFonts w:ascii="Times New Roman" w:eastAsia="Times New Roman" w:hAnsi="Times New Roman"/>
        </w:rPr>
        <w:t xml:space="preserve">5 </w:t>
      </w:r>
      <w:r>
        <w:t xml:space="preserve">万 </w:t>
      </w:r>
      <w:r>
        <w:rPr>
          <w:rFonts w:ascii="Times New Roman" w:eastAsia="Times New Roman" w:hAnsi="Times New Roman"/>
        </w:rPr>
        <w:t>kW·h/a</w:t>
      </w:r>
      <w:r>
        <w:t>。</w:t>
      </w:r>
    </w:p>
    <w:p>
      <w:pPr>
        <w:spacing w:after="0" w:line="362" w:lineRule="auto"/>
        <w:sectPr>
          <w:footerReference w:type="even" r:id="rId69"/>
          <w:footerReference w:type="default" r:id="rId70"/>
          <w:pgSz w:w="11910" w:h="16840"/>
          <w:pgMar w:top="1580" w:right="1299" w:bottom="920" w:left="1300" w:header="0" w:footer="738" w:gutter="0"/>
          <w:pgNumType w:start="23"/>
          <w:cols w:num="1" w:space="720"/>
        </w:sectPr>
      </w:pPr>
    </w:p>
    <w:p>
      <w:pPr>
        <w:pStyle w:val="BodyText"/>
        <w:spacing w:before="11"/>
        <w:rPr>
          <w:rFonts w:ascii="Times New Roman"/>
          <w:sz w:val="8"/>
        </w:r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378"/>
        <w:gridCol w:w="8682"/>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669"/>
        </w:trPr>
        <w:tc>
          <w:tcPr>
            <w:tcW w:w="378" w:type="dxa"/>
            <w:tcBorders>
              <w:bottom w:val="single" w:sz="4" w:space="0" w:color="000000"/>
              <w:right w:val="single" w:sz="4" w:space="0" w:color="000000"/>
            </w:tcBorders>
          </w:tcPr>
          <w:p>
            <w:pPr>
              <w:pStyle w:val="TableParagraph"/>
              <w:rPr>
                <w:rFonts w:ascii="Times New Roman"/>
                <w:sz w:val="22"/>
              </w:rPr>
            </w:pPr>
          </w:p>
        </w:tc>
        <w:tc>
          <w:tcPr>
            <w:tcW w:w="8682" w:type="dxa"/>
            <w:tcBorders>
              <w:left w:val="single" w:sz="4" w:space="0" w:color="000000"/>
              <w:bottom w:val="single" w:sz="4" w:space="0" w:color="000000"/>
            </w:tcBorders>
          </w:tcPr>
          <w:p>
            <w:pPr>
              <w:pStyle w:val="TableParagraph"/>
              <w:spacing w:before="1"/>
              <w:ind w:left="591"/>
              <w:rPr>
                <w:sz w:val="24"/>
              </w:rPr>
            </w:pPr>
            <w:r>
              <w:rPr>
                <w:sz w:val="24"/>
              </w:rPr>
              <w:t>（</w:t>
            </w:r>
            <w:r>
              <w:rPr>
                <w:rFonts w:ascii="Times New Roman" w:eastAsia="Times New Roman"/>
                <w:sz w:val="24"/>
              </w:rPr>
              <w:t>4</w:t>
            </w:r>
            <w:r>
              <w:rPr>
                <w:sz w:val="24"/>
              </w:rPr>
              <w:t>）供热</w:t>
            </w:r>
          </w:p>
          <w:p>
            <w:pPr>
              <w:pStyle w:val="TableParagraph"/>
              <w:spacing w:before="160" w:line="364" w:lineRule="auto"/>
              <w:ind w:left="111" w:right="86" w:firstLine="480"/>
              <w:jc w:val="both"/>
              <w:rPr>
                <w:sz w:val="24"/>
              </w:rPr>
            </w:pPr>
            <w:r>
              <w:rPr>
                <w:spacing w:val="-9"/>
                <w:sz w:val="24"/>
              </w:rPr>
              <w:t xml:space="preserve">拟建项目除油池、磷化池、热封闭池需加热，本项目设置 </w:t>
            </w:r>
            <w:r>
              <w:rPr>
                <w:rFonts w:ascii="Times New Roman" w:eastAsia="Times New Roman"/>
                <w:sz w:val="24"/>
              </w:rPr>
              <w:t xml:space="preserve">1 </w:t>
            </w:r>
            <w:r>
              <w:rPr>
                <w:spacing w:val="-30"/>
                <w:sz w:val="24"/>
              </w:rPr>
              <w:t xml:space="preserve">台 </w:t>
            </w:r>
            <w:r>
              <w:rPr>
                <w:rFonts w:ascii="Times New Roman" w:eastAsia="Times New Roman"/>
                <w:sz w:val="24"/>
              </w:rPr>
              <w:t xml:space="preserve">30 </w:t>
            </w:r>
            <w:r>
              <w:rPr>
                <w:spacing w:val="-4"/>
                <w:sz w:val="24"/>
              </w:rPr>
              <w:t>万大卡导油</w:t>
            </w:r>
            <w:r>
              <w:rPr>
                <w:spacing w:val="-8"/>
                <w:sz w:val="24"/>
              </w:rPr>
              <w:t xml:space="preserve">锅炉，以液化气为燃料，年用量 </w:t>
            </w:r>
            <w:r>
              <w:rPr>
                <w:rFonts w:ascii="Times New Roman" w:eastAsia="Times New Roman"/>
                <w:sz w:val="24"/>
              </w:rPr>
              <w:t xml:space="preserve">2 </w:t>
            </w:r>
            <w:r>
              <w:rPr>
                <w:spacing w:val="-31"/>
                <w:sz w:val="24"/>
              </w:rPr>
              <w:t xml:space="preserve">万 </w:t>
            </w:r>
            <w:r>
              <w:rPr>
                <w:rFonts w:ascii="Times New Roman" w:eastAsia="Times New Roman"/>
                <w:sz w:val="24"/>
              </w:rPr>
              <w:t>m</w:t>
            </w:r>
            <w:r>
              <w:rPr>
                <w:rFonts w:ascii="Times New Roman" w:eastAsia="Times New Roman"/>
                <w:position w:val="8"/>
                <w:sz w:val="15"/>
              </w:rPr>
              <w:t>3</w:t>
            </w:r>
            <w:r>
              <w:rPr>
                <w:rFonts w:ascii="Times New Roman" w:eastAsia="Times New Roman"/>
                <w:sz w:val="24"/>
              </w:rPr>
              <w:t>/</w:t>
            </w:r>
            <w:r>
              <w:rPr>
                <w:spacing w:val="-8"/>
                <w:sz w:val="24"/>
              </w:rPr>
              <w:t>年</w:t>
            </w:r>
            <w:r>
              <w:rPr>
                <w:sz w:val="24"/>
              </w:rPr>
              <w:t>（</w:t>
            </w:r>
            <w:r>
              <w:rPr>
                <w:spacing w:val="-20"/>
                <w:sz w:val="24"/>
              </w:rPr>
              <w:t xml:space="preserve">约合 </w:t>
            </w:r>
            <w:r>
              <w:rPr>
                <w:rFonts w:ascii="Times New Roman" w:eastAsia="Times New Roman"/>
                <w:sz w:val="24"/>
              </w:rPr>
              <w:t>15.4t</w:t>
            </w:r>
            <w:r>
              <w:rPr>
                <w:sz w:val="24"/>
              </w:rPr>
              <w:t>）</w:t>
            </w:r>
            <w:r>
              <w:rPr>
                <w:spacing w:val="-12"/>
                <w:sz w:val="24"/>
              </w:rPr>
              <w:t xml:space="preserve">。厂内设置 </w:t>
            </w:r>
            <w:r>
              <w:rPr>
                <w:rFonts w:ascii="Times New Roman" w:eastAsia="Times New Roman"/>
                <w:sz w:val="24"/>
              </w:rPr>
              <w:t xml:space="preserve">6 </w:t>
            </w:r>
            <w:r>
              <w:rPr>
                <w:spacing w:val="-31"/>
                <w:sz w:val="24"/>
              </w:rPr>
              <w:t xml:space="preserve">个 </w:t>
            </w:r>
            <w:r>
              <w:rPr>
                <w:rFonts w:ascii="Times New Roman" w:eastAsia="Times New Roman"/>
                <w:sz w:val="24"/>
              </w:rPr>
              <w:t xml:space="preserve">50kg </w:t>
            </w:r>
            <w:r>
              <w:rPr>
                <w:spacing w:val="-13"/>
                <w:sz w:val="24"/>
              </w:rPr>
              <w:t>液</w:t>
            </w:r>
            <w:r>
              <w:rPr>
                <w:sz w:val="24"/>
              </w:rPr>
              <w:t>化气罐。</w:t>
            </w:r>
          </w:p>
          <w:p>
            <w:pPr>
              <w:pStyle w:val="TableParagraph"/>
              <w:spacing w:line="304" w:lineRule="exact"/>
              <w:ind w:left="591"/>
              <w:rPr>
                <w:b/>
                <w:sz w:val="24"/>
              </w:rPr>
            </w:pPr>
            <w:r>
              <w:rPr>
                <w:b/>
                <w:sz w:val="24"/>
              </w:rPr>
              <w:t>三、总平面布置</w:t>
            </w:r>
          </w:p>
          <w:p>
            <w:pPr>
              <w:pStyle w:val="TableParagraph"/>
              <w:spacing w:before="161" w:line="364" w:lineRule="auto"/>
              <w:ind w:left="111" w:right="-44" w:firstLine="480"/>
              <w:rPr>
                <w:sz w:val="24"/>
              </w:rPr>
            </w:pPr>
            <w:r>
              <w:rPr>
                <w:spacing w:val="-5"/>
                <w:sz w:val="24"/>
              </w:rPr>
              <w:t>本项目为新建，车间内自北向南依次布置除油池、水洗池、酸洗池、水洗池、表调池、磷化池、水洗池、热封闭池，车间内西北角依次布置盐酸储存区、原料库、危废间，办公室位于车间内东南角，污水处理设备位于车间外北部，锅炉房位于车间外东北角。布置比较紧凑，缩短了物料的运输距离，节省了能耗，方便</w:t>
            </w:r>
          </w:p>
          <w:p>
            <w:pPr>
              <w:pStyle w:val="TableParagraph"/>
              <w:spacing w:line="305" w:lineRule="exact"/>
              <w:ind w:left="111"/>
              <w:rPr>
                <w:sz w:val="24"/>
              </w:rPr>
            </w:pPr>
            <w:r>
              <w:rPr>
                <w:sz w:val="24"/>
              </w:rPr>
              <w:t xml:space="preserve">了生产管理。项目厂区总平面布置图见附图 </w:t>
            </w:r>
            <w:r>
              <w:rPr>
                <w:rFonts w:ascii="Times New Roman" w:eastAsia="Times New Roman"/>
                <w:sz w:val="24"/>
              </w:rPr>
              <w:t>2</w:t>
            </w:r>
            <w:r>
              <w:rPr>
                <w:sz w:val="24"/>
              </w:rPr>
              <w:t>。</w:t>
            </w:r>
          </w:p>
        </w:tc>
      </w:tr>
      <w:tr>
        <w:tblPrEx>
          <w:tblW w:w="0" w:type="auto"/>
          <w:tblInd w:w="133" w:type="dxa"/>
          <w:tblLayout w:type="fixed"/>
          <w:tblCellMar>
            <w:top w:w="0" w:type="dxa"/>
            <w:left w:w="0" w:type="dxa"/>
            <w:bottom w:w="0" w:type="dxa"/>
            <w:right w:w="0" w:type="dxa"/>
          </w:tblCellMar>
        </w:tblPrEx>
        <w:trPr>
          <w:trHeight w:val="8389"/>
        </w:trPr>
        <w:tc>
          <w:tcPr>
            <w:tcW w:w="378" w:type="dxa"/>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6"/>
              </w:rPr>
            </w:pPr>
          </w:p>
          <w:p>
            <w:pPr>
              <w:pStyle w:val="TableParagraph"/>
              <w:spacing w:line="242" w:lineRule="auto"/>
              <w:ind w:left="107" w:right="44"/>
              <w:jc w:val="both"/>
              <w:rPr>
                <w:sz w:val="21"/>
              </w:rPr>
            </w:pPr>
            <w:r>
              <w:rPr>
                <w:sz w:val="21"/>
              </w:rPr>
              <w:t>工艺流程和产排污环节</w:t>
            </w:r>
          </w:p>
        </w:tc>
        <w:tc>
          <w:tcPr>
            <w:tcW w:w="8682" w:type="dxa"/>
            <w:tcBorders>
              <w:top w:val="single" w:sz="4" w:space="0" w:color="000000"/>
              <w:left w:val="single" w:sz="4" w:space="0" w:color="000000"/>
            </w:tcBorders>
          </w:tcPr>
          <w:p>
            <w:pPr>
              <w:pStyle w:val="TableParagraph"/>
              <w:spacing w:before="2"/>
              <w:ind w:left="591"/>
              <w:rPr>
                <w:sz w:val="24"/>
              </w:rPr>
            </w:pPr>
            <w:r>
              <w:rPr>
                <w:sz w:val="24"/>
              </w:rPr>
              <w:t>拟建项目主要工艺流程及产污环节如下：</w:t>
            </w:r>
          </w:p>
          <w:p>
            <w:pPr>
              <w:pStyle w:val="TableParagraph"/>
              <w:spacing w:before="11"/>
              <w:rPr>
                <w:rFonts w:ascii="Times New Roman"/>
                <w:sz w:val="25"/>
              </w:rPr>
            </w:pPr>
          </w:p>
          <w:p>
            <w:pPr>
              <w:pStyle w:val="TableParagraph"/>
              <w:ind w:left="678"/>
              <w:rPr>
                <w:rFonts w:ascii="Times New Roman"/>
                <w:sz w:val="20"/>
              </w:rPr>
            </w:pPr>
            <w:r>
              <w:rPr>
                <w:rFonts w:ascii="Times New Roman"/>
                <w:sz w:val="20"/>
              </w:rPr>
              <w:drawing>
                <wp:inline distT="0" distB="0" distL="0" distR="0">
                  <wp:extent cx="4664710" cy="2526030"/>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png"/>
                          <pic:cNvPicPr>
                            <a:picLocks noChangeAspect="1"/>
                          </pic:cNvPicPr>
                        </pic:nvPicPr>
                        <pic:blipFill>
                          <a:blip xmlns:r="http://schemas.openxmlformats.org/officeDocument/2006/relationships" r:embed="rId71" cstate="print"/>
                          <a:stretch>
                            <a:fillRect/>
                          </a:stretch>
                        </pic:blipFill>
                        <pic:spPr>
                          <a:xfrm>
                            <a:off x="0" y="0"/>
                            <a:ext cx="4665252" cy="2526506"/>
                          </a:xfrm>
                          <a:prstGeom prst="rect">
                            <a:avLst/>
                          </a:prstGeom>
                        </pic:spPr>
                      </pic:pic>
                    </a:graphicData>
                  </a:graphic>
                </wp:inline>
              </w:drawing>
            </w:r>
          </w:p>
          <w:p>
            <w:pPr>
              <w:pStyle w:val="TableParagraph"/>
              <w:spacing w:before="146" w:line="580" w:lineRule="atLeast"/>
              <w:ind w:left="591" w:right="2085" w:firstLine="1516"/>
              <w:jc w:val="both"/>
              <w:rPr>
                <w:sz w:val="24"/>
              </w:rPr>
            </w:pPr>
            <w:r>
              <w:rPr>
                <w:b/>
                <w:spacing w:val="-32"/>
                <w:sz w:val="24"/>
              </w:rPr>
              <w:t xml:space="preserve">图 </w:t>
            </w:r>
            <w:r>
              <w:rPr>
                <w:rFonts w:ascii="Times New Roman" w:eastAsia="Times New Roman"/>
                <w:b/>
                <w:sz w:val="24"/>
              </w:rPr>
              <w:t>2-2</w:t>
            </w:r>
            <w:r>
              <w:rPr>
                <w:rFonts w:ascii="Times New Roman" w:eastAsia="Times New Roman"/>
                <w:b/>
                <w:spacing w:val="56"/>
                <w:sz w:val="24"/>
              </w:rPr>
              <w:t xml:space="preserve"> </w:t>
            </w:r>
            <w:r>
              <w:rPr>
                <w:b/>
                <w:spacing w:val="-1"/>
                <w:sz w:val="24"/>
              </w:rPr>
              <w:t>本项目生产工艺流程及产污环节图</w:t>
            </w:r>
            <w:r>
              <w:rPr>
                <w:b/>
                <w:sz w:val="24"/>
              </w:rPr>
              <w:t>拟建项目工艺流程简述</w:t>
            </w:r>
            <w:r>
              <w:rPr>
                <w:sz w:val="24"/>
              </w:rPr>
              <w:t>：</w:t>
            </w:r>
          </w:p>
          <w:p>
            <w:pPr>
              <w:pStyle w:val="TableParagraph"/>
              <w:spacing w:before="166" w:line="364" w:lineRule="auto"/>
              <w:ind w:left="111" w:right="86" w:firstLine="480"/>
              <w:jc w:val="both"/>
              <w:rPr>
                <w:sz w:val="24"/>
              </w:rPr>
            </w:pPr>
            <w:r>
              <w:rPr>
                <w:sz w:val="24"/>
              </w:rPr>
              <w:t>项目主要对外购的金属板材及金属制品进行表面处理，包括除油、酸洗、表</w:t>
            </w:r>
            <w:r>
              <w:rPr>
                <w:spacing w:val="-5"/>
                <w:sz w:val="24"/>
              </w:rPr>
              <w:t xml:space="preserve">调、磷化和热封闭，共设置 </w:t>
            </w:r>
            <w:r>
              <w:rPr>
                <w:rFonts w:ascii="Times New Roman" w:eastAsia="Times New Roman"/>
                <w:sz w:val="24"/>
              </w:rPr>
              <w:t xml:space="preserve">2 </w:t>
            </w:r>
            <w:r>
              <w:rPr>
                <w:sz w:val="24"/>
              </w:rPr>
              <w:t>个除油池、</w:t>
            </w:r>
            <w:r>
              <w:rPr>
                <w:rFonts w:ascii="Times New Roman" w:eastAsia="Times New Roman"/>
                <w:sz w:val="24"/>
              </w:rPr>
              <w:t xml:space="preserve">1 </w:t>
            </w:r>
            <w:r>
              <w:rPr>
                <w:sz w:val="24"/>
              </w:rPr>
              <w:t>个酸洗池、</w:t>
            </w:r>
            <w:r>
              <w:rPr>
                <w:rFonts w:ascii="Times New Roman" w:eastAsia="Times New Roman"/>
                <w:sz w:val="24"/>
              </w:rPr>
              <w:t xml:space="preserve">1 </w:t>
            </w:r>
            <w:r>
              <w:rPr>
                <w:sz w:val="24"/>
              </w:rPr>
              <w:t>个表调池、</w:t>
            </w:r>
            <w:r>
              <w:rPr>
                <w:rFonts w:ascii="Times New Roman" w:eastAsia="Times New Roman"/>
                <w:sz w:val="24"/>
              </w:rPr>
              <w:t xml:space="preserve">2 </w:t>
            </w:r>
            <w:r>
              <w:rPr>
                <w:sz w:val="24"/>
              </w:rPr>
              <w:t>个磷化池和</w:t>
            </w:r>
            <w:r>
              <w:rPr>
                <w:rFonts w:ascii="Times New Roman" w:eastAsia="Times New Roman"/>
                <w:sz w:val="24"/>
              </w:rPr>
              <w:t xml:space="preserve">1 </w:t>
            </w:r>
            <w:r>
              <w:rPr>
                <w:sz w:val="24"/>
              </w:rPr>
              <w:t>个热封闭池，每级处理后设置水洗。具体工序描述如下：</w:t>
            </w:r>
          </w:p>
          <w:p>
            <w:pPr>
              <w:pStyle w:val="TableParagraph"/>
              <w:spacing w:line="305" w:lineRule="exact"/>
              <w:ind w:left="591"/>
              <w:rPr>
                <w:sz w:val="24"/>
              </w:rPr>
            </w:pPr>
            <w:r>
              <w:rPr>
                <w:sz w:val="24"/>
              </w:rPr>
              <w:t>二级除油：外购的金属板材及金属制品先经二级除油清洗去除表面油污，除</w:t>
            </w:r>
          </w:p>
          <w:p>
            <w:pPr>
              <w:pStyle w:val="TableParagraph"/>
              <w:spacing w:before="160"/>
              <w:ind w:left="111"/>
              <w:rPr>
                <w:sz w:val="24"/>
              </w:rPr>
            </w:pPr>
            <w:r>
              <w:rPr>
                <w:sz w:val="24"/>
              </w:rPr>
              <w:t>油采用除油清洗剂，除油池内水循环利用，定期补充，定期更换。除油加热由导</w:t>
            </w:r>
          </w:p>
        </w:tc>
      </w:tr>
    </w:tbl>
    <w:p>
      <w:pPr>
        <w:spacing w:after="0"/>
        <w:rPr>
          <w:sz w:val="24"/>
        </w:rPr>
        <w:sectPr>
          <w:footerReference w:type="even" r:id="rId72"/>
          <w:footerReference w:type="default" r:id="rId73"/>
          <w:pgSz w:w="11910" w:h="16840"/>
          <w:pgMar w:top="1580" w:right="1299" w:bottom="920" w:left="1300" w:header="0" w:footer="738" w:gutter="0"/>
          <w:pgNumType w:start="24"/>
          <w:cols w:num="1" w:space="720"/>
        </w:sectPr>
      </w:pPr>
    </w:p>
    <w:p>
      <w:pPr>
        <w:pStyle w:val="BodyText"/>
        <w:spacing w:before="11"/>
        <w:rPr>
          <w:rFonts w:ascii="Times New Roman"/>
          <w:sz w:val="8"/>
        </w:r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378"/>
        <w:gridCol w:w="109"/>
        <w:gridCol w:w="1062"/>
        <w:gridCol w:w="1688"/>
        <w:gridCol w:w="2917"/>
        <w:gridCol w:w="2796"/>
        <w:gridCol w:w="110"/>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702"/>
        </w:trPr>
        <w:tc>
          <w:tcPr>
            <w:tcW w:w="378" w:type="dxa"/>
            <w:vMerge w:val="restart"/>
            <w:tcBorders>
              <w:right w:val="single" w:sz="4" w:space="0" w:color="000000"/>
            </w:tcBorders>
          </w:tcPr>
          <w:p>
            <w:pPr>
              <w:pStyle w:val="TableParagraph"/>
              <w:rPr>
                <w:rFonts w:ascii="Times New Roman"/>
                <w:sz w:val="22"/>
              </w:rPr>
            </w:pPr>
          </w:p>
        </w:tc>
        <w:tc>
          <w:tcPr>
            <w:tcW w:w="8682" w:type="dxa"/>
            <w:gridSpan w:val="6"/>
            <w:tcBorders>
              <w:left w:val="single" w:sz="4" w:space="0" w:color="000000"/>
              <w:bottom w:val="single" w:sz="6" w:space="0" w:color="000000"/>
            </w:tcBorders>
          </w:tcPr>
          <w:p>
            <w:pPr>
              <w:pStyle w:val="TableParagraph"/>
              <w:spacing w:line="299" w:lineRule="exact"/>
              <w:ind w:left="111"/>
              <w:jc w:val="both"/>
              <w:rPr>
                <w:sz w:val="24"/>
              </w:rPr>
            </w:pPr>
            <w:r>
              <w:rPr>
                <w:sz w:val="24"/>
              </w:rPr>
              <w:t xml:space="preserve">热油锅炉提供，加热温度 </w:t>
            </w:r>
            <w:r>
              <w:rPr>
                <w:rFonts w:ascii="Times New Roman" w:eastAsia="Times New Roman" w:hAnsi="Times New Roman"/>
                <w:sz w:val="24"/>
              </w:rPr>
              <w:t>80~90</w:t>
            </w:r>
            <w:r>
              <w:rPr>
                <w:sz w:val="24"/>
              </w:rPr>
              <w:t>℃。</w:t>
            </w:r>
          </w:p>
          <w:p>
            <w:pPr>
              <w:pStyle w:val="TableParagraph"/>
              <w:spacing w:before="158" w:line="364" w:lineRule="auto"/>
              <w:ind w:left="111" w:right="86" w:firstLine="480"/>
              <w:jc w:val="both"/>
              <w:rPr>
                <w:sz w:val="24"/>
              </w:rPr>
            </w:pPr>
            <w:r>
              <w:rPr>
                <w:spacing w:val="-10"/>
                <w:sz w:val="24"/>
              </w:rPr>
              <w:t xml:space="preserve">酸洗：除油后进行酸洗，酸洗池液采用 </w:t>
            </w:r>
            <w:r>
              <w:rPr>
                <w:rFonts w:ascii="Times New Roman" w:eastAsia="Times New Roman"/>
                <w:sz w:val="24"/>
              </w:rPr>
              <w:t>31%</w:t>
            </w:r>
            <w:r>
              <w:rPr>
                <w:spacing w:val="-9"/>
                <w:sz w:val="24"/>
              </w:rPr>
              <w:t xml:space="preserve">盐酸与水按照 </w:t>
            </w:r>
            <w:r>
              <w:rPr>
                <w:rFonts w:ascii="Times New Roman" w:eastAsia="Times New Roman"/>
                <w:spacing w:val="-7"/>
                <w:sz w:val="24"/>
              </w:rPr>
              <w:t>2</w:t>
            </w:r>
            <w:r>
              <w:rPr>
                <w:spacing w:val="-7"/>
                <w:sz w:val="24"/>
              </w:rPr>
              <w:t>：</w:t>
            </w:r>
            <w:r>
              <w:rPr>
                <w:rFonts w:ascii="Times New Roman" w:eastAsia="Times New Roman"/>
                <w:spacing w:val="-7"/>
                <w:sz w:val="24"/>
              </w:rPr>
              <w:t xml:space="preserve">1 </w:t>
            </w:r>
            <w:r>
              <w:rPr>
                <w:spacing w:val="-6"/>
                <w:sz w:val="24"/>
              </w:rPr>
              <w:t>比例配置，配</w:t>
            </w:r>
            <w:r>
              <w:rPr>
                <w:spacing w:val="-8"/>
                <w:sz w:val="24"/>
              </w:rPr>
              <w:t xml:space="preserve">置后池液浓度为 </w:t>
            </w:r>
            <w:r>
              <w:rPr>
                <w:rFonts w:ascii="Times New Roman" w:eastAsia="Times New Roman"/>
                <w:sz w:val="24"/>
              </w:rPr>
              <w:t>21%</w:t>
            </w:r>
            <w:r>
              <w:rPr>
                <w:sz w:val="24"/>
              </w:rPr>
              <w:t>，</w:t>
            </w:r>
            <w:r>
              <w:rPr>
                <w:rFonts w:ascii="Times New Roman" w:eastAsia="Times New Roman"/>
                <w:sz w:val="24"/>
              </w:rPr>
              <w:t xml:space="preserve">pH </w:t>
            </w:r>
            <w:r>
              <w:rPr>
                <w:spacing w:val="-16"/>
                <w:sz w:val="24"/>
              </w:rPr>
              <w:t xml:space="preserve">值约为 </w:t>
            </w:r>
            <w:r>
              <w:rPr>
                <w:rFonts w:ascii="Times New Roman" w:eastAsia="Times New Roman"/>
                <w:sz w:val="24"/>
              </w:rPr>
              <w:t>5</w:t>
            </w:r>
            <w:r>
              <w:rPr>
                <w:spacing w:val="-2"/>
                <w:sz w:val="24"/>
              </w:rPr>
              <w:t>，酸洗用水循环使用，检测池液酸性不足时需</w:t>
            </w:r>
            <w:r>
              <w:rPr>
                <w:sz w:val="24"/>
              </w:rPr>
              <w:t>补加酸液及水。配酸在相应的酸洗槽进行，酸洗过程产生酸雾引至喷淋塔处理； 酸洗池定期打捞槽泥，</w:t>
            </w:r>
            <w:r>
              <w:rPr>
                <w:rFonts w:ascii="Times New Roman" w:eastAsia="Times New Roman"/>
                <w:sz w:val="24"/>
              </w:rPr>
              <w:t xml:space="preserve">3 </w:t>
            </w:r>
            <w:r>
              <w:rPr>
                <w:sz w:val="24"/>
              </w:rPr>
              <w:t>个月更换一次。</w:t>
            </w:r>
          </w:p>
          <w:p>
            <w:pPr>
              <w:pStyle w:val="TableParagraph"/>
              <w:spacing w:line="362" w:lineRule="auto"/>
              <w:ind w:left="111" w:right="86" w:firstLine="480"/>
              <w:rPr>
                <w:sz w:val="24"/>
              </w:rPr>
            </w:pPr>
            <w:r>
              <w:rPr>
                <w:sz w:val="24"/>
              </w:rPr>
              <w:t>表调：对工件进行表面调整机理，为磷化做准备的。表调后的零件不经水洗直接进入磷化液磷化。</w:t>
            </w:r>
          </w:p>
          <w:p>
            <w:pPr>
              <w:pStyle w:val="TableParagraph"/>
              <w:spacing w:before="5" w:line="364" w:lineRule="auto"/>
              <w:ind w:left="111" w:right="86" w:firstLine="480"/>
              <w:jc w:val="both"/>
              <w:rPr>
                <w:sz w:val="24"/>
              </w:rPr>
            </w:pPr>
            <w:r>
              <w:rPr>
                <w:sz w:val="24"/>
              </w:rPr>
              <w:t xml:space="preserve">磷化：磷化是使用磷化剂与金属表面反应形成磷化膜的过程。磷化的目的主要是给基体金属提供保护，在一定程度上防止金属被腐蚀。磷化用水循环利用， 定期补充，定期更换。磷化加热由导热油锅炉提供，加热温度 </w:t>
            </w:r>
            <w:r>
              <w:rPr>
                <w:rFonts w:ascii="Times New Roman" w:eastAsia="Times New Roman" w:hAnsi="Times New Roman"/>
                <w:sz w:val="24"/>
              </w:rPr>
              <w:t>80~90</w:t>
            </w:r>
            <w:r>
              <w:rPr>
                <w:sz w:val="24"/>
              </w:rPr>
              <w:t>℃。</w:t>
            </w:r>
          </w:p>
          <w:p>
            <w:pPr>
              <w:pStyle w:val="TableParagraph"/>
              <w:spacing w:line="364" w:lineRule="auto"/>
              <w:ind w:left="111" w:right="86" w:firstLine="480"/>
              <w:jc w:val="both"/>
              <w:rPr>
                <w:rFonts w:ascii="Times New Roman" w:eastAsia="Times New Roman"/>
                <w:sz w:val="24"/>
              </w:rPr>
            </w:pPr>
            <w:r>
              <w:rPr>
                <w:sz w:val="24"/>
              </w:rPr>
              <w:t>热封闭：为防止磷化膜表面被污染，尤其处在腐蚀性环境中，腐蚀介质进入孔内易引起腐蚀。磷化后进行封闭处理，以提高磷化膜的抗蚀、绝缘和耐磨等性</w:t>
            </w:r>
            <w:r>
              <w:rPr>
                <w:spacing w:val="-23"/>
                <w:sz w:val="24"/>
              </w:rPr>
              <w:t xml:space="preserve">能、不易褪色以及减弱它对杂质或油污的吸附。在热封闭池进行封闭，温度在 </w:t>
            </w:r>
            <w:r>
              <w:rPr>
                <w:rFonts w:ascii="Times New Roman" w:eastAsia="Times New Roman"/>
                <w:spacing w:val="-5"/>
                <w:sz w:val="24"/>
              </w:rPr>
              <w:t>80~90</w:t>
            </w:r>
          </w:p>
          <w:p>
            <w:pPr>
              <w:pStyle w:val="TableParagraph"/>
              <w:spacing w:line="307" w:lineRule="exact"/>
              <w:ind w:left="111"/>
              <w:rPr>
                <w:sz w:val="24"/>
              </w:rPr>
            </w:pPr>
            <w:r>
              <w:rPr>
                <w:sz w:val="24"/>
              </w:rPr>
              <w:t>℃之间。</w:t>
            </w:r>
          </w:p>
          <w:p>
            <w:pPr>
              <w:pStyle w:val="TableParagraph"/>
              <w:spacing w:before="157" w:line="362" w:lineRule="auto"/>
              <w:ind w:left="111" w:right="88" w:firstLine="480"/>
              <w:rPr>
                <w:sz w:val="24"/>
              </w:rPr>
            </w:pPr>
            <w:r>
              <w:rPr>
                <w:sz w:val="24"/>
              </w:rPr>
              <w:t>水洗：除油、酸洗、磷化后需进行清洗，均采用自来水，循环水循环利用， 设置溢流排放，每日补充。排放的废水排入污水处理设备处理。</w:t>
            </w:r>
          </w:p>
          <w:p>
            <w:pPr>
              <w:pStyle w:val="TableParagraph"/>
              <w:spacing w:before="5"/>
              <w:ind w:left="591"/>
              <w:rPr>
                <w:sz w:val="24"/>
              </w:rPr>
            </w:pPr>
            <w:r>
              <w:rPr>
                <w:sz w:val="24"/>
              </w:rPr>
              <w:t>封闭后即为成品经包装入库。</w:t>
            </w:r>
          </w:p>
          <w:p>
            <w:pPr>
              <w:pStyle w:val="TableParagraph"/>
              <w:spacing w:before="158"/>
              <w:ind w:left="591"/>
              <w:rPr>
                <w:sz w:val="24"/>
              </w:rPr>
            </w:pPr>
            <w:r>
              <w:rPr>
                <w:sz w:val="24"/>
              </w:rPr>
              <w:t xml:space="preserve">拟建项目运营期主要污染工序见表 </w:t>
            </w:r>
            <w:r>
              <w:rPr>
                <w:rFonts w:ascii="Times New Roman" w:eastAsia="Times New Roman"/>
                <w:sz w:val="24"/>
              </w:rPr>
              <w:t>2-9</w:t>
            </w:r>
            <w:r>
              <w:rPr>
                <w:sz w:val="24"/>
              </w:rPr>
              <w:t>。</w:t>
            </w:r>
          </w:p>
          <w:p>
            <w:pPr>
              <w:pStyle w:val="TableParagraph"/>
              <w:tabs>
                <w:tab w:val="left" w:pos="925"/>
              </w:tabs>
              <w:spacing w:before="161" w:line="286" w:lineRule="exact"/>
              <w:ind w:left="20"/>
              <w:jc w:val="center"/>
              <w:rPr>
                <w:b/>
                <w:sz w:val="24"/>
              </w:rPr>
            </w:pPr>
            <w:r>
              <w:rPr>
                <w:b/>
                <w:sz w:val="24"/>
              </w:rPr>
              <w:t>表</w:t>
            </w:r>
            <w:r>
              <w:rPr>
                <w:b/>
                <w:spacing w:val="-62"/>
                <w:sz w:val="24"/>
              </w:rPr>
              <w:t xml:space="preserve"> </w:t>
            </w:r>
            <w:r>
              <w:rPr>
                <w:b/>
                <w:sz w:val="24"/>
              </w:rPr>
              <w:t>2-9</w:t>
            </w:r>
            <w:r>
              <w:rPr>
                <w:b/>
                <w:sz w:val="24"/>
              </w:rPr>
              <w:tab/>
            </w:r>
            <w:r>
              <w:rPr>
                <w:b/>
                <w:sz w:val="24"/>
              </w:rPr>
              <w:t>运营期主要污染物汇总表</w:t>
            </w:r>
          </w:p>
        </w:tc>
      </w:tr>
      <w:tr>
        <w:tblPrEx>
          <w:tblW w:w="0" w:type="auto"/>
          <w:tblInd w:w="133" w:type="dxa"/>
          <w:tblLayout w:type="fixed"/>
          <w:tblCellMar>
            <w:top w:w="0" w:type="dxa"/>
            <w:left w:w="0" w:type="dxa"/>
            <w:bottom w:w="0" w:type="dxa"/>
            <w:right w:w="0" w:type="dxa"/>
          </w:tblCellMar>
        </w:tblPrEx>
        <w:trPr>
          <w:trHeight w:val="385"/>
        </w:trPr>
        <w:tc>
          <w:tcPr>
            <w:tcW w:w="378" w:type="dxa"/>
            <w:vMerge/>
            <w:tcBorders>
              <w:top w:val="nil"/>
              <w:right w:val="single" w:sz="4" w:space="0" w:color="000000"/>
            </w:tcBorders>
          </w:tcPr>
          <w:p>
            <w:pPr>
              <w:rPr>
                <w:sz w:val="2"/>
                <w:szCs w:val="2"/>
              </w:rPr>
            </w:pPr>
          </w:p>
        </w:tc>
        <w:tc>
          <w:tcPr>
            <w:tcW w:w="109" w:type="dxa"/>
            <w:vMerge w:val="restart"/>
            <w:tcBorders>
              <w:top w:val="nil"/>
              <w:left w:val="single" w:sz="4" w:space="0" w:color="000000"/>
              <w:right w:val="single" w:sz="6" w:space="0" w:color="000000"/>
            </w:tcBorders>
          </w:tcPr>
          <w:p>
            <w:pPr>
              <w:pStyle w:val="TableParagraph"/>
              <w:rPr>
                <w:rFonts w:ascii="Times New Roman"/>
                <w:sz w:val="22"/>
              </w:rPr>
            </w:pPr>
          </w:p>
        </w:tc>
        <w:tc>
          <w:tcPr>
            <w:tcW w:w="1062" w:type="dxa"/>
            <w:tcBorders>
              <w:top w:val="single" w:sz="6" w:space="0" w:color="000000"/>
              <w:left w:val="single" w:sz="6" w:space="0" w:color="000000"/>
              <w:bottom w:val="single" w:sz="2" w:space="0" w:color="000000"/>
              <w:right w:val="single" w:sz="2" w:space="0" w:color="000000"/>
            </w:tcBorders>
          </w:tcPr>
          <w:p>
            <w:pPr>
              <w:pStyle w:val="TableParagraph"/>
              <w:spacing w:before="59"/>
              <w:ind w:left="112"/>
              <w:rPr>
                <w:sz w:val="21"/>
              </w:rPr>
            </w:pPr>
            <w:r>
              <w:rPr>
                <w:sz w:val="21"/>
              </w:rPr>
              <w:t>污染类别</w:t>
            </w:r>
          </w:p>
        </w:tc>
        <w:tc>
          <w:tcPr>
            <w:tcW w:w="1688" w:type="dxa"/>
            <w:tcBorders>
              <w:top w:val="single" w:sz="6" w:space="0" w:color="000000"/>
              <w:left w:val="single" w:sz="2" w:space="0" w:color="000000"/>
              <w:bottom w:val="single" w:sz="2" w:space="0" w:color="000000"/>
              <w:right w:val="single" w:sz="2" w:space="0" w:color="000000"/>
            </w:tcBorders>
          </w:tcPr>
          <w:p>
            <w:pPr>
              <w:pStyle w:val="TableParagraph"/>
              <w:spacing w:before="59"/>
              <w:ind w:left="96" w:right="77"/>
              <w:jc w:val="center"/>
              <w:rPr>
                <w:sz w:val="21"/>
              </w:rPr>
            </w:pPr>
            <w:r>
              <w:rPr>
                <w:sz w:val="21"/>
              </w:rPr>
              <w:t>污染物产生位置</w:t>
            </w:r>
          </w:p>
        </w:tc>
        <w:tc>
          <w:tcPr>
            <w:tcW w:w="2917" w:type="dxa"/>
            <w:tcBorders>
              <w:top w:val="single" w:sz="6" w:space="0" w:color="000000"/>
              <w:left w:val="single" w:sz="2" w:space="0" w:color="000000"/>
              <w:bottom w:val="single" w:sz="2" w:space="0" w:color="000000"/>
              <w:right w:val="single" w:sz="2" w:space="0" w:color="000000"/>
            </w:tcBorders>
          </w:tcPr>
          <w:p>
            <w:pPr>
              <w:pStyle w:val="TableParagraph"/>
              <w:spacing w:before="59"/>
              <w:ind w:left="918" w:right="903"/>
              <w:jc w:val="center"/>
              <w:rPr>
                <w:sz w:val="21"/>
              </w:rPr>
            </w:pPr>
            <w:r>
              <w:rPr>
                <w:sz w:val="21"/>
              </w:rPr>
              <w:t>污染物名称</w:t>
            </w:r>
          </w:p>
        </w:tc>
        <w:tc>
          <w:tcPr>
            <w:tcW w:w="2796" w:type="dxa"/>
            <w:tcBorders>
              <w:top w:val="single" w:sz="6" w:space="0" w:color="000000"/>
              <w:left w:val="single" w:sz="2" w:space="0" w:color="000000"/>
              <w:bottom w:val="single" w:sz="2" w:space="0" w:color="000000"/>
              <w:right w:val="single" w:sz="6" w:space="0" w:color="000000"/>
            </w:tcBorders>
          </w:tcPr>
          <w:p>
            <w:pPr>
              <w:pStyle w:val="TableParagraph"/>
              <w:spacing w:before="59"/>
              <w:ind w:left="83" w:right="62"/>
              <w:jc w:val="center"/>
              <w:rPr>
                <w:sz w:val="21"/>
              </w:rPr>
            </w:pPr>
            <w:r>
              <w:rPr>
                <w:sz w:val="21"/>
              </w:rPr>
              <w:t>备注</w:t>
            </w:r>
          </w:p>
        </w:tc>
        <w:tc>
          <w:tcPr>
            <w:tcW w:w="110" w:type="dxa"/>
            <w:tcBorders>
              <w:top w:val="nil"/>
              <w:left w:val="single" w:sz="6" w:space="0" w:color="000000"/>
              <w:bottom w:val="nil"/>
            </w:tcBorders>
          </w:tcPr>
          <w:p>
            <w:pPr>
              <w:pStyle w:val="TableParagraph"/>
              <w:rPr>
                <w:rFonts w:ascii="Times New Roman"/>
                <w:sz w:val="22"/>
              </w:rPr>
            </w:pPr>
          </w:p>
        </w:tc>
      </w:tr>
      <w:tr>
        <w:tblPrEx>
          <w:tblW w:w="0" w:type="auto"/>
          <w:tblInd w:w="133" w:type="dxa"/>
          <w:tblLayout w:type="fixed"/>
          <w:tblCellMar>
            <w:top w:w="0" w:type="dxa"/>
            <w:left w:w="0" w:type="dxa"/>
            <w:bottom w:w="0" w:type="dxa"/>
            <w:right w:w="0" w:type="dxa"/>
          </w:tblCellMar>
        </w:tblPrEx>
        <w:trPr>
          <w:trHeight w:val="423"/>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right w:val="single" w:sz="6" w:space="0" w:color="000000"/>
            </w:tcBorders>
          </w:tcPr>
          <w:p>
            <w:pPr>
              <w:rPr>
                <w:sz w:val="2"/>
                <w:szCs w:val="2"/>
              </w:rPr>
            </w:pPr>
          </w:p>
        </w:tc>
        <w:tc>
          <w:tcPr>
            <w:tcW w:w="1062" w:type="dxa"/>
            <w:vMerge w:val="restart"/>
            <w:tcBorders>
              <w:top w:val="single" w:sz="2" w:space="0" w:color="000000"/>
              <w:left w:val="single" w:sz="6" w:space="0" w:color="000000"/>
              <w:bottom w:val="single" w:sz="2" w:space="0" w:color="000000"/>
              <w:right w:val="single" w:sz="2" w:space="0" w:color="000000"/>
            </w:tcBorders>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1"/>
              </w:rPr>
            </w:pPr>
          </w:p>
          <w:p>
            <w:pPr>
              <w:pStyle w:val="TableParagraph"/>
              <w:ind w:left="324"/>
              <w:rPr>
                <w:sz w:val="21"/>
              </w:rPr>
            </w:pPr>
            <w:r>
              <w:rPr>
                <w:sz w:val="21"/>
              </w:rPr>
              <w:t>废气</w:t>
            </w:r>
          </w:p>
        </w:tc>
        <w:tc>
          <w:tcPr>
            <w:tcW w:w="1688" w:type="dxa"/>
            <w:tcBorders>
              <w:top w:val="single" w:sz="2" w:space="0" w:color="000000"/>
              <w:left w:val="single" w:sz="2" w:space="0" w:color="000000"/>
              <w:bottom w:val="single" w:sz="6" w:space="0" w:color="000000"/>
              <w:right w:val="single" w:sz="2" w:space="0" w:color="000000"/>
            </w:tcBorders>
          </w:tcPr>
          <w:p>
            <w:pPr>
              <w:pStyle w:val="TableParagraph"/>
              <w:spacing w:before="73"/>
              <w:ind w:left="93" w:right="77"/>
              <w:jc w:val="center"/>
              <w:rPr>
                <w:sz w:val="21"/>
              </w:rPr>
            </w:pPr>
            <w:r>
              <w:rPr>
                <w:rFonts w:ascii="Times New Roman" w:eastAsia="Times New Roman"/>
                <w:sz w:val="21"/>
              </w:rPr>
              <w:t xml:space="preserve">G1 </w:t>
            </w:r>
            <w:r>
              <w:rPr>
                <w:sz w:val="21"/>
              </w:rPr>
              <w:t>酸洗</w:t>
            </w:r>
          </w:p>
        </w:tc>
        <w:tc>
          <w:tcPr>
            <w:tcW w:w="2917" w:type="dxa"/>
            <w:tcBorders>
              <w:top w:val="single" w:sz="2" w:space="0" w:color="000000"/>
              <w:left w:val="single" w:sz="2" w:space="0" w:color="000000"/>
              <w:bottom w:val="single" w:sz="4" w:space="0" w:color="000000"/>
              <w:right w:val="single" w:sz="2" w:space="0" w:color="000000"/>
            </w:tcBorders>
          </w:tcPr>
          <w:p>
            <w:pPr>
              <w:pStyle w:val="TableParagraph"/>
              <w:spacing w:before="112"/>
              <w:ind w:left="918" w:right="891"/>
              <w:jc w:val="center"/>
              <w:rPr>
                <w:sz w:val="21"/>
              </w:rPr>
            </w:pPr>
            <w:r>
              <w:rPr>
                <w:sz w:val="21"/>
              </w:rPr>
              <w:t>氯化氢</w:t>
            </w:r>
          </w:p>
        </w:tc>
        <w:tc>
          <w:tcPr>
            <w:tcW w:w="2796" w:type="dxa"/>
            <w:vMerge w:val="restart"/>
            <w:tcBorders>
              <w:top w:val="single" w:sz="2" w:space="0" w:color="000000"/>
              <w:left w:val="single" w:sz="2" w:space="0" w:color="000000"/>
              <w:bottom w:val="single" w:sz="2" w:space="0" w:color="000000"/>
              <w:right w:val="single" w:sz="6" w:space="0" w:color="000000"/>
            </w:tcBorders>
          </w:tcPr>
          <w:p>
            <w:pPr>
              <w:pStyle w:val="TableParagraph"/>
              <w:spacing w:before="150"/>
              <w:ind w:left="114"/>
              <w:rPr>
                <w:sz w:val="21"/>
              </w:rPr>
            </w:pPr>
            <w:r>
              <w:rPr>
                <w:sz w:val="21"/>
              </w:rPr>
              <w:t xml:space="preserve">经喷淋塔喷淋后通过 </w:t>
            </w:r>
            <w:r>
              <w:rPr>
                <w:rFonts w:ascii="Times New Roman" w:eastAsia="Times New Roman"/>
                <w:sz w:val="21"/>
              </w:rPr>
              <w:t xml:space="preserve">15m </w:t>
            </w:r>
            <w:r>
              <w:rPr>
                <w:sz w:val="21"/>
              </w:rPr>
              <w:t>高</w:t>
            </w:r>
          </w:p>
          <w:p>
            <w:pPr>
              <w:pStyle w:val="TableParagraph"/>
              <w:spacing w:before="2"/>
              <w:ind w:left="114"/>
              <w:rPr>
                <w:sz w:val="21"/>
              </w:rPr>
            </w:pPr>
            <w:r>
              <w:rPr>
                <w:rFonts w:ascii="Times New Roman" w:eastAsia="Times New Roman"/>
                <w:sz w:val="21"/>
              </w:rPr>
              <w:t xml:space="preserve">DA001 </w:t>
            </w:r>
            <w:r>
              <w:rPr>
                <w:sz w:val="21"/>
              </w:rPr>
              <w:t>排气筒排放</w:t>
            </w:r>
          </w:p>
        </w:tc>
        <w:tc>
          <w:tcPr>
            <w:tcW w:w="110" w:type="dxa"/>
            <w:vMerge w:val="restart"/>
            <w:tcBorders>
              <w:top w:val="nil"/>
              <w:left w:val="single" w:sz="6" w:space="0" w:color="000000"/>
              <w:bottom w:val="nil"/>
            </w:tcBorders>
          </w:tcPr>
          <w:p>
            <w:pPr>
              <w:pStyle w:val="TableParagraph"/>
              <w:rPr>
                <w:rFonts w:ascii="Times New Roman"/>
                <w:sz w:val="22"/>
              </w:rPr>
            </w:pPr>
          </w:p>
        </w:tc>
      </w:tr>
      <w:tr>
        <w:tblPrEx>
          <w:tblW w:w="0" w:type="auto"/>
          <w:tblInd w:w="133" w:type="dxa"/>
          <w:tblLayout w:type="fixed"/>
          <w:tblCellMar>
            <w:top w:w="0" w:type="dxa"/>
            <w:left w:w="0" w:type="dxa"/>
            <w:bottom w:w="0" w:type="dxa"/>
            <w:right w:w="0" w:type="dxa"/>
          </w:tblCellMar>
        </w:tblPrEx>
        <w:trPr>
          <w:trHeight w:val="402"/>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right w:val="single" w:sz="6" w:space="0" w:color="000000"/>
            </w:tcBorders>
          </w:tcPr>
          <w:p>
            <w:pPr>
              <w:rPr>
                <w:sz w:val="2"/>
                <w:szCs w:val="2"/>
              </w:rPr>
            </w:pPr>
          </w:p>
        </w:tc>
        <w:tc>
          <w:tcPr>
            <w:tcW w:w="1062" w:type="dxa"/>
            <w:vMerge/>
            <w:tcBorders>
              <w:top w:val="nil"/>
              <w:left w:val="single" w:sz="6" w:space="0" w:color="000000"/>
              <w:bottom w:val="single" w:sz="2" w:space="0" w:color="000000"/>
              <w:right w:val="single" w:sz="2" w:space="0" w:color="000000"/>
            </w:tcBorders>
          </w:tcPr>
          <w:p>
            <w:pPr>
              <w:rPr>
                <w:sz w:val="2"/>
                <w:szCs w:val="2"/>
              </w:rPr>
            </w:pPr>
          </w:p>
        </w:tc>
        <w:tc>
          <w:tcPr>
            <w:tcW w:w="1688" w:type="dxa"/>
            <w:tcBorders>
              <w:top w:val="single" w:sz="6" w:space="0" w:color="000000"/>
              <w:left w:val="single" w:sz="2" w:space="0" w:color="000000"/>
              <w:bottom w:val="single" w:sz="6" w:space="0" w:color="000000"/>
              <w:right w:val="single" w:sz="2" w:space="0" w:color="000000"/>
            </w:tcBorders>
          </w:tcPr>
          <w:p>
            <w:pPr>
              <w:pStyle w:val="TableParagraph"/>
              <w:spacing w:before="67"/>
              <w:ind w:left="93" w:right="77"/>
              <w:jc w:val="center"/>
              <w:rPr>
                <w:sz w:val="21"/>
              </w:rPr>
            </w:pPr>
            <w:r>
              <w:rPr>
                <w:rFonts w:ascii="Times New Roman" w:eastAsia="Times New Roman"/>
                <w:sz w:val="21"/>
              </w:rPr>
              <w:t xml:space="preserve">G2 </w:t>
            </w:r>
            <w:r>
              <w:rPr>
                <w:sz w:val="21"/>
              </w:rPr>
              <w:t>封闭</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before="119"/>
              <w:ind w:left="918" w:right="892"/>
              <w:jc w:val="center"/>
              <w:rPr>
                <w:rFonts w:ascii="Times New Roman"/>
                <w:sz w:val="21"/>
              </w:rPr>
            </w:pPr>
            <w:r>
              <w:rPr>
                <w:rFonts w:ascii="Times New Roman"/>
                <w:sz w:val="21"/>
              </w:rPr>
              <w:t>VOCs</w:t>
            </w:r>
          </w:p>
        </w:tc>
        <w:tc>
          <w:tcPr>
            <w:tcW w:w="2796" w:type="dxa"/>
            <w:vMerge/>
            <w:tcBorders>
              <w:top w:val="nil"/>
              <w:left w:val="single" w:sz="2" w:space="0" w:color="000000"/>
              <w:bottom w:val="single" w:sz="2" w:space="0" w:color="000000"/>
              <w:right w:val="single" w:sz="6" w:space="0" w:color="000000"/>
            </w:tcBorders>
          </w:tcPr>
          <w:p>
            <w:pPr>
              <w:rPr>
                <w:sz w:val="2"/>
                <w:szCs w:val="2"/>
              </w:rPr>
            </w:pPr>
          </w:p>
        </w:tc>
        <w:tc>
          <w:tcPr>
            <w:tcW w:w="110" w:type="dxa"/>
            <w:vMerge/>
            <w:tcBorders>
              <w:top w:val="nil"/>
              <w:left w:val="single" w:sz="6" w:space="0" w:color="000000"/>
              <w:bottom w:val="nil"/>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814"/>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right w:val="single" w:sz="6" w:space="0" w:color="000000"/>
            </w:tcBorders>
          </w:tcPr>
          <w:p>
            <w:pPr>
              <w:rPr>
                <w:sz w:val="2"/>
                <w:szCs w:val="2"/>
              </w:rPr>
            </w:pPr>
          </w:p>
        </w:tc>
        <w:tc>
          <w:tcPr>
            <w:tcW w:w="1062" w:type="dxa"/>
            <w:vMerge/>
            <w:tcBorders>
              <w:top w:val="nil"/>
              <w:left w:val="single" w:sz="6" w:space="0" w:color="000000"/>
              <w:bottom w:val="single" w:sz="2" w:space="0" w:color="000000"/>
              <w:right w:val="single" w:sz="2" w:space="0" w:color="000000"/>
            </w:tcBorders>
          </w:tcPr>
          <w:p>
            <w:pPr>
              <w:rPr>
                <w:sz w:val="2"/>
                <w:szCs w:val="2"/>
              </w:rPr>
            </w:pPr>
          </w:p>
        </w:tc>
        <w:tc>
          <w:tcPr>
            <w:tcW w:w="1688" w:type="dxa"/>
            <w:tcBorders>
              <w:top w:val="single" w:sz="6" w:space="0" w:color="000000"/>
              <w:left w:val="single" w:sz="2" w:space="0" w:color="000000"/>
              <w:bottom w:val="single" w:sz="6" w:space="0" w:color="000000"/>
              <w:right w:val="single" w:sz="2" w:space="0" w:color="000000"/>
            </w:tcBorders>
          </w:tcPr>
          <w:p>
            <w:pPr>
              <w:pStyle w:val="TableParagraph"/>
              <w:spacing w:before="9"/>
              <w:rPr>
                <w:rFonts w:ascii="Times New Roman"/>
                <w:sz w:val="23"/>
              </w:rPr>
            </w:pPr>
          </w:p>
          <w:p>
            <w:pPr>
              <w:pStyle w:val="TableParagraph"/>
              <w:ind w:left="91" w:right="77"/>
              <w:jc w:val="center"/>
              <w:rPr>
                <w:sz w:val="21"/>
              </w:rPr>
            </w:pPr>
            <w:r>
              <w:rPr>
                <w:rFonts w:ascii="Times New Roman" w:eastAsia="Times New Roman"/>
                <w:sz w:val="21"/>
              </w:rPr>
              <w:t xml:space="preserve">G3 </w:t>
            </w:r>
            <w:r>
              <w:rPr>
                <w:sz w:val="21"/>
              </w:rPr>
              <w:t>导热油炉</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before="4"/>
              <w:rPr>
                <w:rFonts w:ascii="Times New Roman"/>
                <w:sz w:val="17"/>
              </w:rPr>
            </w:pPr>
          </w:p>
          <w:p>
            <w:pPr>
              <w:pStyle w:val="TableParagraph"/>
              <w:spacing w:line="220" w:lineRule="auto"/>
              <w:ind w:left="1363" w:right="177" w:hanging="1160"/>
              <w:rPr>
                <w:sz w:val="21"/>
              </w:rPr>
            </w:pPr>
            <w:r>
              <w:rPr>
                <w:rFonts w:ascii="Times New Roman" w:eastAsia="Times New Roman"/>
                <w:position w:val="2"/>
                <w:sz w:val="21"/>
              </w:rPr>
              <w:t>SO</w:t>
            </w:r>
            <w:r>
              <w:rPr>
                <w:rFonts w:ascii="Times New Roman" w:eastAsia="Times New Roman"/>
                <w:position w:val="2"/>
                <w:sz w:val="21"/>
                <w:vertAlign w:val="subscript"/>
              </w:rPr>
              <w:t>2</w:t>
            </w:r>
            <w:r>
              <w:rPr>
                <w:spacing w:val="-32"/>
                <w:position w:val="2"/>
                <w:sz w:val="21"/>
                <w:vertAlign w:val="baseline"/>
              </w:rPr>
              <w:t>、</w:t>
            </w:r>
            <w:r>
              <w:rPr>
                <w:rFonts w:ascii="Times New Roman" w:eastAsia="Times New Roman"/>
                <w:position w:val="2"/>
                <w:sz w:val="21"/>
                <w:vertAlign w:val="baseline"/>
              </w:rPr>
              <w:t>NO</w:t>
            </w:r>
            <w:r>
              <w:rPr>
                <w:rFonts w:ascii="Times New Roman" w:eastAsia="Times New Roman"/>
                <w:position w:val="2"/>
                <w:sz w:val="21"/>
                <w:vertAlign w:val="subscript"/>
              </w:rPr>
              <w:t>X</w:t>
            </w:r>
            <w:r>
              <w:rPr>
                <w:spacing w:val="-12"/>
                <w:position w:val="2"/>
                <w:sz w:val="21"/>
                <w:vertAlign w:val="baseline"/>
              </w:rPr>
              <w:t>、烟尘、林格曼黑</w:t>
            </w:r>
            <w:r>
              <w:rPr>
                <w:sz w:val="21"/>
                <w:vertAlign w:val="baseline"/>
              </w:rPr>
              <w:t>度</w:t>
            </w:r>
          </w:p>
        </w:tc>
        <w:tc>
          <w:tcPr>
            <w:tcW w:w="2796" w:type="dxa"/>
            <w:tcBorders>
              <w:top w:val="single" w:sz="2" w:space="0" w:color="000000"/>
              <w:left w:val="single" w:sz="2" w:space="0" w:color="000000"/>
              <w:bottom w:val="single" w:sz="2" w:space="0" w:color="000000"/>
              <w:right w:val="single" w:sz="6" w:space="0" w:color="000000"/>
            </w:tcBorders>
          </w:tcPr>
          <w:p>
            <w:pPr>
              <w:pStyle w:val="TableParagraph"/>
              <w:ind w:left="83" w:right="62"/>
              <w:jc w:val="center"/>
              <w:rPr>
                <w:sz w:val="21"/>
              </w:rPr>
            </w:pPr>
            <w:r>
              <w:rPr>
                <w:sz w:val="21"/>
              </w:rPr>
              <w:t>设置低氮燃烧器，燃气废气</w:t>
            </w:r>
          </w:p>
          <w:p>
            <w:pPr>
              <w:pStyle w:val="TableParagraph"/>
              <w:spacing w:before="4" w:line="270" w:lineRule="atLeast"/>
              <w:ind w:left="85" w:right="62"/>
              <w:jc w:val="center"/>
              <w:rPr>
                <w:sz w:val="21"/>
              </w:rPr>
            </w:pPr>
            <w:r>
              <w:rPr>
                <w:spacing w:val="14"/>
                <w:sz w:val="21"/>
              </w:rPr>
              <w:t>通过</w:t>
            </w:r>
            <w:r>
              <w:rPr>
                <w:rFonts w:ascii="Times New Roman" w:eastAsia="Times New Roman"/>
                <w:sz w:val="21"/>
              </w:rPr>
              <w:t xml:space="preserve">15m </w:t>
            </w:r>
            <w:r>
              <w:rPr>
                <w:spacing w:val="31"/>
                <w:sz w:val="21"/>
              </w:rPr>
              <w:t>高</w:t>
            </w:r>
            <w:r>
              <w:rPr>
                <w:rFonts w:ascii="Times New Roman" w:eastAsia="Times New Roman"/>
                <w:sz w:val="21"/>
              </w:rPr>
              <w:t xml:space="preserve">DA002 </w:t>
            </w:r>
            <w:r>
              <w:rPr>
                <w:spacing w:val="-3"/>
                <w:sz w:val="21"/>
              </w:rPr>
              <w:t>排气筒排</w:t>
            </w:r>
            <w:r>
              <w:rPr>
                <w:sz w:val="21"/>
              </w:rPr>
              <w:t>放</w:t>
            </w:r>
          </w:p>
        </w:tc>
        <w:tc>
          <w:tcPr>
            <w:tcW w:w="110" w:type="dxa"/>
            <w:tcBorders>
              <w:top w:val="nil"/>
              <w:left w:val="single" w:sz="6" w:space="0" w:color="000000"/>
              <w:bottom w:val="nil"/>
            </w:tcBorders>
          </w:tcPr>
          <w:p>
            <w:pPr>
              <w:pStyle w:val="TableParagraph"/>
              <w:rPr>
                <w:rFonts w:ascii="Times New Roman"/>
                <w:sz w:val="22"/>
              </w:rPr>
            </w:pPr>
          </w:p>
        </w:tc>
      </w:tr>
      <w:tr>
        <w:tblPrEx>
          <w:tblW w:w="0" w:type="auto"/>
          <w:tblInd w:w="133" w:type="dxa"/>
          <w:tblLayout w:type="fixed"/>
          <w:tblCellMar>
            <w:top w:w="0" w:type="dxa"/>
            <w:left w:w="0" w:type="dxa"/>
            <w:bottom w:w="0" w:type="dxa"/>
            <w:right w:w="0" w:type="dxa"/>
          </w:tblCellMar>
        </w:tblPrEx>
        <w:trPr>
          <w:trHeight w:val="809"/>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right w:val="single" w:sz="6" w:space="0" w:color="000000"/>
            </w:tcBorders>
          </w:tcPr>
          <w:p>
            <w:pPr>
              <w:rPr>
                <w:sz w:val="2"/>
                <w:szCs w:val="2"/>
              </w:rPr>
            </w:pPr>
          </w:p>
        </w:tc>
        <w:tc>
          <w:tcPr>
            <w:tcW w:w="1062" w:type="dxa"/>
            <w:vMerge w:val="restart"/>
            <w:tcBorders>
              <w:top w:val="single" w:sz="2" w:space="0" w:color="000000"/>
              <w:left w:val="single" w:sz="6" w:space="0" w:color="000000"/>
              <w:right w:val="single" w:sz="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78"/>
              <w:ind w:left="324"/>
              <w:rPr>
                <w:sz w:val="21"/>
              </w:rPr>
            </w:pPr>
            <w:r>
              <w:rPr>
                <w:sz w:val="21"/>
              </w:rPr>
              <w:t>废水</w:t>
            </w:r>
          </w:p>
        </w:tc>
        <w:tc>
          <w:tcPr>
            <w:tcW w:w="1688" w:type="dxa"/>
            <w:tcBorders>
              <w:top w:val="single" w:sz="6" w:space="0" w:color="000000"/>
              <w:left w:val="single" w:sz="2" w:space="0" w:color="000000"/>
              <w:bottom w:val="single" w:sz="2" w:space="0" w:color="000000"/>
              <w:right w:val="single" w:sz="2" w:space="0" w:color="000000"/>
            </w:tcBorders>
          </w:tcPr>
          <w:p>
            <w:pPr>
              <w:pStyle w:val="TableParagraph"/>
              <w:spacing w:before="135" w:line="242" w:lineRule="auto"/>
              <w:ind w:left="431" w:right="128" w:hanging="284"/>
              <w:rPr>
                <w:sz w:val="21"/>
              </w:rPr>
            </w:pPr>
            <w:r>
              <w:rPr>
                <w:rFonts w:ascii="Times New Roman" w:eastAsia="Times New Roman"/>
                <w:sz w:val="21"/>
              </w:rPr>
              <w:t xml:space="preserve">W1 </w:t>
            </w:r>
            <w:r>
              <w:rPr>
                <w:sz w:val="21"/>
              </w:rPr>
              <w:t>除油后水洗溢流废水</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line="242" w:lineRule="auto"/>
              <w:ind w:left="115" w:right="-15"/>
              <w:rPr>
                <w:sz w:val="21"/>
              </w:rPr>
            </w:pPr>
            <w:r>
              <w:rPr>
                <w:rFonts w:ascii="Times New Roman" w:eastAsia="Times New Roman"/>
                <w:w w:val="95"/>
                <w:sz w:val="21"/>
              </w:rPr>
              <w:t>pH</w:t>
            </w:r>
            <w:r>
              <w:rPr>
                <w:spacing w:val="-8"/>
                <w:w w:val="95"/>
                <w:sz w:val="21"/>
              </w:rPr>
              <w:t>、</w:t>
            </w:r>
            <w:r>
              <w:rPr>
                <w:rFonts w:ascii="Times New Roman" w:eastAsia="Times New Roman"/>
                <w:w w:val="95"/>
                <w:sz w:val="21"/>
              </w:rPr>
              <w:t>COD</w:t>
            </w:r>
            <w:r>
              <w:rPr>
                <w:spacing w:val="-8"/>
                <w:w w:val="95"/>
                <w:sz w:val="21"/>
              </w:rPr>
              <w:t>、</w:t>
            </w:r>
            <w:r>
              <w:rPr>
                <w:rFonts w:ascii="Times New Roman" w:eastAsia="Times New Roman"/>
                <w:w w:val="95"/>
                <w:sz w:val="21"/>
              </w:rPr>
              <w:t>SS</w:t>
            </w:r>
            <w:r>
              <w:rPr>
                <w:spacing w:val="-10"/>
                <w:w w:val="95"/>
                <w:sz w:val="21"/>
              </w:rPr>
              <w:t>、</w:t>
            </w:r>
            <w:r>
              <w:rPr>
                <w:rFonts w:ascii="Times New Roman" w:eastAsia="Times New Roman"/>
                <w:w w:val="95"/>
                <w:sz w:val="21"/>
              </w:rPr>
              <w:t>BOD</w:t>
            </w:r>
            <w:r>
              <w:rPr>
                <w:spacing w:val="-3"/>
                <w:w w:val="95"/>
                <w:sz w:val="21"/>
              </w:rPr>
              <w:t>、氨氮、</w:t>
            </w:r>
            <w:r>
              <w:rPr>
                <w:spacing w:val="-13"/>
                <w:w w:val="95"/>
                <w:sz w:val="21"/>
              </w:rPr>
              <w:t>总磷、总氮、石油类、</w:t>
            </w:r>
            <w:r>
              <w:rPr>
                <w:color w:val="0000FF"/>
                <w:spacing w:val="-9"/>
                <w:w w:val="95"/>
                <w:sz w:val="21"/>
              </w:rPr>
              <w:t>铁、锌、</w:t>
            </w:r>
          </w:p>
          <w:p>
            <w:pPr>
              <w:pStyle w:val="TableParagraph"/>
              <w:spacing w:line="246" w:lineRule="exact"/>
              <w:ind w:left="115"/>
              <w:rPr>
                <w:sz w:val="21"/>
              </w:rPr>
            </w:pPr>
            <w:r>
              <w:rPr>
                <w:color w:val="0000FF"/>
                <w:sz w:val="21"/>
              </w:rPr>
              <w:t>阴离子表面活性剂</w:t>
            </w:r>
          </w:p>
        </w:tc>
        <w:tc>
          <w:tcPr>
            <w:tcW w:w="2796" w:type="dxa"/>
            <w:vMerge w:val="restart"/>
            <w:tcBorders>
              <w:top w:val="single" w:sz="2" w:space="0" w:color="000000"/>
              <w:left w:val="single" w:sz="2"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4" w:line="242" w:lineRule="auto"/>
              <w:ind w:left="146" w:right="120"/>
              <w:jc w:val="center"/>
              <w:rPr>
                <w:sz w:val="21"/>
              </w:rPr>
            </w:pPr>
            <w:r>
              <w:rPr>
                <w:w w:val="95"/>
                <w:sz w:val="21"/>
              </w:rPr>
              <w:t>经厂内污水处理设备处理后通过市政污水管网排入乐陵</w:t>
            </w:r>
            <w:r>
              <w:rPr>
                <w:sz w:val="21"/>
              </w:rPr>
              <w:t>西部新区污水处理厂</w:t>
            </w:r>
          </w:p>
        </w:tc>
        <w:tc>
          <w:tcPr>
            <w:tcW w:w="110" w:type="dxa"/>
            <w:vMerge w:val="restart"/>
            <w:tcBorders>
              <w:top w:val="nil"/>
              <w:left w:val="single" w:sz="6" w:space="0" w:color="000000"/>
            </w:tcBorders>
          </w:tcPr>
          <w:p>
            <w:pPr>
              <w:pStyle w:val="TableParagraph"/>
              <w:rPr>
                <w:rFonts w:ascii="Times New Roman"/>
                <w:sz w:val="22"/>
              </w:rPr>
            </w:pPr>
          </w:p>
        </w:tc>
      </w:tr>
      <w:tr>
        <w:tblPrEx>
          <w:tblW w:w="0" w:type="auto"/>
          <w:tblInd w:w="133" w:type="dxa"/>
          <w:tblLayout w:type="fixed"/>
          <w:tblCellMar>
            <w:top w:w="0" w:type="dxa"/>
            <w:left w:w="0" w:type="dxa"/>
            <w:bottom w:w="0" w:type="dxa"/>
            <w:right w:w="0" w:type="dxa"/>
          </w:tblCellMar>
        </w:tblPrEx>
        <w:trPr>
          <w:trHeight w:val="807"/>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right w:val="single" w:sz="6" w:space="0" w:color="000000"/>
            </w:tcBorders>
          </w:tcPr>
          <w:p>
            <w:pPr>
              <w:rPr>
                <w:sz w:val="2"/>
                <w:szCs w:val="2"/>
              </w:rPr>
            </w:pPr>
          </w:p>
        </w:tc>
        <w:tc>
          <w:tcPr>
            <w:tcW w:w="1062" w:type="dxa"/>
            <w:vMerge/>
            <w:tcBorders>
              <w:top w:val="nil"/>
              <w:left w:val="single" w:sz="6" w:space="0" w:color="000000"/>
              <w:right w:val="single" w:sz="2" w:space="0" w:color="000000"/>
            </w:tcBorders>
          </w:tcPr>
          <w:p>
            <w:pPr>
              <w:rPr>
                <w:sz w:val="2"/>
                <w:szCs w:val="2"/>
              </w:rPr>
            </w:pPr>
          </w:p>
        </w:tc>
        <w:tc>
          <w:tcPr>
            <w:tcW w:w="1688" w:type="dxa"/>
            <w:tcBorders>
              <w:top w:val="single" w:sz="2" w:space="0" w:color="000000"/>
              <w:left w:val="single" w:sz="2" w:space="0" w:color="000000"/>
              <w:bottom w:val="single" w:sz="2" w:space="0" w:color="000000"/>
              <w:right w:val="single" w:sz="2" w:space="0" w:color="000000"/>
            </w:tcBorders>
          </w:tcPr>
          <w:p>
            <w:pPr>
              <w:pStyle w:val="TableParagraph"/>
              <w:spacing w:before="131" w:line="244" w:lineRule="auto"/>
              <w:ind w:left="431" w:right="128" w:hanging="284"/>
              <w:rPr>
                <w:sz w:val="21"/>
              </w:rPr>
            </w:pPr>
            <w:r>
              <w:rPr>
                <w:rFonts w:ascii="Times New Roman" w:eastAsia="Times New Roman"/>
                <w:sz w:val="21"/>
              </w:rPr>
              <w:t xml:space="preserve">W2 </w:t>
            </w:r>
            <w:r>
              <w:rPr>
                <w:sz w:val="21"/>
              </w:rPr>
              <w:t>酸洗后水洗溢流废水</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line="242" w:lineRule="auto"/>
              <w:ind w:left="115" w:right="-15"/>
              <w:rPr>
                <w:sz w:val="21"/>
              </w:rPr>
            </w:pPr>
            <w:r>
              <w:rPr>
                <w:rFonts w:ascii="Times New Roman" w:eastAsia="Times New Roman"/>
                <w:w w:val="95"/>
                <w:sz w:val="21"/>
              </w:rPr>
              <w:t>pH</w:t>
            </w:r>
            <w:r>
              <w:rPr>
                <w:spacing w:val="-8"/>
                <w:w w:val="95"/>
                <w:sz w:val="21"/>
              </w:rPr>
              <w:t>、</w:t>
            </w:r>
            <w:r>
              <w:rPr>
                <w:rFonts w:ascii="Times New Roman" w:eastAsia="Times New Roman"/>
                <w:w w:val="95"/>
                <w:sz w:val="21"/>
              </w:rPr>
              <w:t>COD</w:t>
            </w:r>
            <w:r>
              <w:rPr>
                <w:spacing w:val="-8"/>
                <w:w w:val="95"/>
                <w:sz w:val="21"/>
              </w:rPr>
              <w:t>、</w:t>
            </w:r>
            <w:r>
              <w:rPr>
                <w:rFonts w:ascii="Times New Roman" w:eastAsia="Times New Roman"/>
                <w:w w:val="95"/>
                <w:sz w:val="21"/>
              </w:rPr>
              <w:t>SS</w:t>
            </w:r>
            <w:r>
              <w:rPr>
                <w:spacing w:val="-10"/>
                <w:w w:val="95"/>
                <w:sz w:val="21"/>
              </w:rPr>
              <w:t>、</w:t>
            </w:r>
            <w:r>
              <w:rPr>
                <w:rFonts w:ascii="Times New Roman" w:eastAsia="Times New Roman"/>
                <w:w w:val="95"/>
                <w:sz w:val="21"/>
              </w:rPr>
              <w:t>BOD</w:t>
            </w:r>
            <w:r>
              <w:rPr>
                <w:spacing w:val="-3"/>
                <w:w w:val="95"/>
                <w:sz w:val="21"/>
              </w:rPr>
              <w:t>、氨氮、</w:t>
            </w:r>
            <w:r>
              <w:rPr>
                <w:spacing w:val="-13"/>
                <w:w w:val="95"/>
                <w:sz w:val="21"/>
              </w:rPr>
              <w:t>总磷、总氮、石油类、</w:t>
            </w:r>
            <w:r>
              <w:rPr>
                <w:color w:val="0000FF"/>
                <w:spacing w:val="-9"/>
                <w:w w:val="95"/>
                <w:sz w:val="21"/>
              </w:rPr>
              <w:t>铁、锌、</w:t>
            </w:r>
          </w:p>
          <w:p>
            <w:pPr>
              <w:pStyle w:val="TableParagraph"/>
              <w:spacing w:line="246" w:lineRule="exact"/>
              <w:ind w:left="115"/>
              <w:rPr>
                <w:sz w:val="21"/>
              </w:rPr>
            </w:pPr>
            <w:r>
              <w:rPr>
                <w:color w:val="0000FF"/>
                <w:sz w:val="21"/>
              </w:rPr>
              <w:t>阴离子表面活性剂</w:t>
            </w:r>
          </w:p>
        </w:tc>
        <w:tc>
          <w:tcPr>
            <w:tcW w:w="2796" w:type="dxa"/>
            <w:vMerge/>
            <w:tcBorders>
              <w:top w:val="nil"/>
              <w:left w:val="single" w:sz="2" w:space="0" w:color="000000"/>
              <w:right w:val="single" w:sz="6" w:space="0" w:color="000000"/>
            </w:tcBorders>
          </w:tcPr>
          <w:p>
            <w:pPr>
              <w:rPr>
                <w:sz w:val="2"/>
                <w:szCs w:val="2"/>
              </w:rPr>
            </w:pPr>
          </w:p>
        </w:tc>
        <w:tc>
          <w:tcPr>
            <w:tcW w:w="110" w:type="dxa"/>
            <w:vMerge/>
            <w:tcBorders>
              <w:top w:val="nil"/>
              <w:left w:val="single" w:sz="6"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809"/>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right w:val="single" w:sz="6" w:space="0" w:color="000000"/>
            </w:tcBorders>
          </w:tcPr>
          <w:p>
            <w:pPr>
              <w:rPr>
                <w:sz w:val="2"/>
                <w:szCs w:val="2"/>
              </w:rPr>
            </w:pPr>
          </w:p>
        </w:tc>
        <w:tc>
          <w:tcPr>
            <w:tcW w:w="1062" w:type="dxa"/>
            <w:vMerge/>
            <w:tcBorders>
              <w:top w:val="nil"/>
              <w:left w:val="single" w:sz="6" w:space="0" w:color="000000"/>
              <w:right w:val="single" w:sz="2" w:space="0" w:color="000000"/>
            </w:tcBorders>
          </w:tcPr>
          <w:p>
            <w:pPr>
              <w:rPr>
                <w:sz w:val="2"/>
                <w:szCs w:val="2"/>
              </w:rPr>
            </w:pPr>
          </w:p>
        </w:tc>
        <w:tc>
          <w:tcPr>
            <w:tcW w:w="1688" w:type="dxa"/>
            <w:tcBorders>
              <w:top w:val="single" w:sz="2" w:space="0" w:color="000000"/>
              <w:left w:val="single" w:sz="2" w:space="0" w:color="000000"/>
              <w:right w:val="single" w:sz="2" w:space="0" w:color="000000"/>
            </w:tcBorders>
          </w:tcPr>
          <w:p>
            <w:pPr>
              <w:pStyle w:val="TableParagraph"/>
              <w:spacing w:before="132" w:line="242" w:lineRule="auto"/>
              <w:ind w:left="431" w:right="128" w:hanging="284"/>
              <w:rPr>
                <w:sz w:val="21"/>
              </w:rPr>
            </w:pPr>
            <w:r>
              <w:rPr>
                <w:rFonts w:ascii="Times New Roman" w:eastAsia="Times New Roman"/>
                <w:sz w:val="21"/>
              </w:rPr>
              <w:t xml:space="preserve">W3 </w:t>
            </w:r>
            <w:r>
              <w:rPr>
                <w:sz w:val="21"/>
              </w:rPr>
              <w:t>磷化后水洗溢流废水</w:t>
            </w:r>
          </w:p>
        </w:tc>
        <w:tc>
          <w:tcPr>
            <w:tcW w:w="2917" w:type="dxa"/>
            <w:tcBorders>
              <w:top w:val="single" w:sz="4" w:space="0" w:color="000000"/>
              <w:left w:val="single" w:sz="2" w:space="0" w:color="000000"/>
              <w:right w:val="single" w:sz="2" w:space="0" w:color="000000"/>
            </w:tcBorders>
          </w:tcPr>
          <w:p>
            <w:pPr>
              <w:pStyle w:val="TableParagraph"/>
              <w:spacing w:line="242" w:lineRule="auto"/>
              <w:ind w:left="115" w:right="-15"/>
              <w:rPr>
                <w:sz w:val="21"/>
              </w:rPr>
            </w:pPr>
            <w:r>
              <w:rPr>
                <w:rFonts w:ascii="Times New Roman" w:eastAsia="Times New Roman"/>
                <w:w w:val="95"/>
                <w:sz w:val="21"/>
              </w:rPr>
              <w:t>pH</w:t>
            </w:r>
            <w:r>
              <w:rPr>
                <w:spacing w:val="-8"/>
                <w:w w:val="95"/>
                <w:sz w:val="21"/>
              </w:rPr>
              <w:t>、</w:t>
            </w:r>
            <w:r>
              <w:rPr>
                <w:rFonts w:ascii="Times New Roman" w:eastAsia="Times New Roman"/>
                <w:w w:val="95"/>
                <w:sz w:val="21"/>
              </w:rPr>
              <w:t>COD</w:t>
            </w:r>
            <w:r>
              <w:rPr>
                <w:spacing w:val="-8"/>
                <w:w w:val="95"/>
                <w:sz w:val="21"/>
              </w:rPr>
              <w:t>、</w:t>
            </w:r>
            <w:r>
              <w:rPr>
                <w:rFonts w:ascii="Times New Roman" w:eastAsia="Times New Roman"/>
                <w:w w:val="95"/>
                <w:sz w:val="21"/>
              </w:rPr>
              <w:t>SS</w:t>
            </w:r>
            <w:r>
              <w:rPr>
                <w:spacing w:val="-10"/>
                <w:w w:val="95"/>
                <w:sz w:val="21"/>
              </w:rPr>
              <w:t>、</w:t>
            </w:r>
            <w:r>
              <w:rPr>
                <w:rFonts w:ascii="Times New Roman" w:eastAsia="Times New Roman"/>
                <w:w w:val="95"/>
                <w:sz w:val="21"/>
              </w:rPr>
              <w:t>BOD</w:t>
            </w:r>
            <w:r>
              <w:rPr>
                <w:spacing w:val="-3"/>
                <w:w w:val="95"/>
                <w:sz w:val="21"/>
              </w:rPr>
              <w:t>、氨氮、</w:t>
            </w:r>
            <w:r>
              <w:rPr>
                <w:spacing w:val="-13"/>
                <w:w w:val="95"/>
                <w:sz w:val="21"/>
              </w:rPr>
              <w:t>总磷、总氮、石油类、</w:t>
            </w:r>
            <w:r>
              <w:rPr>
                <w:color w:val="0000FF"/>
                <w:spacing w:val="-9"/>
                <w:w w:val="95"/>
                <w:sz w:val="21"/>
              </w:rPr>
              <w:t>铁、锌、</w:t>
            </w:r>
          </w:p>
          <w:p>
            <w:pPr>
              <w:pStyle w:val="TableParagraph"/>
              <w:spacing w:line="249" w:lineRule="exact"/>
              <w:ind w:left="115"/>
              <w:rPr>
                <w:sz w:val="21"/>
              </w:rPr>
            </w:pPr>
            <w:r>
              <w:rPr>
                <w:color w:val="0000FF"/>
                <w:sz w:val="21"/>
              </w:rPr>
              <w:t>阴离子表面活性剂</w:t>
            </w:r>
          </w:p>
        </w:tc>
        <w:tc>
          <w:tcPr>
            <w:tcW w:w="2796" w:type="dxa"/>
            <w:vMerge/>
            <w:tcBorders>
              <w:top w:val="nil"/>
              <w:left w:val="single" w:sz="2" w:space="0" w:color="000000"/>
              <w:right w:val="single" w:sz="6" w:space="0" w:color="000000"/>
            </w:tcBorders>
          </w:tcPr>
          <w:p>
            <w:pPr>
              <w:rPr>
                <w:sz w:val="2"/>
                <w:szCs w:val="2"/>
              </w:rPr>
            </w:pPr>
          </w:p>
        </w:tc>
        <w:tc>
          <w:tcPr>
            <w:tcW w:w="110" w:type="dxa"/>
            <w:vMerge/>
            <w:tcBorders>
              <w:top w:val="nil"/>
              <w:left w:val="single" w:sz="6" w:space="0" w:color="000000"/>
            </w:tcBorders>
          </w:tcPr>
          <w:p>
            <w:pPr>
              <w:rPr>
                <w:sz w:val="2"/>
                <w:szCs w:val="2"/>
              </w:rPr>
            </w:pPr>
          </w:p>
        </w:tc>
      </w:tr>
    </w:tbl>
    <w:p>
      <w:pPr>
        <w:spacing w:after="0"/>
        <w:rPr>
          <w:sz w:val="2"/>
          <w:szCs w:val="2"/>
        </w:rPr>
        <w:sectPr>
          <w:footerReference w:type="even" r:id="rId74"/>
          <w:footerReference w:type="default" r:id="rId75"/>
          <w:pgSz w:w="11910" w:h="16840"/>
          <w:pgMar w:top="1580" w:right="1299" w:bottom="920" w:left="1300" w:header="0" w:footer="738" w:gutter="0"/>
          <w:pgNumType w:start="25"/>
          <w:cols w:num="1" w:space="720"/>
        </w:sectPr>
      </w:pPr>
    </w:p>
    <w:p>
      <w:pPr>
        <w:pStyle w:val="BodyText"/>
        <w:spacing w:before="11"/>
        <w:rPr>
          <w:rFonts w:ascii="Times New Roman"/>
          <w:sz w:val="8"/>
        </w:r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378"/>
        <w:gridCol w:w="109"/>
        <w:gridCol w:w="1062"/>
        <w:gridCol w:w="1688"/>
        <w:gridCol w:w="2917"/>
        <w:gridCol w:w="2796"/>
        <w:gridCol w:w="110"/>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42"/>
        </w:trPr>
        <w:tc>
          <w:tcPr>
            <w:tcW w:w="378" w:type="dxa"/>
            <w:vMerge w:val="restart"/>
            <w:tcBorders>
              <w:right w:val="single" w:sz="4" w:space="0" w:color="000000"/>
            </w:tcBorders>
          </w:tcPr>
          <w:p>
            <w:pPr>
              <w:pStyle w:val="TableParagraph"/>
              <w:rPr>
                <w:rFonts w:ascii="Times New Roman"/>
                <w:sz w:val="22"/>
              </w:rPr>
            </w:pPr>
          </w:p>
        </w:tc>
        <w:tc>
          <w:tcPr>
            <w:tcW w:w="109" w:type="dxa"/>
            <w:vMerge w:val="restart"/>
            <w:tcBorders>
              <w:left w:val="single" w:sz="4" w:space="0" w:color="000000"/>
              <w:bottom w:val="nil"/>
              <w:right w:val="single" w:sz="6" w:space="0" w:color="000000"/>
            </w:tcBorders>
          </w:tcPr>
          <w:p>
            <w:pPr>
              <w:pStyle w:val="TableParagraph"/>
              <w:rPr>
                <w:rFonts w:ascii="Times New Roman"/>
                <w:sz w:val="22"/>
              </w:rPr>
            </w:pPr>
          </w:p>
        </w:tc>
        <w:tc>
          <w:tcPr>
            <w:tcW w:w="1062" w:type="dxa"/>
            <w:tcBorders>
              <w:top w:val="single" w:sz="18" w:space="0" w:color="000000"/>
              <w:left w:val="single" w:sz="6" w:space="0" w:color="000000"/>
              <w:bottom w:val="single" w:sz="2" w:space="0" w:color="000000"/>
              <w:right w:val="single" w:sz="2" w:space="0" w:color="000000"/>
            </w:tcBorders>
          </w:tcPr>
          <w:p>
            <w:pPr>
              <w:pStyle w:val="TableParagraph"/>
              <w:rPr>
                <w:rFonts w:ascii="Times New Roman"/>
                <w:sz w:val="22"/>
              </w:rPr>
            </w:pPr>
          </w:p>
        </w:tc>
        <w:tc>
          <w:tcPr>
            <w:tcW w:w="1688" w:type="dxa"/>
            <w:tcBorders>
              <w:top w:val="single" w:sz="18" w:space="0" w:color="000000"/>
              <w:left w:val="single" w:sz="2" w:space="0" w:color="000000"/>
              <w:bottom w:val="single" w:sz="2" w:space="0" w:color="000000"/>
              <w:right w:val="single" w:sz="2" w:space="0" w:color="000000"/>
            </w:tcBorders>
          </w:tcPr>
          <w:p>
            <w:pPr>
              <w:pStyle w:val="TableParagraph"/>
              <w:spacing w:before="136"/>
              <w:ind w:left="93" w:right="77"/>
              <w:jc w:val="center"/>
              <w:rPr>
                <w:sz w:val="21"/>
              </w:rPr>
            </w:pPr>
            <w:r>
              <w:rPr>
                <w:rFonts w:ascii="Times New Roman" w:eastAsia="Times New Roman"/>
                <w:sz w:val="21"/>
              </w:rPr>
              <w:t xml:space="preserve">W4 </w:t>
            </w:r>
            <w:r>
              <w:rPr>
                <w:sz w:val="21"/>
              </w:rPr>
              <w:t>生活污水</w:t>
            </w:r>
          </w:p>
        </w:tc>
        <w:tc>
          <w:tcPr>
            <w:tcW w:w="2917" w:type="dxa"/>
            <w:tcBorders>
              <w:top w:val="single" w:sz="18" w:space="0" w:color="000000"/>
              <w:left w:val="single" w:sz="2" w:space="0" w:color="000000"/>
              <w:bottom w:val="single" w:sz="4" w:space="0" w:color="000000"/>
              <w:right w:val="single" w:sz="2" w:space="0" w:color="000000"/>
            </w:tcBorders>
          </w:tcPr>
          <w:p>
            <w:pPr>
              <w:pStyle w:val="TableParagraph"/>
              <w:spacing w:before="1"/>
              <w:ind w:left="115" w:right="-15"/>
              <w:rPr>
                <w:sz w:val="21"/>
              </w:rPr>
            </w:pPr>
            <w:r>
              <w:rPr>
                <w:rFonts w:ascii="Times New Roman" w:eastAsia="Times New Roman"/>
                <w:w w:val="95"/>
                <w:sz w:val="21"/>
              </w:rPr>
              <w:t>pH</w:t>
            </w:r>
            <w:r>
              <w:rPr>
                <w:spacing w:val="-8"/>
                <w:w w:val="95"/>
                <w:sz w:val="21"/>
              </w:rPr>
              <w:t>、</w:t>
            </w:r>
            <w:r>
              <w:rPr>
                <w:rFonts w:ascii="Times New Roman" w:eastAsia="Times New Roman"/>
                <w:w w:val="95"/>
                <w:sz w:val="21"/>
              </w:rPr>
              <w:t>COD</w:t>
            </w:r>
            <w:r>
              <w:rPr>
                <w:spacing w:val="-8"/>
                <w:w w:val="95"/>
                <w:sz w:val="21"/>
              </w:rPr>
              <w:t>、</w:t>
            </w:r>
            <w:r>
              <w:rPr>
                <w:rFonts w:ascii="Times New Roman" w:eastAsia="Times New Roman"/>
                <w:w w:val="95"/>
                <w:sz w:val="21"/>
              </w:rPr>
              <w:t>SS</w:t>
            </w:r>
            <w:r>
              <w:rPr>
                <w:spacing w:val="-10"/>
                <w:w w:val="95"/>
                <w:sz w:val="21"/>
              </w:rPr>
              <w:t>、</w:t>
            </w:r>
            <w:r>
              <w:rPr>
                <w:rFonts w:ascii="Times New Roman" w:eastAsia="Times New Roman"/>
                <w:w w:val="95"/>
                <w:sz w:val="21"/>
              </w:rPr>
              <w:t>BOD</w:t>
            </w:r>
            <w:r>
              <w:rPr>
                <w:spacing w:val="-3"/>
                <w:w w:val="95"/>
                <w:sz w:val="21"/>
              </w:rPr>
              <w:t>、氨氮、</w:t>
            </w:r>
          </w:p>
          <w:p>
            <w:pPr>
              <w:pStyle w:val="TableParagraph"/>
              <w:spacing w:before="3" w:line="250" w:lineRule="exact"/>
              <w:ind w:left="115"/>
              <w:rPr>
                <w:sz w:val="21"/>
              </w:rPr>
            </w:pPr>
            <w:r>
              <w:rPr>
                <w:sz w:val="21"/>
              </w:rPr>
              <w:t>总磷、总氮</w:t>
            </w:r>
          </w:p>
        </w:tc>
        <w:tc>
          <w:tcPr>
            <w:tcW w:w="2796" w:type="dxa"/>
            <w:tcBorders>
              <w:top w:val="single" w:sz="18" w:space="0" w:color="000000"/>
              <w:left w:val="single" w:sz="2" w:space="0" w:color="000000"/>
              <w:bottom w:val="single" w:sz="4" w:space="0" w:color="000000"/>
              <w:right w:val="single" w:sz="6" w:space="0" w:color="000000"/>
            </w:tcBorders>
          </w:tcPr>
          <w:p>
            <w:pPr>
              <w:pStyle w:val="TableParagraph"/>
              <w:spacing w:before="1"/>
              <w:ind w:left="85" w:right="62"/>
              <w:jc w:val="center"/>
              <w:rPr>
                <w:sz w:val="21"/>
              </w:rPr>
            </w:pPr>
            <w:r>
              <w:rPr>
                <w:sz w:val="21"/>
              </w:rPr>
              <w:t>通过市政污水管网排入乐陵</w:t>
            </w:r>
          </w:p>
          <w:p>
            <w:pPr>
              <w:pStyle w:val="TableParagraph"/>
              <w:spacing w:before="3" w:line="250" w:lineRule="exact"/>
              <w:ind w:left="85" w:right="62"/>
              <w:jc w:val="center"/>
              <w:rPr>
                <w:sz w:val="21"/>
              </w:rPr>
            </w:pPr>
            <w:r>
              <w:rPr>
                <w:sz w:val="21"/>
              </w:rPr>
              <w:t>西部新区污水处理厂</w:t>
            </w:r>
          </w:p>
        </w:tc>
        <w:tc>
          <w:tcPr>
            <w:tcW w:w="110" w:type="dxa"/>
            <w:tcBorders>
              <w:left w:val="single" w:sz="6" w:space="0" w:color="000000"/>
              <w:bottom w:val="nil"/>
            </w:tcBorders>
          </w:tcPr>
          <w:p>
            <w:pPr>
              <w:pStyle w:val="TableParagraph"/>
              <w:rPr>
                <w:rFonts w:ascii="Times New Roman"/>
                <w:sz w:val="22"/>
              </w:rPr>
            </w:pPr>
          </w:p>
        </w:tc>
      </w:tr>
      <w:tr>
        <w:tblPrEx>
          <w:tblW w:w="0" w:type="auto"/>
          <w:tblInd w:w="133" w:type="dxa"/>
          <w:tblLayout w:type="fixed"/>
          <w:tblCellMar>
            <w:top w:w="0" w:type="dxa"/>
            <w:left w:w="0" w:type="dxa"/>
            <w:bottom w:w="0" w:type="dxa"/>
            <w:right w:w="0" w:type="dxa"/>
          </w:tblCellMar>
        </w:tblPrEx>
        <w:trPr>
          <w:trHeight w:val="324"/>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tcBorders>
              <w:top w:val="single" w:sz="2" w:space="0" w:color="000000"/>
              <w:left w:val="single" w:sz="6" w:space="0" w:color="000000"/>
              <w:bottom w:val="single" w:sz="2" w:space="0" w:color="000000"/>
              <w:right w:val="single" w:sz="2" w:space="0" w:color="000000"/>
            </w:tcBorders>
          </w:tcPr>
          <w:p>
            <w:pPr>
              <w:pStyle w:val="TableParagraph"/>
              <w:spacing w:before="29"/>
              <w:ind w:left="324"/>
              <w:rPr>
                <w:sz w:val="21"/>
              </w:rPr>
            </w:pPr>
            <w:r>
              <w:rPr>
                <w:sz w:val="21"/>
              </w:rPr>
              <w:t>噪声</w:t>
            </w:r>
          </w:p>
        </w:tc>
        <w:tc>
          <w:tcPr>
            <w:tcW w:w="1688" w:type="dxa"/>
            <w:tcBorders>
              <w:top w:val="single" w:sz="2" w:space="0" w:color="000000"/>
              <w:left w:val="single" w:sz="2" w:space="0" w:color="000000"/>
              <w:bottom w:val="single" w:sz="2" w:space="0" w:color="000000"/>
              <w:right w:val="single" w:sz="2" w:space="0" w:color="000000"/>
            </w:tcBorders>
          </w:tcPr>
          <w:p>
            <w:pPr>
              <w:pStyle w:val="TableParagraph"/>
              <w:spacing w:before="29"/>
              <w:ind w:left="93" w:right="77"/>
              <w:jc w:val="center"/>
              <w:rPr>
                <w:sz w:val="21"/>
              </w:rPr>
            </w:pPr>
            <w:r>
              <w:rPr>
                <w:sz w:val="21"/>
              </w:rPr>
              <w:t>生产设备</w:t>
            </w:r>
          </w:p>
        </w:tc>
        <w:tc>
          <w:tcPr>
            <w:tcW w:w="2917" w:type="dxa"/>
            <w:tcBorders>
              <w:top w:val="single" w:sz="4" w:space="0" w:color="000000"/>
              <w:left w:val="single" w:sz="2" w:space="0" w:color="000000"/>
              <w:bottom w:val="single" w:sz="2" w:space="0" w:color="000000"/>
              <w:right w:val="single" w:sz="2" w:space="0" w:color="000000"/>
            </w:tcBorders>
          </w:tcPr>
          <w:p>
            <w:pPr>
              <w:pStyle w:val="TableParagraph"/>
              <w:spacing w:before="29"/>
              <w:ind w:left="918" w:right="901"/>
              <w:jc w:val="center"/>
              <w:rPr>
                <w:sz w:val="21"/>
              </w:rPr>
            </w:pPr>
            <w:r>
              <w:rPr>
                <w:sz w:val="21"/>
              </w:rPr>
              <w:t>噪声</w:t>
            </w:r>
          </w:p>
        </w:tc>
        <w:tc>
          <w:tcPr>
            <w:tcW w:w="2796" w:type="dxa"/>
            <w:tcBorders>
              <w:top w:val="single" w:sz="4" w:space="0" w:color="000000"/>
              <w:left w:val="single" w:sz="2" w:space="0" w:color="000000"/>
              <w:bottom w:val="single" w:sz="2" w:space="0" w:color="000000"/>
              <w:right w:val="single" w:sz="6" w:space="0" w:color="000000"/>
            </w:tcBorders>
          </w:tcPr>
          <w:p>
            <w:pPr>
              <w:pStyle w:val="TableParagraph"/>
              <w:spacing w:before="29"/>
              <w:ind w:left="83" w:right="62"/>
              <w:jc w:val="center"/>
              <w:rPr>
                <w:sz w:val="21"/>
              </w:rPr>
            </w:pPr>
            <w:r>
              <w:rPr>
                <w:sz w:val="21"/>
              </w:rPr>
              <w:t>采取减震、隔声等措施</w:t>
            </w:r>
          </w:p>
        </w:tc>
        <w:tc>
          <w:tcPr>
            <w:tcW w:w="110" w:type="dxa"/>
            <w:tcBorders>
              <w:top w:val="nil"/>
              <w:left w:val="single" w:sz="6" w:space="0" w:color="000000"/>
              <w:bottom w:val="nil"/>
            </w:tcBorders>
          </w:tcPr>
          <w:p>
            <w:pPr>
              <w:pStyle w:val="TableParagraph"/>
              <w:rPr>
                <w:rFonts w:ascii="Times New Roman"/>
                <w:sz w:val="22"/>
              </w:rPr>
            </w:pPr>
          </w:p>
        </w:tc>
      </w:tr>
      <w:tr>
        <w:tblPrEx>
          <w:tblW w:w="0" w:type="auto"/>
          <w:tblInd w:w="133" w:type="dxa"/>
          <w:tblLayout w:type="fixed"/>
          <w:tblCellMar>
            <w:top w:w="0" w:type="dxa"/>
            <w:left w:w="0" w:type="dxa"/>
            <w:bottom w:w="0" w:type="dxa"/>
            <w:right w:w="0" w:type="dxa"/>
          </w:tblCellMar>
        </w:tblPrEx>
        <w:trPr>
          <w:trHeight w:val="256"/>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val="restart"/>
            <w:tcBorders>
              <w:top w:val="single" w:sz="2" w:space="0" w:color="000000"/>
              <w:left w:val="single" w:sz="6" w:space="0" w:color="000000"/>
              <w:bottom w:val="single" w:sz="12" w:space="0" w:color="000000"/>
              <w:right w:val="single" w:sz="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42"/>
              <w:ind w:left="112"/>
              <w:rPr>
                <w:sz w:val="21"/>
              </w:rPr>
            </w:pPr>
            <w:r>
              <w:rPr>
                <w:sz w:val="21"/>
              </w:rPr>
              <w:t>固体废物</w:t>
            </w:r>
          </w:p>
        </w:tc>
        <w:tc>
          <w:tcPr>
            <w:tcW w:w="1688" w:type="dxa"/>
            <w:tcBorders>
              <w:top w:val="single" w:sz="2" w:space="0" w:color="000000"/>
              <w:left w:val="single" w:sz="2" w:space="0" w:color="000000"/>
              <w:bottom w:val="single" w:sz="4" w:space="0" w:color="000000"/>
              <w:right w:val="single" w:sz="2" w:space="0" w:color="000000"/>
            </w:tcBorders>
          </w:tcPr>
          <w:p>
            <w:pPr>
              <w:pStyle w:val="TableParagraph"/>
              <w:spacing w:line="236" w:lineRule="exact"/>
              <w:ind w:left="93" w:right="77"/>
              <w:jc w:val="center"/>
              <w:rPr>
                <w:sz w:val="21"/>
              </w:rPr>
            </w:pPr>
            <w:r>
              <w:rPr>
                <w:sz w:val="21"/>
              </w:rPr>
              <w:t>原料包装</w:t>
            </w:r>
          </w:p>
        </w:tc>
        <w:tc>
          <w:tcPr>
            <w:tcW w:w="2917" w:type="dxa"/>
            <w:tcBorders>
              <w:top w:val="single" w:sz="2" w:space="0" w:color="000000"/>
              <w:left w:val="single" w:sz="2" w:space="0" w:color="000000"/>
              <w:bottom w:val="single" w:sz="4" w:space="0" w:color="000000"/>
              <w:right w:val="single" w:sz="2" w:space="0" w:color="000000"/>
            </w:tcBorders>
          </w:tcPr>
          <w:p>
            <w:pPr>
              <w:pStyle w:val="TableParagraph"/>
              <w:spacing w:line="236" w:lineRule="exact"/>
              <w:ind w:left="918" w:right="903"/>
              <w:jc w:val="center"/>
              <w:rPr>
                <w:sz w:val="21"/>
              </w:rPr>
            </w:pPr>
            <w:r>
              <w:rPr>
                <w:sz w:val="21"/>
              </w:rPr>
              <w:t>废包装材料</w:t>
            </w:r>
          </w:p>
        </w:tc>
        <w:tc>
          <w:tcPr>
            <w:tcW w:w="2796" w:type="dxa"/>
            <w:tcBorders>
              <w:top w:val="single" w:sz="2" w:space="0" w:color="000000"/>
              <w:left w:val="single" w:sz="2" w:space="0" w:color="000000"/>
              <w:bottom w:val="single" w:sz="4" w:space="0" w:color="000000"/>
              <w:right w:val="single" w:sz="6" w:space="0" w:color="000000"/>
            </w:tcBorders>
          </w:tcPr>
          <w:p>
            <w:pPr>
              <w:pStyle w:val="TableParagraph"/>
              <w:spacing w:line="236" w:lineRule="exact"/>
              <w:ind w:left="83" w:right="62"/>
              <w:jc w:val="center"/>
              <w:rPr>
                <w:sz w:val="21"/>
              </w:rPr>
            </w:pPr>
            <w:r>
              <w:rPr>
                <w:sz w:val="21"/>
              </w:rPr>
              <w:t>集中收集后外售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53"/>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4" w:space="0" w:color="000000"/>
              <w:left w:val="single" w:sz="2" w:space="0" w:color="000000"/>
              <w:bottom w:val="single" w:sz="4" w:space="0" w:color="000000"/>
              <w:right w:val="single" w:sz="2" w:space="0" w:color="000000"/>
            </w:tcBorders>
          </w:tcPr>
          <w:p>
            <w:pPr>
              <w:pStyle w:val="TableParagraph"/>
              <w:spacing w:line="234" w:lineRule="exact"/>
              <w:ind w:left="96" w:right="77"/>
              <w:jc w:val="center"/>
              <w:rPr>
                <w:sz w:val="21"/>
              </w:rPr>
            </w:pPr>
            <w:r>
              <w:rPr>
                <w:sz w:val="21"/>
              </w:rPr>
              <w:t>除油池</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line="234" w:lineRule="exact"/>
              <w:ind w:left="918" w:right="903"/>
              <w:jc w:val="center"/>
              <w:rPr>
                <w:sz w:val="21"/>
              </w:rPr>
            </w:pPr>
            <w:r>
              <w:rPr>
                <w:sz w:val="21"/>
              </w:rPr>
              <w:t>除油废液</w:t>
            </w:r>
          </w:p>
        </w:tc>
        <w:tc>
          <w:tcPr>
            <w:tcW w:w="2796" w:type="dxa"/>
            <w:tcBorders>
              <w:top w:val="single" w:sz="4" w:space="0" w:color="000000"/>
              <w:left w:val="single" w:sz="2" w:space="0" w:color="000000"/>
              <w:bottom w:val="single" w:sz="4" w:space="0" w:color="000000"/>
              <w:right w:val="single" w:sz="6" w:space="0" w:color="000000"/>
            </w:tcBorders>
          </w:tcPr>
          <w:p>
            <w:pPr>
              <w:pStyle w:val="TableParagraph"/>
              <w:spacing w:line="234" w:lineRule="exact"/>
              <w:ind w:left="85" w:right="62"/>
              <w:jc w:val="center"/>
              <w:rPr>
                <w:sz w:val="21"/>
              </w:rPr>
            </w:pPr>
            <w:r>
              <w:rPr>
                <w:sz w:val="21"/>
              </w:rPr>
              <w:t>委托资质单位处置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9"/>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4" w:space="0" w:color="000000"/>
              <w:left w:val="single" w:sz="2" w:space="0" w:color="000000"/>
              <w:bottom w:val="single" w:sz="4" w:space="0" w:color="000000"/>
              <w:right w:val="single" w:sz="2" w:space="0" w:color="000000"/>
            </w:tcBorders>
          </w:tcPr>
          <w:p>
            <w:pPr>
              <w:pStyle w:val="TableParagraph"/>
              <w:spacing w:line="249" w:lineRule="exact"/>
              <w:ind w:left="96" w:right="77"/>
              <w:jc w:val="center"/>
              <w:rPr>
                <w:sz w:val="21"/>
              </w:rPr>
            </w:pPr>
            <w:r>
              <w:rPr>
                <w:sz w:val="21"/>
              </w:rPr>
              <w:t>酸洗池</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line="249" w:lineRule="exact"/>
              <w:ind w:left="918" w:right="903"/>
              <w:jc w:val="center"/>
              <w:rPr>
                <w:sz w:val="21"/>
              </w:rPr>
            </w:pPr>
            <w:r>
              <w:rPr>
                <w:sz w:val="21"/>
              </w:rPr>
              <w:t>酸洗废液</w:t>
            </w:r>
          </w:p>
        </w:tc>
        <w:tc>
          <w:tcPr>
            <w:tcW w:w="2796" w:type="dxa"/>
            <w:tcBorders>
              <w:top w:val="single" w:sz="4" w:space="0" w:color="000000"/>
              <w:left w:val="single" w:sz="2" w:space="0" w:color="000000"/>
              <w:bottom w:val="single" w:sz="4" w:space="0" w:color="000000"/>
              <w:right w:val="single" w:sz="6" w:space="0" w:color="000000"/>
            </w:tcBorders>
          </w:tcPr>
          <w:p>
            <w:pPr>
              <w:pStyle w:val="TableParagraph"/>
              <w:spacing w:line="249" w:lineRule="exact"/>
              <w:ind w:left="85" w:right="62"/>
              <w:jc w:val="center"/>
              <w:rPr>
                <w:sz w:val="21"/>
              </w:rPr>
            </w:pPr>
            <w:r>
              <w:rPr>
                <w:sz w:val="21"/>
              </w:rPr>
              <w:t>委托资质单位处置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8"/>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4" w:space="0" w:color="000000"/>
              <w:left w:val="single" w:sz="2" w:space="0" w:color="000000"/>
              <w:bottom w:val="single" w:sz="4" w:space="0" w:color="000000"/>
              <w:right w:val="single" w:sz="2" w:space="0" w:color="000000"/>
            </w:tcBorders>
          </w:tcPr>
          <w:p>
            <w:pPr>
              <w:pStyle w:val="TableParagraph"/>
              <w:spacing w:line="249" w:lineRule="exact"/>
              <w:ind w:left="96" w:right="77"/>
              <w:jc w:val="center"/>
              <w:rPr>
                <w:sz w:val="21"/>
              </w:rPr>
            </w:pPr>
            <w:r>
              <w:rPr>
                <w:sz w:val="21"/>
              </w:rPr>
              <w:t>磷化池</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line="249" w:lineRule="exact"/>
              <w:ind w:left="918" w:right="903"/>
              <w:jc w:val="center"/>
              <w:rPr>
                <w:sz w:val="21"/>
              </w:rPr>
            </w:pPr>
            <w:r>
              <w:rPr>
                <w:sz w:val="21"/>
              </w:rPr>
              <w:t>磷化废液</w:t>
            </w:r>
          </w:p>
        </w:tc>
        <w:tc>
          <w:tcPr>
            <w:tcW w:w="2796" w:type="dxa"/>
            <w:tcBorders>
              <w:top w:val="single" w:sz="4" w:space="0" w:color="000000"/>
              <w:left w:val="single" w:sz="2" w:space="0" w:color="000000"/>
              <w:bottom w:val="single" w:sz="4" w:space="0" w:color="000000"/>
              <w:right w:val="single" w:sz="6" w:space="0" w:color="000000"/>
            </w:tcBorders>
          </w:tcPr>
          <w:p>
            <w:pPr>
              <w:pStyle w:val="TableParagraph"/>
              <w:spacing w:line="249" w:lineRule="exact"/>
              <w:ind w:left="85" w:right="62"/>
              <w:jc w:val="center"/>
              <w:rPr>
                <w:sz w:val="21"/>
              </w:rPr>
            </w:pPr>
            <w:r>
              <w:rPr>
                <w:sz w:val="21"/>
              </w:rPr>
              <w:t>委托资质单位处置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0"/>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4" w:space="0" w:color="000000"/>
              <w:left w:val="single" w:sz="2" w:space="0" w:color="000000"/>
              <w:bottom w:val="single" w:sz="4" w:space="0" w:color="000000"/>
              <w:right w:val="single" w:sz="2" w:space="0" w:color="000000"/>
            </w:tcBorders>
          </w:tcPr>
          <w:p>
            <w:pPr>
              <w:pStyle w:val="TableParagraph"/>
              <w:spacing w:line="240" w:lineRule="exact"/>
              <w:ind w:left="96" w:right="77"/>
              <w:jc w:val="center"/>
              <w:rPr>
                <w:sz w:val="21"/>
              </w:rPr>
            </w:pPr>
            <w:r>
              <w:rPr>
                <w:sz w:val="21"/>
              </w:rPr>
              <w:t>表调池</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line="240" w:lineRule="exact"/>
              <w:ind w:left="918" w:right="903"/>
              <w:jc w:val="center"/>
              <w:rPr>
                <w:sz w:val="21"/>
              </w:rPr>
            </w:pPr>
            <w:r>
              <w:rPr>
                <w:sz w:val="21"/>
              </w:rPr>
              <w:t>表调废液</w:t>
            </w:r>
          </w:p>
        </w:tc>
        <w:tc>
          <w:tcPr>
            <w:tcW w:w="2796" w:type="dxa"/>
            <w:tcBorders>
              <w:top w:val="single" w:sz="4" w:space="0" w:color="000000"/>
              <w:left w:val="single" w:sz="2" w:space="0" w:color="000000"/>
              <w:bottom w:val="single" w:sz="4" w:space="0" w:color="000000"/>
              <w:right w:val="single" w:sz="6" w:space="0" w:color="000000"/>
            </w:tcBorders>
          </w:tcPr>
          <w:p>
            <w:pPr>
              <w:pStyle w:val="TableParagraph"/>
              <w:spacing w:line="240" w:lineRule="exact"/>
              <w:ind w:left="85" w:right="62"/>
              <w:jc w:val="center"/>
              <w:rPr>
                <w:sz w:val="21"/>
              </w:rPr>
            </w:pPr>
            <w:r>
              <w:rPr>
                <w:sz w:val="21"/>
              </w:rPr>
              <w:t>委托资质单位处置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60"/>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4" w:space="0" w:color="000000"/>
              <w:left w:val="single" w:sz="2" w:space="0" w:color="000000"/>
              <w:bottom w:val="single" w:sz="4" w:space="0" w:color="000000"/>
              <w:right w:val="single" w:sz="2" w:space="0" w:color="000000"/>
            </w:tcBorders>
          </w:tcPr>
          <w:p>
            <w:pPr>
              <w:pStyle w:val="TableParagraph"/>
              <w:spacing w:line="240" w:lineRule="exact"/>
              <w:ind w:left="93" w:right="77"/>
              <w:jc w:val="center"/>
              <w:rPr>
                <w:sz w:val="21"/>
              </w:rPr>
            </w:pPr>
            <w:r>
              <w:rPr>
                <w:sz w:val="21"/>
              </w:rPr>
              <w:t>热封闭池</w:t>
            </w:r>
          </w:p>
        </w:tc>
        <w:tc>
          <w:tcPr>
            <w:tcW w:w="2917" w:type="dxa"/>
            <w:tcBorders>
              <w:top w:val="single" w:sz="4" w:space="0" w:color="000000"/>
              <w:left w:val="single" w:sz="2" w:space="0" w:color="000000"/>
              <w:bottom w:val="single" w:sz="4" w:space="0" w:color="000000"/>
              <w:right w:val="single" w:sz="2" w:space="0" w:color="000000"/>
            </w:tcBorders>
          </w:tcPr>
          <w:p>
            <w:pPr>
              <w:pStyle w:val="TableParagraph"/>
              <w:spacing w:line="240" w:lineRule="exact"/>
              <w:ind w:left="918" w:right="903"/>
              <w:jc w:val="center"/>
              <w:rPr>
                <w:sz w:val="21"/>
              </w:rPr>
            </w:pPr>
            <w:r>
              <w:rPr>
                <w:sz w:val="21"/>
              </w:rPr>
              <w:t>封闭废液</w:t>
            </w:r>
          </w:p>
        </w:tc>
        <w:tc>
          <w:tcPr>
            <w:tcW w:w="2796" w:type="dxa"/>
            <w:tcBorders>
              <w:top w:val="single" w:sz="4" w:space="0" w:color="000000"/>
              <w:left w:val="single" w:sz="2" w:space="0" w:color="000000"/>
              <w:bottom w:val="single" w:sz="4" w:space="0" w:color="000000"/>
              <w:right w:val="single" w:sz="6" w:space="0" w:color="000000"/>
            </w:tcBorders>
          </w:tcPr>
          <w:p>
            <w:pPr>
              <w:pStyle w:val="TableParagraph"/>
              <w:spacing w:line="240" w:lineRule="exact"/>
              <w:ind w:left="85" w:right="62"/>
              <w:jc w:val="center"/>
              <w:rPr>
                <w:sz w:val="21"/>
              </w:rPr>
            </w:pPr>
            <w:r>
              <w:rPr>
                <w:sz w:val="21"/>
              </w:rPr>
              <w:t>委托资质单位处置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49"/>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4" w:space="0" w:color="000000"/>
              <w:left w:val="single" w:sz="2" w:space="0" w:color="000000"/>
              <w:bottom w:val="single" w:sz="2" w:space="0" w:color="000000"/>
              <w:right w:val="single" w:sz="2" w:space="0" w:color="000000"/>
            </w:tcBorders>
          </w:tcPr>
          <w:p>
            <w:pPr>
              <w:pStyle w:val="TableParagraph"/>
              <w:spacing w:line="230" w:lineRule="exact"/>
              <w:ind w:left="93" w:right="77"/>
              <w:jc w:val="center"/>
              <w:rPr>
                <w:sz w:val="21"/>
              </w:rPr>
            </w:pPr>
            <w:r>
              <w:rPr>
                <w:sz w:val="21"/>
              </w:rPr>
              <w:t>污水处理站</w:t>
            </w:r>
          </w:p>
        </w:tc>
        <w:tc>
          <w:tcPr>
            <w:tcW w:w="2917" w:type="dxa"/>
            <w:tcBorders>
              <w:top w:val="single" w:sz="4" w:space="0" w:color="000000"/>
              <w:left w:val="single" w:sz="2" w:space="0" w:color="000000"/>
              <w:bottom w:val="single" w:sz="2" w:space="0" w:color="000000"/>
              <w:right w:val="single" w:sz="2" w:space="0" w:color="000000"/>
            </w:tcBorders>
          </w:tcPr>
          <w:p>
            <w:pPr>
              <w:pStyle w:val="TableParagraph"/>
              <w:spacing w:line="230" w:lineRule="exact"/>
              <w:ind w:left="918" w:right="901"/>
              <w:jc w:val="center"/>
              <w:rPr>
                <w:sz w:val="21"/>
              </w:rPr>
            </w:pPr>
            <w:r>
              <w:rPr>
                <w:sz w:val="21"/>
              </w:rPr>
              <w:t>污泥</w:t>
            </w:r>
          </w:p>
        </w:tc>
        <w:tc>
          <w:tcPr>
            <w:tcW w:w="2796" w:type="dxa"/>
            <w:tcBorders>
              <w:top w:val="single" w:sz="4" w:space="0" w:color="000000"/>
              <w:left w:val="single" w:sz="2" w:space="0" w:color="000000"/>
              <w:bottom w:val="single" w:sz="2" w:space="0" w:color="000000"/>
              <w:right w:val="single" w:sz="6" w:space="0" w:color="000000"/>
            </w:tcBorders>
          </w:tcPr>
          <w:p>
            <w:pPr>
              <w:pStyle w:val="TableParagraph"/>
              <w:spacing w:line="230" w:lineRule="exact"/>
              <w:ind w:left="85" w:right="62"/>
              <w:jc w:val="center"/>
              <w:rPr>
                <w:sz w:val="21"/>
              </w:rPr>
            </w:pPr>
            <w:r>
              <w:rPr>
                <w:sz w:val="21"/>
              </w:rPr>
              <w:t>委托资质单位处置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55"/>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2" w:space="0" w:color="000000"/>
              <w:left w:val="single" w:sz="2" w:space="0" w:color="000000"/>
              <w:bottom w:val="single" w:sz="2" w:space="0" w:color="000000"/>
              <w:right w:val="single" w:sz="2" w:space="0" w:color="000000"/>
            </w:tcBorders>
          </w:tcPr>
          <w:p>
            <w:pPr>
              <w:pStyle w:val="TableParagraph"/>
              <w:spacing w:line="235" w:lineRule="exact"/>
              <w:ind w:left="93" w:right="77"/>
              <w:jc w:val="center"/>
              <w:rPr>
                <w:sz w:val="21"/>
              </w:rPr>
            </w:pPr>
            <w:r>
              <w:rPr>
                <w:sz w:val="21"/>
              </w:rPr>
              <w:t>污水处理站</w:t>
            </w:r>
          </w:p>
        </w:tc>
        <w:tc>
          <w:tcPr>
            <w:tcW w:w="2917" w:type="dxa"/>
            <w:tcBorders>
              <w:top w:val="single" w:sz="2" w:space="0" w:color="000000"/>
              <w:left w:val="single" w:sz="2" w:space="0" w:color="000000"/>
              <w:bottom w:val="single" w:sz="2" w:space="0" w:color="000000"/>
              <w:right w:val="single" w:sz="2" w:space="0" w:color="000000"/>
            </w:tcBorders>
          </w:tcPr>
          <w:p>
            <w:pPr>
              <w:pStyle w:val="TableParagraph"/>
              <w:spacing w:line="235" w:lineRule="exact"/>
              <w:ind w:left="918" w:right="901"/>
              <w:jc w:val="center"/>
              <w:rPr>
                <w:sz w:val="21"/>
              </w:rPr>
            </w:pPr>
            <w:r>
              <w:rPr>
                <w:sz w:val="21"/>
              </w:rPr>
              <w:t>活性炭</w:t>
            </w:r>
          </w:p>
        </w:tc>
        <w:tc>
          <w:tcPr>
            <w:tcW w:w="2796" w:type="dxa"/>
            <w:tcBorders>
              <w:top w:val="single" w:sz="2" w:space="0" w:color="000000"/>
              <w:left w:val="single" w:sz="2" w:space="0" w:color="000000"/>
              <w:bottom w:val="single" w:sz="2" w:space="0" w:color="000000"/>
              <w:right w:val="single" w:sz="6" w:space="0" w:color="000000"/>
            </w:tcBorders>
          </w:tcPr>
          <w:p>
            <w:pPr>
              <w:pStyle w:val="TableParagraph"/>
              <w:spacing w:line="235" w:lineRule="exact"/>
              <w:ind w:left="83" w:right="62"/>
              <w:jc w:val="center"/>
              <w:rPr>
                <w:sz w:val="21"/>
              </w:rPr>
            </w:pPr>
            <w:r>
              <w:rPr>
                <w:sz w:val="21"/>
              </w:rPr>
              <w:t>集中收集后外售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55"/>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2" w:space="0" w:color="000000"/>
              <w:left w:val="single" w:sz="2" w:space="0" w:color="000000"/>
              <w:bottom w:val="single" w:sz="2" w:space="0" w:color="000000"/>
              <w:right w:val="single" w:sz="2" w:space="0" w:color="000000"/>
            </w:tcBorders>
          </w:tcPr>
          <w:p>
            <w:pPr>
              <w:pStyle w:val="TableParagraph"/>
              <w:spacing w:line="235" w:lineRule="exact"/>
              <w:ind w:left="93" w:right="77"/>
              <w:jc w:val="center"/>
              <w:rPr>
                <w:sz w:val="21"/>
              </w:rPr>
            </w:pPr>
            <w:r>
              <w:rPr>
                <w:sz w:val="21"/>
              </w:rPr>
              <w:t>导热油锅炉</w:t>
            </w:r>
          </w:p>
        </w:tc>
        <w:tc>
          <w:tcPr>
            <w:tcW w:w="2917" w:type="dxa"/>
            <w:tcBorders>
              <w:top w:val="single" w:sz="2" w:space="0" w:color="000000"/>
              <w:left w:val="single" w:sz="2" w:space="0" w:color="000000"/>
              <w:bottom w:val="single" w:sz="2" w:space="0" w:color="000000"/>
              <w:right w:val="single" w:sz="2" w:space="0" w:color="000000"/>
            </w:tcBorders>
          </w:tcPr>
          <w:p>
            <w:pPr>
              <w:pStyle w:val="TableParagraph"/>
              <w:spacing w:line="235" w:lineRule="exact"/>
              <w:ind w:left="918" w:right="903"/>
              <w:jc w:val="center"/>
              <w:rPr>
                <w:sz w:val="21"/>
              </w:rPr>
            </w:pPr>
            <w:r>
              <w:rPr>
                <w:sz w:val="21"/>
              </w:rPr>
              <w:t>废导热油</w:t>
            </w:r>
          </w:p>
        </w:tc>
        <w:tc>
          <w:tcPr>
            <w:tcW w:w="2796" w:type="dxa"/>
            <w:tcBorders>
              <w:top w:val="single" w:sz="2" w:space="0" w:color="000000"/>
              <w:left w:val="single" w:sz="2" w:space="0" w:color="000000"/>
              <w:bottom w:val="single" w:sz="2" w:space="0" w:color="000000"/>
              <w:right w:val="single" w:sz="6" w:space="0" w:color="000000"/>
            </w:tcBorders>
          </w:tcPr>
          <w:p>
            <w:pPr>
              <w:pStyle w:val="TableParagraph"/>
              <w:spacing w:line="235" w:lineRule="exact"/>
              <w:ind w:left="85" w:right="62"/>
              <w:jc w:val="center"/>
              <w:rPr>
                <w:sz w:val="21"/>
              </w:rPr>
            </w:pPr>
            <w:r>
              <w:rPr>
                <w:sz w:val="21"/>
              </w:rPr>
              <w:t>委托资质单位处置</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257"/>
        </w:trPr>
        <w:tc>
          <w:tcPr>
            <w:tcW w:w="378" w:type="dxa"/>
            <w:vMerge/>
            <w:tcBorders>
              <w:top w:val="nil"/>
              <w:right w:val="single" w:sz="4" w:space="0" w:color="000000"/>
            </w:tcBorders>
          </w:tcPr>
          <w:p>
            <w:pPr>
              <w:rPr>
                <w:sz w:val="2"/>
                <w:szCs w:val="2"/>
              </w:rPr>
            </w:pPr>
          </w:p>
        </w:tc>
        <w:tc>
          <w:tcPr>
            <w:tcW w:w="109" w:type="dxa"/>
            <w:vMerge/>
            <w:tcBorders>
              <w:top w:val="nil"/>
              <w:left w:val="single" w:sz="4" w:space="0" w:color="000000"/>
              <w:bottom w:val="nil"/>
              <w:right w:val="single" w:sz="6" w:space="0" w:color="000000"/>
            </w:tcBorders>
          </w:tcPr>
          <w:p>
            <w:pPr>
              <w:rPr>
                <w:sz w:val="2"/>
                <w:szCs w:val="2"/>
              </w:rPr>
            </w:pPr>
          </w:p>
        </w:tc>
        <w:tc>
          <w:tcPr>
            <w:tcW w:w="1062" w:type="dxa"/>
            <w:vMerge/>
            <w:tcBorders>
              <w:top w:val="nil"/>
              <w:left w:val="single" w:sz="6" w:space="0" w:color="000000"/>
              <w:bottom w:val="single" w:sz="12" w:space="0" w:color="000000"/>
              <w:right w:val="single" w:sz="2" w:space="0" w:color="000000"/>
            </w:tcBorders>
          </w:tcPr>
          <w:p>
            <w:pPr>
              <w:rPr>
                <w:sz w:val="2"/>
                <w:szCs w:val="2"/>
              </w:rPr>
            </w:pPr>
          </w:p>
        </w:tc>
        <w:tc>
          <w:tcPr>
            <w:tcW w:w="1688" w:type="dxa"/>
            <w:tcBorders>
              <w:top w:val="single" w:sz="2" w:space="0" w:color="000000"/>
              <w:left w:val="single" w:sz="2" w:space="0" w:color="000000"/>
              <w:bottom w:val="single" w:sz="4" w:space="0" w:color="000000"/>
              <w:right w:val="single" w:sz="2" w:space="0" w:color="000000"/>
            </w:tcBorders>
          </w:tcPr>
          <w:p>
            <w:pPr>
              <w:pStyle w:val="TableParagraph"/>
              <w:spacing w:line="237" w:lineRule="exact"/>
              <w:ind w:left="93" w:right="77"/>
              <w:jc w:val="center"/>
              <w:rPr>
                <w:sz w:val="21"/>
              </w:rPr>
            </w:pPr>
            <w:r>
              <w:rPr>
                <w:sz w:val="21"/>
              </w:rPr>
              <w:t>办公生活</w:t>
            </w:r>
          </w:p>
        </w:tc>
        <w:tc>
          <w:tcPr>
            <w:tcW w:w="2917" w:type="dxa"/>
            <w:tcBorders>
              <w:top w:val="single" w:sz="2" w:space="0" w:color="000000"/>
              <w:left w:val="single" w:sz="2" w:space="0" w:color="000000"/>
              <w:bottom w:val="single" w:sz="4" w:space="0" w:color="000000"/>
              <w:right w:val="single" w:sz="2" w:space="0" w:color="000000"/>
            </w:tcBorders>
          </w:tcPr>
          <w:p>
            <w:pPr>
              <w:pStyle w:val="TableParagraph"/>
              <w:spacing w:line="237" w:lineRule="exact"/>
              <w:ind w:left="918" w:right="903"/>
              <w:jc w:val="center"/>
              <w:rPr>
                <w:sz w:val="21"/>
              </w:rPr>
            </w:pPr>
            <w:r>
              <w:rPr>
                <w:sz w:val="21"/>
              </w:rPr>
              <w:t>生活垃圾</w:t>
            </w:r>
          </w:p>
        </w:tc>
        <w:tc>
          <w:tcPr>
            <w:tcW w:w="2796" w:type="dxa"/>
            <w:tcBorders>
              <w:top w:val="single" w:sz="2" w:space="0" w:color="000000"/>
              <w:left w:val="single" w:sz="2" w:space="0" w:color="000000"/>
              <w:bottom w:val="single" w:sz="4" w:space="0" w:color="000000"/>
              <w:right w:val="single" w:sz="6" w:space="0" w:color="000000"/>
            </w:tcBorders>
          </w:tcPr>
          <w:p>
            <w:pPr>
              <w:pStyle w:val="TableParagraph"/>
              <w:spacing w:line="237" w:lineRule="exact"/>
              <w:ind w:left="85" w:right="62"/>
              <w:jc w:val="center"/>
              <w:rPr>
                <w:sz w:val="21"/>
              </w:rPr>
            </w:pPr>
            <w:r>
              <w:rPr>
                <w:sz w:val="21"/>
              </w:rPr>
              <w:t>环卫清运</w:t>
            </w:r>
          </w:p>
        </w:tc>
        <w:tc>
          <w:tcPr>
            <w:tcW w:w="110" w:type="dxa"/>
            <w:tcBorders>
              <w:top w:val="nil"/>
              <w:left w:val="single" w:sz="6" w:space="0" w:color="000000"/>
              <w:bottom w:val="nil"/>
            </w:tcBorders>
          </w:tcPr>
          <w:p>
            <w:pPr>
              <w:pStyle w:val="TableParagraph"/>
              <w:rPr>
                <w:rFonts w:ascii="Times New Roman"/>
                <w:sz w:val="18"/>
              </w:rPr>
            </w:pPr>
          </w:p>
        </w:tc>
      </w:tr>
      <w:tr>
        <w:tblPrEx>
          <w:tblW w:w="0" w:type="auto"/>
          <w:tblInd w:w="133" w:type="dxa"/>
          <w:tblLayout w:type="fixed"/>
          <w:tblCellMar>
            <w:top w:w="0" w:type="dxa"/>
            <w:left w:w="0" w:type="dxa"/>
            <w:bottom w:w="0" w:type="dxa"/>
            <w:right w:w="0" w:type="dxa"/>
          </w:tblCellMar>
        </w:tblPrEx>
        <w:trPr>
          <w:trHeight w:val="6077"/>
        </w:trPr>
        <w:tc>
          <w:tcPr>
            <w:tcW w:w="378" w:type="dxa"/>
            <w:vMerge/>
            <w:tcBorders>
              <w:top w:val="nil"/>
              <w:right w:val="single" w:sz="4" w:space="0" w:color="000000"/>
            </w:tcBorders>
          </w:tcPr>
          <w:p>
            <w:pPr>
              <w:rPr>
                <w:sz w:val="2"/>
                <w:szCs w:val="2"/>
              </w:rPr>
            </w:pPr>
          </w:p>
        </w:tc>
        <w:tc>
          <w:tcPr>
            <w:tcW w:w="8682" w:type="dxa"/>
            <w:gridSpan w:val="6"/>
            <w:tcBorders>
              <w:top w:val="single" w:sz="12" w:space="0" w:color="000000"/>
              <w:left w:val="single" w:sz="4" w:space="0" w:color="000000"/>
            </w:tcBorders>
          </w:tcPr>
          <w:p>
            <w:pPr>
              <w:pStyle w:val="TableParagraph"/>
              <w:spacing w:before="11"/>
              <w:ind w:left="591"/>
              <w:rPr>
                <w:sz w:val="24"/>
              </w:rPr>
            </w:pPr>
            <w:r>
              <w:rPr>
                <w:rFonts w:ascii="Times New Roman" w:eastAsia="Times New Roman"/>
                <w:sz w:val="24"/>
              </w:rPr>
              <w:t>1</w:t>
            </w:r>
            <w:r>
              <w:rPr>
                <w:sz w:val="24"/>
              </w:rPr>
              <w:t>、废气</w:t>
            </w:r>
          </w:p>
          <w:p>
            <w:pPr>
              <w:pStyle w:val="TableParagraph"/>
              <w:spacing w:before="161" w:line="364" w:lineRule="auto"/>
              <w:ind w:left="111" w:right="86" w:firstLine="480"/>
              <w:jc w:val="both"/>
              <w:rPr>
                <w:sz w:val="24"/>
              </w:rPr>
            </w:pPr>
            <w:r>
              <w:rPr>
                <w:sz w:val="24"/>
              </w:rPr>
              <w:t>本项目废气主要为酸洗过程产生的酸雾氯化氢，封闭过程使用封闭剂挥发的</w:t>
            </w:r>
            <w:r>
              <w:rPr>
                <w:spacing w:val="-20"/>
                <w:sz w:val="24"/>
              </w:rPr>
              <w:t xml:space="preserve">少量 </w:t>
            </w:r>
            <w:r>
              <w:rPr>
                <w:rFonts w:ascii="Times New Roman" w:eastAsia="Times New Roman"/>
                <w:spacing w:val="-6"/>
                <w:sz w:val="24"/>
              </w:rPr>
              <w:t>VOCs</w:t>
            </w:r>
            <w:r>
              <w:rPr>
                <w:spacing w:val="-8"/>
                <w:sz w:val="24"/>
              </w:rPr>
              <w:t xml:space="preserve">，经喷淋塔喷淋后通过 </w:t>
            </w:r>
            <w:r>
              <w:rPr>
                <w:rFonts w:ascii="Times New Roman" w:eastAsia="Times New Roman"/>
                <w:sz w:val="24"/>
              </w:rPr>
              <w:t xml:space="preserve">15m </w:t>
            </w:r>
            <w:r>
              <w:rPr>
                <w:spacing w:val="-30"/>
                <w:sz w:val="24"/>
              </w:rPr>
              <w:t xml:space="preserve">高 </w:t>
            </w:r>
            <w:r>
              <w:rPr>
                <w:rFonts w:ascii="Times New Roman" w:eastAsia="Times New Roman"/>
                <w:sz w:val="24"/>
              </w:rPr>
              <w:t xml:space="preserve">DA001 </w:t>
            </w:r>
            <w:r>
              <w:rPr>
                <w:spacing w:val="-5"/>
                <w:sz w:val="24"/>
              </w:rPr>
              <w:t>排气筒排放；导热油锅炉以液化</w:t>
            </w:r>
            <w:r>
              <w:rPr>
                <w:spacing w:val="-4"/>
                <w:sz w:val="24"/>
              </w:rPr>
              <w:t xml:space="preserve">气为燃料，设置低氮燃烧机，燃气废气通过 </w:t>
            </w:r>
            <w:r>
              <w:rPr>
                <w:rFonts w:ascii="Times New Roman" w:eastAsia="Times New Roman"/>
                <w:sz w:val="24"/>
              </w:rPr>
              <w:t xml:space="preserve">15m </w:t>
            </w:r>
            <w:r>
              <w:rPr>
                <w:spacing w:val="-30"/>
                <w:sz w:val="24"/>
              </w:rPr>
              <w:t xml:space="preserve">高 </w:t>
            </w:r>
            <w:r>
              <w:rPr>
                <w:rFonts w:ascii="Times New Roman" w:eastAsia="Times New Roman"/>
                <w:sz w:val="24"/>
              </w:rPr>
              <w:t xml:space="preserve">DA002 </w:t>
            </w:r>
            <w:r>
              <w:rPr>
                <w:sz w:val="24"/>
              </w:rPr>
              <w:t>排气筒排放。</w:t>
            </w:r>
          </w:p>
          <w:p>
            <w:pPr>
              <w:pStyle w:val="TableParagraph"/>
              <w:spacing w:line="304" w:lineRule="exact"/>
              <w:ind w:left="591"/>
              <w:rPr>
                <w:sz w:val="24"/>
              </w:rPr>
            </w:pPr>
            <w:r>
              <w:rPr>
                <w:rFonts w:ascii="Times New Roman" w:eastAsia="Times New Roman"/>
                <w:sz w:val="24"/>
              </w:rPr>
              <w:t>2</w:t>
            </w:r>
            <w:r>
              <w:rPr>
                <w:sz w:val="24"/>
              </w:rPr>
              <w:t>、废水</w:t>
            </w:r>
          </w:p>
          <w:p>
            <w:pPr>
              <w:pStyle w:val="TableParagraph"/>
              <w:spacing w:before="160" w:line="362" w:lineRule="auto"/>
              <w:ind w:left="111" w:right="88" w:firstLine="480"/>
              <w:rPr>
                <w:sz w:val="24"/>
              </w:rPr>
            </w:pPr>
            <w:r>
              <w:rPr>
                <w:sz w:val="24"/>
              </w:rPr>
              <w:t>项目废水主要为生产中排放的水洗废水，经厂内污水处理设备处理后同生活污水一起通过市政污水管网排入乐陵西部新区污水处理厂。</w:t>
            </w:r>
          </w:p>
          <w:p>
            <w:pPr>
              <w:pStyle w:val="TableParagraph"/>
              <w:spacing w:before="5"/>
              <w:ind w:left="591"/>
              <w:rPr>
                <w:sz w:val="24"/>
              </w:rPr>
            </w:pPr>
            <w:r>
              <w:rPr>
                <w:rFonts w:ascii="Times New Roman" w:eastAsia="Times New Roman"/>
                <w:sz w:val="24"/>
              </w:rPr>
              <w:t>3</w:t>
            </w:r>
            <w:r>
              <w:rPr>
                <w:spacing w:val="-24"/>
                <w:sz w:val="24"/>
              </w:rPr>
              <w:t xml:space="preserve">、噪声：项目的噪声源主要有循环水泵、风机、压滤机等，其源强声级在 </w:t>
            </w:r>
            <w:r>
              <w:rPr>
                <w:rFonts w:ascii="Times New Roman" w:eastAsia="Times New Roman"/>
                <w:sz w:val="24"/>
              </w:rPr>
              <w:t>80</w:t>
            </w:r>
            <w:r>
              <w:rPr>
                <w:sz w:val="24"/>
              </w:rPr>
              <w:t>～</w:t>
            </w:r>
          </w:p>
          <w:p>
            <w:pPr>
              <w:pStyle w:val="TableParagraph"/>
              <w:spacing w:before="158"/>
              <w:ind w:left="111"/>
              <w:rPr>
                <w:sz w:val="24"/>
              </w:rPr>
            </w:pPr>
            <w:r>
              <w:rPr>
                <w:rFonts w:ascii="Times New Roman" w:eastAsia="Times New Roman"/>
                <w:sz w:val="24"/>
              </w:rPr>
              <w:t>90dB(A)</w:t>
            </w:r>
            <w:r>
              <w:rPr>
                <w:sz w:val="24"/>
              </w:rPr>
              <w:t>之间。</w:t>
            </w:r>
          </w:p>
          <w:p>
            <w:pPr>
              <w:pStyle w:val="TableParagraph"/>
              <w:spacing w:before="161" w:line="364" w:lineRule="auto"/>
              <w:ind w:left="111" w:right="-44" w:firstLine="480"/>
              <w:rPr>
                <w:sz w:val="24"/>
              </w:rPr>
            </w:pPr>
            <w:r>
              <w:rPr>
                <w:rFonts w:ascii="Times New Roman" w:eastAsia="Times New Roman"/>
                <w:sz w:val="24"/>
              </w:rPr>
              <w:t>4</w:t>
            </w:r>
            <w:r>
              <w:rPr>
                <w:spacing w:val="3"/>
                <w:sz w:val="24"/>
              </w:rPr>
              <w:t>、固体废物：项目营运期产生的固体废物主要有原料拆包产生的废包装材</w:t>
            </w:r>
            <w:r>
              <w:rPr>
                <w:spacing w:val="-8"/>
                <w:sz w:val="24"/>
              </w:rPr>
              <w:t>料、表面除油、酸洗、表调、磷化、封闭产生的除油废液、酸洗废液、表调废液、磷化废液、封闭废液，污水处理过程产生的压滤污泥、废活性炭、导热油炉产生</w:t>
            </w:r>
          </w:p>
          <w:p>
            <w:pPr>
              <w:pStyle w:val="TableParagraph"/>
              <w:spacing w:line="304" w:lineRule="exact"/>
              <w:ind w:left="111"/>
              <w:rPr>
                <w:sz w:val="24"/>
              </w:rPr>
            </w:pPr>
            <w:r>
              <w:rPr>
                <w:sz w:val="24"/>
              </w:rPr>
              <w:t>的废导热油及生活垃圾。</w:t>
            </w:r>
          </w:p>
        </w:tc>
      </w:tr>
    </w:tbl>
    <w:p>
      <w:pPr>
        <w:spacing w:after="0" w:line="304" w:lineRule="exact"/>
        <w:rPr>
          <w:sz w:val="24"/>
        </w:rPr>
        <w:sectPr>
          <w:footerReference w:type="even" r:id="rId76"/>
          <w:footerReference w:type="default" r:id="rId77"/>
          <w:pgSz w:w="11910" w:h="16840"/>
          <w:pgMar w:top="1580" w:right="1299" w:bottom="920" w:left="1300" w:header="0" w:footer="738" w:gutter="0"/>
          <w:pgNumType w:start="26"/>
          <w:cols w:num="1" w:space="720"/>
        </w:sectPr>
      </w:pPr>
    </w:p>
    <w:p>
      <w:pPr>
        <w:pStyle w:val="BodyText"/>
        <w:spacing w:before="7"/>
        <w:rPr>
          <w:rFonts w:ascii="Times New Roman"/>
          <w:sz w:val="10"/>
        </w:rPr>
      </w:pPr>
      <w:r>
        <w:pict>
          <v:line id="_x0000_s1045" o:spid="_x0000_s1044" style="mso-height-relative:page;mso-position-horizontal-relative:page;mso-position-vertical-relative:page;mso-width-relative:page;position:absolute;z-index:251668480" from="71.15pt,85.05pt" to="71.15pt,291.45pt" coordsize="21600,21600" stroked="t" strokecolor="black"/>
        </w:pict>
      </w:r>
      <w:r>
        <w:pict>
          <v:line id="_x0000_s1046" o:spid="_x0000_s1045" style="mso-height-relative:page;mso-position-horizontal-relative:page;mso-position-vertical-relative:page;mso-width-relative:page;position:absolute;z-index:251669504" from="524.15pt,86pt" to="524.15pt,291.4pt" coordsize="21600,21600" stroked="t" strokecolor="black"/>
        </w:pict>
      </w:r>
      <w:r>
        <w:pict>
          <v:line id="_x0000_s1047" o:spid="_x0000_s1046" style="mso-height-relative:page;mso-position-horizontal-relative:page;mso-position-vertical-relative:page;mso-width-relative:page;position:absolute;z-index:251670528" from="90.05pt,86pt" to="90.05pt,290.45pt" coordsize="21600,21600" stroked="t" strokecolor="black"/>
        </w:pict>
      </w:r>
    </w:p>
    <w:p>
      <w:pPr>
        <w:spacing w:line="240" w:lineRule="auto"/>
        <w:ind w:left="132" w:right="0" w:firstLine="0"/>
        <w:rPr>
          <w:rFonts w:ascii="Times New Roman"/>
          <w:sz w:val="20"/>
        </w:rPr>
      </w:pPr>
      <w:r>
        <w:rPr>
          <w:rFonts w:ascii="Times New Roman"/>
          <w:sz w:val="20"/>
        </w:rPr>
        <w:pict>
          <v:shape id="_x0000_s1048" o:spid="_x0000_i1047" type="#_x0000_t202" style="width:18.2pt;height:204.5pt" coordsize="21600,21600" filled="f" stroked="f">
            <v:stroke joinstyle="miter"/>
            <v:textbox inset="0,0,0,0">
              <w:txbxContent>
                <w:p>
                  <w:pPr>
                    <w:spacing w:before="139" w:line="242" w:lineRule="auto"/>
                    <w:ind w:left="98" w:right="54" w:firstLine="0"/>
                    <w:jc w:val="both"/>
                    <w:rPr>
                      <w:sz w:val="21"/>
                    </w:rPr>
                  </w:pPr>
                  <w:r>
                    <w:rPr>
                      <w:sz w:val="21"/>
                    </w:rPr>
                    <w:t>与项目有关的原有环境污染问题</w:t>
                  </w:r>
                </w:p>
              </w:txbxContent>
            </v:textbox>
            <w10:anchorlock/>
          </v:shape>
        </w:pict>
      </w:r>
      <w:r>
        <w:rPr>
          <w:rFonts w:ascii="Times New Roman"/>
          <w:spacing w:val="-41"/>
          <w:sz w:val="20"/>
        </w:rPr>
        <w:t xml:space="preserve"> </w:t>
      </w:r>
      <w:r>
        <w:rPr>
          <w:rFonts w:ascii="Times New Roman"/>
          <w:spacing w:val="-41"/>
          <w:sz w:val="20"/>
        </w:rPr>
        <w:pict>
          <v:shape id="_x0000_s1049" o:spid="_x0000_i1048" type="#_x0000_t202" style="width:433.4pt;height:204.5pt" coordsize="21600,21600" filled="f" stroked="f">
            <v:stroke joinstyle="miter"/>
            <v:textbox inset="0,0,0,0">
              <w:txbxContent>
                <w:p>
                  <w:pPr>
                    <w:pStyle w:val="BodyText"/>
                    <w:rPr>
                      <w:rFonts w:ascii="Times New Roman"/>
                    </w:rPr>
                  </w:pPr>
                </w:p>
                <w:p>
                  <w:pPr>
                    <w:pStyle w:val="BodyText"/>
                    <w:rPr>
                      <w:rFonts w:ascii="Times New Roman"/>
                    </w:rPr>
                  </w:pPr>
                </w:p>
                <w:p>
                  <w:pPr>
                    <w:pStyle w:val="BodyText"/>
                    <w:spacing w:before="7"/>
                    <w:rPr>
                      <w:rFonts w:ascii="Times New Roman"/>
                      <w:sz w:val="35"/>
                    </w:rPr>
                  </w:pPr>
                </w:p>
                <w:p>
                  <w:pPr>
                    <w:pStyle w:val="BodyText"/>
                    <w:spacing w:line="362" w:lineRule="auto"/>
                    <w:ind w:left="102" w:right="96" w:firstLine="480"/>
                  </w:pPr>
                  <w:r>
                    <w:t>本项目属于新建项目，租赁闲置现成厂房从事生产，不存在与之相关的原有污染情况。</w:t>
                  </w:r>
                </w:p>
              </w:txbxContent>
            </v:textbox>
            <w10:anchorlock/>
          </v:shape>
        </w:pict>
      </w:r>
    </w:p>
    <w:p>
      <w:pPr>
        <w:spacing w:after="0" w:line="240" w:lineRule="auto"/>
        <w:rPr>
          <w:rFonts w:ascii="Times New Roman"/>
          <w:sz w:val="20"/>
        </w:rPr>
      </w:pPr>
      <w:r>
        <w:rPr>
          <w:rFonts w:ascii="Times New Roman"/>
          <w:sz w:val="20"/>
        </w:rPr>
        <w:br/>
      </w:r>
      <w:r>
        <w:rPr>
          <w:rFonts w:ascii="Times New Roman"/>
          <w:sz w:val="20"/>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8" w:history="1">
        <w:r>
          <w:rPr>
            <w:rFonts w:ascii="SimSun" w:eastAsia="SimSun" w:hAnsi="SimSun" w:cs="SimSun"/>
            <w:b/>
            <w:bCs/>
            <w:color w:val="0000EE"/>
            <w:sz w:val="30"/>
            <w:szCs w:val="30"/>
            <w:u w:val="single" w:color="0000EE"/>
          </w:rPr>
          <w:t>https://d.book118.com/345032222040011124</w:t>
        </w:r>
      </w:hyperlink>
    </w:p>
    <w:p>
      <w:pPr>
        <w:spacing w:after="0" w:line="240" w:lineRule="auto"/>
        <w:rPr>
          <w:rFonts w:ascii="Times New Roman"/>
          <w:sz w:val="20"/>
        </w:rPr>
      </w:pPr>
    </w:p>
    <w:sectPr>
      <w:footerReference w:type="even" r:id="rId79"/>
      <w:footerReference w:type="default" r:id="rId80"/>
      <w:pgSz w:w="11910" w:h="16840"/>
      <w:pgMar w:top="1580" w:right="1299" w:bottom="920" w:left="1300" w:header="0" w:footer="738" w:gutter="0"/>
      <w:pgNumType w:start="27"/>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0" type="#_x0000_t202" style="width:56.5pt;height:16.05pt;margin-top:778.7pt;margin-left:75.55pt;mso-height-relative:page;mso-position-horizontal-relative:page;mso-position-vertical-relative:page;mso-width-relative:page;position:absolute;z-index:-25165721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7" type="#_x0000_t202" style="width:56.5pt;height:16.05pt;margin-top:778.7pt;margin-left:463.25pt;mso-height-relative:page;mso-position-horizontal-relative:page;mso-position-vertical-relative:page;mso-width-relative:page;position:absolute;z-index:-25165004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5</w:t>
                </w:r>
                <w:r>
                  <w:fldChar w:fldCharType="end"/>
                </w:r>
                <w:r>
                  <w:rPr>
                    <w:sz w:val="26"/>
                  </w:rPr>
                  <w:t xml:space="preserve"> </w:t>
                </w:r>
                <w:r>
                  <w:rPr>
                    <w:sz w:val="28"/>
                  </w:rPr>
                  <w:t>—</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0" type="#_x0000_t202" style="width:56.5pt;height:16.05pt;margin-top:778.7pt;margin-left:75.55pt;mso-height-relative:page;mso-position-horizontal-relative:page;mso-position-vertical-relative:page;mso-width-relative:page;position:absolute;z-index:-25164697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6</w:t>
                </w:r>
                <w:r>
                  <w:fldChar w:fldCharType="end"/>
                </w:r>
                <w:r>
                  <w:rPr>
                    <w:sz w:val="26"/>
                  </w:rPr>
                  <w:t xml:space="preserve"> </w:t>
                </w:r>
                <w:r>
                  <w:rPr>
                    <w:sz w:val="28"/>
                  </w:rPr>
                  <w:t>—</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9" type="#_x0000_t202" style="width:56.5pt;height:16.05pt;margin-top:778.7pt;margin-left:463.25pt;mso-height-relative:page;mso-position-horizontal-relative:page;mso-position-vertical-relative:page;mso-width-relative:page;position:absolute;z-index:-25164800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2" type="#_x0000_t202" style="width:56.5pt;height:16.05pt;margin-top:778.7pt;margin-left:75.55pt;mso-height-relative:page;mso-position-horizontal-relative:page;mso-position-vertical-relative:page;mso-width-relative:page;position:absolute;z-index:-25164492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1" type="#_x0000_t202" style="width:56.5pt;height:16.05pt;margin-top:778.7pt;margin-left:463.25pt;mso-height-relative:page;mso-position-horizontal-relative:page;mso-position-vertical-relative:page;mso-width-relative:page;position:absolute;z-index:-25164595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7</w:t>
                </w:r>
                <w:r>
                  <w:fldChar w:fldCharType="end"/>
                </w:r>
                <w:r>
                  <w:rPr>
                    <w:sz w:val="26"/>
                  </w:rPr>
                  <w:t xml:space="preserve"> </w:t>
                </w:r>
                <w:r>
                  <w:rPr>
                    <w:sz w:val="28"/>
                  </w:rPr>
                  <w:t>—</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4" type="#_x0000_t202" style="width:56.5pt;height:16.05pt;margin-top:778.7pt;margin-left:75.55pt;mso-height-relative:page;mso-position-horizontal-relative:page;mso-position-vertical-relative:page;mso-width-relative:page;position:absolute;z-index:-25164288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3" type="#_x0000_t202" style="width:56.5pt;height:16.05pt;margin-top:778.7pt;margin-left:463.25pt;mso-height-relative:page;mso-position-horizontal-relative:page;mso-position-vertical-relative:page;mso-width-relative:page;position:absolute;z-index:-25164390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6" type="#_x0000_t202" style="width:56.5pt;height:16.05pt;margin-top:778.7pt;margin-left:75.55pt;mso-height-relative:page;mso-position-horizontal-relative:page;mso-position-vertical-relative:page;mso-width-relative:page;position:absolute;z-index:-25164083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5" type="#_x0000_t202" style="width:56.5pt;height:16.05pt;margin-top:778.7pt;margin-left:463.25pt;mso-height-relative:page;mso-position-horizontal-relative:page;mso-position-vertical-relative:page;mso-width-relative:page;position:absolute;z-index:-25164185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8" type="#_x0000_t202" style="width:63.1pt;height:16.05pt;margin-top:778.7pt;margin-left:75.55pt;mso-height-relative:page;mso-position-horizontal-relative:page;mso-position-vertical-relative:page;mso-width-relative:page;position:absolute;z-index:-25163980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10</w:t>
                </w:r>
                <w:r>
                  <w:fldChar w:fldCharType="end"/>
                </w:r>
                <w:r>
                  <w:rPr>
                    <w:sz w:val="26"/>
                  </w:rPr>
                  <w:tab/>
                </w:r>
                <w:r>
                  <w:rPr>
                    <w:sz w:val="28"/>
                  </w:rPr>
                  <w:t>—</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56.5pt;height:16.05pt;margin-top:778.7pt;margin-left:463.25pt;mso-height-relative:page;mso-position-horizontal-relative:page;mso-position-vertical-relative:page;mso-width-relative:page;position:absolute;z-index:-25165824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w:t>
                </w:r>
                <w:r>
                  <w:fldChar w:fldCharType="end"/>
                </w:r>
                <w:r>
                  <w:rPr>
                    <w:sz w:val="26"/>
                  </w:rPr>
                  <w:t xml:space="preserve"> </w:t>
                </w:r>
                <w:r>
                  <w:rPr>
                    <w:sz w:val="28"/>
                  </w:rPr>
                  <w:t>—</w:t>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67" type="#_x0000_t202" style="width:63pt;height:16.05pt;margin-top:778.7pt;margin-left:456.75pt;mso-height-relative:page;mso-position-horizontal-relative:page;mso-position-vertical-relative:page;mso-width-relative:page;position:absolute;z-index:-25163878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0" type="#_x0000_t202" style="width:63.1pt;height:16.05pt;margin-top:778.7pt;margin-left:75.55pt;mso-height-relative:page;mso-position-horizontal-relative:page;mso-position-vertical-relative:page;mso-width-relative:page;position:absolute;z-index:-25163776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69" type="#_x0000_t202" style="width:63pt;height:16.05pt;margin-top:778.7pt;margin-left:456.75pt;mso-height-relative:page;mso-position-horizontal-relative:page;mso-position-vertical-relative:page;mso-width-relative:page;position:absolute;z-index:-25163673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11</w:t>
                </w:r>
                <w:r>
                  <w:fldChar w:fldCharType="end"/>
                </w:r>
                <w:r>
                  <w:rPr>
                    <w:sz w:val="26"/>
                  </w:rPr>
                  <w:t xml:space="preserve"> </w:t>
                </w:r>
                <w:r>
                  <w:rPr>
                    <w:sz w:val="28"/>
                  </w:rPr>
                  <w:t>—</w:t>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2" type="#_x0000_t202" style="width:63.1pt;height:16.05pt;margin-top:778.7pt;margin-left:75.55pt;mso-height-relative:page;mso-position-horizontal-relative:page;mso-position-vertical-relative:page;mso-width-relative:page;position:absolute;z-index:-25163571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12</w:t>
                </w:r>
                <w:r>
                  <w:fldChar w:fldCharType="end"/>
                </w:r>
                <w:r>
                  <w:rPr>
                    <w:sz w:val="26"/>
                  </w:rPr>
                  <w:tab/>
                </w:r>
                <w:r>
                  <w:rPr>
                    <w:sz w:val="28"/>
                  </w:rPr>
                  <w:t>—</w:t>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1" type="#_x0000_t202" style="width:63pt;height:16.05pt;margin-top:778.7pt;margin-left:456.75pt;mso-height-relative:page;mso-position-horizontal-relative:page;mso-position-vertical-relative:page;mso-width-relative:page;position:absolute;z-index:-25163468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4" type="#_x0000_t202" style="width:63.1pt;height:16.05pt;margin-top:778.7pt;margin-left:75.55pt;mso-height-relative:page;mso-position-horizontal-relative:page;mso-position-vertical-relative:page;mso-width-relative:page;position:absolute;z-index:-251633664"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3" type="#_x0000_t202" style="width:63pt;height:16.05pt;margin-top:778.7pt;margin-left:456.75pt;mso-height-relative:page;mso-position-horizontal-relative:page;mso-position-vertical-relative:page;mso-width-relative:page;position:absolute;z-index:-25163264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13</w:t>
                </w:r>
                <w:r>
                  <w:fldChar w:fldCharType="end"/>
                </w:r>
                <w:r>
                  <w:rPr>
                    <w:sz w:val="26"/>
                  </w:rPr>
                  <w:t xml:space="preserve"> </w:t>
                </w:r>
                <w:r>
                  <w:rPr>
                    <w:sz w:val="28"/>
                  </w:rPr>
                  <w:t>—</w:t>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6" type="#_x0000_t202" style="width:63.1pt;height:16.05pt;margin-top:778.7pt;margin-left:75.55pt;mso-height-relative:page;mso-position-horizontal-relative:page;mso-position-vertical-relative:page;mso-width-relative:page;position:absolute;z-index:-251631616"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14</w:t>
                </w:r>
                <w:r>
                  <w:fldChar w:fldCharType="end"/>
                </w:r>
                <w:r>
                  <w:rPr>
                    <w:sz w:val="26"/>
                  </w:rPr>
                  <w:tab/>
                </w:r>
                <w:r>
                  <w:rPr>
                    <w:sz w:val="28"/>
                  </w:rPr>
                  <w:t>—</w:t>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5" type="#_x0000_t202" style="width:63pt;height:16.05pt;margin-top:778.7pt;margin-left:456.75pt;mso-height-relative:page;mso-position-horizontal-relative:page;mso-position-vertical-relative:page;mso-width-relative:page;position:absolute;z-index:-25163059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8" type="#_x0000_t202" style="width:63.1pt;height:16.05pt;margin-top:778.7pt;margin-left:75.55pt;mso-height-relative:page;mso-position-horizontal-relative:page;mso-position-vertical-relative:page;mso-width-relative:page;position:absolute;z-index:-25162956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2" type="#_x0000_t202" style="width:56.5pt;height:16.05pt;margin-top:778.7pt;margin-left:75.55pt;mso-height-relative:page;mso-position-horizontal-relative:page;mso-position-vertical-relative:page;mso-width-relative:page;position:absolute;z-index:-25165516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w:t>
                </w:r>
                <w:r>
                  <w:fldChar w:fldCharType="end"/>
                </w:r>
                <w:r>
                  <w:rPr>
                    <w:sz w:val="26"/>
                  </w:rPr>
                  <w:t xml:space="preserve"> </w:t>
                </w:r>
                <w:r>
                  <w:rPr>
                    <w:sz w:val="28"/>
                  </w:rPr>
                  <w:t>—</w:t>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7" type="#_x0000_t202" style="width:63pt;height:16.05pt;margin-top:778.7pt;margin-left:456.75pt;mso-height-relative:page;mso-position-horizontal-relative:page;mso-position-vertical-relative:page;mso-width-relative:page;position:absolute;z-index:-25162854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0" type="#_x0000_t202" style="width:63.1pt;height:16.05pt;margin-top:778.7pt;margin-left:75.55pt;mso-height-relative:page;mso-position-horizontal-relative:page;mso-position-vertical-relative:page;mso-width-relative:page;position:absolute;z-index:-25162752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9" type="#_x0000_t202" style="width:63pt;height:16.05pt;margin-top:778.7pt;margin-left:456.75pt;mso-height-relative:page;mso-position-horizontal-relative:page;mso-position-vertical-relative:page;mso-width-relative:page;position:absolute;z-index:-25162649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2" type="#_x0000_t202" style="width:63.1pt;height:16.05pt;margin-top:778.7pt;margin-left:75.55pt;mso-height-relative:page;mso-position-horizontal-relative:page;mso-position-vertical-relative:page;mso-width-relative:page;position:absolute;z-index:-25162547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1" type="#_x0000_t202" style="width:63pt;height:16.05pt;margin-top:778.7pt;margin-left:456.75pt;mso-height-relative:page;mso-position-horizontal-relative:page;mso-position-vertical-relative:page;mso-width-relative:page;position:absolute;z-index:-25162444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4" type="#_x0000_t202" style="width:63.1pt;height:16.05pt;margin-top:778.7pt;margin-left:75.55pt;mso-height-relative:page;mso-position-horizontal-relative:page;mso-position-vertical-relative:page;mso-width-relative:page;position:absolute;z-index:-251623424"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3" type="#_x0000_t202" style="width:63pt;height:16.05pt;margin-top:778.7pt;margin-left:456.75pt;mso-height-relative:page;mso-position-horizontal-relative:page;mso-position-vertical-relative:page;mso-width-relative:page;position:absolute;z-index:-25162240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6" type="#_x0000_t202" style="width:63.1pt;height:16.05pt;margin-top:778.7pt;margin-left:75.55pt;mso-height-relative:page;mso-position-horizontal-relative:page;mso-position-vertical-relative:page;mso-width-relative:page;position:absolute;z-index:-251621376"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5" type="#_x0000_t202" style="width:63pt;height:16.05pt;margin-top:778.7pt;margin-left:456.75pt;mso-height-relative:page;mso-position-horizontal-relative:page;mso-position-vertical-relative:page;mso-width-relative:page;position:absolute;z-index:-25162035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8" type="#_x0000_t202" style="width:63.1pt;height:16.05pt;margin-top:778.7pt;margin-left:75.55pt;mso-height-relative:page;mso-position-horizontal-relative:page;mso-position-vertical-relative:page;mso-width-relative:page;position:absolute;z-index:-25161932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20</w:t>
                </w:r>
                <w:r>
                  <w:fldChar w:fldCharType="end"/>
                </w:r>
                <w:r>
                  <w:rPr>
                    <w:sz w:val="26"/>
                  </w:rPr>
                  <w:tab/>
                </w:r>
                <w:r>
                  <w:rPr>
                    <w:sz w:val="28"/>
                  </w:rPr>
                  <w:t>—</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56.5pt;height:16.05pt;margin-top:778.7pt;margin-left:463.25pt;mso-height-relative:page;mso-position-horizontal-relative:page;mso-position-vertical-relative:page;mso-width-relative:page;position:absolute;z-index:-25165619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7" type="#_x0000_t202" style="width:63pt;height:16.05pt;margin-top:778.7pt;margin-left:456.75pt;mso-height-relative:page;mso-position-horizontal-relative:page;mso-position-vertical-relative:page;mso-width-relative:page;position:absolute;z-index:-25161830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90" type="#_x0000_t202" style="width:63.1pt;height:16.05pt;margin-top:778.7pt;margin-left:75.55pt;mso-height-relative:page;mso-position-horizontal-relative:page;mso-position-vertical-relative:page;mso-width-relative:page;position:absolute;z-index:-25161728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9" type="#_x0000_t202" style="width:63pt;height:16.05pt;margin-top:778.7pt;margin-left:456.75pt;mso-height-relative:page;mso-position-horizontal-relative:page;mso-position-vertical-relative:page;mso-width-relative:page;position:absolute;z-index:-25161625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21</w:t>
                </w:r>
                <w:r>
                  <w:fldChar w:fldCharType="end"/>
                </w:r>
                <w:r>
                  <w:rPr>
                    <w:sz w:val="26"/>
                  </w:rPr>
                  <w:t xml:space="preserve"> </w:t>
                </w:r>
                <w:r>
                  <w:rPr>
                    <w:sz w:val="28"/>
                  </w:rPr>
                  <w:t>—</w:t>
                </w:r>
              </w:p>
            </w:txbxContent>
          </v:textbox>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o:spid="_x0000_s2092" type="#_x0000_t202" style="width:63.1pt;height:16.05pt;margin-top:790pt;margin-left:75.55pt;mso-height-relative:page;mso-position-horizontal-relative:page;mso-position-vertical-relative:page;mso-width-relative:page;position:absolute;z-index:-25161420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18</w:t>
                </w:r>
                <w:r>
                  <w:fldChar w:fldCharType="end"/>
                </w:r>
                <w:r>
                  <w:rPr>
                    <w:sz w:val="26"/>
                  </w:rPr>
                  <w:tab/>
                </w:r>
                <w:r>
                  <w:rPr>
                    <w:sz w:val="28"/>
                  </w:rPr>
                  <w:t>—</w:t>
                </w:r>
              </w:p>
            </w:txbxContent>
          </v:textbox>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91" type="#_x0000_t202" style="width:63pt;height:16.05pt;margin-top:790pt;margin-left:456.75pt;mso-height-relative:page;mso-position-horizontal-relative:page;mso-position-vertical-relative:page;mso-width-relative:page;position:absolute;z-index:-25161523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17</w:t>
                </w:r>
                <w:r>
                  <w:fldChar w:fldCharType="end"/>
                </w:r>
                <w:r>
                  <w:rPr>
                    <w:sz w:val="26"/>
                  </w:rPr>
                  <w:t xml:space="preserve"> </w:t>
                </w:r>
                <w:r>
                  <w:rPr>
                    <w:sz w:val="28"/>
                  </w:rPr>
                  <w:t>—</w:t>
                </w:r>
              </w:p>
            </w:txbxContent>
          </v:textbox>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o:spid="_x0000_s2094" type="#_x0000_t202" style="width:63.1pt;height:16.05pt;margin-top:790pt;margin-left:75.55pt;mso-height-relative:page;mso-position-horizontal-relative:page;mso-position-vertical-relative:page;mso-width-relative:page;position:absolute;z-index:-25161216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18</w:t>
                </w:r>
                <w:r>
                  <w:fldChar w:fldCharType="end"/>
                </w:r>
                <w:r>
                  <w:rPr>
                    <w:sz w:val="26"/>
                  </w:rPr>
                  <w:tab/>
                </w:r>
                <w:r>
                  <w:rPr>
                    <w:sz w:val="28"/>
                  </w:rPr>
                  <w:t>—</w:t>
                </w:r>
              </w:p>
            </w:txbxContent>
          </v:textbox>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93" type="#_x0000_t202" style="width:63pt;height:16.05pt;margin-top:790pt;margin-left:456.75pt;mso-height-relative:page;mso-position-horizontal-relative:page;mso-position-vertical-relative:page;mso-width-relative:page;position:absolute;z-index:-25161318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19</w:t>
                </w:r>
                <w:r>
                  <w:fldChar w:fldCharType="end"/>
                </w:r>
                <w:r>
                  <w:rPr>
                    <w:sz w:val="26"/>
                  </w:rPr>
                  <w:t xml:space="preserve"> </w:t>
                </w:r>
                <w:r>
                  <w:rPr>
                    <w:sz w:val="28"/>
                  </w:rPr>
                  <w:t>—</w:t>
                </w:r>
              </w:p>
            </w:txbxContent>
          </v:textbox>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o:spid="_x0000_s2096" type="#_x0000_t202" style="width:63.1pt;height:16.05pt;margin-top:790pt;margin-left:75.55pt;mso-height-relative:page;mso-position-horizontal-relative:page;mso-position-vertical-relative:page;mso-width-relative:page;position:absolute;z-index:-25161011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18</w:t>
                </w:r>
                <w:r>
                  <w:fldChar w:fldCharType="end"/>
                </w:r>
                <w:r>
                  <w:rPr>
                    <w:sz w:val="26"/>
                  </w:rPr>
                  <w:tab/>
                </w:r>
                <w:r>
                  <w:rPr>
                    <w:sz w:val="28"/>
                  </w:rPr>
                  <w:t>—</w:t>
                </w:r>
              </w:p>
            </w:txbxContent>
          </v:textbox>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95" type="#_x0000_t202" style="width:63pt;height:16.05pt;margin-top:790pt;margin-left:456.75pt;mso-height-relative:page;mso-position-horizontal-relative:page;mso-position-vertical-relative:page;mso-width-relative:page;position:absolute;z-index:-25161113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19</w:t>
                </w:r>
                <w:r>
                  <w:fldChar w:fldCharType="end"/>
                </w:r>
                <w:r>
                  <w:rPr>
                    <w:sz w:val="26"/>
                  </w:rPr>
                  <w:t xml:space="preserve"> </w:t>
                </w:r>
                <w:r>
                  <w:rPr>
                    <w:sz w:val="28"/>
                  </w:rPr>
                  <w:t>—</w:t>
                </w:r>
              </w:p>
            </w:txbxContent>
          </v:textbox>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098" type="#_x0000_t202" style="width:63.1pt;height:16.05pt;margin-top:790pt;margin-left:75.55pt;mso-height-relative:page;mso-position-horizontal-relative:page;mso-position-vertical-relative:page;mso-width-relative:page;position:absolute;z-index:-25160908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20</w:t>
                </w:r>
                <w:r>
                  <w:fldChar w:fldCharType="end"/>
                </w:r>
                <w:r>
                  <w:rPr>
                    <w:sz w:val="26"/>
                  </w:rPr>
                  <w:tab/>
                </w:r>
                <w:r>
                  <w:rPr>
                    <w:sz w:val="28"/>
                  </w:rPr>
                  <w:t>—</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4" type="#_x0000_t202" style="width:56.5pt;height:16.05pt;margin-top:778.7pt;margin-left:75.55pt;mso-height-relative:page;mso-position-horizontal-relative:page;mso-position-vertical-relative:page;mso-width-relative:page;position:absolute;z-index:-25165312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097" type="#_x0000_t202" style="width:63pt;height:16.05pt;margin-top:790pt;margin-left:456.75pt;mso-height-relative:page;mso-position-horizontal-relative:page;mso-position-vertical-relative:page;mso-width-relative:page;position:absolute;z-index:-25160806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29</w:t>
                </w:r>
                <w:r>
                  <w:fldChar w:fldCharType="end"/>
                </w:r>
                <w:r>
                  <w:rPr>
                    <w:sz w:val="26"/>
                  </w:rPr>
                  <w:t xml:space="preserve"> </w:t>
                </w:r>
                <w:r>
                  <w:rPr>
                    <w:sz w:val="28"/>
                  </w:rPr>
                  <w:t>—</w:t>
                </w:r>
              </w:p>
            </w:txbxContent>
          </v:textbox>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0" type="#_x0000_t202" style="width:63.1pt;height:16.05pt;margin-top:790pt;margin-left:75.55pt;mso-height-relative:page;mso-position-horizontal-relative:page;mso-position-vertical-relative:page;mso-width-relative:page;position:absolute;z-index:-25160704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28</w:t>
                </w:r>
                <w:r>
                  <w:fldChar w:fldCharType="end"/>
                </w:r>
                <w:r>
                  <w:rPr>
                    <w:sz w:val="26"/>
                  </w:rPr>
                  <w:tab/>
                </w:r>
                <w:r>
                  <w:rPr>
                    <w:sz w:val="28"/>
                  </w:rPr>
                  <w:t>—</w:t>
                </w:r>
              </w:p>
            </w:txbxContent>
          </v:textbox>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099" type="#_x0000_t202" style="width:63pt;height:16.05pt;margin-top:790pt;margin-left:456.75pt;mso-height-relative:page;mso-position-horizontal-relative:page;mso-position-vertical-relative:page;mso-width-relative:page;position:absolute;z-index:-25160601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21</w:t>
                </w:r>
                <w:r>
                  <w:fldChar w:fldCharType="end"/>
                </w:r>
                <w:r>
                  <w:rPr>
                    <w:sz w:val="26"/>
                  </w:rPr>
                  <w:t xml:space="preserve"> </w:t>
                </w:r>
                <w:r>
                  <w:rPr>
                    <w:sz w:val="28"/>
                  </w:rPr>
                  <w:t>—</w:t>
                </w:r>
              </w:p>
            </w:txbxContent>
          </v:textbox>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2" type="#_x0000_t202" style="width:63.1pt;height:16.05pt;margin-top:790pt;margin-left:75.55pt;mso-height-relative:page;mso-position-horizontal-relative:page;mso-position-vertical-relative:page;mso-width-relative:page;position:absolute;z-index:-25160499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22</w:t>
                </w:r>
                <w:r>
                  <w:fldChar w:fldCharType="end"/>
                </w:r>
                <w:r>
                  <w:rPr>
                    <w:sz w:val="26"/>
                  </w:rPr>
                  <w:tab/>
                </w:r>
                <w:r>
                  <w:rPr>
                    <w:sz w:val="28"/>
                  </w:rPr>
                  <w:t>—</w:t>
                </w:r>
              </w:p>
            </w:txbxContent>
          </v:textbox>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1" type="#_x0000_t202" style="width:63pt;height:16.05pt;margin-top:790pt;margin-left:456.75pt;mso-height-relative:page;mso-position-horizontal-relative:page;mso-position-vertical-relative:page;mso-width-relative:page;position:absolute;z-index:-25160396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29</w:t>
                </w:r>
                <w:r>
                  <w:fldChar w:fldCharType="end"/>
                </w:r>
                <w:r>
                  <w:rPr>
                    <w:sz w:val="26"/>
                  </w:rPr>
                  <w:t xml:space="preserve"> </w:t>
                </w:r>
                <w:r>
                  <w:rPr>
                    <w:sz w:val="28"/>
                  </w:rPr>
                  <w:t>—</w:t>
                </w:r>
              </w:p>
            </w:txbxContent>
          </v:textbox>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4" type="#_x0000_t202" style="width:63.1pt;height:16.05pt;margin-top:790pt;margin-left:75.55pt;mso-height-relative:page;mso-position-horizontal-relative:page;mso-position-vertical-relative:page;mso-width-relative:page;position:absolute;z-index:-251602944"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28</w:t>
                </w:r>
                <w:r>
                  <w:fldChar w:fldCharType="end"/>
                </w:r>
                <w:r>
                  <w:rPr>
                    <w:sz w:val="26"/>
                  </w:rPr>
                  <w:tab/>
                </w:r>
                <w:r>
                  <w:rPr>
                    <w:sz w:val="28"/>
                  </w:rPr>
                  <w:t>—</w:t>
                </w:r>
              </w:p>
            </w:txbxContent>
          </v:textbox>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3" type="#_x0000_t202" style="width:63pt;height:16.05pt;margin-top:790pt;margin-left:456.75pt;mso-height-relative:page;mso-position-horizontal-relative:page;mso-position-vertical-relative:page;mso-width-relative:page;position:absolute;z-index:-25160192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23</w:t>
                </w:r>
                <w:r>
                  <w:fldChar w:fldCharType="end"/>
                </w:r>
                <w:r>
                  <w:rPr>
                    <w:sz w:val="26"/>
                  </w:rPr>
                  <w:t xml:space="preserve"> </w:t>
                </w:r>
                <w:r>
                  <w:rPr>
                    <w:sz w:val="28"/>
                  </w:rPr>
                  <w:t>—</w:t>
                </w:r>
              </w:p>
            </w:txbxContent>
          </v:textbox>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6" type="#_x0000_t202" style="width:63.1pt;height:16.05pt;margin-top:790pt;margin-left:75.55pt;mso-height-relative:page;mso-position-horizontal-relative:page;mso-position-vertical-relative:page;mso-width-relative:page;position:absolute;z-index:-251600896"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24</w:t>
                </w:r>
                <w:r>
                  <w:fldChar w:fldCharType="end"/>
                </w:r>
                <w:r>
                  <w:rPr>
                    <w:sz w:val="26"/>
                  </w:rPr>
                  <w:tab/>
                </w:r>
                <w:r>
                  <w:rPr>
                    <w:sz w:val="28"/>
                  </w:rPr>
                  <w:t>—</w:t>
                </w:r>
              </w:p>
            </w:txbxContent>
          </v:textbox>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5" type="#_x0000_t202" style="width:63pt;height:16.05pt;margin-top:790pt;margin-left:456.75pt;mso-height-relative:page;mso-position-horizontal-relative:page;mso-position-vertical-relative:page;mso-width-relative:page;position:absolute;z-index:-25159987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29</w:t>
                </w:r>
                <w:r>
                  <w:fldChar w:fldCharType="end"/>
                </w:r>
                <w:r>
                  <w:rPr>
                    <w:sz w:val="26"/>
                  </w:rPr>
                  <w:t xml:space="preserve"> </w:t>
                </w:r>
                <w:r>
                  <w:rPr>
                    <w:sz w:val="28"/>
                  </w:rPr>
                  <w:t>—</w:t>
                </w:r>
              </w:p>
            </w:txbxContent>
          </v:textbox>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8" type="#_x0000_t202" style="width:63.1pt;height:16.05pt;margin-top:790pt;margin-left:75.55pt;mso-height-relative:page;mso-position-horizontal-relative:page;mso-position-vertical-relative:page;mso-width-relative:page;position:absolute;z-index:-25159884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28</w:t>
                </w:r>
                <w:r>
                  <w:fldChar w:fldCharType="end"/>
                </w:r>
                <w:r>
                  <w:rPr>
                    <w:sz w:val="26"/>
                  </w:rPr>
                  <w:tab/>
                </w:r>
                <w:r>
                  <w:rPr>
                    <w:sz w:val="28"/>
                  </w:rPr>
                  <w:t>—</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56.5pt;height:16.05pt;margin-top:778.7pt;margin-left:463.25pt;mso-height-relative:page;mso-position-horizontal-relative:page;mso-position-vertical-relative:page;mso-width-relative:page;position:absolute;z-index:-25165414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3</w:t>
                </w:r>
                <w:r>
                  <w:fldChar w:fldCharType="end"/>
                </w:r>
                <w:r>
                  <w:rPr>
                    <w:sz w:val="26"/>
                  </w:rPr>
                  <w:t xml:space="preserve"> </w:t>
                </w:r>
                <w:r>
                  <w:rPr>
                    <w:sz w:val="28"/>
                  </w:rPr>
                  <w:t>—</w:t>
                </w:r>
              </w:p>
            </w:txbxContent>
          </v:textbox>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7" type="#_x0000_t202" style="width:63pt;height:16.05pt;margin-top:790pt;margin-left:456.75pt;mso-height-relative:page;mso-position-horizontal-relative:page;mso-position-vertical-relative:page;mso-width-relative:page;position:absolute;z-index:-25159782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25</w:t>
                </w:r>
                <w:r>
                  <w:fldChar w:fldCharType="end"/>
                </w:r>
                <w:r>
                  <w:rPr>
                    <w:sz w:val="26"/>
                  </w:rPr>
                  <w:t xml:space="preserve"> </w:t>
                </w:r>
                <w:r>
                  <w:rPr>
                    <w:sz w:val="28"/>
                  </w:rPr>
                  <w:t>—</w:t>
                </w:r>
              </w:p>
            </w:txbxContent>
          </v:textbox>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10" type="#_x0000_t202" style="width:63.1pt;height:16.05pt;margin-top:790pt;margin-left:75.55pt;mso-height-relative:page;mso-position-horizontal-relative:page;mso-position-vertical-relative:page;mso-width-relative:page;position:absolute;z-index:-25159680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26</w:t>
                </w:r>
                <w:r>
                  <w:fldChar w:fldCharType="end"/>
                </w:r>
                <w:r>
                  <w:rPr>
                    <w:sz w:val="26"/>
                  </w:rPr>
                  <w:tab/>
                </w:r>
                <w:r>
                  <w:rPr>
                    <w:sz w:val="28"/>
                  </w:rPr>
                  <w:t>—</w:t>
                </w:r>
              </w:p>
            </w:txbxContent>
          </v:textbox>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9" type="#_x0000_t202" style="width:63pt;height:16.05pt;margin-top:790pt;margin-left:456.75pt;mso-height-relative:page;mso-position-horizontal-relative:page;mso-position-vertical-relative:page;mso-width-relative:page;position:absolute;z-index:-25159577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29</w:t>
                </w:r>
                <w:r>
                  <w:fldChar w:fldCharType="end"/>
                </w:r>
                <w:r>
                  <w:rPr>
                    <w:sz w:val="26"/>
                  </w:rPr>
                  <w:t xml:space="preserve"> </w:t>
                </w:r>
                <w:r>
                  <w:rPr>
                    <w:sz w:val="28"/>
                  </w:rPr>
                  <w:t>—</w:t>
                </w:r>
              </w:p>
            </w:txbxContent>
          </v:textbox>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12" type="#_x0000_t202" style="width:63.1pt;height:16.05pt;margin-top:790pt;margin-left:75.55pt;mso-height-relative:page;mso-position-horizontal-relative:page;mso-position-vertical-relative:page;mso-width-relative:page;position:absolute;z-index:-25159475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28</w:t>
                </w:r>
                <w:r>
                  <w:fldChar w:fldCharType="end"/>
                </w:r>
                <w:r>
                  <w:rPr>
                    <w:sz w:val="26"/>
                  </w:rPr>
                  <w:tab/>
                </w:r>
                <w:r>
                  <w:rPr>
                    <w:sz w:val="28"/>
                  </w:rPr>
                  <w:t>—</w:t>
                </w:r>
              </w:p>
            </w:txbxContent>
          </v:textbox>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11" type="#_x0000_t202" style="width:63pt;height:16.05pt;margin-top:790pt;margin-left:456.75pt;mso-height-relative:page;mso-position-horizontal-relative:page;mso-position-vertical-relative:page;mso-width-relative:page;position:absolute;z-index:-25159372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27</w:t>
                </w:r>
                <w:r>
                  <w:fldChar w:fldCharType="end"/>
                </w:r>
                <w:r>
                  <w:rPr>
                    <w:sz w:val="26"/>
                  </w:rPr>
                  <w:t xml:space="preserve"> </w:t>
                </w:r>
                <w:r>
                  <w:rPr>
                    <w:sz w:val="28"/>
                  </w:rPr>
                  <w:t>—</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6" type="#_x0000_t202" style="width:56.5pt;height:16.05pt;margin-top:778.7pt;margin-left:75.55pt;mso-height-relative:page;mso-position-horizontal-relative:page;mso-position-vertical-relative:page;mso-width-relative:page;position:absolute;z-index:-25165107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4</w:t>
                </w:r>
                <w:r>
                  <w:fldChar w:fldCharType="end"/>
                </w:r>
                <w:r>
                  <w:rPr>
                    <w:sz w:val="26"/>
                  </w:rPr>
                  <w:t xml:space="preserve"> </w:t>
                </w:r>
                <w:r>
                  <w:rPr>
                    <w:sz w:val="28"/>
                  </w:rPr>
                  <w:t>—</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56.5pt;height:16.05pt;margin-top:778.7pt;margin-left:463.25pt;mso-height-relative:page;mso-position-horizontal-relative:page;mso-position-vertical-relative:page;mso-width-relative:page;position:absolute;z-index:-25165209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8" type="#_x0000_t202" style="width:56.5pt;height:16.05pt;margin-top:778.7pt;margin-left:75.55pt;mso-height-relative:page;mso-position-horizontal-relative:page;mso-position-vertical-relative:page;mso-width-relative:page;position:absolute;z-index:-25164902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F8BBFB2"/>
    <w:multiLevelType w:val="multilevel"/>
    <w:tmpl w:val="8F8BBFB2"/>
    <w:lvl w:ilvl="0">
      <w:start w:val="1"/>
      <w:numFmt w:val="decimal"/>
      <w:lvlText w:val="%1."/>
      <w:lvlJc w:val="left"/>
      <w:pPr>
        <w:ind w:left="427" w:hanging="312"/>
        <w:jc w:val="left"/>
      </w:pPr>
      <w:rPr>
        <w:rFonts w:ascii="Times New Roman" w:eastAsia="Times New Roman" w:hAnsi="Times New Roman" w:cs="Times New Roman" w:hint="default"/>
        <w:spacing w:val="0"/>
        <w:w w:val="99"/>
        <w:sz w:val="21"/>
        <w:szCs w:val="21"/>
        <w:lang w:val="zh-CN" w:eastAsia="zh-CN" w:bidi="zh-CN"/>
      </w:rPr>
    </w:lvl>
    <w:lvl w:ilvl="1">
      <w:start w:val="0"/>
      <w:numFmt w:val="bullet"/>
      <w:lvlText w:val="•"/>
      <w:lvlJc w:val="left"/>
      <w:pPr>
        <w:ind w:left="883" w:hanging="312"/>
      </w:pPr>
      <w:rPr>
        <w:rFonts w:hint="default"/>
        <w:lang w:val="zh-CN" w:eastAsia="zh-CN" w:bidi="zh-CN"/>
      </w:rPr>
    </w:lvl>
    <w:lvl w:ilvl="2">
      <w:start w:val="0"/>
      <w:numFmt w:val="bullet"/>
      <w:lvlText w:val="•"/>
      <w:lvlJc w:val="left"/>
      <w:pPr>
        <w:ind w:left="1347" w:hanging="312"/>
      </w:pPr>
      <w:rPr>
        <w:rFonts w:hint="default"/>
        <w:lang w:val="zh-CN" w:eastAsia="zh-CN" w:bidi="zh-CN"/>
      </w:rPr>
    </w:lvl>
    <w:lvl w:ilvl="3">
      <w:start w:val="0"/>
      <w:numFmt w:val="bullet"/>
      <w:lvlText w:val="•"/>
      <w:lvlJc w:val="left"/>
      <w:pPr>
        <w:ind w:left="1811" w:hanging="312"/>
      </w:pPr>
      <w:rPr>
        <w:rFonts w:hint="default"/>
        <w:lang w:val="zh-CN" w:eastAsia="zh-CN" w:bidi="zh-CN"/>
      </w:rPr>
    </w:lvl>
    <w:lvl w:ilvl="4">
      <w:start w:val="0"/>
      <w:numFmt w:val="bullet"/>
      <w:lvlText w:val="•"/>
      <w:lvlJc w:val="left"/>
      <w:pPr>
        <w:ind w:left="2274" w:hanging="312"/>
      </w:pPr>
      <w:rPr>
        <w:rFonts w:hint="default"/>
        <w:lang w:val="zh-CN" w:eastAsia="zh-CN" w:bidi="zh-CN"/>
      </w:rPr>
    </w:lvl>
    <w:lvl w:ilvl="5">
      <w:start w:val="0"/>
      <w:numFmt w:val="bullet"/>
      <w:lvlText w:val="•"/>
      <w:lvlJc w:val="left"/>
      <w:pPr>
        <w:ind w:left="2738" w:hanging="312"/>
      </w:pPr>
      <w:rPr>
        <w:rFonts w:hint="default"/>
        <w:lang w:val="zh-CN" w:eastAsia="zh-CN" w:bidi="zh-CN"/>
      </w:rPr>
    </w:lvl>
    <w:lvl w:ilvl="6">
      <w:start w:val="0"/>
      <w:numFmt w:val="bullet"/>
      <w:lvlText w:val="•"/>
      <w:lvlJc w:val="left"/>
      <w:pPr>
        <w:ind w:left="3202" w:hanging="312"/>
      </w:pPr>
      <w:rPr>
        <w:rFonts w:hint="default"/>
        <w:lang w:val="zh-CN" w:eastAsia="zh-CN" w:bidi="zh-CN"/>
      </w:rPr>
    </w:lvl>
    <w:lvl w:ilvl="7">
      <w:start w:val="0"/>
      <w:numFmt w:val="bullet"/>
      <w:lvlText w:val="•"/>
      <w:lvlJc w:val="left"/>
      <w:pPr>
        <w:ind w:left="3665" w:hanging="312"/>
      </w:pPr>
      <w:rPr>
        <w:rFonts w:hint="default"/>
        <w:lang w:val="zh-CN" w:eastAsia="zh-CN" w:bidi="zh-CN"/>
      </w:rPr>
    </w:lvl>
    <w:lvl w:ilvl="8">
      <w:start w:val="0"/>
      <w:numFmt w:val="bullet"/>
      <w:lvlText w:val="•"/>
      <w:lvlJc w:val="left"/>
      <w:pPr>
        <w:ind w:left="4129" w:hanging="312"/>
      </w:pPr>
      <w:rPr>
        <w:rFonts w:hint="default"/>
        <w:lang w:val="zh-CN" w:eastAsia="zh-CN" w:bidi="zh-CN"/>
      </w:rPr>
    </w:lvl>
  </w:abstractNum>
  <w:abstractNum w:abstractNumId="1">
    <w:nsid w:val="96A26EB4"/>
    <w:multiLevelType w:val="multilevel"/>
    <w:tmpl w:val="96A26EB4"/>
    <w:lvl w:ilvl="0">
      <w:start w:val="1"/>
      <w:numFmt w:val="decimal"/>
      <w:lvlText w:val="（%1）"/>
      <w:lvlJc w:val="left"/>
      <w:pPr>
        <w:ind w:left="638" w:hanging="527"/>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1390" w:hanging="527"/>
      </w:pPr>
      <w:rPr>
        <w:rFonts w:hint="default"/>
        <w:lang w:val="zh-CN" w:eastAsia="zh-CN" w:bidi="zh-CN"/>
      </w:rPr>
    </w:lvl>
    <w:lvl w:ilvl="2">
      <w:start w:val="0"/>
      <w:numFmt w:val="bullet"/>
      <w:lvlText w:val="•"/>
      <w:lvlJc w:val="left"/>
      <w:pPr>
        <w:ind w:left="2141" w:hanging="527"/>
      </w:pPr>
      <w:rPr>
        <w:rFonts w:hint="default"/>
        <w:lang w:val="zh-CN" w:eastAsia="zh-CN" w:bidi="zh-CN"/>
      </w:rPr>
    </w:lvl>
    <w:lvl w:ilvl="3">
      <w:start w:val="0"/>
      <w:numFmt w:val="bullet"/>
      <w:lvlText w:val="•"/>
      <w:lvlJc w:val="left"/>
      <w:pPr>
        <w:ind w:left="2891" w:hanging="527"/>
      </w:pPr>
      <w:rPr>
        <w:rFonts w:hint="default"/>
        <w:lang w:val="zh-CN" w:eastAsia="zh-CN" w:bidi="zh-CN"/>
      </w:rPr>
    </w:lvl>
    <w:lvl w:ilvl="4">
      <w:start w:val="0"/>
      <w:numFmt w:val="bullet"/>
      <w:lvlText w:val="•"/>
      <w:lvlJc w:val="left"/>
      <w:pPr>
        <w:ind w:left="3642" w:hanging="527"/>
      </w:pPr>
      <w:rPr>
        <w:rFonts w:hint="default"/>
        <w:lang w:val="zh-CN" w:eastAsia="zh-CN" w:bidi="zh-CN"/>
      </w:rPr>
    </w:lvl>
    <w:lvl w:ilvl="5">
      <w:start w:val="0"/>
      <w:numFmt w:val="bullet"/>
      <w:lvlText w:val="•"/>
      <w:lvlJc w:val="left"/>
      <w:pPr>
        <w:ind w:left="4392" w:hanging="527"/>
      </w:pPr>
      <w:rPr>
        <w:rFonts w:hint="default"/>
        <w:lang w:val="zh-CN" w:eastAsia="zh-CN" w:bidi="zh-CN"/>
      </w:rPr>
    </w:lvl>
    <w:lvl w:ilvl="6">
      <w:start w:val="0"/>
      <w:numFmt w:val="bullet"/>
      <w:lvlText w:val="•"/>
      <w:lvlJc w:val="left"/>
      <w:pPr>
        <w:ind w:left="5143" w:hanging="527"/>
      </w:pPr>
      <w:rPr>
        <w:rFonts w:hint="default"/>
        <w:lang w:val="zh-CN" w:eastAsia="zh-CN" w:bidi="zh-CN"/>
      </w:rPr>
    </w:lvl>
    <w:lvl w:ilvl="7">
      <w:start w:val="0"/>
      <w:numFmt w:val="bullet"/>
      <w:lvlText w:val="•"/>
      <w:lvlJc w:val="left"/>
      <w:pPr>
        <w:ind w:left="5893" w:hanging="527"/>
      </w:pPr>
      <w:rPr>
        <w:rFonts w:hint="default"/>
        <w:lang w:val="zh-CN" w:eastAsia="zh-CN" w:bidi="zh-CN"/>
      </w:rPr>
    </w:lvl>
    <w:lvl w:ilvl="8">
      <w:start w:val="0"/>
      <w:numFmt w:val="bullet"/>
      <w:lvlText w:val="•"/>
      <w:lvlJc w:val="left"/>
      <w:pPr>
        <w:ind w:left="6644" w:hanging="527"/>
      </w:pPr>
      <w:rPr>
        <w:rFonts w:hint="default"/>
        <w:lang w:val="zh-CN" w:eastAsia="zh-CN" w:bidi="zh-CN"/>
      </w:rPr>
    </w:lvl>
  </w:abstractNum>
  <w:abstractNum w:abstractNumId="2">
    <w:nsid w:val="CB5F9A72"/>
    <w:multiLevelType w:val="multilevel"/>
    <w:tmpl w:val="CB5F9A72"/>
    <w:lvl w:ilvl="0">
      <w:start w:val="2"/>
      <w:numFmt w:val="decimal"/>
      <w:lvlText w:val="%1）"/>
      <w:lvlJc w:val="left"/>
      <w:pPr>
        <w:ind w:left="1405"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190" w:hanging="361"/>
      </w:pPr>
      <w:rPr>
        <w:rFonts w:hint="default"/>
        <w:lang w:val="zh-CN" w:eastAsia="zh-CN" w:bidi="zh-CN"/>
      </w:rPr>
    </w:lvl>
    <w:lvl w:ilvl="2">
      <w:start w:val="0"/>
      <w:numFmt w:val="bullet"/>
      <w:lvlText w:val="•"/>
      <w:lvlJc w:val="left"/>
      <w:pPr>
        <w:ind w:left="2981" w:hanging="361"/>
      </w:pPr>
      <w:rPr>
        <w:rFonts w:hint="default"/>
        <w:lang w:val="zh-CN" w:eastAsia="zh-CN" w:bidi="zh-CN"/>
      </w:rPr>
    </w:lvl>
    <w:lvl w:ilvl="3">
      <w:start w:val="0"/>
      <w:numFmt w:val="bullet"/>
      <w:lvlText w:val="•"/>
      <w:lvlJc w:val="left"/>
      <w:pPr>
        <w:ind w:left="3772" w:hanging="361"/>
      </w:pPr>
      <w:rPr>
        <w:rFonts w:hint="default"/>
        <w:lang w:val="zh-CN" w:eastAsia="zh-CN" w:bidi="zh-CN"/>
      </w:rPr>
    </w:lvl>
    <w:lvl w:ilvl="4">
      <w:start w:val="0"/>
      <w:numFmt w:val="bullet"/>
      <w:lvlText w:val="•"/>
      <w:lvlJc w:val="left"/>
      <w:pPr>
        <w:ind w:left="4562" w:hanging="361"/>
      </w:pPr>
      <w:rPr>
        <w:rFonts w:hint="default"/>
        <w:lang w:val="zh-CN" w:eastAsia="zh-CN" w:bidi="zh-CN"/>
      </w:rPr>
    </w:lvl>
    <w:lvl w:ilvl="5">
      <w:start w:val="0"/>
      <w:numFmt w:val="bullet"/>
      <w:lvlText w:val="•"/>
      <w:lvlJc w:val="left"/>
      <w:pPr>
        <w:ind w:left="5353" w:hanging="361"/>
      </w:pPr>
      <w:rPr>
        <w:rFonts w:hint="default"/>
        <w:lang w:val="zh-CN" w:eastAsia="zh-CN" w:bidi="zh-CN"/>
      </w:rPr>
    </w:lvl>
    <w:lvl w:ilvl="6">
      <w:start w:val="0"/>
      <w:numFmt w:val="bullet"/>
      <w:lvlText w:val="•"/>
      <w:lvlJc w:val="left"/>
      <w:pPr>
        <w:ind w:left="6144" w:hanging="361"/>
      </w:pPr>
      <w:rPr>
        <w:rFonts w:hint="default"/>
        <w:lang w:val="zh-CN" w:eastAsia="zh-CN" w:bidi="zh-CN"/>
      </w:rPr>
    </w:lvl>
    <w:lvl w:ilvl="7">
      <w:start w:val="0"/>
      <w:numFmt w:val="bullet"/>
      <w:lvlText w:val="•"/>
      <w:lvlJc w:val="left"/>
      <w:pPr>
        <w:ind w:left="6934" w:hanging="361"/>
      </w:pPr>
      <w:rPr>
        <w:rFonts w:hint="default"/>
        <w:lang w:val="zh-CN" w:eastAsia="zh-CN" w:bidi="zh-CN"/>
      </w:rPr>
    </w:lvl>
    <w:lvl w:ilvl="8">
      <w:start w:val="0"/>
      <w:numFmt w:val="bullet"/>
      <w:lvlText w:val="•"/>
      <w:lvlJc w:val="left"/>
      <w:pPr>
        <w:ind w:left="7725" w:hanging="361"/>
      </w:pPr>
      <w:rPr>
        <w:rFonts w:hint="default"/>
        <w:lang w:val="zh-CN" w:eastAsia="zh-CN" w:bidi="zh-CN"/>
      </w:rPr>
    </w:lvl>
  </w:abstractNum>
  <w:abstractNum w:abstractNumId="3">
    <w:nsid w:val="DEBCA2DA"/>
    <w:multiLevelType w:val="multilevel"/>
    <w:tmpl w:val="DEBCA2DA"/>
    <w:lvl w:ilvl="0">
      <w:start w:val="1"/>
      <w:numFmt w:val="decimal"/>
      <w:lvlText w:val="（%1）"/>
      <w:lvlJc w:val="left"/>
      <w:pPr>
        <w:ind w:left="1645"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06" w:hanging="601"/>
      </w:pPr>
      <w:rPr>
        <w:rFonts w:hint="default"/>
        <w:lang w:val="zh-CN" w:eastAsia="zh-CN" w:bidi="zh-CN"/>
      </w:rPr>
    </w:lvl>
    <w:lvl w:ilvl="2">
      <w:start w:val="0"/>
      <w:numFmt w:val="bullet"/>
      <w:lvlText w:val="•"/>
      <w:lvlJc w:val="left"/>
      <w:pPr>
        <w:ind w:left="3173" w:hanging="601"/>
      </w:pPr>
      <w:rPr>
        <w:rFonts w:hint="default"/>
        <w:lang w:val="zh-CN" w:eastAsia="zh-CN" w:bidi="zh-CN"/>
      </w:rPr>
    </w:lvl>
    <w:lvl w:ilvl="3">
      <w:start w:val="0"/>
      <w:numFmt w:val="bullet"/>
      <w:lvlText w:val="•"/>
      <w:lvlJc w:val="left"/>
      <w:pPr>
        <w:ind w:left="3940" w:hanging="601"/>
      </w:pPr>
      <w:rPr>
        <w:rFonts w:hint="default"/>
        <w:lang w:val="zh-CN" w:eastAsia="zh-CN" w:bidi="zh-CN"/>
      </w:rPr>
    </w:lvl>
    <w:lvl w:ilvl="4">
      <w:start w:val="0"/>
      <w:numFmt w:val="bullet"/>
      <w:lvlText w:val="•"/>
      <w:lvlJc w:val="left"/>
      <w:pPr>
        <w:ind w:left="4706" w:hanging="601"/>
      </w:pPr>
      <w:rPr>
        <w:rFonts w:hint="default"/>
        <w:lang w:val="zh-CN" w:eastAsia="zh-CN" w:bidi="zh-CN"/>
      </w:rPr>
    </w:lvl>
    <w:lvl w:ilvl="5">
      <w:start w:val="0"/>
      <w:numFmt w:val="bullet"/>
      <w:lvlText w:val="•"/>
      <w:lvlJc w:val="left"/>
      <w:pPr>
        <w:ind w:left="5473" w:hanging="601"/>
      </w:pPr>
      <w:rPr>
        <w:rFonts w:hint="default"/>
        <w:lang w:val="zh-CN" w:eastAsia="zh-CN" w:bidi="zh-CN"/>
      </w:rPr>
    </w:lvl>
    <w:lvl w:ilvl="6">
      <w:start w:val="0"/>
      <w:numFmt w:val="bullet"/>
      <w:lvlText w:val="•"/>
      <w:lvlJc w:val="left"/>
      <w:pPr>
        <w:ind w:left="6240" w:hanging="601"/>
      </w:pPr>
      <w:rPr>
        <w:rFonts w:hint="default"/>
        <w:lang w:val="zh-CN" w:eastAsia="zh-CN" w:bidi="zh-CN"/>
      </w:rPr>
    </w:lvl>
    <w:lvl w:ilvl="7">
      <w:start w:val="0"/>
      <w:numFmt w:val="bullet"/>
      <w:lvlText w:val="•"/>
      <w:lvlJc w:val="left"/>
      <w:pPr>
        <w:ind w:left="7006" w:hanging="601"/>
      </w:pPr>
      <w:rPr>
        <w:rFonts w:hint="default"/>
        <w:lang w:val="zh-CN" w:eastAsia="zh-CN" w:bidi="zh-CN"/>
      </w:rPr>
    </w:lvl>
    <w:lvl w:ilvl="8">
      <w:start w:val="0"/>
      <w:numFmt w:val="bullet"/>
      <w:lvlText w:val="•"/>
      <w:lvlJc w:val="left"/>
      <w:pPr>
        <w:ind w:left="7773" w:hanging="601"/>
      </w:pPr>
      <w:rPr>
        <w:rFonts w:hint="default"/>
        <w:lang w:val="zh-CN" w:eastAsia="zh-CN" w:bidi="zh-CN"/>
      </w:rPr>
    </w:lvl>
  </w:abstractNum>
  <w:abstractNum w:abstractNumId="4">
    <w:nsid w:val="E3ED260F"/>
    <w:multiLevelType w:val="multilevel"/>
    <w:tmpl w:val="E3ED260F"/>
    <w:lvl w:ilvl="0">
      <w:start w:val="1"/>
      <w:numFmt w:val="decimal"/>
      <w:lvlText w:val="%1."/>
      <w:lvlJc w:val="left"/>
      <w:pPr>
        <w:ind w:left="115" w:hanging="161"/>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613" w:hanging="161"/>
      </w:pPr>
      <w:rPr>
        <w:rFonts w:hint="default"/>
        <w:lang w:val="zh-CN" w:eastAsia="zh-CN" w:bidi="zh-CN"/>
      </w:rPr>
    </w:lvl>
    <w:lvl w:ilvl="2">
      <w:start w:val="0"/>
      <w:numFmt w:val="bullet"/>
      <w:lvlText w:val="•"/>
      <w:lvlJc w:val="left"/>
      <w:pPr>
        <w:ind w:left="1107" w:hanging="161"/>
      </w:pPr>
      <w:rPr>
        <w:rFonts w:hint="default"/>
        <w:lang w:val="zh-CN" w:eastAsia="zh-CN" w:bidi="zh-CN"/>
      </w:rPr>
    </w:lvl>
    <w:lvl w:ilvl="3">
      <w:start w:val="0"/>
      <w:numFmt w:val="bullet"/>
      <w:lvlText w:val="•"/>
      <w:lvlJc w:val="left"/>
      <w:pPr>
        <w:ind w:left="1601" w:hanging="161"/>
      </w:pPr>
      <w:rPr>
        <w:rFonts w:hint="default"/>
        <w:lang w:val="zh-CN" w:eastAsia="zh-CN" w:bidi="zh-CN"/>
      </w:rPr>
    </w:lvl>
    <w:lvl w:ilvl="4">
      <w:start w:val="0"/>
      <w:numFmt w:val="bullet"/>
      <w:lvlText w:val="•"/>
      <w:lvlJc w:val="left"/>
      <w:pPr>
        <w:ind w:left="2094" w:hanging="161"/>
      </w:pPr>
      <w:rPr>
        <w:rFonts w:hint="default"/>
        <w:lang w:val="zh-CN" w:eastAsia="zh-CN" w:bidi="zh-CN"/>
      </w:rPr>
    </w:lvl>
    <w:lvl w:ilvl="5">
      <w:start w:val="0"/>
      <w:numFmt w:val="bullet"/>
      <w:lvlText w:val="•"/>
      <w:lvlJc w:val="left"/>
      <w:pPr>
        <w:ind w:left="2588" w:hanging="161"/>
      </w:pPr>
      <w:rPr>
        <w:rFonts w:hint="default"/>
        <w:lang w:val="zh-CN" w:eastAsia="zh-CN" w:bidi="zh-CN"/>
      </w:rPr>
    </w:lvl>
    <w:lvl w:ilvl="6">
      <w:start w:val="0"/>
      <w:numFmt w:val="bullet"/>
      <w:lvlText w:val="•"/>
      <w:lvlJc w:val="left"/>
      <w:pPr>
        <w:ind w:left="3082" w:hanging="161"/>
      </w:pPr>
      <w:rPr>
        <w:rFonts w:hint="default"/>
        <w:lang w:val="zh-CN" w:eastAsia="zh-CN" w:bidi="zh-CN"/>
      </w:rPr>
    </w:lvl>
    <w:lvl w:ilvl="7">
      <w:start w:val="0"/>
      <w:numFmt w:val="bullet"/>
      <w:lvlText w:val="•"/>
      <w:lvlJc w:val="left"/>
      <w:pPr>
        <w:ind w:left="3575" w:hanging="161"/>
      </w:pPr>
      <w:rPr>
        <w:rFonts w:hint="default"/>
        <w:lang w:val="zh-CN" w:eastAsia="zh-CN" w:bidi="zh-CN"/>
      </w:rPr>
    </w:lvl>
    <w:lvl w:ilvl="8">
      <w:start w:val="0"/>
      <w:numFmt w:val="bullet"/>
      <w:lvlText w:val="•"/>
      <w:lvlJc w:val="left"/>
      <w:pPr>
        <w:ind w:left="4069" w:hanging="161"/>
      </w:pPr>
      <w:rPr>
        <w:rFonts w:hint="default"/>
        <w:lang w:val="zh-CN" w:eastAsia="zh-CN" w:bidi="zh-CN"/>
      </w:rPr>
    </w:lvl>
  </w:abstractNum>
  <w:abstractNum w:abstractNumId="5">
    <w:nsid w:val="F38918C2"/>
    <w:multiLevelType w:val="multilevel"/>
    <w:tmpl w:val="F38918C2"/>
    <w:lvl w:ilvl="0">
      <w:start w:val="3"/>
      <w:numFmt w:val="decimal"/>
      <w:lvlText w:val="%1）"/>
      <w:lvlJc w:val="left"/>
      <w:pPr>
        <w:ind w:left="564" w:hanging="361"/>
        <w:jc w:val="left"/>
      </w:pPr>
      <w:rPr>
        <w:rFonts w:ascii="Times New Roman" w:eastAsia="Times New Roman" w:hAnsi="Times New Roman" w:cs="Times New Roman" w:hint="default"/>
        <w:spacing w:val="-12"/>
        <w:w w:val="100"/>
        <w:sz w:val="22"/>
        <w:szCs w:val="22"/>
        <w:lang w:val="zh-CN" w:eastAsia="zh-CN" w:bidi="zh-CN"/>
      </w:rPr>
    </w:lvl>
    <w:lvl w:ilvl="1">
      <w:start w:val="0"/>
      <w:numFmt w:val="bullet"/>
      <w:lvlText w:val="•"/>
      <w:lvlJc w:val="left"/>
      <w:pPr>
        <w:ind w:left="1434" w:hanging="361"/>
      </w:pPr>
      <w:rPr>
        <w:rFonts w:hint="default"/>
        <w:lang w:val="zh-CN" w:eastAsia="zh-CN" w:bidi="zh-CN"/>
      </w:rPr>
    </w:lvl>
    <w:lvl w:ilvl="2">
      <w:start w:val="0"/>
      <w:numFmt w:val="bullet"/>
      <w:lvlText w:val="•"/>
      <w:lvlJc w:val="left"/>
      <w:pPr>
        <w:ind w:left="2309" w:hanging="361"/>
      </w:pPr>
      <w:rPr>
        <w:rFonts w:hint="default"/>
        <w:lang w:val="zh-CN" w:eastAsia="zh-CN" w:bidi="zh-CN"/>
      </w:rPr>
    </w:lvl>
    <w:lvl w:ilvl="3">
      <w:start w:val="0"/>
      <w:numFmt w:val="bullet"/>
      <w:lvlText w:val="•"/>
      <w:lvlJc w:val="left"/>
      <w:pPr>
        <w:ind w:left="3184" w:hanging="361"/>
      </w:pPr>
      <w:rPr>
        <w:rFonts w:hint="default"/>
        <w:lang w:val="zh-CN" w:eastAsia="zh-CN" w:bidi="zh-CN"/>
      </w:rPr>
    </w:lvl>
    <w:lvl w:ilvl="4">
      <w:start w:val="0"/>
      <w:numFmt w:val="bullet"/>
      <w:lvlText w:val="•"/>
      <w:lvlJc w:val="left"/>
      <w:pPr>
        <w:ind w:left="4058" w:hanging="361"/>
      </w:pPr>
      <w:rPr>
        <w:rFonts w:hint="default"/>
        <w:lang w:val="zh-CN" w:eastAsia="zh-CN" w:bidi="zh-CN"/>
      </w:rPr>
    </w:lvl>
    <w:lvl w:ilvl="5">
      <w:start w:val="0"/>
      <w:numFmt w:val="bullet"/>
      <w:lvlText w:val="•"/>
      <w:lvlJc w:val="left"/>
      <w:pPr>
        <w:ind w:left="4933" w:hanging="361"/>
      </w:pPr>
      <w:rPr>
        <w:rFonts w:hint="default"/>
        <w:lang w:val="zh-CN" w:eastAsia="zh-CN" w:bidi="zh-CN"/>
      </w:rPr>
    </w:lvl>
    <w:lvl w:ilvl="6">
      <w:start w:val="0"/>
      <w:numFmt w:val="bullet"/>
      <w:lvlText w:val="•"/>
      <w:lvlJc w:val="left"/>
      <w:pPr>
        <w:ind w:left="5808" w:hanging="361"/>
      </w:pPr>
      <w:rPr>
        <w:rFonts w:hint="default"/>
        <w:lang w:val="zh-CN" w:eastAsia="zh-CN" w:bidi="zh-CN"/>
      </w:rPr>
    </w:lvl>
    <w:lvl w:ilvl="7">
      <w:start w:val="0"/>
      <w:numFmt w:val="bullet"/>
      <w:lvlText w:val="•"/>
      <w:lvlJc w:val="left"/>
      <w:pPr>
        <w:ind w:left="6682" w:hanging="361"/>
      </w:pPr>
      <w:rPr>
        <w:rFonts w:hint="default"/>
        <w:lang w:val="zh-CN" w:eastAsia="zh-CN" w:bidi="zh-CN"/>
      </w:rPr>
    </w:lvl>
    <w:lvl w:ilvl="8">
      <w:start w:val="0"/>
      <w:numFmt w:val="bullet"/>
      <w:lvlText w:val="•"/>
      <w:lvlJc w:val="left"/>
      <w:pPr>
        <w:ind w:left="7557" w:hanging="361"/>
      </w:pPr>
      <w:rPr>
        <w:rFonts w:hint="default"/>
        <w:lang w:val="zh-CN" w:eastAsia="zh-CN" w:bidi="zh-CN"/>
      </w:rPr>
    </w:lvl>
  </w:abstractNum>
  <w:abstractNum w:abstractNumId="6">
    <w:nsid w:val="FEC61E55"/>
    <w:multiLevelType w:val="multilevel"/>
    <w:tmpl w:val="FEC61E55"/>
    <w:lvl w:ilvl="0">
      <w:start w:val="1"/>
      <w:numFmt w:val="decimal"/>
      <w:lvlText w:val="（%1）"/>
      <w:lvlJc w:val="left"/>
      <w:pPr>
        <w:ind w:left="108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28" w:hanging="601"/>
      </w:pPr>
      <w:rPr>
        <w:rFonts w:hint="default"/>
        <w:lang w:val="zh-CN" w:eastAsia="zh-CN" w:bidi="zh-CN"/>
      </w:rPr>
    </w:lvl>
    <w:lvl w:ilvl="2">
      <w:start w:val="0"/>
      <w:numFmt w:val="bullet"/>
      <w:lvlText w:val="•"/>
      <w:lvlJc w:val="left"/>
      <w:pPr>
        <w:ind w:left="2576" w:hanging="601"/>
      </w:pPr>
      <w:rPr>
        <w:rFonts w:hint="default"/>
        <w:lang w:val="zh-CN" w:eastAsia="zh-CN" w:bidi="zh-CN"/>
      </w:rPr>
    </w:lvl>
    <w:lvl w:ilvl="3">
      <w:start w:val="0"/>
      <w:numFmt w:val="bullet"/>
      <w:lvlText w:val="•"/>
      <w:lvlJc w:val="left"/>
      <w:pPr>
        <w:ind w:left="3325" w:hanging="601"/>
      </w:pPr>
      <w:rPr>
        <w:rFonts w:hint="default"/>
        <w:lang w:val="zh-CN" w:eastAsia="zh-CN" w:bidi="zh-CN"/>
      </w:rPr>
    </w:lvl>
    <w:lvl w:ilvl="4">
      <w:start w:val="0"/>
      <w:numFmt w:val="bullet"/>
      <w:lvlText w:val="•"/>
      <w:lvlJc w:val="left"/>
      <w:pPr>
        <w:ind w:left="4073" w:hanging="601"/>
      </w:pPr>
      <w:rPr>
        <w:rFonts w:hint="default"/>
        <w:lang w:val="zh-CN" w:eastAsia="zh-CN" w:bidi="zh-CN"/>
      </w:rPr>
    </w:lvl>
    <w:lvl w:ilvl="5">
      <w:start w:val="0"/>
      <w:numFmt w:val="bullet"/>
      <w:lvlText w:val="•"/>
      <w:lvlJc w:val="left"/>
      <w:pPr>
        <w:ind w:left="4822" w:hanging="601"/>
      </w:pPr>
      <w:rPr>
        <w:rFonts w:hint="default"/>
        <w:lang w:val="zh-CN" w:eastAsia="zh-CN" w:bidi="zh-CN"/>
      </w:rPr>
    </w:lvl>
    <w:lvl w:ilvl="6">
      <w:start w:val="0"/>
      <w:numFmt w:val="bullet"/>
      <w:lvlText w:val="•"/>
      <w:lvlJc w:val="left"/>
      <w:pPr>
        <w:ind w:left="5570" w:hanging="601"/>
      </w:pPr>
      <w:rPr>
        <w:rFonts w:hint="default"/>
        <w:lang w:val="zh-CN" w:eastAsia="zh-CN" w:bidi="zh-CN"/>
      </w:rPr>
    </w:lvl>
    <w:lvl w:ilvl="7">
      <w:start w:val="0"/>
      <w:numFmt w:val="bullet"/>
      <w:lvlText w:val="•"/>
      <w:lvlJc w:val="left"/>
      <w:pPr>
        <w:ind w:left="6318" w:hanging="601"/>
      </w:pPr>
      <w:rPr>
        <w:rFonts w:hint="default"/>
        <w:lang w:val="zh-CN" w:eastAsia="zh-CN" w:bidi="zh-CN"/>
      </w:rPr>
    </w:lvl>
    <w:lvl w:ilvl="8">
      <w:start w:val="0"/>
      <w:numFmt w:val="bullet"/>
      <w:lvlText w:val="•"/>
      <w:lvlJc w:val="left"/>
      <w:pPr>
        <w:ind w:left="7067" w:hanging="601"/>
      </w:pPr>
      <w:rPr>
        <w:rFonts w:hint="default"/>
        <w:lang w:val="zh-CN" w:eastAsia="zh-CN" w:bidi="zh-CN"/>
      </w:rPr>
    </w:lvl>
  </w:abstractNum>
  <w:abstractNum w:abstractNumId="7">
    <w:nsid w:val="0C9E28C4"/>
    <w:multiLevelType w:val="multilevel"/>
    <w:tmpl w:val="0C9E28C4"/>
    <w:lvl w:ilvl="0">
      <w:start w:val="2"/>
      <w:numFmt w:val="decimal"/>
      <w:lvlText w:val="（%1）"/>
      <w:lvlJc w:val="left"/>
      <w:pPr>
        <w:ind w:left="1645" w:hanging="601"/>
        <w:jc w:val="left"/>
      </w:pPr>
      <w:rPr>
        <w:rFonts w:hint="default"/>
        <w:spacing w:val="-1"/>
        <w:w w:val="100"/>
        <w:lang w:val="zh-CN" w:eastAsia="zh-CN" w:bidi="zh-CN"/>
      </w:rPr>
    </w:lvl>
    <w:lvl w:ilvl="1">
      <w:start w:val="0"/>
      <w:numFmt w:val="bullet"/>
      <w:lvlText w:val="•"/>
      <w:lvlJc w:val="left"/>
      <w:pPr>
        <w:ind w:left="2406" w:hanging="601"/>
      </w:pPr>
      <w:rPr>
        <w:rFonts w:hint="default"/>
        <w:lang w:val="zh-CN" w:eastAsia="zh-CN" w:bidi="zh-CN"/>
      </w:rPr>
    </w:lvl>
    <w:lvl w:ilvl="2">
      <w:start w:val="0"/>
      <w:numFmt w:val="bullet"/>
      <w:lvlText w:val="•"/>
      <w:lvlJc w:val="left"/>
      <w:pPr>
        <w:ind w:left="3173" w:hanging="601"/>
      </w:pPr>
      <w:rPr>
        <w:rFonts w:hint="default"/>
        <w:lang w:val="zh-CN" w:eastAsia="zh-CN" w:bidi="zh-CN"/>
      </w:rPr>
    </w:lvl>
    <w:lvl w:ilvl="3">
      <w:start w:val="0"/>
      <w:numFmt w:val="bullet"/>
      <w:lvlText w:val="•"/>
      <w:lvlJc w:val="left"/>
      <w:pPr>
        <w:ind w:left="3940" w:hanging="601"/>
      </w:pPr>
      <w:rPr>
        <w:rFonts w:hint="default"/>
        <w:lang w:val="zh-CN" w:eastAsia="zh-CN" w:bidi="zh-CN"/>
      </w:rPr>
    </w:lvl>
    <w:lvl w:ilvl="4">
      <w:start w:val="0"/>
      <w:numFmt w:val="bullet"/>
      <w:lvlText w:val="•"/>
      <w:lvlJc w:val="left"/>
      <w:pPr>
        <w:ind w:left="4706" w:hanging="601"/>
      </w:pPr>
      <w:rPr>
        <w:rFonts w:hint="default"/>
        <w:lang w:val="zh-CN" w:eastAsia="zh-CN" w:bidi="zh-CN"/>
      </w:rPr>
    </w:lvl>
    <w:lvl w:ilvl="5">
      <w:start w:val="0"/>
      <w:numFmt w:val="bullet"/>
      <w:lvlText w:val="•"/>
      <w:lvlJc w:val="left"/>
      <w:pPr>
        <w:ind w:left="5473" w:hanging="601"/>
      </w:pPr>
      <w:rPr>
        <w:rFonts w:hint="default"/>
        <w:lang w:val="zh-CN" w:eastAsia="zh-CN" w:bidi="zh-CN"/>
      </w:rPr>
    </w:lvl>
    <w:lvl w:ilvl="6">
      <w:start w:val="0"/>
      <w:numFmt w:val="bullet"/>
      <w:lvlText w:val="•"/>
      <w:lvlJc w:val="left"/>
      <w:pPr>
        <w:ind w:left="6240" w:hanging="601"/>
      </w:pPr>
      <w:rPr>
        <w:rFonts w:hint="default"/>
        <w:lang w:val="zh-CN" w:eastAsia="zh-CN" w:bidi="zh-CN"/>
      </w:rPr>
    </w:lvl>
    <w:lvl w:ilvl="7">
      <w:start w:val="0"/>
      <w:numFmt w:val="bullet"/>
      <w:lvlText w:val="•"/>
      <w:lvlJc w:val="left"/>
      <w:pPr>
        <w:ind w:left="7006" w:hanging="601"/>
      </w:pPr>
      <w:rPr>
        <w:rFonts w:hint="default"/>
        <w:lang w:val="zh-CN" w:eastAsia="zh-CN" w:bidi="zh-CN"/>
      </w:rPr>
    </w:lvl>
    <w:lvl w:ilvl="8">
      <w:start w:val="0"/>
      <w:numFmt w:val="bullet"/>
      <w:lvlText w:val="•"/>
      <w:lvlJc w:val="left"/>
      <w:pPr>
        <w:ind w:left="7773" w:hanging="601"/>
      </w:pPr>
      <w:rPr>
        <w:rFonts w:hint="default"/>
        <w:lang w:val="zh-CN" w:eastAsia="zh-CN" w:bidi="zh-CN"/>
      </w:rPr>
    </w:lvl>
  </w:abstractNum>
  <w:abstractNum w:abstractNumId="8">
    <w:nsid w:val="1392D064"/>
    <w:multiLevelType w:val="multilevel"/>
    <w:tmpl w:val="1392D064"/>
    <w:lvl w:ilvl="0">
      <w:start w:val="0"/>
      <w:numFmt w:val="bullet"/>
      <w:lvlText w:val=""/>
      <w:lvlJc w:val="left"/>
      <w:pPr>
        <w:ind w:left="196" w:hanging="188"/>
      </w:pPr>
      <w:rPr>
        <w:rFonts w:ascii="Wingdings" w:eastAsia="Wingdings" w:hAnsi="Wingdings" w:cs="Wingdings" w:hint="default"/>
        <w:w w:val="99"/>
        <w:sz w:val="19"/>
        <w:szCs w:val="19"/>
        <w:lang w:val="zh-CN" w:eastAsia="zh-CN" w:bidi="zh-CN"/>
      </w:rPr>
    </w:lvl>
    <w:lvl w:ilvl="1">
      <w:start w:val="0"/>
      <w:numFmt w:val="bullet"/>
      <w:lvlText w:val="•"/>
      <w:lvlJc w:val="left"/>
      <w:pPr>
        <w:ind w:left="429" w:hanging="188"/>
      </w:pPr>
      <w:rPr>
        <w:rFonts w:hint="default"/>
        <w:lang w:val="zh-CN" w:eastAsia="zh-CN" w:bidi="zh-CN"/>
      </w:rPr>
    </w:lvl>
    <w:lvl w:ilvl="2">
      <w:start w:val="0"/>
      <w:numFmt w:val="bullet"/>
      <w:lvlText w:val="•"/>
      <w:lvlJc w:val="left"/>
      <w:pPr>
        <w:ind w:left="659" w:hanging="188"/>
      </w:pPr>
      <w:rPr>
        <w:rFonts w:hint="default"/>
        <w:lang w:val="zh-CN" w:eastAsia="zh-CN" w:bidi="zh-CN"/>
      </w:rPr>
    </w:lvl>
    <w:lvl w:ilvl="3">
      <w:start w:val="0"/>
      <w:numFmt w:val="bullet"/>
      <w:lvlText w:val="•"/>
      <w:lvlJc w:val="left"/>
      <w:pPr>
        <w:ind w:left="889" w:hanging="188"/>
      </w:pPr>
      <w:rPr>
        <w:rFonts w:hint="default"/>
        <w:lang w:val="zh-CN" w:eastAsia="zh-CN" w:bidi="zh-CN"/>
      </w:rPr>
    </w:lvl>
    <w:lvl w:ilvl="4">
      <w:start w:val="0"/>
      <w:numFmt w:val="bullet"/>
      <w:lvlText w:val="•"/>
      <w:lvlJc w:val="left"/>
      <w:pPr>
        <w:ind w:left="1118" w:hanging="188"/>
      </w:pPr>
      <w:rPr>
        <w:rFonts w:hint="default"/>
        <w:lang w:val="zh-CN" w:eastAsia="zh-CN" w:bidi="zh-CN"/>
      </w:rPr>
    </w:lvl>
    <w:lvl w:ilvl="5">
      <w:start w:val="0"/>
      <w:numFmt w:val="bullet"/>
      <w:lvlText w:val="•"/>
      <w:lvlJc w:val="left"/>
      <w:pPr>
        <w:ind w:left="1348" w:hanging="188"/>
      </w:pPr>
      <w:rPr>
        <w:rFonts w:hint="default"/>
        <w:lang w:val="zh-CN" w:eastAsia="zh-CN" w:bidi="zh-CN"/>
      </w:rPr>
    </w:lvl>
    <w:lvl w:ilvl="6">
      <w:start w:val="0"/>
      <w:numFmt w:val="bullet"/>
      <w:lvlText w:val="•"/>
      <w:lvlJc w:val="left"/>
      <w:pPr>
        <w:ind w:left="1578" w:hanging="188"/>
      </w:pPr>
      <w:rPr>
        <w:rFonts w:hint="default"/>
        <w:lang w:val="zh-CN" w:eastAsia="zh-CN" w:bidi="zh-CN"/>
      </w:rPr>
    </w:lvl>
    <w:lvl w:ilvl="7">
      <w:start w:val="0"/>
      <w:numFmt w:val="bullet"/>
      <w:lvlText w:val="•"/>
      <w:lvlJc w:val="left"/>
      <w:pPr>
        <w:ind w:left="1807" w:hanging="188"/>
      </w:pPr>
      <w:rPr>
        <w:rFonts w:hint="default"/>
        <w:lang w:val="zh-CN" w:eastAsia="zh-CN" w:bidi="zh-CN"/>
      </w:rPr>
    </w:lvl>
    <w:lvl w:ilvl="8">
      <w:start w:val="0"/>
      <w:numFmt w:val="bullet"/>
      <w:lvlText w:val="•"/>
      <w:lvlJc w:val="left"/>
      <w:pPr>
        <w:ind w:left="2037" w:hanging="188"/>
      </w:pPr>
      <w:rPr>
        <w:rFonts w:hint="default"/>
        <w:lang w:val="zh-CN" w:eastAsia="zh-CN" w:bidi="zh-CN"/>
      </w:rPr>
    </w:lvl>
  </w:abstractNum>
  <w:abstractNum w:abstractNumId="9">
    <w:nsid w:val="3B2861A4"/>
    <w:multiLevelType w:val="multilevel"/>
    <w:tmpl w:val="3B2861A4"/>
    <w:lvl w:ilvl="0">
      <w:start w:val="1"/>
      <w:numFmt w:val="decimal"/>
      <w:lvlText w:val="%1."/>
      <w:lvlJc w:val="left"/>
      <w:pPr>
        <w:ind w:left="115" w:hanging="161"/>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613" w:hanging="161"/>
      </w:pPr>
      <w:rPr>
        <w:rFonts w:hint="default"/>
        <w:lang w:val="zh-CN" w:eastAsia="zh-CN" w:bidi="zh-CN"/>
      </w:rPr>
    </w:lvl>
    <w:lvl w:ilvl="2">
      <w:start w:val="0"/>
      <w:numFmt w:val="bullet"/>
      <w:lvlText w:val="•"/>
      <w:lvlJc w:val="left"/>
      <w:pPr>
        <w:ind w:left="1107" w:hanging="161"/>
      </w:pPr>
      <w:rPr>
        <w:rFonts w:hint="default"/>
        <w:lang w:val="zh-CN" w:eastAsia="zh-CN" w:bidi="zh-CN"/>
      </w:rPr>
    </w:lvl>
    <w:lvl w:ilvl="3">
      <w:start w:val="0"/>
      <w:numFmt w:val="bullet"/>
      <w:lvlText w:val="•"/>
      <w:lvlJc w:val="left"/>
      <w:pPr>
        <w:ind w:left="1601" w:hanging="161"/>
      </w:pPr>
      <w:rPr>
        <w:rFonts w:hint="default"/>
        <w:lang w:val="zh-CN" w:eastAsia="zh-CN" w:bidi="zh-CN"/>
      </w:rPr>
    </w:lvl>
    <w:lvl w:ilvl="4">
      <w:start w:val="0"/>
      <w:numFmt w:val="bullet"/>
      <w:lvlText w:val="•"/>
      <w:lvlJc w:val="left"/>
      <w:pPr>
        <w:ind w:left="2094" w:hanging="161"/>
      </w:pPr>
      <w:rPr>
        <w:rFonts w:hint="default"/>
        <w:lang w:val="zh-CN" w:eastAsia="zh-CN" w:bidi="zh-CN"/>
      </w:rPr>
    </w:lvl>
    <w:lvl w:ilvl="5">
      <w:start w:val="0"/>
      <w:numFmt w:val="bullet"/>
      <w:lvlText w:val="•"/>
      <w:lvlJc w:val="left"/>
      <w:pPr>
        <w:ind w:left="2588" w:hanging="161"/>
      </w:pPr>
      <w:rPr>
        <w:rFonts w:hint="default"/>
        <w:lang w:val="zh-CN" w:eastAsia="zh-CN" w:bidi="zh-CN"/>
      </w:rPr>
    </w:lvl>
    <w:lvl w:ilvl="6">
      <w:start w:val="0"/>
      <w:numFmt w:val="bullet"/>
      <w:lvlText w:val="•"/>
      <w:lvlJc w:val="left"/>
      <w:pPr>
        <w:ind w:left="3082" w:hanging="161"/>
      </w:pPr>
      <w:rPr>
        <w:rFonts w:hint="default"/>
        <w:lang w:val="zh-CN" w:eastAsia="zh-CN" w:bidi="zh-CN"/>
      </w:rPr>
    </w:lvl>
    <w:lvl w:ilvl="7">
      <w:start w:val="0"/>
      <w:numFmt w:val="bullet"/>
      <w:lvlText w:val="•"/>
      <w:lvlJc w:val="left"/>
      <w:pPr>
        <w:ind w:left="3575" w:hanging="161"/>
      </w:pPr>
      <w:rPr>
        <w:rFonts w:hint="default"/>
        <w:lang w:val="zh-CN" w:eastAsia="zh-CN" w:bidi="zh-CN"/>
      </w:rPr>
    </w:lvl>
    <w:lvl w:ilvl="8">
      <w:start w:val="0"/>
      <w:numFmt w:val="bullet"/>
      <w:lvlText w:val="•"/>
      <w:lvlJc w:val="left"/>
      <w:pPr>
        <w:ind w:left="4069" w:hanging="161"/>
      </w:pPr>
      <w:rPr>
        <w:rFonts w:hint="default"/>
        <w:lang w:val="zh-CN" w:eastAsia="zh-CN" w:bidi="zh-CN"/>
      </w:rPr>
    </w:lvl>
  </w:abstractNum>
  <w:abstractNum w:abstractNumId="10">
    <w:nsid w:val="3B42FD62"/>
    <w:multiLevelType w:val="multilevel"/>
    <w:tmpl w:val="3B42FD62"/>
    <w:lvl w:ilvl="0">
      <w:start w:val="1"/>
      <w:numFmt w:val="decimal"/>
      <w:lvlText w:val="%1."/>
      <w:lvlJc w:val="left"/>
      <w:pPr>
        <w:ind w:left="107" w:hanging="164"/>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472" w:hanging="164"/>
      </w:pPr>
      <w:rPr>
        <w:rFonts w:hint="default"/>
        <w:lang w:val="zh-CN" w:eastAsia="zh-CN" w:bidi="zh-CN"/>
      </w:rPr>
    </w:lvl>
    <w:lvl w:ilvl="2">
      <w:start w:val="0"/>
      <w:numFmt w:val="bullet"/>
      <w:lvlText w:val="•"/>
      <w:lvlJc w:val="left"/>
      <w:pPr>
        <w:ind w:left="845" w:hanging="164"/>
      </w:pPr>
      <w:rPr>
        <w:rFonts w:hint="default"/>
        <w:lang w:val="zh-CN" w:eastAsia="zh-CN" w:bidi="zh-CN"/>
      </w:rPr>
    </w:lvl>
    <w:lvl w:ilvl="3">
      <w:start w:val="0"/>
      <w:numFmt w:val="bullet"/>
      <w:lvlText w:val="•"/>
      <w:lvlJc w:val="left"/>
      <w:pPr>
        <w:ind w:left="1218" w:hanging="164"/>
      </w:pPr>
      <w:rPr>
        <w:rFonts w:hint="default"/>
        <w:lang w:val="zh-CN" w:eastAsia="zh-CN" w:bidi="zh-CN"/>
      </w:rPr>
    </w:lvl>
    <w:lvl w:ilvl="4">
      <w:start w:val="0"/>
      <w:numFmt w:val="bullet"/>
      <w:lvlText w:val="•"/>
      <w:lvlJc w:val="left"/>
      <w:pPr>
        <w:ind w:left="1590" w:hanging="164"/>
      </w:pPr>
      <w:rPr>
        <w:rFonts w:hint="default"/>
        <w:lang w:val="zh-CN" w:eastAsia="zh-CN" w:bidi="zh-CN"/>
      </w:rPr>
    </w:lvl>
    <w:lvl w:ilvl="5">
      <w:start w:val="0"/>
      <w:numFmt w:val="bullet"/>
      <w:lvlText w:val="•"/>
      <w:lvlJc w:val="left"/>
      <w:pPr>
        <w:ind w:left="1963" w:hanging="164"/>
      </w:pPr>
      <w:rPr>
        <w:rFonts w:hint="default"/>
        <w:lang w:val="zh-CN" w:eastAsia="zh-CN" w:bidi="zh-CN"/>
      </w:rPr>
    </w:lvl>
    <w:lvl w:ilvl="6">
      <w:start w:val="0"/>
      <w:numFmt w:val="bullet"/>
      <w:lvlText w:val="•"/>
      <w:lvlJc w:val="left"/>
      <w:pPr>
        <w:ind w:left="2336" w:hanging="164"/>
      </w:pPr>
      <w:rPr>
        <w:rFonts w:hint="default"/>
        <w:lang w:val="zh-CN" w:eastAsia="zh-CN" w:bidi="zh-CN"/>
      </w:rPr>
    </w:lvl>
    <w:lvl w:ilvl="7">
      <w:start w:val="0"/>
      <w:numFmt w:val="bullet"/>
      <w:lvlText w:val="•"/>
      <w:lvlJc w:val="left"/>
      <w:pPr>
        <w:ind w:left="2708" w:hanging="164"/>
      </w:pPr>
      <w:rPr>
        <w:rFonts w:hint="default"/>
        <w:lang w:val="zh-CN" w:eastAsia="zh-CN" w:bidi="zh-CN"/>
      </w:rPr>
    </w:lvl>
    <w:lvl w:ilvl="8">
      <w:start w:val="0"/>
      <w:numFmt w:val="bullet"/>
      <w:lvlText w:val="•"/>
      <w:lvlJc w:val="left"/>
      <w:pPr>
        <w:ind w:left="3081" w:hanging="164"/>
      </w:pPr>
      <w:rPr>
        <w:rFonts w:hint="default"/>
        <w:lang w:val="zh-CN" w:eastAsia="zh-CN" w:bidi="zh-CN"/>
      </w:rPr>
    </w:lvl>
  </w:abstractNum>
  <w:abstractNum w:abstractNumId="11">
    <w:nsid w:val="41C656F5"/>
    <w:multiLevelType w:val="multilevel"/>
    <w:tmpl w:val="41C656F5"/>
    <w:lvl w:ilvl="0">
      <w:start w:val="3"/>
      <w:numFmt w:val="decimal"/>
      <w:lvlText w:val="（%1）"/>
      <w:lvlJc w:val="left"/>
      <w:pPr>
        <w:ind w:left="168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42" w:hanging="601"/>
      </w:pPr>
      <w:rPr>
        <w:rFonts w:hint="default"/>
        <w:lang w:val="zh-CN" w:eastAsia="zh-CN" w:bidi="zh-CN"/>
      </w:rPr>
    </w:lvl>
    <w:lvl w:ilvl="2">
      <w:start w:val="0"/>
      <w:numFmt w:val="bullet"/>
      <w:lvlText w:val="•"/>
      <w:lvlJc w:val="left"/>
      <w:pPr>
        <w:ind w:left="3205" w:hanging="601"/>
      </w:pPr>
      <w:rPr>
        <w:rFonts w:hint="default"/>
        <w:lang w:val="zh-CN" w:eastAsia="zh-CN" w:bidi="zh-CN"/>
      </w:rPr>
    </w:lvl>
    <w:lvl w:ilvl="3">
      <w:start w:val="0"/>
      <w:numFmt w:val="bullet"/>
      <w:lvlText w:val="•"/>
      <w:lvlJc w:val="left"/>
      <w:pPr>
        <w:ind w:left="3968" w:hanging="601"/>
      </w:pPr>
      <w:rPr>
        <w:rFonts w:hint="default"/>
        <w:lang w:val="zh-CN" w:eastAsia="zh-CN" w:bidi="zh-CN"/>
      </w:rPr>
    </w:lvl>
    <w:lvl w:ilvl="4">
      <w:start w:val="0"/>
      <w:numFmt w:val="bullet"/>
      <w:lvlText w:val="•"/>
      <w:lvlJc w:val="left"/>
      <w:pPr>
        <w:ind w:left="4730" w:hanging="601"/>
      </w:pPr>
      <w:rPr>
        <w:rFonts w:hint="default"/>
        <w:lang w:val="zh-CN" w:eastAsia="zh-CN" w:bidi="zh-CN"/>
      </w:rPr>
    </w:lvl>
    <w:lvl w:ilvl="5">
      <w:start w:val="0"/>
      <w:numFmt w:val="bullet"/>
      <w:lvlText w:val="•"/>
      <w:lvlJc w:val="left"/>
      <w:pPr>
        <w:ind w:left="5493" w:hanging="601"/>
      </w:pPr>
      <w:rPr>
        <w:rFonts w:hint="default"/>
        <w:lang w:val="zh-CN" w:eastAsia="zh-CN" w:bidi="zh-CN"/>
      </w:rPr>
    </w:lvl>
    <w:lvl w:ilvl="6">
      <w:start w:val="0"/>
      <w:numFmt w:val="bullet"/>
      <w:lvlText w:val="•"/>
      <w:lvlJc w:val="left"/>
      <w:pPr>
        <w:ind w:left="6256" w:hanging="601"/>
      </w:pPr>
      <w:rPr>
        <w:rFonts w:hint="default"/>
        <w:lang w:val="zh-CN" w:eastAsia="zh-CN" w:bidi="zh-CN"/>
      </w:rPr>
    </w:lvl>
    <w:lvl w:ilvl="7">
      <w:start w:val="0"/>
      <w:numFmt w:val="bullet"/>
      <w:lvlText w:val="•"/>
      <w:lvlJc w:val="left"/>
      <w:pPr>
        <w:ind w:left="7018" w:hanging="601"/>
      </w:pPr>
      <w:rPr>
        <w:rFonts w:hint="default"/>
        <w:lang w:val="zh-CN" w:eastAsia="zh-CN" w:bidi="zh-CN"/>
      </w:rPr>
    </w:lvl>
    <w:lvl w:ilvl="8">
      <w:start w:val="0"/>
      <w:numFmt w:val="bullet"/>
      <w:lvlText w:val="•"/>
      <w:lvlJc w:val="left"/>
      <w:pPr>
        <w:ind w:left="7781" w:hanging="601"/>
      </w:pPr>
      <w:rPr>
        <w:rFonts w:hint="default"/>
        <w:lang w:val="zh-CN" w:eastAsia="zh-CN" w:bidi="zh-CN"/>
      </w:rPr>
    </w:lvl>
  </w:abstractNum>
  <w:abstractNum w:abstractNumId="12">
    <w:nsid w:val="4497E2F8"/>
    <w:multiLevelType w:val="multilevel"/>
    <w:tmpl w:val="4497E2F8"/>
    <w:lvl w:ilvl="0">
      <w:start w:val="1"/>
      <w:numFmt w:val="decimal"/>
      <w:lvlText w:val="（%1）"/>
      <w:lvlJc w:val="left"/>
      <w:pPr>
        <w:ind w:left="113" w:hanging="526"/>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853" w:hanging="526"/>
      </w:pPr>
      <w:rPr>
        <w:rFonts w:hint="default"/>
        <w:lang w:val="zh-CN" w:eastAsia="zh-CN" w:bidi="zh-CN"/>
      </w:rPr>
    </w:lvl>
    <w:lvl w:ilvl="2">
      <w:start w:val="0"/>
      <w:numFmt w:val="bullet"/>
      <w:lvlText w:val="•"/>
      <w:lvlJc w:val="left"/>
      <w:pPr>
        <w:ind w:left="1587" w:hanging="526"/>
      </w:pPr>
      <w:rPr>
        <w:rFonts w:hint="default"/>
        <w:lang w:val="zh-CN" w:eastAsia="zh-CN" w:bidi="zh-CN"/>
      </w:rPr>
    </w:lvl>
    <w:lvl w:ilvl="3">
      <w:start w:val="0"/>
      <w:numFmt w:val="bullet"/>
      <w:lvlText w:val="•"/>
      <w:lvlJc w:val="left"/>
      <w:pPr>
        <w:ind w:left="2321" w:hanging="526"/>
      </w:pPr>
      <w:rPr>
        <w:rFonts w:hint="default"/>
        <w:lang w:val="zh-CN" w:eastAsia="zh-CN" w:bidi="zh-CN"/>
      </w:rPr>
    </w:lvl>
    <w:lvl w:ilvl="4">
      <w:start w:val="0"/>
      <w:numFmt w:val="bullet"/>
      <w:lvlText w:val="•"/>
      <w:lvlJc w:val="left"/>
      <w:pPr>
        <w:ind w:left="3055" w:hanging="526"/>
      </w:pPr>
      <w:rPr>
        <w:rFonts w:hint="default"/>
        <w:lang w:val="zh-CN" w:eastAsia="zh-CN" w:bidi="zh-CN"/>
      </w:rPr>
    </w:lvl>
    <w:lvl w:ilvl="5">
      <w:start w:val="0"/>
      <w:numFmt w:val="bullet"/>
      <w:lvlText w:val="•"/>
      <w:lvlJc w:val="left"/>
      <w:pPr>
        <w:ind w:left="3789" w:hanging="526"/>
      </w:pPr>
      <w:rPr>
        <w:rFonts w:hint="default"/>
        <w:lang w:val="zh-CN" w:eastAsia="zh-CN" w:bidi="zh-CN"/>
      </w:rPr>
    </w:lvl>
    <w:lvl w:ilvl="6">
      <w:start w:val="0"/>
      <w:numFmt w:val="bullet"/>
      <w:lvlText w:val="•"/>
      <w:lvlJc w:val="left"/>
      <w:pPr>
        <w:ind w:left="4523" w:hanging="526"/>
      </w:pPr>
      <w:rPr>
        <w:rFonts w:hint="default"/>
        <w:lang w:val="zh-CN" w:eastAsia="zh-CN" w:bidi="zh-CN"/>
      </w:rPr>
    </w:lvl>
    <w:lvl w:ilvl="7">
      <w:start w:val="0"/>
      <w:numFmt w:val="bullet"/>
      <w:lvlText w:val="•"/>
      <w:lvlJc w:val="left"/>
      <w:pPr>
        <w:ind w:left="5257" w:hanging="526"/>
      </w:pPr>
      <w:rPr>
        <w:rFonts w:hint="default"/>
        <w:lang w:val="zh-CN" w:eastAsia="zh-CN" w:bidi="zh-CN"/>
      </w:rPr>
    </w:lvl>
    <w:lvl w:ilvl="8">
      <w:start w:val="0"/>
      <w:numFmt w:val="bullet"/>
      <w:lvlText w:val="•"/>
      <w:lvlJc w:val="left"/>
      <w:pPr>
        <w:ind w:left="5991" w:hanging="526"/>
      </w:pPr>
      <w:rPr>
        <w:rFonts w:hint="default"/>
        <w:lang w:val="zh-CN" w:eastAsia="zh-CN" w:bidi="zh-CN"/>
      </w:rPr>
    </w:lvl>
  </w:abstractNum>
  <w:abstractNum w:abstractNumId="13">
    <w:nsid w:val="479D07F6"/>
    <w:multiLevelType w:val="multilevel"/>
    <w:tmpl w:val="479D07F6"/>
    <w:lvl w:ilvl="0">
      <w:start w:val="1"/>
      <w:numFmt w:val="decimal"/>
      <w:lvlText w:val="%1）"/>
      <w:lvlJc w:val="left"/>
      <w:pPr>
        <w:ind w:left="564" w:hanging="361"/>
        <w:jc w:val="left"/>
      </w:pPr>
      <w:rPr>
        <w:rFonts w:ascii="Times New Roman" w:eastAsia="Times New Roman" w:hAnsi="Times New Roman" w:cs="Times New Roman" w:hint="default"/>
        <w:spacing w:val="-12"/>
        <w:w w:val="100"/>
        <w:sz w:val="22"/>
        <w:szCs w:val="22"/>
        <w:lang w:val="zh-CN" w:eastAsia="zh-CN" w:bidi="zh-CN"/>
      </w:rPr>
    </w:lvl>
    <w:lvl w:ilvl="1">
      <w:start w:val="0"/>
      <w:numFmt w:val="bullet"/>
      <w:lvlText w:val="•"/>
      <w:lvlJc w:val="left"/>
      <w:pPr>
        <w:ind w:left="1434" w:hanging="361"/>
      </w:pPr>
      <w:rPr>
        <w:rFonts w:hint="default"/>
        <w:lang w:val="zh-CN" w:eastAsia="zh-CN" w:bidi="zh-CN"/>
      </w:rPr>
    </w:lvl>
    <w:lvl w:ilvl="2">
      <w:start w:val="0"/>
      <w:numFmt w:val="bullet"/>
      <w:lvlText w:val="•"/>
      <w:lvlJc w:val="left"/>
      <w:pPr>
        <w:ind w:left="2309" w:hanging="361"/>
      </w:pPr>
      <w:rPr>
        <w:rFonts w:hint="default"/>
        <w:lang w:val="zh-CN" w:eastAsia="zh-CN" w:bidi="zh-CN"/>
      </w:rPr>
    </w:lvl>
    <w:lvl w:ilvl="3">
      <w:start w:val="0"/>
      <w:numFmt w:val="bullet"/>
      <w:lvlText w:val="•"/>
      <w:lvlJc w:val="left"/>
      <w:pPr>
        <w:ind w:left="3184" w:hanging="361"/>
      </w:pPr>
      <w:rPr>
        <w:rFonts w:hint="default"/>
        <w:lang w:val="zh-CN" w:eastAsia="zh-CN" w:bidi="zh-CN"/>
      </w:rPr>
    </w:lvl>
    <w:lvl w:ilvl="4">
      <w:start w:val="0"/>
      <w:numFmt w:val="bullet"/>
      <w:lvlText w:val="•"/>
      <w:lvlJc w:val="left"/>
      <w:pPr>
        <w:ind w:left="4058" w:hanging="361"/>
      </w:pPr>
      <w:rPr>
        <w:rFonts w:hint="default"/>
        <w:lang w:val="zh-CN" w:eastAsia="zh-CN" w:bidi="zh-CN"/>
      </w:rPr>
    </w:lvl>
    <w:lvl w:ilvl="5">
      <w:start w:val="0"/>
      <w:numFmt w:val="bullet"/>
      <w:lvlText w:val="•"/>
      <w:lvlJc w:val="left"/>
      <w:pPr>
        <w:ind w:left="4933" w:hanging="361"/>
      </w:pPr>
      <w:rPr>
        <w:rFonts w:hint="default"/>
        <w:lang w:val="zh-CN" w:eastAsia="zh-CN" w:bidi="zh-CN"/>
      </w:rPr>
    </w:lvl>
    <w:lvl w:ilvl="6">
      <w:start w:val="0"/>
      <w:numFmt w:val="bullet"/>
      <w:lvlText w:val="•"/>
      <w:lvlJc w:val="left"/>
      <w:pPr>
        <w:ind w:left="5808" w:hanging="361"/>
      </w:pPr>
      <w:rPr>
        <w:rFonts w:hint="default"/>
        <w:lang w:val="zh-CN" w:eastAsia="zh-CN" w:bidi="zh-CN"/>
      </w:rPr>
    </w:lvl>
    <w:lvl w:ilvl="7">
      <w:start w:val="0"/>
      <w:numFmt w:val="bullet"/>
      <w:lvlText w:val="•"/>
      <w:lvlJc w:val="left"/>
      <w:pPr>
        <w:ind w:left="6682" w:hanging="361"/>
      </w:pPr>
      <w:rPr>
        <w:rFonts w:hint="default"/>
        <w:lang w:val="zh-CN" w:eastAsia="zh-CN" w:bidi="zh-CN"/>
      </w:rPr>
    </w:lvl>
    <w:lvl w:ilvl="8">
      <w:start w:val="0"/>
      <w:numFmt w:val="bullet"/>
      <w:lvlText w:val="•"/>
      <w:lvlJc w:val="left"/>
      <w:pPr>
        <w:ind w:left="7557" w:hanging="361"/>
      </w:pPr>
      <w:rPr>
        <w:rFonts w:hint="default"/>
        <w:lang w:val="zh-CN" w:eastAsia="zh-CN" w:bidi="zh-CN"/>
      </w:rPr>
    </w:lvl>
  </w:abstractNum>
  <w:abstractNum w:abstractNumId="14">
    <w:nsid w:val="4ACAF395"/>
    <w:multiLevelType w:val="multilevel"/>
    <w:tmpl w:val="4ACAF395"/>
    <w:lvl w:ilvl="0">
      <w:start w:val="1"/>
      <w:numFmt w:val="decimal"/>
      <w:lvlText w:val="%1）"/>
      <w:lvlJc w:val="left"/>
      <w:pPr>
        <w:ind w:left="564" w:hanging="361"/>
        <w:jc w:val="left"/>
      </w:pPr>
      <w:rPr>
        <w:rFonts w:hint="default"/>
        <w:spacing w:val="-60"/>
        <w:w w:val="100"/>
        <w:lang w:val="zh-CN" w:eastAsia="zh-CN" w:bidi="zh-CN"/>
      </w:rPr>
    </w:lvl>
    <w:lvl w:ilvl="1">
      <w:start w:val="0"/>
      <w:numFmt w:val="bullet"/>
      <w:lvlText w:val="•"/>
      <w:lvlJc w:val="left"/>
      <w:pPr>
        <w:ind w:left="1434" w:hanging="361"/>
      </w:pPr>
      <w:rPr>
        <w:rFonts w:hint="default"/>
        <w:lang w:val="zh-CN" w:eastAsia="zh-CN" w:bidi="zh-CN"/>
      </w:rPr>
    </w:lvl>
    <w:lvl w:ilvl="2">
      <w:start w:val="0"/>
      <w:numFmt w:val="bullet"/>
      <w:lvlText w:val="•"/>
      <w:lvlJc w:val="left"/>
      <w:pPr>
        <w:ind w:left="2309" w:hanging="361"/>
      </w:pPr>
      <w:rPr>
        <w:rFonts w:hint="default"/>
        <w:lang w:val="zh-CN" w:eastAsia="zh-CN" w:bidi="zh-CN"/>
      </w:rPr>
    </w:lvl>
    <w:lvl w:ilvl="3">
      <w:start w:val="0"/>
      <w:numFmt w:val="bullet"/>
      <w:lvlText w:val="•"/>
      <w:lvlJc w:val="left"/>
      <w:pPr>
        <w:ind w:left="3184" w:hanging="361"/>
      </w:pPr>
      <w:rPr>
        <w:rFonts w:hint="default"/>
        <w:lang w:val="zh-CN" w:eastAsia="zh-CN" w:bidi="zh-CN"/>
      </w:rPr>
    </w:lvl>
    <w:lvl w:ilvl="4">
      <w:start w:val="0"/>
      <w:numFmt w:val="bullet"/>
      <w:lvlText w:val="•"/>
      <w:lvlJc w:val="left"/>
      <w:pPr>
        <w:ind w:left="4058" w:hanging="361"/>
      </w:pPr>
      <w:rPr>
        <w:rFonts w:hint="default"/>
        <w:lang w:val="zh-CN" w:eastAsia="zh-CN" w:bidi="zh-CN"/>
      </w:rPr>
    </w:lvl>
    <w:lvl w:ilvl="5">
      <w:start w:val="0"/>
      <w:numFmt w:val="bullet"/>
      <w:lvlText w:val="•"/>
      <w:lvlJc w:val="left"/>
      <w:pPr>
        <w:ind w:left="4933" w:hanging="361"/>
      </w:pPr>
      <w:rPr>
        <w:rFonts w:hint="default"/>
        <w:lang w:val="zh-CN" w:eastAsia="zh-CN" w:bidi="zh-CN"/>
      </w:rPr>
    </w:lvl>
    <w:lvl w:ilvl="6">
      <w:start w:val="0"/>
      <w:numFmt w:val="bullet"/>
      <w:lvlText w:val="•"/>
      <w:lvlJc w:val="left"/>
      <w:pPr>
        <w:ind w:left="5808" w:hanging="361"/>
      </w:pPr>
      <w:rPr>
        <w:rFonts w:hint="default"/>
        <w:lang w:val="zh-CN" w:eastAsia="zh-CN" w:bidi="zh-CN"/>
      </w:rPr>
    </w:lvl>
    <w:lvl w:ilvl="7">
      <w:start w:val="0"/>
      <w:numFmt w:val="bullet"/>
      <w:lvlText w:val="•"/>
      <w:lvlJc w:val="left"/>
      <w:pPr>
        <w:ind w:left="6682" w:hanging="361"/>
      </w:pPr>
      <w:rPr>
        <w:rFonts w:hint="default"/>
        <w:lang w:val="zh-CN" w:eastAsia="zh-CN" w:bidi="zh-CN"/>
      </w:rPr>
    </w:lvl>
    <w:lvl w:ilvl="8">
      <w:start w:val="0"/>
      <w:numFmt w:val="bullet"/>
      <w:lvlText w:val="•"/>
      <w:lvlJc w:val="left"/>
      <w:pPr>
        <w:ind w:left="7557" w:hanging="361"/>
      </w:pPr>
      <w:rPr>
        <w:rFonts w:hint="default"/>
        <w:lang w:val="zh-CN" w:eastAsia="zh-CN" w:bidi="zh-CN"/>
      </w:rPr>
    </w:lvl>
  </w:abstractNum>
  <w:abstractNum w:abstractNumId="15">
    <w:nsid w:val="4D297448"/>
    <w:multiLevelType w:val="multilevel"/>
    <w:tmpl w:val="4D297448"/>
    <w:lvl w:ilvl="0">
      <w:start w:val="1"/>
      <w:numFmt w:val="decimal"/>
      <w:lvlText w:val="%1."/>
      <w:lvlJc w:val="left"/>
      <w:pPr>
        <w:ind w:left="324" w:hanging="209"/>
        <w:jc w:val="left"/>
      </w:pPr>
      <w:rPr>
        <w:rFonts w:ascii="Times New Roman" w:eastAsia="Times New Roman" w:hAnsi="Times New Roman" w:cs="Times New Roman" w:hint="default"/>
        <w:spacing w:val="0"/>
        <w:w w:val="99"/>
        <w:sz w:val="21"/>
        <w:szCs w:val="21"/>
        <w:lang w:val="zh-CN" w:eastAsia="zh-CN" w:bidi="zh-CN"/>
      </w:rPr>
    </w:lvl>
    <w:lvl w:ilvl="1">
      <w:start w:val="0"/>
      <w:numFmt w:val="bullet"/>
      <w:lvlText w:val="•"/>
      <w:lvlJc w:val="left"/>
      <w:pPr>
        <w:ind w:left="793" w:hanging="209"/>
      </w:pPr>
      <w:rPr>
        <w:rFonts w:hint="default"/>
        <w:lang w:val="zh-CN" w:eastAsia="zh-CN" w:bidi="zh-CN"/>
      </w:rPr>
    </w:lvl>
    <w:lvl w:ilvl="2">
      <w:start w:val="0"/>
      <w:numFmt w:val="bullet"/>
      <w:lvlText w:val="•"/>
      <w:lvlJc w:val="left"/>
      <w:pPr>
        <w:ind w:left="1267" w:hanging="209"/>
      </w:pPr>
      <w:rPr>
        <w:rFonts w:hint="default"/>
        <w:lang w:val="zh-CN" w:eastAsia="zh-CN" w:bidi="zh-CN"/>
      </w:rPr>
    </w:lvl>
    <w:lvl w:ilvl="3">
      <w:start w:val="0"/>
      <w:numFmt w:val="bullet"/>
      <w:lvlText w:val="•"/>
      <w:lvlJc w:val="left"/>
      <w:pPr>
        <w:ind w:left="1741" w:hanging="209"/>
      </w:pPr>
      <w:rPr>
        <w:rFonts w:hint="default"/>
        <w:lang w:val="zh-CN" w:eastAsia="zh-CN" w:bidi="zh-CN"/>
      </w:rPr>
    </w:lvl>
    <w:lvl w:ilvl="4">
      <w:start w:val="0"/>
      <w:numFmt w:val="bullet"/>
      <w:lvlText w:val="•"/>
      <w:lvlJc w:val="left"/>
      <w:pPr>
        <w:ind w:left="2214" w:hanging="209"/>
      </w:pPr>
      <w:rPr>
        <w:rFonts w:hint="default"/>
        <w:lang w:val="zh-CN" w:eastAsia="zh-CN" w:bidi="zh-CN"/>
      </w:rPr>
    </w:lvl>
    <w:lvl w:ilvl="5">
      <w:start w:val="0"/>
      <w:numFmt w:val="bullet"/>
      <w:lvlText w:val="•"/>
      <w:lvlJc w:val="left"/>
      <w:pPr>
        <w:ind w:left="2688" w:hanging="209"/>
      </w:pPr>
      <w:rPr>
        <w:rFonts w:hint="default"/>
        <w:lang w:val="zh-CN" w:eastAsia="zh-CN" w:bidi="zh-CN"/>
      </w:rPr>
    </w:lvl>
    <w:lvl w:ilvl="6">
      <w:start w:val="0"/>
      <w:numFmt w:val="bullet"/>
      <w:lvlText w:val="•"/>
      <w:lvlJc w:val="left"/>
      <w:pPr>
        <w:ind w:left="3162" w:hanging="209"/>
      </w:pPr>
      <w:rPr>
        <w:rFonts w:hint="default"/>
        <w:lang w:val="zh-CN" w:eastAsia="zh-CN" w:bidi="zh-CN"/>
      </w:rPr>
    </w:lvl>
    <w:lvl w:ilvl="7">
      <w:start w:val="0"/>
      <w:numFmt w:val="bullet"/>
      <w:lvlText w:val="•"/>
      <w:lvlJc w:val="left"/>
      <w:pPr>
        <w:ind w:left="3635" w:hanging="209"/>
      </w:pPr>
      <w:rPr>
        <w:rFonts w:hint="default"/>
        <w:lang w:val="zh-CN" w:eastAsia="zh-CN" w:bidi="zh-CN"/>
      </w:rPr>
    </w:lvl>
    <w:lvl w:ilvl="8">
      <w:start w:val="0"/>
      <w:numFmt w:val="bullet"/>
      <w:lvlText w:val="•"/>
      <w:lvlJc w:val="left"/>
      <w:pPr>
        <w:ind w:left="4109" w:hanging="209"/>
      </w:pPr>
      <w:rPr>
        <w:rFonts w:hint="default"/>
        <w:lang w:val="zh-CN" w:eastAsia="zh-CN" w:bidi="zh-CN"/>
      </w:rPr>
    </w:lvl>
  </w:abstractNum>
  <w:abstractNum w:abstractNumId="16">
    <w:nsid w:val="4DE59020"/>
    <w:multiLevelType w:val="multilevel"/>
    <w:tmpl w:val="4DE59020"/>
    <w:lvl w:ilvl="0">
      <w:start w:val="1"/>
      <w:numFmt w:val="decimal"/>
      <w:lvlText w:val="（%1）"/>
      <w:lvlJc w:val="left"/>
      <w:pPr>
        <w:ind w:left="638" w:hanging="527"/>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1390" w:hanging="527"/>
      </w:pPr>
      <w:rPr>
        <w:rFonts w:hint="default"/>
        <w:lang w:val="zh-CN" w:eastAsia="zh-CN" w:bidi="zh-CN"/>
      </w:rPr>
    </w:lvl>
    <w:lvl w:ilvl="2">
      <w:start w:val="0"/>
      <w:numFmt w:val="bullet"/>
      <w:lvlText w:val="•"/>
      <w:lvlJc w:val="left"/>
      <w:pPr>
        <w:ind w:left="2141" w:hanging="527"/>
      </w:pPr>
      <w:rPr>
        <w:rFonts w:hint="default"/>
        <w:lang w:val="zh-CN" w:eastAsia="zh-CN" w:bidi="zh-CN"/>
      </w:rPr>
    </w:lvl>
    <w:lvl w:ilvl="3">
      <w:start w:val="0"/>
      <w:numFmt w:val="bullet"/>
      <w:lvlText w:val="•"/>
      <w:lvlJc w:val="left"/>
      <w:pPr>
        <w:ind w:left="2891" w:hanging="527"/>
      </w:pPr>
      <w:rPr>
        <w:rFonts w:hint="default"/>
        <w:lang w:val="zh-CN" w:eastAsia="zh-CN" w:bidi="zh-CN"/>
      </w:rPr>
    </w:lvl>
    <w:lvl w:ilvl="4">
      <w:start w:val="0"/>
      <w:numFmt w:val="bullet"/>
      <w:lvlText w:val="•"/>
      <w:lvlJc w:val="left"/>
      <w:pPr>
        <w:ind w:left="3642" w:hanging="527"/>
      </w:pPr>
      <w:rPr>
        <w:rFonts w:hint="default"/>
        <w:lang w:val="zh-CN" w:eastAsia="zh-CN" w:bidi="zh-CN"/>
      </w:rPr>
    </w:lvl>
    <w:lvl w:ilvl="5">
      <w:start w:val="0"/>
      <w:numFmt w:val="bullet"/>
      <w:lvlText w:val="•"/>
      <w:lvlJc w:val="left"/>
      <w:pPr>
        <w:ind w:left="4392" w:hanging="527"/>
      </w:pPr>
      <w:rPr>
        <w:rFonts w:hint="default"/>
        <w:lang w:val="zh-CN" w:eastAsia="zh-CN" w:bidi="zh-CN"/>
      </w:rPr>
    </w:lvl>
    <w:lvl w:ilvl="6">
      <w:start w:val="0"/>
      <w:numFmt w:val="bullet"/>
      <w:lvlText w:val="•"/>
      <w:lvlJc w:val="left"/>
      <w:pPr>
        <w:ind w:left="5143" w:hanging="527"/>
      </w:pPr>
      <w:rPr>
        <w:rFonts w:hint="default"/>
        <w:lang w:val="zh-CN" w:eastAsia="zh-CN" w:bidi="zh-CN"/>
      </w:rPr>
    </w:lvl>
    <w:lvl w:ilvl="7">
      <w:start w:val="0"/>
      <w:numFmt w:val="bullet"/>
      <w:lvlText w:val="•"/>
      <w:lvlJc w:val="left"/>
      <w:pPr>
        <w:ind w:left="5893" w:hanging="527"/>
      </w:pPr>
      <w:rPr>
        <w:rFonts w:hint="default"/>
        <w:lang w:val="zh-CN" w:eastAsia="zh-CN" w:bidi="zh-CN"/>
      </w:rPr>
    </w:lvl>
    <w:lvl w:ilvl="8">
      <w:start w:val="0"/>
      <w:numFmt w:val="bullet"/>
      <w:lvlText w:val="•"/>
      <w:lvlJc w:val="left"/>
      <w:pPr>
        <w:ind w:left="6644" w:hanging="527"/>
      </w:pPr>
      <w:rPr>
        <w:rFonts w:hint="default"/>
        <w:lang w:val="zh-CN" w:eastAsia="zh-CN" w:bidi="zh-CN"/>
      </w:rPr>
    </w:lvl>
  </w:abstractNum>
  <w:abstractNum w:abstractNumId="17">
    <w:nsid w:val="698BD973"/>
    <w:multiLevelType w:val="multilevel"/>
    <w:tmpl w:val="698BD973"/>
    <w:lvl w:ilvl="0">
      <w:start w:val="1"/>
      <w:numFmt w:val="decimal"/>
      <w:lvlText w:val="（%1）"/>
      <w:lvlJc w:val="left"/>
      <w:pPr>
        <w:ind w:left="1645"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06" w:hanging="601"/>
      </w:pPr>
      <w:rPr>
        <w:rFonts w:hint="default"/>
        <w:lang w:val="zh-CN" w:eastAsia="zh-CN" w:bidi="zh-CN"/>
      </w:rPr>
    </w:lvl>
    <w:lvl w:ilvl="2">
      <w:start w:val="0"/>
      <w:numFmt w:val="bullet"/>
      <w:lvlText w:val="•"/>
      <w:lvlJc w:val="left"/>
      <w:pPr>
        <w:ind w:left="3173" w:hanging="601"/>
      </w:pPr>
      <w:rPr>
        <w:rFonts w:hint="default"/>
        <w:lang w:val="zh-CN" w:eastAsia="zh-CN" w:bidi="zh-CN"/>
      </w:rPr>
    </w:lvl>
    <w:lvl w:ilvl="3">
      <w:start w:val="0"/>
      <w:numFmt w:val="bullet"/>
      <w:lvlText w:val="•"/>
      <w:lvlJc w:val="left"/>
      <w:pPr>
        <w:ind w:left="3940" w:hanging="601"/>
      </w:pPr>
      <w:rPr>
        <w:rFonts w:hint="default"/>
        <w:lang w:val="zh-CN" w:eastAsia="zh-CN" w:bidi="zh-CN"/>
      </w:rPr>
    </w:lvl>
    <w:lvl w:ilvl="4">
      <w:start w:val="0"/>
      <w:numFmt w:val="bullet"/>
      <w:lvlText w:val="•"/>
      <w:lvlJc w:val="left"/>
      <w:pPr>
        <w:ind w:left="4706" w:hanging="601"/>
      </w:pPr>
      <w:rPr>
        <w:rFonts w:hint="default"/>
        <w:lang w:val="zh-CN" w:eastAsia="zh-CN" w:bidi="zh-CN"/>
      </w:rPr>
    </w:lvl>
    <w:lvl w:ilvl="5">
      <w:start w:val="0"/>
      <w:numFmt w:val="bullet"/>
      <w:lvlText w:val="•"/>
      <w:lvlJc w:val="left"/>
      <w:pPr>
        <w:ind w:left="5473" w:hanging="601"/>
      </w:pPr>
      <w:rPr>
        <w:rFonts w:hint="default"/>
        <w:lang w:val="zh-CN" w:eastAsia="zh-CN" w:bidi="zh-CN"/>
      </w:rPr>
    </w:lvl>
    <w:lvl w:ilvl="6">
      <w:start w:val="0"/>
      <w:numFmt w:val="bullet"/>
      <w:lvlText w:val="•"/>
      <w:lvlJc w:val="left"/>
      <w:pPr>
        <w:ind w:left="6240" w:hanging="601"/>
      </w:pPr>
      <w:rPr>
        <w:rFonts w:hint="default"/>
        <w:lang w:val="zh-CN" w:eastAsia="zh-CN" w:bidi="zh-CN"/>
      </w:rPr>
    </w:lvl>
    <w:lvl w:ilvl="7">
      <w:start w:val="0"/>
      <w:numFmt w:val="bullet"/>
      <w:lvlText w:val="•"/>
      <w:lvlJc w:val="left"/>
      <w:pPr>
        <w:ind w:left="7006" w:hanging="601"/>
      </w:pPr>
      <w:rPr>
        <w:rFonts w:hint="default"/>
        <w:lang w:val="zh-CN" w:eastAsia="zh-CN" w:bidi="zh-CN"/>
      </w:rPr>
    </w:lvl>
    <w:lvl w:ilvl="8">
      <w:start w:val="0"/>
      <w:numFmt w:val="bullet"/>
      <w:lvlText w:val="•"/>
      <w:lvlJc w:val="left"/>
      <w:pPr>
        <w:ind w:left="7773" w:hanging="601"/>
      </w:pPr>
      <w:rPr>
        <w:rFonts w:hint="default"/>
        <w:lang w:val="zh-CN" w:eastAsia="zh-CN" w:bidi="zh-CN"/>
      </w:rPr>
    </w:lvl>
  </w:abstractNum>
  <w:abstractNum w:abstractNumId="18">
    <w:nsid w:val="7C2503B7"/>
    <w:multiLevelType w:val="multilevel"/>
    <w:tmpl w:val="41C656F5"/>
    <w:lvl w:ilvl="0">
      <w:start w:val="3"/>
      <w:numFmt w:val="decimal"/>
      <w:lvlText w:val="（%1）"/>
      <w:lvlJc w:val="left"/>
      <w:pPr>
        <w:ind w:left="168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42" w:hanging="601"/>
      </w:pPr>
      <w:rPr>
        <w:rFonts w:hint="default"/>
        <w:lang w:val="zh-CN" w:eastAsia="zh-CN" w:bidi="zh-CN"/>
      </w:rPr>
    </w:lvl>
    <w:lvl w:ilvl="2">
      <w:start w:val="0"/>
      <w:numFmt w:val="bullet"/>
      <w:lvlText w:val="•"/>
      <w:lvlJc w:val="left"/>
      <w:pPr>
        <w:ind w:left="3205" w:hanging="601"/>
      </w:pPr>
      <w:rPr>
        <w:rFonts w:hint="default"/>
        <w:lang w:val="zh-CN" w:eastAsia="zh-CN" w:bidi="zh-CN"/>
      </w:rPr>
    </w:lvl>
    <w:lvl w:ilvl="3">
      <w:start w:val="0"/>
      <w:numFmt w:val="bullet"/>
      <w:lvlText w:val="•"/>
      <w:lvlJc w:val="left"/>
      <w:pPr>
        <w:ind w:left="3968" w:hanging="601"/>
      </w:pPr>
      <w:rPr>
        <w:rFonts w:hint="default"/>
        <w:lang w:val="zh-CN" w:eastAsia="zh-CN" w:bidi="zh-CN"/>
      </w:rPr>
    </w:lvl>
    <w:lvl w:ilvl="4">
      <w:start w:val="0"/>
      <w:numFmt w:val="bullet"/>
      <w:lvlText w:val="•"/>
      <w:lvlJc w:val="left"/>
      <w:pPr>
        <w:ind w:left="4730" w:hanging="601"/>
      </w:pPr>
      <w:rPr>
        <w:rFonts w:hint="default"/>
        <w:lang w:val="zh-CN" w:eastAsia="zh-CN" w:bidi="zh-CN"/>
      </w:rPr>
    </w:lvl>
    <w:lvl w:ilvl="5">
      <w:start w:val="0"/>
      <w:numFmt w:val="bullet"/>
      <w:lvlText w:val="•"/>
      <w:lvlJc w:val="left"/>
      <w:pPr>
        <w:ind w:left="5493" w:hanging="601"/>
      </w:pPr>
      <w:rPr>
        <w:rFonts w:hint="default"/>
        <w:lang w:val="zh-CN" w:eastAsia="zh-CN" w:bidi="zh-CN"/>
      </w:rPr>
    </w:lvl>
    <w:lvl w:ilvl="6">
      <w:start w:val="0"/>
      <w:numFmt w:val="bullet"/>
      <w:lvlText w:val="•"/>
      <w:lvlJc w:val="left"/>
      <w:pPr>
        <w:ind w:left="6256" w:hanging="601"/>
      </w:pPr>
      <w:rPr>
        <w:rFonts w:hint="default"/>
        <w:lang w:val="zh-CN" w:eastAsia="zh-CN" w:bidi="zh-CN"/>
      </w:rPr>
    </w:lvl>
    <w:lvl w:ilvl="7">
      <w:start w:val="0"/>
      <w:numFmt w:val="bullet"/>
      <w:lvlText w:val="•"/>
      <w:lvlJc w:val="left"/>
      <w:pPr>
        <w:ind w:left="7018" w:hanging="601"/>
      </w:pPr>
      <w:rPr>
        <w:rFonts w:hint="default"/>
        <w:lang w:val="zh-CN" w:eastAsia="zh-CN" w:bidi="zh-CN"/>
      </w:rPr>
    </w:lvl>
    <w:lvl w:ilvl="8">
      <w:start w:val="0"/>
      <w:numFmt w:val="bullet"/>
      <w:lvlText w:val="•"/>
      <w:lvlJc w:val="left"/>
      <w:pPr>
        <w:ind w:left="7781" w:hanging="601"/>
      </w:pPr>
      <w:rPr>
        <w:rFonts w:hint="default"/>
        <w:lang w:val="zh-CN" w:eastAsia="zh-CN" w:bidi="zh-CN"/>
      </w:rPr>
    </w:lvl>
  </w:abstractNum>
  <w:abstractNum w:abstractNumId="19">
    <w:nsid w:val="7FA228FC"/>
    <w:multiLevelType w:val="multilevel"/>
    <w:tmpl w:val="7FA228FC"/>
    <w:lvl w:ilvl="0">
      <w:start w:val="0"/>
      <w:numFmt w:val="bullet"/>
      <w:lvlText w:val=""/>
      <w:lvlJc w:val="left"/>
      <w:pPr>
        <w:ind w:left="196" w:hanging="188"/>
      </w:pPr>
      <w:rPr>
        <w:rFonts w:ascii="Wingdings" w:eastAsia="Wingdings" w:hAnsi="Wingdings" w:cs="Wingdings" w:hint="default"/>
        <w:w w:val="99"/>
        <w:sz w:val="19"/>
        <w:szCs w:val="19"/>
        <w:lang w:val="zh-CN" w:eastAsia="zh-CN" w:bidi="zh-CN"/>
      </w:rPr>
    </w:lvl>
    <w:lvl w:ilvl="1">
      <w:start w:val="0"/>
      <w:numFmt w:val="bullet"/>
      <w:lvlText w:val="•"/>
      <w:lvlJc w:val="left"/>
      <w:pPr>
        <w:ind w:left="483" w:hanging="188"/>
      </w:pPr>
      <w:rPr>
        <w:rFonts w:hint="default"/>
        <w:lang w:val="zh-CN" w:eastAsia="zh-CN" w:bidi="zh-CN"/>
      </w:rPr>
    </w:lvl>
    <w:lvl w:ilvl="2">
      <w:start w:val="0"/>
      <w:numFmt w:val="bullet"/>
      <w:lvlText w:val="•"/>
      <w:lvlJc w:val="left"/>
      <w:pPr>
        <w:ind w:left="767" w:hanging="188"/>
      </w:pPr>
      <w:rPr>
        <w:rFonts w:hint="default"/>
        <w:lang w:val="zh-CN" w:eastAsia="zh-CN" w:bidi="zh-CN"/>
      </w:rPr>
    </w:lvl>
    <w:lvl w:ilvl="3">
      <w:start w:val="0"/>
      <w:numFmt w:val="bullet"/>
      <w:lvlText w:val="•"/>
      <w:lvlJc w:val="left"/>
      <w:pPr>
        <w:ind w:left="1050" w:hanging="188"/>
      </w:pPr>
      <w:rPr>
        <w:rFonts w:hint="default"/>
        <w:lang w:val="zh-CN" w:eastAsia="zh-CN" w:bidi="zh-CN"/>
      </w:rPr>
    </w:lvl>
    <w:lvl w:ilvl="4">
      <w:start w:val="0"/>
      <w:numFmt w:val="bullet"/>
      <w:lvlText w:val="•"/>
      <w:lvlJc w:val="left"/>
      <w:pPr>
        <w:ind w:left="1334" w:hanging="188"/>
      </w:pPr>
      <w:rPr>
        <w:rFonts w:hint="default"/>
        <w:lang w:val="zh-CN" w:eastAsia="zh-CN" w:bidi="zh-CN"/>
      </w:rPr>
    </w:lvl>
    <w:lvl w:ilvl="5">
      <w:start w:val="0"/>
      <w:numFmt w:val="bullet"/>
      <w:lvlText w:val="•"/>
      <w:lvlJc w:val="left"/>
      <w:pPr>
        <w:ind w:left="1618" w:hanging="188"/>
      </w:pPr>
      <w:rPr>
        <w:rFonts w:hint="default"/>
        <w:lang w:val="zh-CN" w:eastAsia="zh-CN" w:bidi="zh-CN"/>
      </w:rPr>
    </w:lvl>
    <w:lvl w:ilvl="6">
      <w:start w:val="0"/>
      <w:numFmt w:val="bullet"/>
      <w:lvlText w:val="•"/>
      <w:lvlJc w:val="left"/>
      <w:pPr>
        <w:ind w:left="1901" w:hanging="188"/>
      </w:pPr>
      <w:rPr>
        <w:rFonts w:hint="default"/>
        <w:lang w:val="zh-CN" w:eastAsia="zh-CN" w:bidi="zh-CN"/>
      </w:rPr>
    </w:lvl>
    <w:lvl w:ilvl="7">
      <w:start w:val="0"/>
      <w:numFmt w:val="bullet"/>
      <w:lvlText w:val="•"/>
      <w:lvlJc w:val="left"/>
      <w:pPr>
        <w:ind w:left="2185" w:hanging="188"/>
      </w:pPr>
      <w:rPr>
        <w:rFonts w:hint="default"/>
        <w:lang w:val="zh-CN" w:eastAsia="zh-CN" w:bidi="zh-CN"/>
      </w:rPr>
    </w:lvl>
    <w:lvl w:ilvl="8">
      <w:start w:val="0"/>
      <w:numFmt w:val="bullet"/>
      <w:lvlText w:val="•"/>
      <w:lvlJc w:val="left"/>
      <w:pPr>
        <w:ind w:left="2468" w:hanging="188"/>
      </w:pPr>
      <w:rPr>
        <w:rFonts w:hint="default"/>
        <w:lang w:val="zh-CN" w:eastAsia="zh-CN" w:bidi="zh-CN"/>
      </w:rPr>
    </w:lvl>
  </w:abstractNum>
  <w:num w:numId="1">
    <w:abstractNumId w:val="8"/>
  </w:num>
  <w:num w:numId="2">
    <w:abstractNumId w:val="19"/>
  </w:num>
  <w:num w:numId="3">
    <w:abstractNumId w:val="16"/>
  </w:num>
  <w:num w:numId="4">
    <w:abstractNumId w:val="1"/>
  </w:num>
  <w:num w:numId="5">
    <w:abstractNumId w:val="0"/>
  </w:num>
  <w:num w:numId="6">
    <w:abstractNumId w:val="15"/>
  </w:num>
  <w:num w:numId="7">
    <w:abstractNumId w:val="9"/>
  </w:num>
  <w:num w:numId="8">
    <w:abstractNumId w:val="4"/>
  </w:num>
  <w:num w:numId="9">
    <w:abstractNumId w:val="6"/>
  </w:num>
  <w:num w:numId="10">
    <w:abstractNumId w:val="11"/>
  </w:num>
  <w:num w:numId="11">
    <w:abstractNumId w:val="10"/>
  </w:num>
  <w:num w:numId="12">
    <w:abstractNumId w:val="7"/>
  </w:num>
  <w:num w:numId="13">
    <w:abstractNumId w:val="13"/>
  </w:num>
  <w:num w:numId="14">
    <w:abstractNumId w:val="17"/>
  </w:num>
  <w:num w:numId="15">
    <w:abstractNumId w:val="14"/>
  </w:num>
  <w:num w:numId="16">
    <w:abstractNumId w:val="5"/>
  </w:num>
  <w:num w:numId="17">
    <w:abstractNumId w:val="2"/>
  </w:num>
  <w:num w:numId="18">
    <w:abstractNumId w:val="3"/>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2F57E4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58"/>
      <w:ind w:left="373" w:right="375"/>
      <w:jc w:val="center"/>
      <w:outlineLvl w:val="0"/>
    </w:pPr>
    <w:rPr>
      <w:rFonts w:ascii="黑体" w:eastAsia="黑体" w:hAnsi="黑体" w:cs="黑体"/>
      <w:sz w:val="30"/>
      <w:szCs w:val="30"/>
      <w:lang w:val="zh-CN" w:eastAsia="zh-CN" w:bidi="zh-CN"/>
    </w:rPr>
  </w:style>
  <w:style w:type="paragraph" w:styleId="Heading2">
    <w:name w:val="heading 2"/>
    <w:basedOn w:val="Normal"/>
    <w:next w:val="Normal"/>
    <w:uiPriority w:val="1"/>
    <w:qFormat/>
    <w:pPr>
      <w:ind w:left="20"/>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645" w:hanging="602"/>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jpeg"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footer" Target="footer13.xml" /><Relationship Id="rId21" Type="http://schemas.openxmlformats.org/officeDocument/2006/relationships/footer" Target="footer14.xml" /><Relationship Id="rId22" Type="http://schemas.openxmlformats.org/officeDocument/2006/relationships/footer" Target="footer15.xml" /><Relationship Id="rId23" Type="http://schemas.openxmlformats.org/officeDocument/2006/relationships/footer" Target="footer16.xml" /><Relationship Id="rId24" Type="http://schemas.openxmlformats.org/officeDocument/2006/relationships/footer" Target="footer17.xml" /><Relationship Id="rId25" Type="http://schemas.openxmlformats.org/officeDocument/2006/relationships/footer" Target="footer18.xml" /><Relationship Id="rId26" Type="http://schemas.openxmlformats.org/officeDocument/2006/relationships/footer" Target="footer19.xml" /><Relationship Id="rId27" Type="http://schemas.openxmlformats.org/officeDocument/2006/relationships/footer" Target="footer20.xml" /><Relationship Id="rId28" Type="http://schemas.openxmlformats.org/officeDocument/2006/relationships/footer" Target="footer21.xml" /><Relationship Id="rId29" Type="http://schemas.openxmlformats.org/officeDocument/2006/relationships/footer" Target="footer22.xml" /><Relationship Id="rId3" Type="http://schemas.openxmlformats.org/officeDocument/2006/relationships/fontTable" Target="fontTable.xml" /><Relationship Id="rId30" Type="http://schemas.openxmlformats.org/officeDocument/2006/relationships/footer" Target="footer23.xml" /><Relationship Id="rId31" Type="http://schemas.openxmlformats.org/officeDocument/2006/relationships/footer" Target="footer24.xml" /><Relationship Id="rId32" Type="http://schemas.openxmlformats.org/officeDocument/2006/relationships/footer" Target="footer25.xml" /><Relationship Id="rId33" Type="http://schemas.openxmlformats.org/officeDocument/2006/relationships/footer" Target="footer26.xml" /><Relationship Id="rId34" Type="http://schemas.openxmlformats.org/officeDocument/2006/relationships/footer" Target="footer27.xml" /><Relationship Id="rId35" Type="http://schemas.openxmlformats.org/officeDocument/2006/relationships/footer" Target="footer28.xml" /><Relationship Id="rId36" Type="http://schemas.openxmlformats.org/officeDocument/2006/relationships/footer" Target="footer29.xml" /><Relationship Id="rId37" Type="http://schemas.openxmlformats.org/officeDocument/2006/relationships/footer" Target="footer30.xml" /><Relationship Id="rId38" Type="http://schemas.openxmlformats.org/officeDocument/2006/relationships/footer" Target="footer31.xml" /><Relationship Id="rId39" Type="http://schemas.openxmlformats.org/officeDocument/2006/relationships/footer" Target="footer32.xml" /><Relationship Id="rId4" Type="http://schemas.openxmlformats.org/officeDocument/2006/relationships/customXml" Target="../customXml/item1.xml" /><Relationship Id="rId40" Type="http://schemas.openxmlformats.org/officeDocument/2006/relationships/footer" Target="footer33.xml" /><Relationship Id="rId41" Type="http://schemas.openxmlformats.org/officeDocument/2006/relationships/footer" Target="footer34.xml" /><Relationship Id="rId42" Type="http://schemas.openxmlformats.org/officeDocument/2006/relationships/footer" Target="footer35.xml" /><Relationship Id="rId43" Type="http://schemas.openxmlformats.org/officeDocument/2006/relationships/footer" Target="footer36.xml" /><Relationship Id="rId44" Type="http://schemas.openxmlformats.org/officeDocument/2006/relationships/footer" Target="footer37.xml" /><Relationship Id="rId45" Type="http://schemas.openxmlformats.org/officeDocument/2006/relationships/footer" Target="footer38.xml" /><Relationship Id="rId46" Type="http://schemas.openxmlformats.org/officeDocument/2006/relationships/footer" Target="footer39.xml" /><Relationship Id="rId47" Type="http://schemas.openxmlformats.org/officeDocument/2006/relationships/footer" Target="footer40.xml" /><Relationship Id="rId48" Type="http://schemas.openxmlformats.org/officeDocument/2006/relationships/footer" Target="footer41.xml" /><Relationship Id="rId49" Type="http://schemas.openxmlformats.org/officeDocument/2006/relationships/footer" Target="footer42.xml" /><Relationship Id="rId5" Type="http://schemas.openxmlformats.org/officeDocument/2006/relationships/footer" Target="footer1.xml" /><Relationship Id="rId50" Type="http://schemas.openxmlformats.org/officeDocument/2006/relationships/footer" Target="footer43.xml" /><Relationship Id="rId51" Type="http://schemas.openxmlformats.org/officeDocument/2006/relationships/footer" Target="footer44.xml" /><Relationship Id="rId52" Type="http://schemas.openxmlformats.org/officeDocument/2006/relationships/footer" Target="footer45.xml" /><Relationship Id="rId53" Type="http://schemas.openxmlformats.org/officeDocument/2006/relationships/footer" Target="footer46.xml" /><Relationship Id="rId54" Type="http://schemas.openxmlformats.org/officeDocument/2006/relationships/hyperlink" Target="https://baike.so.com/doc/2962673-3125501.html" TargetMode="External" /><Relationship Id="rId55" Type="http://schemas.openxmlformats.org/officeDocument/2006/relationships/hyperlink" Target="https://baike.so.com/doc/5655105-5867753.html" TargetMode="External" /><Relationship Id="rId56" Type="http://schemas.openxmlformats.org/officeDocument/2006/relationships/hyperlink" Target="https://baike.so.com/doc/5425534-5663754.html" TargetMode="External" /><Relationship Id="rId57" Type="http://schemas.openxmlformats.org/officeDocument/2006/relationships/hyperlink" Target="https://baike.so.com/doc/931326.html" TargetMode="External" /><Relationship Id="rId58" Type="http://schemas.openxmlformats.org/officeDocument/2006/relationships/hyperlink" Target="https://baike.so.com/doc/2365910.html" TargetMode="External" /><Relationship Id="rId59" Type="http://schemas.openxmlformats.org/officeDocument/2006/relationships/hyperlink" Target="https://baike.so.com/doc/6720725.html" TargetMode="External" /><Relationship Id="rId6" Type="http://schemas.openxmlformats.org/officeDocument/2006/relationships/footer" Target="footer2.xml" /><Relationship Id="rId60" Type="http://schemas.openxmlformats.org/officeDocument/2006/relationships/footer" Target="footer47.xml" /><Relationship Id="rId61" Type="http://schemas.openxmlformats.org/officeDocument/2006/relationships/footer" Target="footer48.xml" /><Relationship Id="rId62" Type="http://schemas.openxmlformats.org/officeDocument/2006/relationships/footer" Target="footer49.xml" /><Relationship Id="rId63" Type="http://schemas.openxmlformats.org/officeDocument/2006/relationships/footer" Target="footer50.xml" /><Relationship Id="rId64" Type="http://schemas.openxmlformats.org/officeDocument/2006/relationships/footer" Target="footer51.xml" /><Relationship Id="rId65" Type="http://schemas.openxmlformats.org/officeDocument/2006/relationships/footer" Target="footer52.xml" /><Relationship Id="rId66" Type="http://schemas.openxmlformats.org/officeDocument/2006/relationships/footer" Target="footer53.xml" /><Relationship Id="rId67" Type="http://schemas.openxmlformats.org/officeDocument/2006/relationships/footer" Target="footer54.xml" /><Relationship Id="rId68" Type="http://schemas.openxmlformats.org/officeDocument/2006/relationships/image" Target="media/image4.png" /><Relationship Id="rId69" Type="http://schemas.openxmlformats.org/officeDocument/2006/relationships/footer" Target="footer55.xml" /><Relationship Id="rId7" Type="http://schemas.openxmlformats.org/officeDocument/2006/relationships/image" Target="media/image1.jpeg" /><Relationship Id="rId70" Type="http://schemas.openxmlformats.org/officeDocument/2006/relationships/footer" Target="footer56.xml" /><Relationship Id="rId71" Type="http://schemas.openxmlformats.org/officeDocument/2006/relationships/image" Target="media/image5.png" /><Relationship Id="rId72" Type="http://schemas.openxmlformats.org/officeDocument/2006/relationships/footer" Target="footer57.xml" /><Relationship Id="rId73" Type="http://schemas.openxmlformats.org/officeDocument/2006/relationships/footer" Target="footer58.xml" /><Relationship Id="rId74" Type="http://schemas.openxmlformats.org/officeDocument/2006/relationships/footer" Target="footer59.xml" /><Relationship Id="rId75" Type="http://schemas.openxmlformats.org/officeDocument/2006/relationships/footer" Target="footer60.xml" /><Relationship Id="rId76" Type="http://schemas.openxmlformats.org/officeDocument/2006/relationships/footer" Target="footer61.xml" /><Relationship Id="rId77" Type="http://schemas.openxmlformats.org/officeDocument/2006/relationships/footer" Target="footer62.xml" /><Relationship Id="rId78" Type="http://schemas.openxmlformats.org/officeDocument/2006/relationships/hyperlink" Target="https://d.book118.com/345032222040011124" TargetMode="External" /><Relationship Id="rId79" Type="http://schemas.openxmlformats.org/officeDocument/2006/relationships/footer" Target="footer63.xml" /><Relationship Id="rId8" Type="http://schemas.openxmlformats.org/officeDocument/2006/relationships/footer" Target="footer3.xml" /><Relationship Id="rId80" Type="http://schemas.openxmlformats.org/officeDocument/2006/relationships/footer" Target="footer64.xml" /><Relationship Id="rId81" Type="http://schemas.openxmlformats.org/officeDocument/2006/relationships/theme" Target="theme/theme1.xml" /><Relationship Id="rId82" Type="http://schemas.openxmlformats.org/officeDocument/2006/relationships/numbering" Target="numbering.xml" /><Relationship Id="rId83" Type="http://schemas.openxmlformats.org/officeDocument/2006/relationships/styles" Target="styles.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2"/>
    <customShpInfo spid="_x0000_s2051"/>
    <customShpInfo spid="_x0000_s2053"/>
    <customShpInfo spid="_x0000_s2054"/>
    <customShpInfo spid="_x0000_s2056"/>
    <customShpInfo spid="_x0000_s2055"/>
    <customShpInfo spid="_x0000_s2058"/>
    <customShpInfo spid="_x0000_s2057"/>
    <customShpInfo spid="_x0000_s2060"/>
    <customShpInfo spid="_x0000_s2059"/>
    <customShpInfo spid="_x0000_s2062"/>
    <customShpInfo spid="_x0000_s2061"/>
    <customShpInfo spid="_x0000_s2064"/>
    <customShpInfo spid="_x0000_s2063"/>
    <customShpInfo spid="_x0000_s2065"/>
    <customShpInfo spid="_x0000_s2069"/>
    <customShpInfo spid="_x0000_s2070"/>
    <customShpInfo spid="_x0000_s1026"/>
    <customShpInfo spid="_x0000_s1028"/>
    <customShpInfo spid="_x0000_s1029"/>
    <customShpInfo spid="_x0000_s1030"/>
    <customShpInfo spid="_x0000_s1027"/>
    <customShpInfo spid="_x0000_s1032"/>
    <customShpInfo spid="_x0000_s1033"/>
    <customShpInfo spid="_x0000_s1034"/>
    <customShpInfo spid="_x0000_s1031"/>
    <customShpInfo spid="_x0000_s1035"/>
    <customShpInfo spid="_x0000_s1036"/>
    <customShpInfo spid="_x0000_s1037"/>
    <customShpInfo spid="_x0000_s1039"/>
    <customShpInfo spid="_x0000_s1040"/>
    <customShpInfo spid="_x0000_s1038"/>
    <customShpInfo spid="_x0000_s1041"/>
    <customShpInfo spid="_x0000_s1043"/>
    <customShpInfo spid="_x0000_s1044"/>
    <customShpInfo spid="_x0000_s1042"/>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5"/>
    <customShpInfo spid="_x0000_s1054"/>
    <customShpInfo spid="_x0000_s1057"/>
    <customShpInfo spid="_x0000_s1058"/>
    <customShpInfo spid="_x0000_s1056"/>
    <customShpInfo spid="_x0000_s1059"/>
    <customShpInfo spid="_x0000_s1061"/>
    <customShpInfo spid="_x0000_s1062"/>
    <customShpInfo spid="_x0000_s1063"/>
    <customShpInfo spid="_x0000_s1060"/>
    <customShpInfo spid="_x0000_s1065"/>
    <customShpInfo spid="_x0000_s1066"/>
    <customShpInfo spid="_x0000_s1064"/>
    <customShpInfo spid="_x0000_s1068"/>
    <customShpInfo spid="_x0000_s1069"/>
    <customShpInfo spid="_x0000_s1067"/>
    <customShpInfo spid="_x0000_s1071"/>
    <customShpInfo spid="_x0000_s1072"/>
    <customShpInfo spid="_x0000_s1070"/>
    <customShpInfo spid="_x0000_s1074"/>
    <customShpInfo spid="_x0000_s1075"/>
    <customShpInfo spid="_x0000_s1073"/>
    <customShpInfo spid="_x0000_s1076"/>
    <customShpInfo spid="_x0000_s1077"/>
    <customShpInfo spid="_x0000_s1078"/>
    <customShpInfo spid="_x0000_s1080"/>
    <customShpInfo spid="_x0000_s1081"/>
    <customShpInfo spid="_x0000_s1079"/>
    <customShpInfo spid="_x0000_s1083"/>
    <customShpInfo spid="_x0000_s1084"/>
    <customShpInfo spid="_x0000_s1082"/>
    <customShpInfo spid="_x0000_s1085"/>
    <customShpInfo spid="_x0000_s1087"/>
    <customShpInfo spid="_x0000_s1088"/>
    <customShpInfo spid="_x0000_s1086"/>
    <customShpInfo spid="_x0000_s1090"/>
    <customShpInfo spid="_x0000_s1091"/>
    <customShpInfo spid="_x0000_s1089"/>
    <customShpInfo spid="_x0000_s1093"/>
    <customShpInfo spid="_x0000_s1094"/>
    <customShpInfo spid="_x0000_s1092"/>
    <customShpInfo spid="_x0000_s1096"/>
    <customShpInfo spid="_x0000_s1097"/>
    <customShpInfo spid="_x0000_s1095"/>
    <customShpInfo spid="_x0000_s1098"/>
    <customShpInfo spid="_x0000_s1100"/>
    <customShpInfo spid="_x0000_s1101"/>
    <customShpInfo spid="_x0000_s1099"/>
    <customShpInfo spid="_x0000_s1102"/>
    <customShpInfo spid="_x0000_s1103"/>
    <customShpInfo spid="_x0000_s1105"/>
    <customShpInfo spid="_x0000_s1106"/>
    <customShpInfo spid="_x0000_s1107"/>
    <customShpInfo spid="_x0000_s1108"/>
    <customShpInfo spid="_x0000_s1109"/>
    <customShpInfo spid="_x0000_s1104"/>
    <customShpInfo spid="_x0000_s1110"/>
    <customShpInfo spid="_x0000_s1112"/>
    <customShpInfo spid="_x0000_s1113"/>
    <customShpInfo spid="_x0000_s1111"/>
    <customShpInfo spid="_x0000_s1114"/>
    <customShpInfo spid="_x0000_s1115"/>
    <customShpInfo spid="_x0000_s111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2024-03-04T03:59:00Z</dcterms:created>
  <dcterms:modified xsi:type="dcterms:W3CDTF">2024-03-04T04:01:47Z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WPS 文字</vt:lpwstr>
  </property>
  <property fmtid="{D5CDD505-2E9C-101B-9397-08002B2CF9AE}" pid="4" name="ICV">
    <vt:lpwstr>057BBA82004C4F8696A77C0568641E5D</vt:lpwstr>
  </property>
  <property fmtid="{D5CDD505-2E9C-101B-9397-08002B2CF9AE}" pid="5" name="KSOProductBuildVer">
    <vt:lpwstr>2052-11.1.0.10463</vt:lpwstr>
  </property>
  <property fmtid="{D5CDD505-2E9C-101B-9397-08002B2CF9AE}" pid="6" name="LastSaved">
    <vt:filetime>2024-03-04T00:00:00Z</vt:filetime>
  </property>
</Properties>
</file>