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汽油发动机电控装置相关公司员工职业道路规划与管理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0" w:history="1">
        <w:r>
          <w:rPr>
            <w:rFonts w:ascii="仿宋" w:eastAsia="仿宋" w:hAnsi="仿宋" w:cs="仿宋" w:hint="eastAsia"/>
            <w:lang w:eastAsia="zh-CN"/>
          </w:rPr>
          <w:t>序言</w:t>
        </w:r>
        <w:r>
          <w:tab/>
        </w:r>
        <w:r>
          <w:fldChar w:fldCharType="begin"/>
        </w:r>
        <w:r>
          <w:instrText xml:space="preserve"> PAGEREF _Toc26510 \h </w:instrText>
        </w:r>
        <w:r>
          <w:fldChar w:fldCharType="separate"/>
        </w:r>
        <w:r>
          <w:t>3</w:t>
        </w:r>
        <w:r>
          <w:fldChar w:fldCharType="end"/>
        </w:r>
      </w:hyperlink>
    </w:p>
    <w:p>
      <w:pPr>
        <w:pStyle w:val="TOC1"/>
        <w:tabs>
          <w:tab w:val="right" w:leader="dot" w:pos="8306"/>
        </w:tabs>
      </w:pPr>
      <w:hyperlink w:anchor="_Toc10438" w:history="1">
        <w:r>
          <w:rPr>
            <w:rFonts w:ascii="仿宋" w:eastAsia="仿宋" w:hAnsi="仿宋" w:cs="仿宋" w:hint="eastAsia"/>
            <w:lang w:eastAsia="zh-CN"/>
          </w:rPr>
          <w:t>一、员工压力管理及应对措施</w:t>
        </w:r>
        <w:r>
          <w:tab/>
        </w:r>
        <w:r>
          <w:fldChar w:fldCharType="begin"/>
        </w:r>
        <w:r>
          <w:instrText xml:space="preserve"> PAGEREF _Toc10438 \h </w:instrText>
        </w:r>
        <w:r>
          <w:fldChar w:fldCharType="separate"/>
        </w:r>
        <w:r>
          <w:t>3</w:t>
        </w:r>
        <w:r>
          <w:fldChar w:fldCharType="end"/>
        </w:r>
      </w:hyperlink>
    </w:p>
    <w:p>
      <w:pPr>
        <w:pStyle w:val="TOC2"/>
        <w:tabs>
          <w:tab w:val="right" w:leader="dot" w:pos="8306"/>
        </w:tabs>
      </w:pPr>
      <w:hyperlink w:anchor="_Toc5865" w:history="1">
        <w:r>
          <w:rPr>
            <w:rFonts w:ascii="仿宋" w:eastAsia="仿宋" w:hAnsi="仿宋" w:cs="仿宋" w:hint="eastAsia"/>
            <w:lang w:eastAsia="zh-CN"/>
          </w:rPr>
          <w:t>(一)、压力对员工的影响及管理原则</w:t>
        </w:r>
        <w:r>
          <w:tab/>
        </w:r>
        <w:r>
          <w:fldChar w:fldCharType="begin"/>
        </w:r>
        <w:r>
          <w:instrText xml:space="preserve"> PAGEREF _Toc5865 \h </w:instrText>
        </w:r>
        <w:r>
          <w:fldChar w:fldCharType="separate"/>
        </w:r>
        <w:r>
          <w:t>3</w:t>
        </w:r>
        <w:r>
          <w:fldChar w:fldCharType="end"/>
        </w:r>
      </w:hyperlink>
    </w:p>
    <w:p>
      <w:pPr>
        <w:pStyle w:val="TOC2"/>
        <w:tabs>
          <w:tab w:val="right" w:leader="dot" w:pos="8306"/>
        </w:tabs>
      </w:pPr>
      <w:hyperlink w:anchor="_Toc24396" w:history="1">
        <w:r>
          <w:rPr>
            <w:rFonts w:ascii="仿宋" w:eastAsia="仿宋" w:hAnsi="仿宋" w:cs="仿宋" w:hint="eastAsia"/>
            <w:lang w:eastAsia="zh-CN"/>
          </w:rPr>
          <w:t>(二)、压力应对策略及其实施方案</w:t>
        </w:r>
        <w:r>
          <w:tab/>
        </w:r>
        <w:r>
          <w:fldChar w:fldCharType="begin"/>
        </w:r>
        <w:r>
          <w:instrText xml:space="preserve"> PAGEREF _Toc24396 \h </w:instrText>
        </w:r>
        <w:r>
          <w:fldChar w:fldCharType="separate"/>
        </w:r>
        <w:r>
          <w:t>4</w:t>
        </w:r>
        <w:r>
          <w:fldChar w:fldCharType="end"/>
        </w:r>
      </w:hyperlink>
    </w:p>
    <w:p>
      <w:pPr>
        <w:pStyle w:val="TOC2"/>
        <w:tabs>
          <w:tab w:val="right" w:leader="dot" w:pos="8306"/>
        </w:tabs>
      </w:pPr>
      <w:hyperlink w:anchor="_Toc5425" w:history="1">
        <w:r>
          <w:rPr>
            <w:rFonts w:ascii="仿宋" w:eastAsia="仿宋" w:hAnsi="仿宋" w:cs="仿宋" w:hint="eastAsia"/>
            <w:lang w:eastAsia="zh-CN"/>
          </w:rPr>
          <w:t>(三)、压力管理效果的评估及持续改进</w:t>
        </w:r>
        <w:r>
          <w:tab/>
        </w:r>
        <w:r>
          <w:fldChar w:fldCharType="begin"/>
        </w:r>
        <w:r>
          <w:instrText xml:space="preserve"> PAGEREF _Toc5425 \h </w:instrText>
        </w:r>
        <w:r>
          <w:fldChar w:fldCharType="separate"/>
        </w:r>
        <w:r>
          <w:t>5</w:t>
        </w:r>
        <w:r>
          <w:fldChar w:fldCharType="end"/>
        </w:r>
      </w:hyperlink>
    </w:p>
    <w:p>
      <w:pPr>
        <w:pStyle w:val="TOC1"/>
        <w:tabs>
          <w:tab w:val="right" w:leader="dot" w:pos="8306"/>
        </w:tabs>
      </w:pPr>
      <w:hyperlink w:anchor="_Toc12294" w:history="1">
        <w:r>
          <w:rPr>
            <w:rFonts w:ascii="仿宋" w:eastAsia="仿宋" w:hAnsi="仿宋" w:cs="仿宋" w:hint="eastAsia"/>
            <w:lang w:eastAsia="zh-CN"/>
          </w:rPr>
          <w:t>二、员工沟通技巧培训与人际关系管理</w:t>
        </w:r>
        <w:r>
          <w:tab/>
        </w:r>
        <w:r>
          <w:fldChar w:fldCharType="begin"/>
        </w:r>
        <w:r>
          <w:instrText xml:space="preserve"> PAGEREF _Toc12294 \h </w:instrText>
        </w:r>
        <w:r>
          <w:fldChar w:fldCharType="separate"/>
        </w:r>
        <w:r>
          <w:t>6</w:t>
        </w:r>
        <w:r>
          <w:fldChar w:fldCharType="end"/>
        </w:r>
      </w:hyperlink>
    </w:p>
    <w:p>
      <w:pPr>
        <w:pStyle w:val="TOC2"/>
        <w:tabs>
          <w:tab w:val="right" w:leader="dot" w:pos="8306"/>
        </w:tabs>
      </w:pPr>
      <w:hyperlink w:anchor="_Toc11499" w:history="1">
        <w:r>
          <w:rPr>
            <w:rFonts w:ascii="仿宋" w:eastAsia="仿宋" w:hAnsi="仿宋" w:cs="仿宋" w:hint="eastAsia"/>
            <w:lang w:eastAsia="zh-CN"/>
          </w:rPr>
          <w:t>(一)、沟通技巧的重要性及培训计划</w:t>
        </w:r>
        <w:r>
          <w:tab/>
        </w:r>
        <w:r>
          <w:fldChar w:fldCharType="begin"/>
        </w:r>
        <w:r>
          <w:instrText xml:space="preserve"> PAGEREF _Toc11499 \h </w:instrText>
        </w:r>
        <w:r>
          <w:fldChar w:fldCharType="separate"/>
        </w:r>
        <w:r>
          <w:t>6</w:t>
        </w:r>
        <w:r>
          <w:fldChar w:fldCharType="end"/>
        </w:r>
      </w:hyperlink>
    </w:p>
    <w:p>
      <w:pPr>
        <w:pStyle w:val="TOC2"/>
        <w:tabs>
          <w:tab w:val="right" w:leader="dot" w:pos="8306"/>
        </w:tabs>
      </w:pPr>
      <w:hyperlink w:anchor="_Toc1344" w:history="1">
        <w:r>
          <w:rPr>
            <w:rFonts w:ascii="仿宋" w:eastAsia="仿宋" w:hAnsi="仿宋" w:cs="仿宋" w:hint="eastAsia"/>
            <w:lang w:eastAsia="zh-CN"/>
          </w:rPr>
          <w:t>(二)、人际关系管理的原则与方法</w:t>
        </w:r>
        <w:r>
          <w:tab/>
        </w:r>
        <w:r>
          <w:fldChar w:fldCharType="begin"/>
        </w:r>
        <w:r>
          <w:instrText xml:space="preserve"> PAGEREF _Toc1344 \h </w:instrText>
        </w:r>
        <w:r>
          <w:fldChar w:fldCharType="separate"/>
        </w:r>
        <w:r>
          <w:t>7</w:t>
        </w:r>
        <w:r>
          <w:fldChar w:fldCharType="end"/>
        </w:r>
      </w:hyperlink>
    </w:p>
    <w:p>
      <w:pPr>
        <w:pStyle w:val="TOC2"/>
        <w:tabs>
          <w:tab w:val="right" w:leader="dot" w:pos="8306"/>
        </w:tabs>
      </w:pPr>
      <w:hyperlink w:anchor="_Toc10661" w:history="1">
        <w:r>
          <w:rPr>
            <w:rFonts w:ascii="仿宋" w:eastAsia="仿宋" w:hAnsi="仿宋" w:cs="仿宋" w:hint="eastAsia"/>
            <w:lang w:eastAsia="zh-CN"/>
          </w:rPr>
          <w:t>(三)、良好人际关系的建立与维护</w:t>
        </w:r>
        <w:r>
          <w:tab/>
        </w:r>
        <w:r>
          <w:fldChar w:fldCharType="begin"/>
        </w:r>
        <w:r>
          <w:instrText xml:space="preserve"> PAGEREF _Toc10661 \h </w:instrText>
        </w:r>
        <w:r>
          <w:fldChar w:fldCharType="separate"/>
        </w:r>
        <w:r>
          <w:t>8</w:t>
        </w:r>
        <w:r>
          <w:fldChar w:fldCharType="end"/>
        </w:r>
      </w:hyperlink>
    </w:p>
    <w:p>
      <w:pPr>
        <w:pStyle w:val="TOC1"/>
        <w:tabs>
          <w:tab w:val="right" w:leader="dot" w:pos="8306"/>
        </w:tabs>
      </w:pPr>
      <w:hyperlink w:anchor="_Toc9466" w:history="1">
        <w:r>
          <w:rPr>
            <w:rFonts w:ascii="仿宋" w:eastAsia="仿宋" w:hAnsi="仿宋" w:cs="仿宋" w:hint="eastAsia"/>
            <w:lang w:eastAsia="zh-CN"/>
          </w:rPr>
          <w:t>三、汽油发动机电控装置行业背景分析</w:t>
        </w:r>
        <w:r>
          <w:tab/>
        </w:r>
        <w:r>
          <w:fldChar w:fldCharType="begin"/>
        </w:r>
        <w:r>
          <w:instrText xml:space="preserve"> PAGEREF _Toc9466 \h </w:instrText>
        </w:r>
        <w:r>
          <w:fldChar w:fldCharType="separate"/>
        </w:r>
        <w:r>
          <w:t>8</w:t>
        </w:r>
        <w:r>
          <w:fldChar w:fldCharType="end"/>
        </w:r>
      </w:hyperlink>
    </w:p>
    <w:p>
      <w:pPr>
        <w:pStyle w:val="TOC2"/>
        <w:tabs>
          <w:tab w:val="right" w:leader="dot" w:pos="8306"/>
        </w:tabs>
      </w:pPr>
      <w:hyperlink w:anchor="_Toc26465" w:history="1">
        <w:r>
          <w:rPr>
            <w:rFonts w:ascii="仿宋" w:eastAsia="仿宋" w:hAnsi="仿宋" w:cs="仿宋" w:hint="eastAsia"/>
            <w:lang w:eastAsia="zh-CN"/>
          </w:rPr>
          <w:t>(一)、汽油发动机电控装置行业背景分析</w:t>
        </w:r>
        <w:r>
          <w:tab/>
        </w:r>
        <w:r>
          <w:fldChar w:fldCharType="begin"/>
        </w:r>
        <w:r>
          <w:instrText xml:space="preserve"> PAGEREF _Toc26465 \h </w:instrText>
        </w:r>
        <w:r>
          <w:fldChar w:fldCharType="separate"/>
        </w:r>
        <w:r>
          <w:t>8</w:t>
        </w:r>
        <w:r>
          <w:fldChar w:fldCharType="end"/>
        </w:r>
      </w:hyperlink>
    </w:p>
    <w:p>
      <w:pPr>
        <w:pStyle w:val="TOC1"/>
        <w:tabs>
          <w:tab w:val="right" w:leader="dot" w:pos="8306"/>
        </w:tabs>
      </w:pPr>
      <w:hyperlink w:anchor="_Toc31012" w:history="1">
        <w:r>
          <w:rPr>
            <w:rFonts w:ascii="仿宋" w:eastAsia="仿宋" w:hAnsi="仿宋" w:cs="仿宋" w:hint="eastAsia"/>
            <w:lang w:eastAsia="zh-CN"/>
          </w:rPr>
          <w:t>四、薪酬制度管理</w:t>
        </w:r>
        <w:r>
          <w:tab/>
        </w:r>
        <w:r>
          <w:fldChar w:fldCharType="begin"/>
        </w:r>
        <w:r>
          <w:instrText xml:space="preserve"> PAGEREF _Toc31012 \h </w:instrText>
        </w:r>
        <w:r>
          <w:fldChar w:fldCharType="separate"/>
        </w:r>
        <w:r>
          <w:t>10</w:t>
        </w:r>
        <w:r>
          <w:fldChar w:fldCharType="end"/>
        </w:r>
      </w:hyperlink>
    </w:p>
    <w:p>
      <w:pPr>
        <w:pStyle w:val="TOC2"/>
        <w:tabs>
          <w:tab w:val="right" w:leader="dot" w:pos="8306"/>
        </w:tabs>
      </w:pPr>
      <w:hyperlink w:anchor="_Toc5730" w:history="1">
        <w:r>
          <w:rPr>
            <w:rFonts w:ascii="仿宋" w:eastAsia="仿宋" w:hAnsi="仿宋" w:cs="仿宋" w:hint="eastAsia"/>
            <w:lang w:eastAsia="zh-CN"/>
          </w:rPr>
          <w:t>(一)、薪酬管理制度</w:t>
        </w:r>
        <w:r>
          <w:tab/>
        </w:r>
        <w:r>
          <w:fldChar w:fldCharType="begin"/>
        </w:r>
        <w:r>
          <w:instrText xml:space="preserve"> PAGEREF _Toc5730 \h </w:instrText>
        </w:r>
        <w:r>
          <w:fldChar w:fldCharType="separate"/>
        </w:r>
        <w:r>
          <w:t>10</w:t>
        </w:r>
        <w:r>
          <w:fldChar w:fldCharType="end"/>
        </w:r>
      </w:hyperlink>
    </w:p>
    <w:p>
      <w:pPr>
        <w:pStyle w:val="TOC2"/>
        <w:tabs>
          <w:tab w:val="right" w:leader="dot" w:pos="8306"/>
        </w:tabs>
      </w:pPr>
      <w:hyperlink w:anchor="_Toc28357" w:history="1">
        <w:r>
          <w:rPr>
            <w:rFonts w:ascii="仿宋" w:eastAsia="仿宋" w:hAnsi="仿宋" w:cs="仿宋" w:hint="eastAsia"/>
            <w:lang w:eastAsia="zh-CN"/>
          </w:rPr>
          <w:t>(二)、奖金制度的制定</w:t>
        </w:r>
        <w:r>
          <w:tab/>
        </w:r>
        <w:r>
          <w:fldChar w:fldCharType="begin"/>
        </w:r>
        <w:r>
          <w:instrText xml:space="preserve"> PAGEREF _Toc28357 \h </w:instrText>
        </w:r>
        <w:r>
          <w:fldChar w:fldCharType="separate"/>
        </w:r>
        <w:r>
          <w:t>14</w:t>
        </w:r>
        <w:r>
          <w:fldChar w:fldCharType="end"/>
        </w:r>
      </w:hyperlink>
    </w:p>
    <w:p>
      <w:pPr>
        <w:pStyle w:val="TOC2"/>
        <w:tabs>
          <w:tab w:val="right" w:leader="dot" w:pos="8306"/>
        </w:tabs>
      </w:pPr>
      <w:hyperlink w:anchor="_Toc7731" w:history="1">
        <w:r>
          <w:rPr>
            <w:rFonts w:ascii="仿宋" w:eastAsia="仿宋" w:hAnsi="仿宋" w:cs="仿宋" w:hint="eastAsia"/>
            <w:lang w:eastAsia="zh-CN"/>
          </w:rPr>
          <w:t>(三)、岗位薪酬体系设计</w:t>
        </w:r>
        <w:r>
          <w:tab/>
        </w:r>
        <w:r>
          <w:fldChar w:fldCharType="begin"/>
        </w:r>
        <w:r>
          <w:instrText xml:space="preserve"> PAGEREF _Toc7731 \h </w:instrText>
        </w:r>
        <w:r>
          <w:fldChar w:fldCharType="separate"/>
        </w:r>
        <w:r>
          <w:t>17</w:t>
        </w:r>
        <w:r>
          <w:fldChar w:fldCharType="end"/>
        </w:r>
      </w:hyperlink>
    </w:p>
    <w:p>
      <w:pPr>
        <w:pStyle w:val="TOC2"/>
        <w:tabs>
          <w:tab w:val="right" w:leader="dot" w:pos="8306"/>
        </w:tabs>
      </w:pPr>
      <w:hyperlink w:anchor="_Toc19283" w:history="1">
        <w:r>
          <w:rPr>
            <w:rFonts w:ascii="仿宋" w:eastAsia="仿宋" w:hAnsi="仿宋" w:cs="仿宋" w:hint="eastAsia"/>
            <w:lang w:eastAsia="zh-CN"/>
          </w:rPr>
          <w:t>(四)、绩效薪酬体系设计</w:t>
        </w:r>
        <w:r>
          <w:tab/>
        </w:r>
        <w:r>
          <w:fldChar w:fldCharType="begin"/>
        </w:r>
        <w:r>
          <w:instrText xml:space="preserve"> PAGEREF _Toc19283 \h </w:instrText>
        </w:r>
        <w:r>
          <w:fldChar w:fldCharType="separate"/>
        </w:r>
        <w:r>
          <w:t>18</w:t>
        </w:r>
        <w:r>
          <w:fldChar w:fldCharType="end"/>
        </w:r>
      </w:hyperlink>
    </w:p>
    <w:p>
      <w:pPr>
        <w:pStyle w:val="TOC1"/>
        <w:tabs>
          <w:tab w:val="right" w:leader="dot" w:pos="8306"/>
        </w:tabs>
      </w:pPr>
      <w:hyperlink w:anchor="_Toc8743" w:history="1">
        <w:r>
          <w:rPr>
            <w:rFonts w:ascii="仿宋" w:eastAsia="仿宋" w:hAnsi="仿宋" w:cs="仿宋" w:hint="eastAsia"/>
            <w:lang w:eastAsia="zh-CN"/>
          </w:rPr>
          <w:t>五、第七章员工培训与发展</w:t>
        </w:r>
        <w:r>
          <w:tab/>
        </w:r>
        <w:r>
          <w:fldChar w:fldCharType="begin"/>
        </w:r>
        <w:r>
          <w:instrText xml:space="preserve"> PAGEREF _Toc8743 \h </w:instrText>
        </w:r>
        <w:r>
          <w:fldChar w:fldCharType="separate"/>
        </w:r>
        <w:r>
          <w:t>20</w:t>
        </w:r>
        <w:r>
          <w:fldChar w:fldCharType="end"/>
        </w:r>
      </w:hyperlink>
    </w:p>
    <w:p>
      <w:pPr>
        <w:pStyle w:val="TOC2"/>
        <w:tabs>
          <w:tab w:val="right" w:leader="dot" w:pos="8306"/>
        </w:tabs>
      </w:pPr>
      <w:hyperlink w:anchor="_Toc4545" w:history="1">
        <w:r>
          <w:rPr>
            <w:rFonts w:ascii="仿宋" w:eastAsia="仿宋" w:hAnsi="仿宋" w:cs="仿宋" w:hint="eastAsia"/>
            <w:lang w:eastAsia="zh-CN"/>
          </w:rPr>
          <w:t>(一)、培训需求分析</w:t>
        </w:r>
        <w:r>
          <w:tab/>
        </w:r>
        <w:r>
          <w:fldChar w:fldCharType="begin"/>
        </w:r>
        <w:r>
          <w:instrText xml:space="preserve"> PAGEREF _Toc4545 \h </w:instrText>
        </w:r>
        <w:r>
          <w:fldChar w:fldCharType="separate"/>
        </w:r>
        <w:r>
          <w:t>20</w:t>
        </w:r>
        <w:r>
          <w:fldChar w:fldCharType="end"/>
        </w:r>
      </w:hyperlink>
    </w:p>
    <w:p>
      <w:pPr>
        <w:pStyle w:val="TOC2"/>
        <w:tabs>
          <w:tab w:val="right" w:leader="dot" w:pos="8306"/>
        </w:tabs>
      </w:pPr>
      <w:hyperlink w:anchor="_Toc31396" w:history="1">
        <w:r>
          <w:rPr>
            <w:rFonts w:ascii="仿宋" w:eastAsia="仿宋" w:hAnsi="仿宋" w:cs="仿宋" w:hint="eastAsia"/>
            <w:lang w:eastAsia="zh-CN"/>
          </w:rPr>
          <w:t>(二)、培训计划制定</w:t>
        </w:r>
        <w:r>
          <w:tab/>
        </w:r>
        <w:r>
          <w:fldChar w:fldCharType="begin"/>
        </w:r>
        <w:r>
          <w:instrText xml:space="preserve"> PAGEREF _Toc31396 \h </w:instrText>
        </w:r>
        <w:r>
          <w:fldChar w:fldCharType="separate"/>
        </w:r>
        <w:r>
          <w:t>21</w:t>
        </w:r>
        <w:r>
          <w:fldChar w:fldCharType="end"/>
        </w:r>
      </w:hyperlink>
    </w:p>
    <w:p>
      <w:pPr>
        <w:pStyle w:val="TOC2"/>
        <w:tabs>
          <w:tab w:val="right" w:leader="dot" w:pos="8306"/>
        </w:tabs>
      </w:pPr>
      <w:hyperlink w:anchor="_Toc7442" w:history="1">
        <w:r>
          <w:rPr>
            <w:rFonts w:ascii="仿宋" w:eastAsia="仿宋" w:hAnsi="仿宋" w:cs="仿宋" w:hint="eastAsia"/>
            <w:lang w:eastAsia="zh-CN"/>
          </w:rPr>
          <w:t>(三)、培训实施与评估</w:t>
        </w:r>
        <w:r>
          <w:tab/>
        </w:r>
        <w:r>
          <w:fldChar w:fldCharType="begin"/>
        </w:r>
        <w:r>
          <w:instrText xml:space="preserve"> PAGEREF _Toc7442 \h </w:instrText>
        </w:r>
        <w:r>
          <w:fldChar w:fldCharType="separate"/>
        </w:r>
        <w:r>
          <w:t>21</w:t>
        </w:r>
        <w:r>
          <w:fldChar w:fldCharType="end"/>
        </w:r>
      </w:hyperlink>
    </w:p>
    <w:p>
      <w:pPr>
        <w:pStyle w:val="TOC2"/>
        <w:tabs>
          <w:tab w:val="right" w:leader="dot" w:pos="8306"/>
        </w:tabs>
      </w:pPr>
      <w:hyperlink w:anchor="_Toc20982" w:history="1">
        <w:r>
          <w:rPr>
            <w:rFonts w:ascii="仿宋" w:eastAsia="仿宋" w:hAnsi="仿宋" w:cs="仿宋" w:hint="eastAsia"/>
            <w:lang w:eastAsia="zh-CN"/>
          </w:rPr>
          <w:t>(四)、持续学习与专业发展支持</w:t>
        </w:r>
        <w:r>
          <w:tab/>
        </w:r>
        <w:r>
          <w:fldChar w:fldCharType="begin"/>
        </w:r>
        <w:r>
          <w:instrText xml:space="preserve"> PAGEREF _Toc20982 \h </w:instrText>
        </w:r>
        <w:r>
          <w:fldChar w:fldCharType="separate"/>
        </w:r>
        <w:r>
          <w:t>23</w:t>
        </w:r>
        <w:r>
          <w:fldChar w:fldCharType="end"/>
        </w:r>
      </w:hyperlink>
    </w:p>
    <w:p>
      <w:pPr>
        <w:pStyle w:val="TOC1"/>
        <w:tabs>
          <w:tab w:val="right" w:leader="dot" w:pos="8306"/>
        </w:tabs>
      </w:pPr>
      <w:hyperlink w:anchor="_Toc1138" w:history="1">
        <w:r>
          <w:rPr>
            <w:rFonts w:ascii="仿宋" w:eastAsia="仿宋" w:hAnsi="仿宋" w:cs="仿宋" w:hint="eastAsia"/>
            <w:lang w:eastAsia="zh-CN"/>
          </w:rPr>
          <w:t>六、员工社会责任履行及参与公益活动</w:t>
        </w:r>
        <w:r>
          <w:tab/>
        </w:r>
        <w:r>
          <w:fldChar w:fldCharType="begin"/>
        </w:r>
        <w:r>
          <w:instrText xml:space="preserve"> PAGEREF _Toc1138 \h </w:instrText>
        </w:r>
        <w:r>
          <w:fldChar w:fldCharType="separate"/>
        </w:r>
        <w:r>
          <w:t>24</w:t>
        </w:r>
        <w:r>
          <w:fldChar w:fldCharType="end"/>
        </w:r>
      </w:hyperlink>
    </w:p>
    <w:p>
      <w:pPr>
        <w:pStyle w:val="TOC2"/>
        <w:tabs>
          <w:tab w:val="right" w:leader="dot" w:pos="8306"/>
        </w:tabs>
      </w:pPr>
      <w:hyperlink w:anchor="_Toc18554" w:history="1">
        <w:r>
          <w:rPr>
            <w:rFonts w:ascii="仿宋" w:eastAsia="仿宋" w:hAnsi="仿宋" w:cs="仿宋" w:hint="eastAsia"/>
            <w:lang w:eastAsia="zh-CN"/>
          </w:rPr>
          <w:t>(一)、员工社会责任的内涵及履行方式</w:t>
        </w:r>
        <w:r>
          <w:tab/>
        </w:r>
        <w:r>
          <w:fldChar w:fldCharType="begin"/>
        </w:r>
        <w:r>
          <w:instrText xml:space="preserve"> PAGEREF _Toc18554 \h </w:instrText>
        </w:r>
        <w:r>
          <w:fldChar w:fldCharType="separate"/>
        </w:r>
        <w:r>
          <w:t>24</w:t>
        </w:r>
        <w:r>
          <w:fldChar w:fldCharType="end"/>
        </w:r>
      </w:hyperlink>
    </w:p>
    <w:p>
      <w:pPr>
        <w:pStyle w:val="TOC2"/>
        <w:tabs>
          <w:tab w:val="right" w:leader="dot" w:pos="8306"/>
        </w:tabs>
      </w:pPr>
      <w:hyperlink w:anchor="_Toc15648" w:history="1">
        <w:r>
          <w:rPr>
            <w:rFonts w:ascii="仿宋" w:eastAsia="仿宋" w:hAnsi="仿宋" w:cs="仿宋" w:hint="eastAsia"/>
            <w:lang w:eastAsia="zh-CN"/>
          </w:rPr>
          <w:t>(二)、参与公益活动的意义及实施策略</w:t>
        </w:r>
        <w:r>
          <w:tab/>
        </w:r>
        <w:r>
          <w:fldChar w:fldCharType="begin"/>
        </w:r>
        <w:r>
          <w:instrText xml:space="preserve"> PAGEREF _Toc15648 \h </w:instrText>
        </w:r>
        <w:r>
          <w:fldChar w:fldCharType="separate"/>
        </w:r>
        <w:r>
          <w:t>24</w:t>
        </w:r>
        <w:r>
          <w:fldChar w:fldCharType="end"/>
        </w:r>
      </w:hyperlink>
    </w:p>
    <w:p>
      <w:pPr>
        <w:pStyle w:val="TOC2"/>
        <w:tabs>
          <w:tab w:val="right" w:leader="dot" w:pos="8306"/>
        </w:tabs>
      </w:pPr>
      <w:hyperlink w:anchor="_Toc25439" w:history="1">
        <w:r>
          <w:rPr>
            <w:rFonts w:ascii="仿宋" w:eastAsia="仿宋" w:hAnsi="仿宋" w:cs="仿宋" w:hint="eastAsia"/>
            <w:lang w:eastAsia="zh-CN"/>
          </w:rPr>
          <w:t>(三)、社会责任履行及公益活动参与的持续推进</w:t>
        </w:r>
        <w:r>
          <w:tab/>
        </w:r>
        <w:r>
          <w:fldChar w:fldCharType="begin"/>
        </w:r>
        <w:r>
          <w:instrText xml:space="preserve"> PAGEREF _Toc25439 \h </w:instrText>
        </w:r>
        <w:r>
          <w:fldChar w:fldCharType="separate"/>
        </w:r>
        <w:r>
          <w:t>25</w:t>
        </w:r>
        <w:r>
          <w:fldChar w:fldCharType="end"/>
        </w:r>
      </w:hyperlink>
    </w:p>
    <w:p>
      <w:pPr>
        <w:pStyle w:val="TOC1"/>
        <w:tabs>
          <w:tab w:val="right" w:leader="dot" w:pos="8306"/>
        </w:tabs>
      </w:pPr>
      <w:hyperlink w:anchor="_Toc20664" w:history="1">
        <w:r>
          <w:rPr>
            <w:rFonts w:ascii="仿宋" w:eastAsia="仿宋" w:hAnsi="仿宋" w:cs="仿宋" w:hint="eastAsia"/>
            <w:lang w:eastAsia="zh-CN"/>
          </w:rPr>
          <w:t>七、第四十章员工身心健康管理</w:t>
        </w:r>
        <w:r>
          <w:tab/>
        </w:r>
        <w:r>
          <w:fldChar w:fldCharType="begin"/>
        </w:r>
        <w:r>
          <w:instrText xml:space="preserve"> PAGEREF _Toc20664 \h </w:instrText>
        </w:r>
        <w:r>
          <w:fldChar w:fldCharType="separate"/>
        </w:r>
        <w:r>
          <w:t>25</w:t>
        </w:r>
        <w:r>
          <w:fldChar w:fldCharType="end"/>
        </w:r>
      </w:hyperlink>
    </w:p>
    <w:p>
      <w:pPr>
        <w:pStyle w:val="TOC2"/>
        <w:tabs>
          <w:tab w:val="right" w:leader="dot" w:pos="8306"/>
        </w:tabs>
      </w:pPr>
      <w:hyperlink w:anchor="_Toc25182" w:history="1">
        <w:r>
          <w:rPr>
            <w:rFonts w:ascii="仿宋" w:eastAsia="仿宋" w:hAnsi="仿宋" w:cs="仿宋" w:hint="eastAsia"/>
            <w:lang w:eastAsia="zh-CN"/>
          </w:rPr>
          <w:t>(一)、健康促进计划</w:t>
        </w:r>
        <w:r>
          <w:tab/>
        </w:r>
        <w:r>
          <w:fldChar w:fldCharType="begin"/>
        </w:r>
        <w:r>
          <w:instrText xml:space="preserve"> PAGEREF _Toc25182 \h </w:instrText>
        </w:r>
        <w:r>
          <w:fldChar w:fldCharType="separate"/>
        </w:r>
        <w:r>
          <w:t>25</w:t>
        </w:r>
        <w:r>
          <w:fldChar w:fldCharType="end"/>
        </w:r>
      </w:hyperlink>
    </w:p>
    <w:p>
      <w:pPr>
        <w:pStyle w:val="TOC2"/>
        <w:tabs>
          <w:tab w:val="right" w:leader="dot" w:pos="8306"/>
        </w:tabs>
      </w:pPr>
      <w:hyperlink w:anchor="_Toc29327" w:history="1">
        <w:r>
          <w:rPr>
            <w:rFonts w:ascii="仿宋" w:eastAsia="仿宋" w:hAnsi="仿宋" w:cs="仿宋" w:hint="eastAsia"/>
            <w:lang w:eastAsia="zh-CN"/>
          </w:rPr>
          <w:t>(二)、健康饮食与运动计划</w:t>
        </w:r>
        <w:r>
          <w:tab/>
        </w:r>
        <w:r>
          <w:fldChar w:fldCharType="begin"/>
        </w:r>
        <w:r>
          <w:instrText xml:space="preserve"> PAGEREF _Toc29327 \h </w:instrText>
        </w:r>
        <w:r>
          <w:fldChar w:fldCharType="separate"/>
        </w:r>
        <w:r>
          <w:t>26</w:t>
        </w:r>
        <w:r>
          <w:fldChar w:fldCharType="end"/>
        </w:r>
      </w:hyperlink>
    </w:p>
    <w:p>
      <w:pPr>
        <w:pStyle w:val="TOC2"/>
        <w:tabs>
          <w:tab w:val="right" w:leader="dot" w:pos="8306"/>
        </w:tabs>
      </w:pPr>
      <w:hyperlink w:anchor="_Toc15362" w:history="1">
        <w:r>
          <w:rPr>
            <w:rFonts w:ascii="仿宋" w:eastAsia="仿宋" w:hAnsi="仿宋" w:cs="仿宋" w:hint="eastAsia"/>
            <w:lang w:eastAsia="zh-CN"/>
          </w:rPr>
          <w:t>(三)、心理健康服务与支持</w:t>
        </w:r>
        <w:r>
          <w:tab/>
        </w:r>
        <w:r>
          <w:fldChar w:fldCharType="begin"/>
        </w:r>
        <w:r>
          <w:instrText xml:space="preserve"> PAGEREF _Toc15362 \h </w:instrText>
        </w:r>
        <w:r>
          <w:fldChar w:fldCharType="separate"/>
        </w:r>
        <w:r>
          <w:t>27</w:t>
        </w:r>
        <w:r>
          <w:fldChar w:fldCharType="end"/>
        </w:r>
      </w:hyperlink>
    </w:p>
    <w:p>
      <w:pPr>
        <w:pStyle w:val="TOC2"/>
        <w:tabs>
          <w:tab w:val="right" w:leader="dot" w:pos="8306"/>
        </w:tabs>
      </w:pPr>
      <w:hyperlink w:anchor="_Toc21832" w:history="1">
        <w:r>
          <w:rPr>
            <w:rFonts w:ascii="仿宋" w:eastAsia="仿宋" w:hAnsi="仿宋" w:cs="仿宋" w:hint="eastAsia"/>
            <w:lang w:eastAsia="zh-CN"/>
          </w:rPr>
          <w:t>(四)、工作压力管理</w:t>
        </w:r>
        <w:r>
          <w:tab/>
        </w:r>
        <w:r>
          <w:fldChar w:fldCharType="begin"/>
        </w:r>
        <w:r>
          <w:instrText xml:space="preserve"> PAGEREF _Toc21832 \h </w:instrText>
        </w:r>
        <w:r>
          <w:fldChar w:fldCharType="separate"/>
        </w:r>
        <w:r>
          <w:t>27</w:t>
        </w:r>
        <w:r>
          <w:fldChar w:fldCharType="end"/>
        </w:r>
      </w:hyperlink>
    </w:p>
    <w:p>
      <w:pPr>
        <w:pStyle w:val="TOC2"/>
        <w:tabs>
          <w:tab w:val="right" w:leader="dot" w:pos="8306"/>
        </w:tabs>
      </w:pPr>
      <w:hyperlink w:anchor="_Toc15749" w:history="1">
        <w:r>
          <w:rPr>
            <w:rFonts w:ascii="仿宋" w:eastAsia="仿宋" w:hAnsi="仿宋" w:cs="仿宋" w:hint="eastAsia"/>
            <w:lang w:eastAsia="zh-CN"/>
          </w:rPr>
          <w:t>(五)、工作负荷评估与调整</w:t>
        </w:r>
        <w:r>
          <w:tab/>
        </w:r>
        <w:r>
          <w:fldChar w:fldCharType="begin"/>
        </w:r>
        <w:r>
          <w:instrText xml:space="preserve"> PAGEREF _Toc15749 \h </w:instrText>
        </w:r>
        <w:r>
          <w:fldChar w:fldCharType="separate"/>
        </w:r>
        <w:r>
          <w:t>28</w:t>
        </w:r>
        <w:r>
          <w:fldChar w:fldCharType="end"/>
        </w:r>
      </w:hyperlink>
    </w:p>
    <w:p>
      <w:pPr>
        <w:pStyle w:val="TOC2"/>
        <w:tabs>
          <w:tab w:val="right" w:leader="dot" w:pos="8306"/>
        </w:tabs>
      </w:pPr>
      <w:hyperlink w:anchor="_Toc27089" w:history="1">
        <w:r>
          <w:rPr>
            <w:rFonts w:ascii="仿宋" w:eastAsia="仿宋" w:hAnsi="仿宋" w:cs="仿宋" w:hint="eastAsia"/>
            <w:lang w:eastAsia="zh-CN"/>
          </w:rPr>
          <w:t>(六)、员工心理咨询与支持</w:t>
        </w:r>
        <w:r>
          <w:tab/>
        </w:r>
        <w:r>
          <w:fldChar w:fldCharType="begin"/>
        </w:r>
        <w:r>
          <w:instrText xml:space="preserve"> PAGEREF _Toc27089 \h </w:instrText>
        </w:r>
        <w:r>
          <w:fldChar w:fldCharType="separate"/>
        </w:r>
        <w:r>
          <w:t>29</w:t>
        </w:r>
        <w:r>
          <w:fldChar w:fldCharType="end"/>
        </w:r>
      </w:hyperlink>
    </w:p>
    <w:p>
      <w:pPr>
        <w:pStyle w:val="TOC1"/>
        <w:tabs>
          <w:tab w:val="right" w:leader="dot" w:pos="8306"/>
        </w:tabs>
      </w:pPr>
      <w:hyperlink w:anchor="_Toc29264" w:history="1">
        <w:r>
          <w:rPr>
            <w:rFonts w:ascii="仿宋" w:eastAsia="仿宋" w:hAnsi="仿宋" w:cs="仿宋" w:hint="eastAsia"/>
            <w:lang w:eastAsia="zh-CN"/>
          </w:rPr>
          <w:t>八、第十二章职业伦理与社会责任</w:t>
        </w:r>
        <w:r>
          <w:tab/>
        </w:r>
        <w:r>
          <w:fldChar w:fldCharType="begin"/>
        </w:r>
        <w:r>
          <w:instrText xml:space="preserve"> PAGEREF _Toc29264 \h </w:instrText>
        </w:r>
        <w:r>
          <w:fldChar w:fldCharType="separate"/>
        </w:r>
        <w:r>
          <w:t>30</w:t>
        </w:r>
        <w:r>
          <w:fldChar w:fldCharType="end"/>
        </w:r>
      </w:hyperlink>
    </w:p>
    <w:p>
      <w:pPr>
        <w:pStyle w:val="TOC2"/>
        <w:tabs>
          <w:tab w:val="right" w:leader="dot" w:pos="8306"/>
        </w:tabs>
      </w:pPr>
      <w:hyperlink w:anchor="_Toc15196" w:history="1">
        <w:r>
          <w:rPr>
            <w:rFonts w:ascii="仿宋" w:eastAsia="仿宋" w:hAnsi="仿宋" w:cs="仿宋" w:hint="eastAsia"/>
            <w:lang w:eastAsia="zh-CN"/>
          </w:rPr>
          <w:t>(一)、职业道德规范</w:t>
        </w:r>
        <w:r>
          <w:tab/>
        </w:r>
        <w:r>
          <w:fldChar w:fldCharType="begin"/>
        </w:r>
        <w:r>
          <w:instrText xml:space="preserve"> PAGEREF _Toc15196 \h </w:instrText>
        </w:r>
        <w:r>
          <w:fldChar w:fldCharType="separate"/>
        </w:r>
        <w:r>
          <w:t>30</w:t>
        </w:r>
        <w:r>
          <w:fldChar w:fldCharType="end"/>
        </w:r>
      </w:hyperlink>
    </w:p>
    <w:p>
      <w:pPr>
        <w:pStyle w:val="TOC2"/>
        <w:tabs>
          <w:tab w:val="right" w:leader="dot" w:pos="8306"/>
        </w:tabs>
      </w:pPr>
      <w:hyperlink w:anchor="_Toc22672" w:history="1">
        <w:r>
          <w:rPr>
            <w:rFonts w:ascii="仿宋" w:eastAsia="仿宋" w:hAnsi="仿宋" w:cs="仿宋" w:hint="eastAsia"/>
            <w:lang w:eastAsia="zh-CN"/>
          </w:rPr>
          <w:t>(二)、社会责任履行</w:t>
        </w:r>
        <w:r>
          <w:tab/>
        </w:r>
        <w:r>
          <w:fldChar w:fldCharType="begin"/>
        </w:r>
        <w:r>
          <w:instrText xml:space="preserve"> PAGEREF _Toc22672 \h </w:instrText>
        </w:r>
        <w:r>
          <w:fldChar w:fldCharType="separate"/>
        </w:r>
        <w:r>
          <w:t>30</w:t>
        </w:r>
        <w:r>
          <w:fldChar w:fldCharType="end"/>
        </w:r>
      </w:hyperlink>
    </w:p>
    <w:p>
      <w:pPr>
        <w:pStyle w:val="TOC1"/>
        <w:tabs>
          <w:tab w:val="right" w:leader="dot" w:pos="8306"/>
        </w:tabs>
      </w:pPr>
      <w:hyperlink w:anchor="_Toc30742" w:history="1">
        <w:r>
          <w:rPr>
            <w:rFonts w:ascii="仿宋" w:eastAsia="仿宋" w:hAnsi="仿宋" w:cs="仿宋" w:hint="eastAsia"/>
            <w:lang w:eastAsia="zh-CN"/>
          </w:rPr>
          <w:t>九、第三十八章员工社交媒体管理</w:t>
        </w:r>
        <w:r>
          <w:tab/>
        </w:r>
        <w:r>
          <w:fldChar w:fldCharType="begin"/>
        </w:r>
        <w:r>
          <w:instrText xml:space="preserve"> PAGEREF _Toc30742 \h </w:instrText>
        </w:r>
        <w:r>
          <w:fldChar w:fldCharType="separate"/>
        </w:r>
        <w:r>
          <w:t>31</w:t>
        </w:r>
        <w:r>
          <w:fldChar w:fldCharType="end"/>
        </w:r>
      </w:hyperlink>
    </w:p>
    <w:p>
      <w:pPr>
        <w:pStyle w:val="TOC2"/>
        <w:tabs>
          <w:tab w:val="right" w:leader="dot" w:pos="8306"/>
        </w:tabs>
      </w:pPr>
      <w:hyperlink w:anchor="_Toc21393" w:history="1">
        <w:r>
          <w:rPr>
            <w:rFonts w:ascii="仿宋" w:eastAsia="仿宋" w:hAnsi="仿宋" w:cs="仿宋" w:hint="eastAsia"/>
            <w:lang w:eastAsia="zh-CN"/>
          </w:rPr>
          <w:t>(一)、员工社交媒体政策</w:t>
        </w:r>
        <w:r>
          <w:tab/>
        </w:r>
        <w:r>
          <w:fldChar w:fldCharType="begin"/>
        </w:r>
        <w:r>
          <w:instrText xml:space="preserve"> PAGEREF _Toc21393 \h </w:instrText>
        </w:r>
        <w:r>
          <w:fldChar w:fldCharType="separate"/>
        </w:r>
        <w:r>
          <w:t>31</w:t>
        </w:r>
        <w:r>
          <w:fldChar w:fldCharType="end"/>
        </w:r>
      </w:hyperlink>
    </w:p>
    <w:p>
      <w:pPr>
        <w:pStyle w:val="TOC2"/>
        <w:tabs>
          <w:tab w:val="right" w:leader="dot" w:pos="8306"/>
        </w:tabs>
      </w:pPr>
      <w:hyperlink w:anchor="_Toc29866" w:history="1">
        <w:r>
          <w:rPr>
            <w:rFonts w:ascii="仿宋" w:eastAsia="仿宋" w:hAnsi="仿宋" w:cs="仿宋" w:hint="eastAsia"/>
            <w:lang w:eastAsia="zh-CN"/>
          </w:rPr>
          <w:t>(二)、个人品牌与公司形象的关联</w:t>
        </w:r>
        <w:r>
          <w:tab/>
        </w:r>
        <w:r>
          <w:fldChar w:fldCharType="begin"/>
        </w:r>
        <w:r>
          <w:instrText xml:space="preserve"> PAGEREF _Toc29866 \h </w:instrText>
        </w:r>
        <w:r>
          <w:fldChar w:fldCharType="separate"/>
        </w:r>
        <w:r>
          <w:t>32</w:t>
        </w:r>
        <w:r>
          <w:fldChar w:fldCharType="end"/>
        </w:r>
      </w:hyperlink>
    </w:p>
    <w:p>
      <w:pPr>
        <w:pStyle w:val="TOC2"/>
        <w:tabs>
          <w:tab w:val="right" w:leader="dot" w:pos="8306"/>
        </w:tabs>
      </w:pPr>
      <w:hyperlink w:anchor="_Toc4529" w:history="1">
        <w:r>
          <w:rPr>
            <w:rFonts w:ascii="仿宋" w:eastAsia="仿宋" w:hAnsi="仿宋" w:cs="仿宋" w:hint="eastAsia"/>
            <w:lang w:eastAsia="zh-CN"/>
          </w:rPr>
          <w:t>(三)、社交媒体使用准则</w:t>
        </w:r>
        <w:r>
          <w:tab/>
        </w:r>
        <w:r>
          <w:fldChar w:fldCharType="begin"/>
        </w:r>
        <w:r>
          <w:instrText xml:space="preserve"> PAGEREF _Toc4529 \h </w:instrText>
        </w:r>
        <w:r>
          <w:fldChar w:fldCharType="separate"/>
        </w:r>
        <w:r>
          <w:t>34</w:t>
        </w:r>
        <w:r>
          <w:fldChar w:fldCharType="end"/>
        </w:r>
      </w:hyperlink>
    </w:p>
    <w:p>
      <w:pPr>
        <w:pStyle w:val="TOC2"/>
        <w:tabs>
          <w:tab w:val="right" w:leader="dot" w:pos="8306"/>
        </w:tabs>
      </w:pPr>
      <w:hyperlink w:anchor="_Toc10454" w:history="1">
        <w:r>
          <w:rPr>
            <w:rFonts w:ascii="仿宋" w:eastAsia="仿宋" w:hAnsi="仿宋" w:cs="仿宋" w:hint="eastAsia"/>
            <w:lang w:eastAsia="zh-CN"/>
          </w:rPr>
          <w:t>(四)、公司与员工互动</w:t>
        </w:r>
        <w:r>
          <w:tab/>
        </w:r>
        <w:r>
          <w:fldChar w:fldCharType="begin"/>
        </w:r>
        <w:r>
          <w:instrText xml:space="preserve"> PAGEREF _Toc10454 \h </w:instrText>
        </w:r>
        <w:r>
          <w:fldChar w:fldCharType="separate"/>
        </w:r>
        <w:r>
          <w:t>36</w:t>
        </w:r>
        <w:r>
          <w:fldChar w:fldCharType="end"/>
        </w:r>
      </w:hyperlink>
    </w:p>
    <w:p>
      <w:pPr>
        <w:pStyle w:val="TOC2"/>
        <w:tabs>
          <w:tab w:val="right" w:leader="dot" w:pos="8306"/>
        </w:tabs>
      </w:pPr>
      <w:hyperlink w:anchor="_Toc2859" w:history="1">
        <w:r>
          <w:rPr>
            <w:rFonts w:ascii="仿宋" w:eastAsia="仿宋" w:hAnsi="仿宋" w:cs="仿宋" w:hint="eastAsia"/>
            <w:lang w:eastAsia="zh-CN"/>
          </w:rPr>
          <w:t>(五)、公司社交媒体账号管理</w:t>
        </w:r>
        <w:r>
          <w:tab/>
        </w:r>
        <w:r>
          <w:fldChar w:fldCharType="begin"/>
        </w:r>
        <w:r>
          <w:instrText xml:space="preserve"> PAGEREF _Toc2859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7" w:history="1">
        <w:r>
          <w:rPr>
            <w:rFonts w:ascii="仿宋" w:eastAsia="仿宋" w:hAnsi="仿宋" w:cs="仿宋" w:hint="eastAsia"/>
            <w:lang w:eastAsia="zh-CN"/>
          </w:rPr>
          <w:t>(六)、职业发展机会的分享与推广</w:t>
        </w:r>
        <w:r>
          <w:tab/>
        </w:r>
        <w:r>
          <w:fldChar w:fldCharType="begin"/>
        </w:r>
        <w:r>
          <w:instrText xml:space="preserve"> PAGEREF _Toc21907 \h </w:instrText>
        </w:r>
        <w:r>
          <w:fldChar w:fldCharType="separate"/>
        </w:r>
        <w:r>
          <w:t>39</w:t>
        </w:r>
        <w:r>
          <w:fldChar w:fldCharType="end"/>
        </w:r>
      </w:hyperlink>
    </w:p>
    <w:p>
      <w:pPr>
        <w:pStyle w:val="TOC1"/>
        <w:tabs>
          <w:tab w:val="right" w:leader="dot" w:pos="8306"/>
        </w:tabs>
      </w:pPr>
      <w:hyperlink w:anchor="_Toc10256" w:history="1">
        <w:r>
          <w:rPr>
            <w:rFonts w:ascii="仿宋" w:eastAsia="仿宋" w:hAnsi="仿宋" w:cs="仿宋" w:hint="eastAsia"/>
            <w:lang w:eastAsia="zh-CN"/>
          </w:rPr>
          <w:t>十、第二十八章公司与员工法律关系</w:t>
        </w:r>
        <w:r>
          <w:tab/>
        </w:r>
        <w:r>
          <w:fldChar w:fldCharType="begin"/>
        </w:r>
        <w:r>
          <w:instrText xml:space="preserve"> PAGEREF _Toc10256 \h </w:instrText>
        </w:r>
        <w:r>
          <w:fldChar w:fldCharType="separate"/>
        </w:r>
        <w:r>
          <w:t>40</w:t>
        </w:r>
        <w:r>
          <w:fldChar w:fldCharType="end"/>
        </w:r>
      </w:hyperlink>
    </w:p>
    <w:p>
      <w:pPr>
        <w:pStyle w:val="TOC2"/>
        <w:tabs>
          <w:tab w:val="right" w:leader="dot" w:pos="8306"/>
        </w:tabs>
      </w:pPr>
      <w:hyperlink w:anchor="_Toc18857" w:history="1">
        <w:r>
          <w:rPr>
            <w:rFonts w:ascii="仿宋" w:eastAsia="仿宋" w:hAnsi="仿宋" w:cs="仿宋" w:hint="eastAsia"/>
            <w:lang w:eastAsia="zh-CN"/>
          </w:rPr>
          <w:t>(一)、劳动合同管理</w:t>
        </w:r>
        <w:r>
          <w:tab/>
        </w:r>
        <w:r>
          <w:fldChar w:fldCharType="begin"/>
        </w:r>
        <w:r>
          <w:instrText xml:space="preserve"> PAGEREF _Toc18857 \h </w:instrText>
        </w:r>
        <w:r>
          <w:fldChar w:fldCharType="separate"/>
        </w:r>
        <w:r>
          <w:t>40</w:t>
        </w:r>
        <w:r>
          <w:fldChar w:fldCharType="end"/>
        </w:r>
      </w:hyperlink>
    </w:p>
    <w:p>
      <w:pPr>
        <w:pStyle w:val="TOC2"/>
        <w:tabs>
          <w:tab w:val="right" w:leader="dot" w:pos="8306"/>
        </w:tabs>
      </w:pPr>
      <w:hyperlink w:anchor="_Toc20257" w:history="1">
        <w:r>
          <w:rPr>
            <w:rFonts w:ascii="仿宋" w:eastAsia="仿宋" w:hAnsi="仿宋" w:cs="仿宋" w:hint="eastAsia"/>
            <w:lang w:eastAsia="zh-CN"/>
          </w:rPr>
          <w:t>(二)、法定假期与劳动保障</w:t>
        </w:r>
        <w:r>
          <w:tab/>
        </w:r>
        <w:r>
          <w:fldChar w:fldCharType="begin"/>
        </w:r>
        <w:r>
          <w:instrText xml:space="preserve"> PAGEREF _Toc20257 \h </w:instrText>
        </w:r>
        <w:r>
          <w:fldChar w:fldCharType="separate"/>
        </w:r>
        <w:r>
          <w:t>41</w:t>
        </w:r>
        <w:r>
          <w:fldChar w:fldCharType="end"/>
        </w:r>
      </w:hyperlink>
    </w:p>
    <w:p>
      <w:pPr>
        <w:pStyle w:val="TOC2"/>
        <w:tabs>
          <w:tab w:val="right" w:leader="dot" w:pos="8306"/>
        </w:tabs>
      </w:pPr>
      <w:hyperlink w:anchor="_Toc8094" w:history="1">
        <w:r>
          <w:rPr>
            <w:rFonts w:ascii="仿宋" w:eastAsia="仿宋" w:hAnsi="仿宋" w:cs="仿宋" w:hint="eastAsia"/>
            <w:lang w:eastAsia="zh-CN"/>
          </w:rPr>
          <w:t>(三)、合规经营与风险防范</w:t>
        </w:r>
        <w:r>
          <w:tab/>
        </w:r>
        <w:r>
          <w:fldChar w:fldCharType="begin"/>
        </w:r>
        <w:r>
          <w:instrText xml:space="preserve"> PAGEREF _Toc8094 \h </w:instrText>
        </w:r>
        <w:r>
          <w:fldChar w:fldCharType="separate"/>
        </w:r>
        <w:r>
          <w:t>41</w:t>
        </w:r>
        <w:r>
          <w:fldChar w:fldCharType="end"/>
        </w:r>
      </w:hyperlink>
    </w:p>
    <w:p>
      <w:pPr>
        <w:pStyle w:val="TOC1"/>
        <w:tabs>
          <w:tab w:val="right" w:leader="dot" w:pos="8306"/>
        </w:tabs>
      </w:pPr>
      <w:hyperlink w:anchor="_Toc27757" w:history="1">
        <w:r>
          <w:rPr>
            <w:rFonts w:ascii="仿宋" w:eastAsia="仿宋" w:hAnsi="仿宋" w:cs="仿宋" w:hint="eastAsia"/>
            <w:lang w:eastAsia="zh-CN"/>
          </w:rPr>
          <w:t>十一、员工多元化与包容性管理</w:t>
        </w:r>
        <w:r>
          <w:tab/>
        </w:r>
        <w:r>
          <w:fldChar w:fldCharType="begin"/>
        </w:r>
        <w:r>
          <w:instrText xml:space="preserve"> PAGEREF _Toc27757 \h </w:instrText>
        </w:r>
        <w:r>
          <w:fldChar w:fldCharType="separate"/>
        </w:r>
        <w:r>
          <w:t>42</w:t>
        </w:r>
        <w:r>
          <w:fldChar w:fldCharType="end"/>
        </w:r>
      </w:hyperlink>
    </w:p>
    <w:p>
      <w:pPr>
        <w:pStyle w:val="TOC2"/>
        <w:tabs>
          <w:tab w:val="right" w:leader="dot" w:pos="8306"/>
        </w:tabs>
      </w:pPr>
      <w:hyperlink w:anchor="_Toc26719" w:history="1">
        <w:r>
          <w:rPr>
            <w:rFonts w:ascii="仿宋" w:eastAsia="仿宋" w:hAnsi="仿宋" w:cs="仿宋" w:hint="eastAsia"/>
            <w:lang w:eastAsia="zh-CN"/>
          </w:rPr>
          <w:t>(一)、员工多元化的价值与挑战</w:t>
        </w:r>
        <w:r>
          <w:tab/>
        </w:r>
        <w:r>
          <w:fldChar w:fldCharType="begin"/>
        </w:r>
        <w:r>
          <w:instrText xml:space="preserve"> PAGEREF _Toc26719 \h </w:instrText>
        </w:r>
        <w:r>
          <w:fldChar w:fldCharType="separate"/>
        </w:r>
        <w:r>
          <w:t>42</w:t>
        </w:r>
        <w:r>
          <w:fldChar w:fldCharType="end"/>
        </w:r>
      </w:hyperlink>
    </w:p>
    <w:p>
      <w:pPr>
        <w:pStyle w:val="TOC2"/>
        <w:tabs>
          <w:tab w:val="right" w:leader="dot" w:pos="8306"/>
        </w:tabs>
      </w:pPr>
      <w:hyperlink w:anchor="_Toc13786" w:history="1">
        <w:r>
          <w:rPr>
            <w:rFonts w:ascii="仿宋" w:eastAsia="仿宋" w:hAnsi="仿宋" w:cs="仿宋" w:hint="eastAsia"/>
            <w:lang w:eastAsia="zh-CN"/>
          </w:rPr>
          <w:t>(二)、员工包容性政策与实践</w:t>
        </w:r>
        <w:r>
          <w:tab/>
        </w:r>
        <w:r>
          <w:fldChar w:fldCharType="begin"/>
        </w:r>
        <w:r>
          <w:instrText xml:space="preserve"> PAGEREF _Toc13786 \h </w:instrText>
        </w:r>
        <w:r>
          <w:fldChar w:fldCharType="separate"/>
        </w:r>
        <w:r>
          <w:t>43</w:t>
        </w:r>
        <w:r>
          <w:fldChar w:fldCharType="end"/>
        </w:r>
      </w:hyperlink>
    </w:p>
    <w:p>
      <w:pPr>
        <w:pStyle w:val="TOC2"/>
        <w:tabs>
          <w:tab w:val="right" w:leader="dot" w:pos="8306"/>
        </w:tabs>
      </w:pPr>
      <w:hyperlink w:anchor="_Toc4132" w:history="1">
        <w:r>
          <w:rPr>
            <w:rFonts w:ascii="仿宋" w:eastAsia="仿宋" w:hAnsi="仿宋" w:cs="仿宋" w:hint="eastAsia"/>
            <w:lang w:eastAsia="zh-CN"/>
          </w:rPr>
          <w:t>(三)、多元与包容性文化的培育与维护</w:t>
        </w:r>
        <w:r>
          <w:tab/>
        </w:r>
        <w:r>
          <w:fldChar w:fldCharType="begin"/>
        </w:r>
        <w:r>
          <w:instrText xml:space="preserve"> PAGEREF _Toc4132 \h </w:instrText>
        </w:r>
        <w:r>
          <w:fldChar w:fldCharType="separate"/>
        </w:r>
        <w:r>
          <w:t>44</w:t>
        </w:r>
        <w:r>
          <w:fldChar w:fldCharType="end"/>
        </w:r>
      </w:hyperlink>
    </w:p>
    <w:p>
      <w:pPr>
        <w:pStyle w:val="TOC1"/>
        <w:tabs>
          <w:tab w:val="right" w:leader="dot" w:pos="8306"/>
        </w:tabs>
      </w:pPr>
      <w:hyperlink w:anchor="_Toc25862" w:history="1">
        <w:r>
          <w:rPr>
            <w:rFonts w:ascii="仿宋" w:eastAsia="仿宋" w:hAnsi="仿宋" w:cs="仿宋" w:hint="eastAsia"/>
            <w:lang w:eastAsia="zh-CN"/>
          </w:rPr>
          <w:t>十二、员工满意度调查与提升策略</w:t>
        </w:r>
        <w:r>
          <w:tab/>
        </w:r>
        <w:r>
          <w:fldChar w:fldCharType="begin"/>
        </w:r>
        <w:r>
          <w:instrText xml:space="preserve"> PAGEREF _Toc25862 \h </w:instrText>
        </w:r>
        <w:r>
          <w:fldChar w:fldCharType="separate"/>
        </w:r>
        <w:r>
          <w:t>45</w:t>
        </w:r>
        <w:r>
          <w:fldChar w:fldCharType="end"/>
        </w:r>
      </w:hyperlink>
    </w:p>
    <w:p>
      <w:pPr>
        <w:pStyle w:val="TOC2"/>
        <w:tabs>
          <w:tab w:val="right" w:leader="dot" w:pos="8306"/>
        </w:tabs>
      </w:pPr>
      <w:hyperlink w:anchor="_Toc30541" w:history="1">
        <w:r>
          <w:rPr>
            <w:rFonts w:ascii="仿宋" w:eastAsia="仿宋" w:hAnsi="仿宋" w:cs="仿宋" w:hint="eastAsia"/>
            <w:lang w:eastAsia="zh-CN"/>
          </w:rPr>
          <w:t>(一)、满意度调查的设计与实施</w:t>
        </w:r>
        <w:r>
          <w:tab/>
        </w:r>
        <w:r>
          <w:fldChar w:fldCharType="begin"/>
        </w:r>
        <w:r>
          <w:instrText xml:space="preserve"> PAGEREF _Toc30541 \h </w:instrText>
        </w:r>
        <w:r>
          <w:fldChar w:fldCharType="separate"/>
        </w:r>
        <w:r>
          <w:t>45</w:t>
        </w:r>
        <w:r>
          <w:fldChar w:fldCharType="end"/>
        </w:r>
      </w:hyperlink>
    </w:p>
    <w:p>
      <w:pPr>
        <w:pStyle w:val="TOC2"/>
        <w:tabs>
          <w:tab w:val="right" w:leader="dot" w:pos="8306"/>
        </w:tabs>
      </w:pPr>
      <w:hyperlink w:anchor="_Toc6436" w:history="1">
        <w:r>
          <w:rPr>
            <w:rFonts w:ascii="仿宋" w:eastAsia="仿宋" w:hAnsi="仿宋" w:cs="仿宋" w:hint="eastAsia"/>
            <w:lang w:eastAsia="zh-CN"/>
          </w:rPr>
          <w:t>(二)、员工满意度的分析与解读</w:t>
        </w:r>
        <w:r>
          <w:tab/>
        </w:r>
        <w:r>
          <w:fldChar w:fldCharType="begin"/>
        </w:r>
        <w:r>
          <w:instrText xml:space="preserve"> PAGEREF _Toc6436 \h </w:instrText>
        </w:r>
        <w:r>
          <w:fldChar w:fldCharType="separate"/>
        </w:r>
        <w:r>
          <w:t>46</w:t>
        </w:r>
        <w:r>
          <w:fldChar w:fldCharType="end"/>
        </w:r>
      </w:hyperlink>
    </w:p>
    <w:p>
      <w:pPr>
        <w:pStyle w:val="TOC2"/>
        <w:tabs>
          <w:tab w:val="right" w:leader="dot" w:pos="8306"/>
        </w:tabs>
      </w:pPr>
      <w:hyperlink w:anchor="_Toc18253" w:history="1">
        <w:r>
          <w:rPr>
            <w:rFonts w:ascii="仿宋" w:eastAsia="仿宋" w:hAnsi="仿宋" w:cs="仿宋" w:hint="eastAsia"/>
            <w:lang w:eastAsia="zh-CN"/>
          </w:rPr>
          <w:t>(三)、提升员工满意度的措施与行动计划</w:t>
        </w:r>
        <w:r>
          <w:tab/>
        </w:r>
        <w:r>
          <w:fldChar w:fldCharType="begin"/>
        </w:r>
        <w:r>
          <w:instrText xml:space="preserve"> PAGEREF _Toc18253 \h </w:instrText>
        </w:r>
        <w:r>
          <w:fldChar w:fldCharType="separate"/>
        </w:r>
        <w:r>
          <w:t>48</w:t>
        </w:r>
        <w:r>
          <w:fldChar w:fldCharType="end"/>
        </w:r>
      </w:hyperlink>
    </w:p>
    <w:p>
      <w:pPr>
        <w:pStyle w:val="TOC1"/>
        <w:tabs>
          <w:tab w:val="right" w:leader="dot" w:pos="8306"/>
        </w:tabs>
      </w:pPr>
      <w:hyperlink w:anchor="_Toc26811" w:history="1">
        <w:r>
          <w:rPr>
            <w:rFonts w:ascii="仿宋" w:eastAsia="仿宋" w:hAnsi="仿宋" w:cs="仿宋" w:hint="eastAsia"/>
            <w:lang w:eastAsia="zh-CN"/>
          </w:rPr>
          <w:t>十三、第四十八章员工环保与可持续发展</w:t>
        </w:r>
        <w:r>
          <w:tab/>
        </w:r>
        <w:r>
          <w:fldChar w:fldCharType="begin"/>
        </w:r>
        <w:r>
          <w:instrText xml:space="preserve"> PAGEREF _Toc26811 \h </w:instrText>
        </w:r>
        <w:r>
          <w:fldChar w:fldCharType="separate"/>
        </w:r>
        <w:r>
          <w:t>49</w:t>
        </w:r>
        <w:r>
          <w:fldChar w:fldCharType="end"/>
        </w:r>
      </w:hyperlink>
    </w:p>
    <w:p>
      <w:pPr>
        <w:pStyle w:val="TOC2"/>
        <w:tabs>
          <w:tab w:val="right" w:leader="dot" w:pos="8306"/>
        </w:tabs>
      </w:pPr>
      <w:hyperlink w:anchor="_Toc3045" w:history="1">
        <w:r>
          <w:rPr>
            <w:rFonts w:ascii="仿宋" w:eastAsia="仿宋" w:hAnsi="仿宋" w:cs="仿宋" w:hint="eastAsia"/>
            <w:lang w:eastAsia="zh-CN"/>
          </w:rPr>
          <w:t>(一)、环保意识与培训</w:t>
        </w:r>
        <w:r>
          <w:tab/>
        </w:r>
        <w:r>
          <w:fldChar w:fldCharType="begin"/>
        </w:r>
        <w:r>
          <w:instrText xml:space="preserve"> PAGEREF _Toc3045 \h </w:instrText>
        </w:r>
        <w:r>
          <w:fldChar w:fldCharType="separate"/>
        </w:r>
        <w:r>
          <w:t>49</w:t>
        </w:r>
        <w:r>
          <w:fldChar w:fldCharType="end"/>
        </w:r>
      </w:hyperlink>
    </w:p>
    <w:p>
      <w:pPr>
        <w:pStyle w:val="TOC2"/>
        <w:tabs>
          <w:tab w:val="right" w:leader="dot" w:pos="8306"/>
        </w:tabs>
      </w:pPr>
      <w:hyperlink w:anchor="_Toc10872" w:history="1">
        <w:r>
          <w:rPr>
            <w:rFonts w:ascii="仿宋" w:eastAsia="仿宋" w:hAnsi="仿宋" w:cs="仿宋" w:hint="eastAsia"/>
            <w:lang w:eastAsia="zh-CN"/>
          </w:rPr>
          <w:t>(二)、公司环保文化的传播</w:t>
        </w:r>
        <w:r>
          <w:tab/>
        </w:r>
        <w:r>
          <w:fldChar w:fldCharType="begin"/>
        </w:r>
        <w:r>
          <w:instrText xml:space="preserve"> PAGEREF _Toc10872 \h </w:instrText>
        </w:r>
        <w:r>
          <w:fldChar w:fldCharType="separate"/>
        </w:r>
        <w:r>
          <w:t>50</w:t>
        </w:r>
        <w:r>
          <w:fldChar w:fldCharType="end"/>
        </w:r>
      </w:hyperlink>
    </w:p>
    <w:p>
      <w:pPr>
        <w:pStyle w:val="TOC2"/>
        <w:tabs>
          <w:tab w:val="right" w:leader="dot" w:pos="8306"/>
        </w:tabs>
      </w:pPr>
      <w:hyperlink w:anchor="_Toc6971" w:history="1">
        <w:r>
          <w:rPr>
            <w:rFonts w:ascii="仿宋" w:eastAsia="仿宋" w:hAnsi="仿宋" w:cs="仿宋" w:hint="eastAsia"/>
            <w:lang w:eastAsia="zh-CN"/>
          </w:rPr>
          <w:t>(三)、员工参与的环保培训</w:t>
        </w:r>
        <w:r>
          <w:tab/>
        </w:r>
        <w:r>
          <w:fldChar w:fldCharType="begin"/>
        </w:r>
        <w:r>
          <w:instrText xml:space="preserve"> PAGEREF _Toc6971 \h </w:instrText>
        </w:r>
        <w:r>
          <w:fldChar w:fldCharType="separate"/>
        </w:r>
        <w:r>
          <w:t>51</w:t>
        </w:r>
        <w:r>
          <w:fldChar w:fldCharType="end"/>
        </w:r>
      </w:hyperlink>
    </w:p>
    <w:p>
      <w:pPr>
        <w:pStyle w:val="TOC2"/>
        <w:tabs>
          <w:tab w:val="right" w:leader="dot" w:pos="8306"/>
        </w:tabs>
      </w:pPr>
      <w:hyperlink w:anchor="_Toc30064" w:history="1">
        <w:r>
          <w:rPr>
            <w:rFonts w:ascii="仿宋" w:eastAsia="仿宋" w:hAnsi="仿宋" w:cs="仿宋" w:hint="eastAsia"/>
            <w:lang w:eastAsia="zh-CN"/>
          </w:rPr>
          <w:t>(四)、可持续发展目标与实践</w:t>
        </w:r>
        <w:r>
          <w:tab/>
        </w:r>
        <w:r>
          <w:fldChar w:fldCharType="begin"/>
        </w:r>
        <w:r>
          <w:instrText xml:space="preserve"> PAGEREF _Toc30064 \h </w:instrText>
        </w:r>
        <w:r>
          <w:fldChar w:fldCharType="separate"/>
        </w:r>
        <w:r>
          <w:t>52</w:t>
        </w:r>
        <w:r>
          <w:fldChar w:fldCharType="end"/>
        </w:r>
      </w:hyperlink>
    </w:p>
    <w:p>
      <w:pPr>
        <w:pStyle w:val="TOC2"/>
        <w:tabs>
          <w:tab w:val="right" w:leader="dot" w:pos="8306"/>
        </w:tabs>
      </w:pPr>
      <w:hyperlink w:anchor="_Toc27530" w:history="1">
        <w:r>
          <w:rPr>
            <w:rFonts w:ascii="仿宋" w:eastAsia="仿宋" w:hAnsi="仿宋" w:cs="仿宋" w:hint="eastAsia"/>
            <w:lang w:eastAsia="zh-CN"/>
          </w:rPr>
          <w:t>(五)、员工参与可持续项目</w:t>
        </w:r>
        <w:r>
          <w:tab/>
        </w:r>
        <w:r>
          <w:fldChar w:fldCharType="begin"/>
        </w:r>
        <w:r>
          <w:instrText xml:space="preserve"> PAGEREF _Toc27530 \h </w:instrText>
        </w:r>
        <w:r>
          <w:fldChar w:fldCharType="separate"/>
        </w:r>
        <w:r>
          <w:t>54</w:t>
        </w:r>
        <w:r>
          <w:fldChar w:fldCharType="end"/>
        </w:r>
      </w:hyperlink>
    </w:p>
    <w:p>
      <w:pPr>
        <w:pStyle w:val="TOC2"/>
        <w:tabs>
          <w:tab w:val="right" w:leader="dot" w:pos="8306"/>
        </w:tabs>
      </w:pPr>
      <w:hyperlink w:anchor="_Toc7296" w:history="1">
        <w:r>
          <w:rPr>
            <w:rFonts w:ascii="仿宋" w:eastAsia="仿宋" w:hAnsi="仿宋" w:cs="仿宋" w:hint="eastAsia"/>
            <w:lang w:eastAsia="zh-CN"/>
          </w:rPr>
          <w:t>(六)、公司可持续发展的战略规划</w:t>
        </w:r>
        <w:r>
          <w:tab/>
        </w:r>
        <w:r>
          <w:fldChar w:fldCharType="begin"/>
        </w:r>
        <w:r>
          <w:instrText xml:space="preserve"> PAGEREF _Toc7296 \h </w:instrText>
        </w:r>
        <w:r>
          <w:fldChar w:fldCharType="separate"/>
        </w:r>
        <w:r>
          <w:t>54</w:t>
        </w:r>
        <w:r>
          <w:fldChar w:fldCharType="end"/>
        </w:r>
      </w:hyperlink>
    </w:p>
    <w:p>
      <w:pPr>
        <w:pStyle w:val="TOC1"/>
        <w:tabs>
          <w:tab w:val="right" w:leader="dot" w:pos="8306"/>
        </w:tabs>
      </w:pPr>
      <w:hyperlink w:anchor="_Toc11140" w:history="1">
        <w:r>
          <w:rPr>
            <w:rFonts w:ascii="仿宋" w:eastAsia="仿宋" w:hAnsi="仿宋" w:cs="仿宋" w:hint="eastAsia"/>
            <w:lang w:eastAsia="zh-CN"/>
          </w:rPr>
          <w:t>十四、第四十五章员工品牌建设</w:t>
        </w:r>
        <w:r>
          <w:tab/>
        </w:r>
        <w:r>
          <w:fldChar w:fldCharType="begin"/>
        </w:r>
        <w:r>
          <w:instrText xml:space="preserve"> PAGEREF _Toc11140 \h </w:instrText>
        </w:r>
        <w:r>
          <w:fldChar w:fldCharType="separate"/>
        </w:r>
        <w:r>
          <w:t>55</w:t>
        </w:r>
        <w:r>
          <w:fldChar w:fldCharType="end"/>
        </w:r>
      </w:hyperlink>
    </w:p>
    <w:p>
      <w:pPr>
        <w:pStyle w:val="TOC2"/>
        <w:tabs>
          <w:tab w:val="right" w:leader="dot" w:pos="8306"/>
        </w:tabs>
      </w:pPr>
      <w:hyperlink w:anchor="_Toc17843" w:history="1">
        <w:r>
          <w:rPr>
            <w:rFonts w:ascii="仿宋" w:eastAsia="仿宋" w:hAnsi="仿宋" w:cs="仿宋" w:hint="eastAsia"/>
            <w:lang w:eastAsia="zh-CN"/>
          </w:rPr>
          <w:t>(一)、个人品牌管理</w:t>
        </w:r>
        <w:r>
          <w:tab/>
        </w:r>
        <w:r>
          <w:fldChar w:fldCharType="begin"/>
        </w:r>
        <w:r>
          <w:instrText xml:space="preserve"> PAGEREF _Toc17843 \h </w:instrText>
        </w:r>
        <w:r>
          <w:fldChar w:fldCharType="separate"/>
        </w:r>
        <w:r>
          <w:t>55</w:t>
        </w:r>
        <w:r>
          <w:fldChar w:fldCharType="end"/>
        </w:r>
      </w:hyperlink>
    </w:p>
    <w:p>
      <w:pPr>
        <w:pStyle w:val="TOC2"/>
        <w:tabs>
          <w:tab w:val="right" w:leader="dot" w:pos="8306"/>
        </w:tabs>
      </w:pPr>
      <w:hyperlink w:anchor="_Toc23202" w:history="1">
        <w:r>
          <w:rPr>
            <w:rFonts w:ascii="仿宋" w:eastAsia="仿宋" w:hAnsi="仿宋" w:cs="仿宋" w:hint="eastAsia"/>
            <w:lang w:eastAsia="zh-CN"/>
          </w:rPr>
          <w:t>(二)、在汽油发动机电控装置行业内建立个人影响力</w:t>
        </w:r>
        <w:r>
          <w:tab/>
        </w:r>
        <w:r>
          <w:fldChar w:fldCharType="begin"/>
        </w:r>
        <w:r>
          <w:instrText xml:space="preserve"> PAGEREF _Toc23202 \h </w:instrText>
        </w:r>
        <w:r>
          <w:fldChar w:fldCharType="separate"/>
        </w:r>
        <w:r>
          <w:t>56</w:t>
        </w:r>
        <w:r>
          <w:fldChar w:fldCharType="end"/>
        </w:r>
      </w:hyperlink>
    </w:p>
    <w:p>
      <w:pPr>
        <w:pStyle w:val="TOC2"/>
        <w:tabs>
          <w:tab w:val="right" w:leader="dot" w:pos="8306"/>
        </w:tabs>
      </w:pPr>
      <w:hyperlink w:anchor="_Toc1494" w:history="1">
        <w:r>
          <w:rPr>
            <w:rFonts w:ascii="仿宋" w:eastAsia="仿宋" w:hAnsi="仿宋" w:cs="仿宋" w:hint="eastAsia"/>
            <w:lang w:eastAsia="zh-CN"/>
          </w:rPr>
          <w:t>(三)、个人品牌与公司品牌的关联</w:t>
        </w:r>
        <w:r>
          <w:tab/>
        </w:r>
        <w:r>
          <w:fldChar w:fldCharType="begin"/>
        </w:r>
        <w:r>
          <w:instrText xml:space="preserve"> PAGEREF _Toc1494 \h </w:instrText>
        </w:r>
        <w:r>
          <w:fldChar w:fldCharType="separate"/>
        </w:r>
        <w:r>
          <w:t>57</w:t>
        </w:r>
        <w:r>
          <w:fldChar w:fldCharType="end"/>
        </w:r>
      </w:hyperlink>
    </w:p>
    <w:p>
      <w:pPr>
        <w:pStyle w:val="TOC2"/>
        <w:tabs>
          <w:tab w:val="right" w:leader="dot" w:pos="8306"/>
        </w:tabs>
      </w:pPr>
      <w:hyperlink w:anchor="_Toc18662" w:history="1">
        <w:r>
          <w:rPr>
            <w:rFonts w:ascii="仿宋" w:eastAsia="仿宋" w:hAnsi="仿宋" w:cs="仿宋" w:hint="eastAsia"/>
            <w:lang w:eastAsia="zh-CN"/>
          </w:rPr>
          <w:t>(四)、社交媒体与个人品牌</w:t>
        </w:r>
        <w:r>
          <w:tab/>
        </w:r>
        <w:r>
          <w:fldChar w:fldCharType="begin"/>
        </w:r>
        <w:r>
          <w:instrText xml:space="preserve"> PAGEREF _Toc18662 \h </w:instrText>
        </w:r>
        <w:r>
          <w:fldChar w:fldCharType="separate"/>
        </w:r>
        <w:r>
          <w:t>58</w:t>
        </w:r>
        <w:r>
          <w:fldChar w:fldCharType="end"/>
        </w:r>
      </w:hyperlink>
    </w:p>
    <w:p>
      <w:pPr>
        <w:pStyle w:val="TOC2"/>
        <w:tabs>
          <w:tab w:val="right" w:leader="dot" w:pos="8306"/>
        </w:tabs>
      </w:pPr>
      <w:hyperlink w:anchor="_Toc27038" w:history="1">
        <w:r>
          <w:rPr>
            <w:rFonts w:ascii="仿宋" w:eastAsia="仿宋" w:hAnsi="仿宋" w:cs="仿宋" w:hint="eastAsia"/>
            <w:lang w:eastAsia="zh-CN"/>
          </w:rPr>
          <w:t>(五)、个人品牌的社交媒体传播</w:t>
        </w:r>
        <w:r>
          <w:tab/>
        </w:r>
        <w:r>
          <w:fldChar w:fldCharType="begin"/>
        </w:r>
        <w:r>
          <w:instrText xml:space="preserve"> PAGEREF _Toc27038 \h </w:instrText>
        </w:r>
        <w:r>
          <w:fldChar w:fldCharType="separate"/>
        </w:r>
        <w:r>
          <w:t>59</w:t>
        </w:r>
        <w:r>
          <w:fldChar w:fldCharType="end"/>
        </w:r>
      </w:hyperlink>
    </w:p>
    <w:p>
      <w:pPr>
        <w:pStyle w:val="TOC2"/>
        <w:tabs>
          <w:tab w:val="right" w:leader="dot" w:pos="8306"/>
        </w:tabs>
      </w:pPr>
      <w:hyperlink w:anchor="_Toc25068" w:history="1">
        <w:r>
          <w:rPr>
            <w:rFonts w:ascii="仿宋" w:eastAsia="仿宋" w:hAnsi="仿宋" w:cs="仿宋" w:hint="eastAsia"/>
            <w:lang w:eastAsia="zh-CN"/>
          </w:rPr>
          <w:t>(六)、员工品牌建设与公司形象一致性</w:t>
        </w:r>
        <w:r>
          <w:tab/>
        </w:r>
        <w:r>
          <w:fldChar w:fldCharType="begin"/>
        </w:r>
        <w:r>
          <w:instrText xml:space="preserve"> PAGEREF _Toc25068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汽油发动机电控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0438"/>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586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439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542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2294"/>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11499"/>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344"/>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0661"/>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9466"/>
      <w:r>
        <w:rPr>
          <w:rFonts w:ascii="仿宋" w:eastAsia="仿宋" w:hAnsi="仿宋" w:cs="仿宋" w:hint="eastAsia"/>
          <w:sz w:val="28"/>
          <w:lang w:eastAsia="zh-CN"/>
        </w:rPr>
        <w:t>三、汽油发动机电控装置行业背景分析</w:t>
      </w:r>
      <w:bookmarkEnd w:id="10"/>
    </w:p>
    <w:p>
      <w:pPr>
        <w:pStyle w:val="Heading2"/>
        <w:rPr>
          <w:rFonts w:ascii="仿宋" w:eastAsia="仿宋" w:hAnsi="仿宋" w:cs="仿宋" w:hint="eastAsia"/>
          <w:lang w:eastAsia="zh-CN"/>
        </w:rPr>
      </w:pPr>
      <w:bookmarkStart w:id="11" w:name="_Toc26465"/>
      <w:r>
        <w:rPr>
          <w:rFonts w:ascii="仿宋" w:eastAsia="仿宋" w:hAnsi="仿宋" w:cs="仿宋" w:hint="eastAsia"/>
          <w:lang w:eastAsia="zh-CN"/>
        </w:rPr>
        <w:t>(一)、汽油发动机电控装置行业背景分析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行业是一个充满活力且不断演变的领域。近年来，该汽油发动机电控装置行业经历了显著的增长，这一增长主要受益于多方面的推动因素，尤其是技术创新和市场需求的持续增加。技术创新为汽油发动机电控装置行业带来了新的商业模式和解决方案，而不断增长的市场需求则推动了汽油发动机电控装置行业的整体扩张。这使得</w:t>
      </w:r>
      <w:r>
        <w:rPr>
          <w:rFonts w:ascii="仿宋" w:eastAsia="仿宋" w:hAnsi="仿宋" w:cs="仿宋" w:hint="eastAsia"/>
          <w:sz w:val="28"/>
          <w:lang w:eastAsia="zh-CN"/>
        </w:rPr>
        <w:t xml:space="preserve"> 汽油发动机电控装置行业成为当前经济中备受关注的一个重要组成部分。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行业的市场规模持续扩大，预计未来几年仍将保持良好的增长势头。这一趋势得益于多种因素，其中包括数字化转型、全球化市场和消费者需求的多样化。数字化转型推动了汽油发动机电控装置行业内各个环节的效率提升，全球化市场为企业提供了更广阔的业务机会，而消费者需求的多样化则促使汽油发动机电控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汽油发动机电控装置行业呈现激烈的竞争格局，主要由一些领先的企业主导市场。这些企业通常在创新、市场份额和客户忠诚度等方面表现出强大的竞争力。随着汽油发动机电控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油发动机电控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汽油发动机电控装置行业发展的关键因素之一。新技术的引入，如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汽油发动机电控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汽油发动机电控装置行业仍然充满挑战和机遇。随着全球经济的发展和技术的不断进步，汽油发动机电控装置行业参与者将面临着更多的发展机会。然而，需要时刻保持敏锐的市场洞察，灵活调整战略，以适应变化中的环境。对于 汽油发动机电控装置行业的未来，持乐观但谨慎的态度，不断优化业务模式和提升核心竞争力是至关重要的。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31012"/>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5730"/>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汽油发动机电控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8357"/>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奖励员工参与和完成相关技能培训，提高员工的专业素养。设立明确的培训计划和奖金发放标准，鼓励员工持续学习和提升自身技能，以适应市场和汽油发动机电控装置行业的变化。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7731"/>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19283"/>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8743"/>
      <w:r>
        <w:rPr>
          <w:rFonts w:ascii="仿宋" w:eastAsia="仿宋" w:hAnsi="仿宋" w:cs="仿宋" w:hint="eastAsia"/>
          <w:sz w:val="28"/>
          <w:lang w:eastAsia="zh-CN"/>
        </w:rPr>
        <w:t>五、第七章员工培训与发展</w:t>
      </w:r>
      <w:bookmarkEnd w:id="17"/>
    </w:p>
    <w:p>
      <w:pPr>
        <w:pStyle w:val="Heading2"/>
        <w:rPr>
          <w:rFonts w:ascii="仿宋" w:eastAsia="仿宋" w:hAnsi="仿宋" w:cs="仿宋" w:hint="eastAsia"/>
          <w:lang w:eastAsia="zh-CN"/>
        </w:rPr>
      </w:pPr>
      <w:bookmarkStart w:id="18" w:name="_Toc4545"/>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31396"/>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7442"/>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20982"/>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提供灵活的在线学习平台，使员工可以随时随地获取各类学习资源。这包括汽油发动机电控装置行业报告、网络课程、研讨会等，帮助员工自主学习和获取最新的专业知识。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鼓励并支持员工获取相关的专业认证，例如汽油发动机电控装置行业认可的证书或资格。组织可以提供学习资源、报名费用支持等，以激发员工的学习积极性。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定期组织专业培训活动，邀请汽油发动机电控装置行业专家或内外部讲师进行知识分享和培训。这有助于员工深入了解汽油发动机电控装置行业趋势，拓展视野，提高综合素质。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建立知识管理平台，鼓励员工分享经验、汽油发动机电控装置行业见解和学习心得。这有助于构建学习型组织，促使知识在团队内部流动和共享。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1138"/>
      <w:r>
        <w:rPr>
          <w:rFonts w:ascii="仿宋" w:eastAsia="仿宋" w:hAnsi="仿宋" w:cs="仿宋" w:hint="eastAsia"/>
          <w:sz w:val="28"/>
          <w:lang w:eastAsia="zh-CN"/>
        </w:rPr>
        <w:t>六、员工社会责任履行及参与公益活动</w:t>
      </w:r>
      <w:bookmarkEnd w:id="22"/>
    </w:p>
    <w:p>
      <w:pPr>
        <w:pStyle w:val="Heading2"/>
        <w:rPr>
          <w:rFonts w:ascii="仿宋" w:eastAsia="仿宋" w:hAnsi="仿宋" w:cs="仿宋" w:hint="eastAsia"/>
          <w:lang w:eastAsia="zh-CN"/>
        </w:rPr>
      </w:pPr>
      <w:bookmarkStart w:id="23" w:name="_Toc18554"/>
      <w:r>
        <w:rPr>
          <w:rFonts w:ascii="仿宋" w:eastAsia="仿宋" w:hAnsi="仿宋" w:cs="仿宋" w:hint="eastAsia"/>
          <w:lang w:eastAsia="zh-CN"/>
        </w:rPr>
        <w:t>(一)、员工社会责任的内涵及履行方式</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4" w:name="_Toc15648"/>
      <w:r>
        <w:rPr>
          <w:rFonts w:ascii="仿宋" w:eastAsia="仿宋" w:hAnsi="仿宋" w:cs="仿宋" w:hint="eastAsia"/>
          <w:sz w:val="28"/>
          <w:lang w:eastAsia="zh-CN"/>
        </w:rPr>
        <w:t>(二)、参与公益活动的意义及实施策略</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社会价值：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5" w:name="_Toc25439"/>
      <w:r>
        <w:rPr>
          <w:rFonts w:ascii="仿宋" w:eastAsia="仿宋" w:hAnsi="仿宋" w:cs="仿宋" w:hint="eastAsia"/>
          <w:sz w:val="28"/>
          <w:lang w:eastAsia="zh-CN"/>
        </w:rPr>
        <w:t>(三)、社会责任履行及公益活动参与的持续推进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6" w:name="_Toc20664"/>
      <w:r>
        <w:rPr>
          <w:rFonts w:ascii="仿宋" w:eastAsia="仿宋" w:hAnsi="仿宋" w:cs="仿宋" w:hint="eastAsia"/>
          <w:sz w:val="28"/>
          <w:lang w:eastAsia="zh-CN"/>
        </w:rPr>
        <w:t>七、第四十章员工身心健康管理</w:t>
      </w:r>
      <w:bookmarkEnd w:id="26"/>
    </w:p>
    <w:p>
      <w:pPr>
        <w:pStyle w:val="Heading2"/>
        <w:rPr>
          <w:rFonts w:ascii="仿宋" w:eastAsia="仿宋" w:hAnsi="仿宋" w:cs="仿宋" w:hint="eastAsia"/>
          <w:lang w:eastAsia="zh-CN"/>
        </w:rPr>
      </w:pPr>
      <w:bookmarkStart w:id="27" w:name="_Toc25182"/>
      <w:r>
        <w:rPr>
          <w:rFonts w:ascii="仿宋" w:eastAsia="仿宋" w:hAnsi="仿宋" w:cs="仿宋" w:hint="eastAsia"/>
          <w:lang w:eastAsia="zh-CN"/>
        </w:rPr>
        <w:t>(一)、健康促进计划</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8" w:name="_Toc29327"/>
      <w:r>
        <w:rPr>
          <w:rFonts w:ascii="仿宋" w:eastAsia="仿宋" w:hAnsi="仿宋" w:cs="仿宋" w:hint="eastAsia"/>
          <w:sz w:val="28"/>
          <w:lang w:eastAsia="zh-CN"/>
        </w:rPr>
        <w:t>(二)、健康饮食与运动计划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9" w:name="_Toc15362"/>
      <w:r>
        <w:rPr>
          <w:rFonts w:ascii="仿宋" w:eastAsia="仿宋" w:hAnsi="仿宋" w:cs="仿宋" w:hint="eastAsia"/>
          <w:sz w:val="28"/>
          <w:lang w:eastAsia="zh-CN"/>
        </w:rPr>
        <w:t>(三)、心理健康服务与支持</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0" w:name="_Toc21832"/>
      <w:r>
        <w:rPr>
          <w:rFonts w:ascii="仿宋" w:eastAsia="仿宋" w:hAnsi="仿宋" w:cs="仿宋" w:hint="eastAsia"/>
          <w:sz w:val="28"/>
          <w:lang w:eastAsia="zh-CN"/>
        </w:rPr>
        <w:t>(四)、工作压力管理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https://d.book118.com/345101042010011102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E4E3D"/>
    <w:rsid w:val="46DE4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4510104201001110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2023-12-18T17:10:00Z</dcterms:created>
  <dcterms:modified xsi:type="dcterms:W3CDTF">2023-12-18T17:10:08Z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73471D2D6D514A15BDFBCCEDD2E2835A_11</vt:lpwstr>
  </property>
  <property fmtid="{D5CDD505-2E9C-101B-9397-08002B2CF9AE}" pid="3" name="KSOProductBuildVer">
    <vt:lpwstr>2052-12.1.0.16120</vt:lpwstr>
  </property>
</Properties>
</file>