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知识产权服务项目构思建设方案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_Toc25501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6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9" w:history="1">
        <w:r>
          <w:rPr>
            <w:rFonts w:ascii="仿宋" w:eastAsia="仿宋" w:hAnsi="仿宋" w:cs="仿宋" w:hint="eastAsia"/>
            <w:lang w:eastAsia="zh-CN"/>
          </w:rPr>
          <w:t>六、知识产权服务项目概论</w:t>
        </w:r>
        <w:r>
          <w:tab/>
        </w:r>
        <w:r>
          <w:fldChar w:fldCharType="begin"/>
        </w:r>
        <w:r>
          <w:instrText xml:space="preserve"> PAGEREF _Toc26849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_Toc23439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_Toc20655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5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知识产权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知识产权服务项目还将参与当地的环保活动和计划，如资助当地的环境保护项目或与社区合作进行环保宣传活动。通过这些活动，项目不仅能够提高自身的环境表现，还能在当地社区中树立积极的环保形象。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3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知识产权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知识产权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知识产权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3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在知识产权服务项目启动前，将进行一系列深入的地质调查，包括钻探和土壤取样，以深入了解项目区域的地层结构和土壤组成。特别是对于土壤的承载能力和地下水位的深度进行详细评估。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完成初始的地质风险评估后，知识产权服务项目将安装长期地质监测设备，如倾斜仪、裂缝计和地下水位计，以持续监测地质条件的变化。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83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23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40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直接收益：假设知识产权服务项目的产品或服务年销售收入为XX万元。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https://d.book118.com/345121021143011110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知识产权服务项目构思建设方案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7E342E"/>
    <w:rsid w:val="687E34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5121021143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2024-02-07T17:56:00Z</dcterms:created>
  <dcterms:modified xsi:type="dcterms:W3CDTF">2024-02-07T17:56:47Z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81B162A1354F46F1B36A683B90D9987F_11</vt:lpwstr>
  </property>
  <property fmtid="{D5CDD505-2E9C-101B-9397-08002B2CF9AE}" pid="3" name="KSOProductBuildVer">
    <vt:lpwstr>2052-12.1.0.16250</vt:lpwstr>
  </property>
</Properties>
</file>