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旅居车辆行业员工职业发展规划与管理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9" w:history="1">
        <w:r>
          <w:rPr>
            <w:rFonts w:ascii="仿宋" w:eastAsia="仿宋" w:hAnsi="仿宋" w:cs="仿宋" w:hint="eastAsia"/>
            <w:lang w:eastAsia="zh-CN"/>
          </w:rPr>
          <w:t>前言</w:t>
        </w:r>
        <w:r>
          <w:tab/>
        </w:r>
        <w:r>
          <w:fldChar w:fldCharType="begin"/>
        </w:r>
        <w:r>
          <w:instrText xml:space="preserve"> PAGEREF _Toc26189 \h </w:instrText>
        </w:r>
        <w:r>
          <w:fldChar w:fldCharType="separate"/>
        </w:r>
        <w:r>
          <w:t>3</w:t>
        </w:r>
        <w:r>
          <w:fldChar w:fldCharType="end"/>
        </w:r>
      </w:hyperlink>
    </w:p>
    <w:p>
      <w:pPr>
        <w:pStyle w:val="TOC1"/>
        <w:tabs>
          <w:tab w:val="right" w:leader="dot" w:pos="8306"/>
        </w:tabs>
      </w:pPr>
      <w:hyperlink w:anchor="_Toc21761" w:history="1">
        <w:r>
          <w:rPr>
            <w:rFonts w:ascii="仿宋" w:eastAsia="仿宋" w:hAnsi="仿宋" w:cs="仿宋" w:hint="eastAsia"/>
            <w:lang w:eastAsia="zh-CN"/>
          </w:rPr>
          <w:t>一、旅居车辆行业背景分析</w:t>
        </w:r>
        <w:r>
          <w:tab/>
        </w:r>
        <w:r>
          <w:fldChar w:fldCharType="begin"/>
        </w:r>
        <w:r>
          <w:instrText xml:space="preserve"> PAGEREF _Toc21761 \h </w:instrText>
        </w:r>
        <w:r>
          <w:fldChar w:fldCharType="separate"/>
        </w:r>
        <w:r>
          <w:t>3</w:t>
        </w:r>
        <w:r>
          <w:fldChar w:fldCharType="end"/>
        </w:r>
      </w:hyperlink>
    </w:p>
    <w:p>
      <w:pPr>
        <w:pStyle w:val="TOC2"/>
        <w:tabs>
          <w:tab w:val="right" w:leader="dot" w:pos="8306"/>
        </w:tabs>
      </w:pPr>
      <w:hyperlink w:anchor="_Toc10891" w:history="1">
        <w:r>
          <w:rPr>
            <w:rFonts w:ascii="仿宋" w:eastAsia="仿宋" w:hAnsi="仿宋" w:cs="仿宋" w:hint="eastAsia"/>
            <w:lang w:eastAsia="zh-CN"/>
          </w:rPr>
          <w:t>(一)、旅居车辆行业背景分析</w:t>
        </w:r>
        <w:r>
          <w:tab/>
        </w:r>
        <w:r>
          <w:fldChar w:fldCharType="begin"/>
        </w:r>
        <w:r>
          <w:instrText xml:space="preserve"> PAGEREF _Toc10891 \h </w:instrText>
        </w:r>
        <w:r>
          <w:fldChar w:fldCharType="separate"/>
        </w:r>
        <w:r>
          <w:t>3</w:t>
        </w:r>
        <w:r>
          <w:fldChar w:fldCharType="end"/>
        </w:r>
      </w:hyperlink>
    </w:p>
    <w:p>
      <w:pPr>
        <w:pStyle w:val="TOC1"/>
        <w:tabs>
          <w:tab w:val="right" w:leader="dot" w:pos="8306"/>
        </w:tabs>
      </w:pPr>
      <w:hyperlink w:anchor="_Toc9770" w:history="1">
        <w:r>
          <w:rPr>
            <w:rFonts w:ascii="仿宋" w:eastAsia="仿宋" w:hAnsi="仿宋" w:cs="仿宋" w:hint="eastAsia"/>
            <w:lang w:eastAsia="zh-CN"/>
          </w:rPr>
          <w:t>二、公司简介</w:t>
        </w:r>
        <w:r>
          <w:tab/>
        </w:r>
        <w:r>
          <w:fldChar w:fldCharType="begin"/>
        </w:r>
        <w:r>
          <w:instrText xml:space="preserve"> PAGEREF _Toc9770 \h </w:instrText>
        </w:r>
        <w:r>
          <w:fldChar w:fldCharType="separate"/>
        </w:r>
        <w:r>
          <w:t>5</w:t>
        </w:r>
        <w:r>
          <w:fldChar w:fldCharType="end"/>
        </w:r>
      </w:hyperlink>
    </w:p>
    <w:p>
      <w:pPr>
        <w:pStyle w:val="TOC2"/>
        <w:tabs>
          <w:tab w:val="right" w:leader="dot" w:pos="8306"/>
        </w:tabs>
      </w:pPr>
      <w:hyperlink w:anchor="_Toc23304" w:history="1">
        <w:r>
          <w:rPr>
            <w:rFonts w:ascii="仿宋" w:eastAsia="仿宋" w:hAnsi="仿宋" w:cs="仿宋" w:hint="eastAsia"/>
            <w:lang w:eastAsia="zh-CN"/>
          </w:rPr>
          <w:t>(一)、公司基本信息</w:t>
        </w:r>
        <w:r>
          <w:tab/>
        </w:r>
        <w:r>
          <w:fldChar w:fldCharType="begin"/>
        </w:r>
        <w:r>
          <w:instrText xml:space="preserve"> PAGEREF _Toc23304 \h </w:instrText>
        </w:r>
        <w:r>
          <w:fldChar w:fldCharType="separate"/>
        </w:r>
        <w:r>
          <w:t>5</w:t>
        </w:r>
        <w:r>
          <w:fldChar w:fldCharType="end"/>
        </w:r>
      </w:hyperlink>
    </w:p>
    <w:p>
      <w:pPr>
        <w:pStyle w:val="TOC2"/>
        <w:tabs>
          <w:tab w:val="right" w:leader="dot" w:pos="8306"/>
        </w:tabs>
      </w:pPr>
      <w:hyperlink w:anchor="_Toc12269" w:history="1">
        <w:r>
          <w:rPr>
            <w:rFonts w:ascii="仿宋" w:eastAsia="仿宋" w:hAnsi="仿宋" w:cs="仿宋" w:hint="eastAsia"/>
            <w:lang w:eastAsia="zh-CN"/>
          </w:rPr>
          <w:t>(二)、公司简介</w:t>
        </w:r>
        <w:r>
          <w:tab/>
        </w:r>
        <w:r>
          <w:fldChar w:fldCharType="begin"/>
        </w:r>
        <w:r>
          <w:instrText xml:space="preserve"> PAGEREF _Toc12269 \h </w:instrText>
        </w:r>
        <w:r>
          <w:fldChar w:fldCharType="separate"/>
        </w:r>
        <w:r>
          <w:t>6</w:t>
        </w:r>
        <w:r>
          <w:fldChar w:fldCharType="end"/>
        </w:r>
      </w:hyperlink>
    </w:p>
    <w:p>
      <w:pPr>
        <w:pStyle w:val="TOC2"/>
        <w:tabs>
          <w:tab w:val="right" w:leader="dot" w:pos="8306"/>
        </w:tabs>
      </w:pPr>
      <w:hyperlink w:anchor="_Toc22192" w:history="1">
        <w:r>
          <w:rPr>
            <w:rFonts w:ascii="仿宋" w:eastAsia="仿宋" w:hAnsi="仿宋" w:cs="仿宋" w:hint="eastAsia"/>
            <w:lang w:eastAsia="zh-CN"/>
          </w:rPr>
          <w:t>(三)、核心人员介绍</w:t>
        </w:r>
        <w:r>
          <w:tab/>
        </w:r>
        <w:r>
          <w:fldChar w:fldCharType="begin"/>
        </w:r>
        <w:r>
          <w:instrText xml:space="preserve"> PAGEREF _Toc22192 \h </w:instrText>
        </w:r>
        <w:r>
          <w:fldChar w:fldCharType="separate"/>
        </w:r>
        <w:r>
          <w:t>7</w:t>
        </w:r>
        <w:r>
          <w:fldChar w:fldCharType="end"/>
        </w:r>
      </w:hyperlink>
    </w:p>
    <w:p>
      <w:pPr>
        <w:pStyle w:val="TOC1"/>
        <w:tabs>
          <w:tab w:val="right" w:leader="dot" w:pos="8306"/>
        </w:tabs>
      </w:pPr>
      <w:hyperlink w:anchor="_Toc12865" w:history="1">
        <w:r>
          <w:rPr>
            <w:rFonts w:ascii="仿宋" w:eastAsia="仿宋" w:hAnsi="仿宋" w:cs="仿宋" w:hint="eastAsia"/>
            <w:lang w:eastAsia="zh-CN"/>
          </w:rPr>
          <w:t>三、薪酬制度管理</w:t>
        </w:r>
        <w:r>
          <w:tab/>
        </w:r>
        <w:r>
          <w:fldChar w:fldCharType="begin"/>
        </w:r>
        <w:r>
          <w:instrText xml:space="preserve"> PAGEREF _Toc12865 \h </w:instrText>
        </w:r>
        <w:r>
          <w:fldChar w:fldCharType="separate"/>
        </w:r>
        <w:r>
          <w:t>10</w:t>
        </w:r>
        <w:r>
          <w:fldChar w:fldCharType="end"/>
        </w:r>
      </w:hyperlink>
    </w:p>
    <w:p>
      <w:pPr>
        <w:pStyle w:val="TOC2"/>
        <w:tabs>
          <w:tab w:val="right" w:leader="dot" w:pos="8306"/>
        </w:tabs>
      </w:pPr>
      <w:hyperlink w:anchor="_Toc12146" w:history="1">
        <w:r>
          <w:rPr>
            <w:rFonts w:ascii="仿宋" w:eastAsia="仿宋" w:hAnsi="仿宋" w:cs="仿宋" w:hint="eastAsia"/>
            <w:lang w:eastAsia="zh-CN"/>
          </w:rPr>
          <w:t>(一)、薪酬管理制度</w:t>
        </w:r>
        <w:r>
          <w:tab/>
        </w:r>
        <w:r>
          <w:fldChar w:fldCharType="begin"/>
        </w:r>
        <w:r>
          <w:instrText xml:space="preserve"> PAGEREF _Toc12146 \h </w:instrText>
        </w:r>
        <w:r>
          <w:fldChar w:fldCharType="separate"/>
        </w:r>
        <w:r>
          <w:t>10</w:t>
        </w:r>
        <w:r>
          <w:fldChar w:fldCharType="end"/>
        </w:r>
      </w:hyperlink>
    </w:p>
    <w:p>
      <w:pPr>
        <w:pStyle w:val="TOC2"/>
        <w:tabs>
          <w:tab w:val="right" w:leader="dot" w:pos="8306"/>
        </w:tabs>
      </w:pPr>
      <w:hyperlink w:anchor="_Toc18915" w:history="1">
        <w:r>
          <w:rPr>
            <w:rFonts w:ascii="仿宋" w:eastAsia="仿宋" w:hAnsi="仿宋" w:cs="仿宋" w:hint="eastAsia"/>
            <w:lang w:eastAsia="zh-CN"/>
          </w:rPr>
          <w:t>(二)、奖金制度的制定</w:t>
        </w:r>
        <w:r>
          <w:tab/>
        </w:r>
        <w:r>
          <w:fldChar w:fldCharType="begin"/>
        </w:r>
        <w:r>
          <w:instrText xml:space="preserve"> PAGEREF _Toc18915 \h </w:instrText>
        </w:r>
        <w:r>
          <w:fldChar w:fldCharType="separate"/>
        </w:r>
        <w:r>
          <w:t>13</w:t>
        </w:r>
        <w:r>
          <w:fldChar w:fldCharType="end"/>
        </w:r>
      </w:hyperlink>
    </w:p>
    <w:p>
      <w:pPr>
        <w:pStyle w:val="TOC2"/>
        <w:tabs>
          <w:tab w:val="right" w:leader="dot" w:pos="8306"/>
        </w:tabs>
      </w:pPr>
      <w:hyperlink w:anchor="_Toc16249" w:history="1">
        <w:r>
          <w:rPr>
            <w:rFonts w:ascii="仿宋" w:eastAsia="仿宋" w:hAnsi="仿宋" w:cs="仿宋" w:hint="eastAsia"/>
            <w:lang w:eastAsia="zh-CN"/>
          </w:rPr>
          <w:t>(三)、岗位薪酬体系设计</w:t>
        </w:r>
        <w:r>
          <w:tab/>
        </w:r>
        <w:r>
          <w:fldChar w:fldCharType="begin"/>
        </w:r>
        <w:r>
          <w:instrText xml:space="preserve"> PAGEREF _Toc16249 \h </w:instrText>
        </w:r>
        <w:r>
          <w:fldChar w:fldCharType="separate"/>
        </w:r>
        <w:r>
          <w:t>16</w:t>
        </w:r>
        <w:r>
          <w:fldChar w:fldCharType="end"/>
        </w:r>
      </w:hyperlink>
    </w:p>
    <w:p>
      <w:pPr>
        <w:pStyle w:val="TOC2"/>
        <w:tabs>
          <w:tab w:val="right" w:leader="dot" w:pos="8306"/>
        </w:tabs>
      </w:pPr>
      <w:hyperlink w:anchor="_Toc24360" w:history="1">
        <w:r>
          <w:rPr>
            <w:rFonts w:ascii="仿宋" w:eastAsia="仿宋" w:hAnsi="仿宋" w:cs="仿宋" w:hint="eastAsia"/>
            <w:lang w:eastAsia="zh-CN"/>
          </w:rPr>
          <w:t>(四)、绩效薪酬体系设计</w:t>
        </w:r>
        <w:r>
          <w:tab/>
        </w:r>
        <w:r>
          <w:fldChar w:fldCharType="begin"/>
        </w:r>
        <w:r>
          <w:instrText xml:space="preserve"> PAGEREF _Toc24360 \h </w:instrText>
        </w:r>
        <w:r>
          <w:fldChar w:fldCharType="separate"/>
        </w:r>
        <w:r>
          <w:t>17</w:t>
        </w:r>
        <w:r>
          <w:fldChar w:fldCharType="end"/>
        </w:r>
      </w:hyperlink>
    </w:p>
    <w:p>
      <w:pPr>
        <w:pStyle w:val="TOC1"/>
        <w:tabs>
          <w:tab w:val="right" w:leader="dot" w:pos="8306"/>
        </w:tabs>
      </w:pPr>
      <w:hyperlink w:anchor="_Toc20790" w:history="1">
        <w:r>
          <w:rPr>
            <w:rFonts w:ascii="仿宋" w:eastAsia="仿宋" w:hAnsi="仿宋" w:cs="仿宋" w:hint="eastAsia"/>
            <w:lang w:eastAsia="zh-CN"/>
          </w:rPr>
          <w:t>四、宏观环境分析</w:t>
        </w:r>
        <w:r>
          <w:tab/>
        </w:r>
        <w:r>
          <w:fldChar w:fldCharType="begin"/>
        </w:r>
        <w:r>
          <w:instrText xml:space="preserve"> PAGEREF _Toc20790 \h </w:instrText>
        </w:r>
        <w:r>
          <w:fldChar w:fldCharType="separate"/>
        </w:r>
        <w:r>
          <w:t>19</w:t>
        </w:r>
        <w:r>
          <w:fldChar w:fldCharType="end"/>
        </w:r>
      </w:hyperlink>
    </w:p>
    <w:p>
      <w:pPr>
        <w:pStyle w:val="TOC2"/>
        <w:tabs>
          <w:tab w:val="right" w:leader="dot" w:pos="8306"/>
        </w:tabs>
      </w:pPr>
      <w:hyperlink w:anchor="_Toc20589" w:history="1">
        <w:r>
          <w:rPr>
            <w:rFonts w:ascii="仿宋" w:eastAsia="仿宋" w:hAnsi="仿宋" w:cs="仿宋" w:hint="eastAsia"/>
            <w:lang w:eastAsia="zh-CN"/>
          </w:rPr>
          <w:t>(一)、宏观环境分析</w:t>
        </w:r>
        <w:r>
          <w:tab/>
        </w:r>
        <w:r>
          <w:fldChar w:fldCharType="begin"/>
        </w:r>
        <w:r>
          <w:instrText xml:space="preserve"> PAGEREF _Toc20589 \h </w:instrText>
        </w:r>
        <w:r>
          <w:fldChar w:fldCharType="separate"/>
        </w:r>
        <w:r>
          <w:t>19</w:t>
        </w:r>
        <w:r>
          <w:fldChar w:fldCharType="end"/>
        </w:r>
      </w:hyperlink>
    </w:p>
    <w:p>
      <w:pPr>
        <w:pStyle w:val="TOC1"/>
        <w:tabs>
          <w:tab w:val="right" w:leader="dot" w:pos="8306"/>
        </w:tabs>
      </w:pPr>
      <w:hyperlink w:anchor="_Toc14486" w:history="1">
        <w:r>
          <w:rPr>
            <w:rFonts w:ascii="仿宋" w:eastAsia="仿宋" w:hAnsi="仿宋" w:cs="仿宋" w:hint="eastAsia"/>
            <w:lang w:eastAsia="zh-CN"/>
          </w:rPr>
          <w:t>五、员工压力管理及应对措施</w:t>
        </w:r>
        <w:r>
          <w:tab/>
        </w:r>
        <w:r>
          <w:fldChar w:fldCharType="begin"/>
        </w:r>
        <w:r>
          <w:instrText xml:space="preserve"> PAGEREF _Toc14486 \h </w:instrText>
        </w:r>
        <w:r>
          <w:fldChar w:fldCharType="separate"/>
        </w:r>
        <w:r>
          <w:t>21</w:t>
        </w:r>
        <w:r>
          <w:fldChar w:fldCharType="end"/>
        </w:r>
      </w:hyperlink>
    </w:p>
    <w:p>
      <w:pPr>
        <w:pStyle w:val="TOC2"/>
        <w:tabs>
          <w:tab w:val="right" w:leader="dot" w:pos="8306"/>
        </w:tabs>
      </w:pPr>
      <w:hyperlink w:anchor="_Toc23775" w:history="1">
        <w:r>
          <w:rPr>
            <w:rFonts w:ascii="仿宋" w:eastAsia="仿宋" w:hAnsi="仿宋" w:cs="仿宋" w:hint="eastAsia"/>
            <w:lang w:eastAsia="zh-CN"/>
          </w:rPr>
          <w:t>(一)、压力对员工的影响及管理原则</w:t>
        </w:r>
        <w:r>
          <w:tab/>
        </w:r>
        <w:r>
          <w:fldChar w:fldCharType="begin"/>
        </w:r>
        <w:r>
          <w:instrText xml:space="preserve"> PAGEREF _Toc23775 \h </w:instrText>
        </w:r>
        <w:r>
          <w:fldChar w:fldCharType="separate"/>
        </w:r>
        <w:r>
          <w:t>21</w:t>
        </w:r>
        <w:r>
          <w:fldChar w:fldCharType="end"/>
        </w:r>
      </w:hyperlink>
    </w:p>
    <w:p>
      <w:pPr>
        <w:pStyle w:val="TOC2"/>
        <w:tabs>
          <w:tab w:val="right" w:leader="dot" w:pos="8306"/>
        </w:tabs>
      </w:pPr>
      <w:hyperlink w:anchor="_Toc28449" w:history="1">
        <w:r>
          <w:rPr>
            <w:rFonts w:ascii="仿宋" w:eastAsia="仿宋" w:hAnsi="仿宋" w:cs="仿宋" w:hint="eastAsia"/>
            <w:lang w:eastAsia="zh-CN"/>
          </w:rPr>
          <w:t>(二)、压力应对策略及其实施方案</w:t>
        </w:r>
        <w:r>
          <w:tab/>
        </w:r>
        <w:r>
          <w:fldChar w:fldCharType="begin"/>
        </w:r>
        <w:r>
          <w:instrText xml:space="preserve"> PAGEREF _Toc28449 \h </w:instrText>
        </w:r>
        <w:r>
          <w:fldChar w:fldCharType="separate"/>
        </w:r>
        <w:r>
          <w:t>22</w:t>
        </w:r>
        <w:r>
          <w:fldChar w:fldCharType="end"/>
        </w:r>
      </w:hyperlink>
    </w:p>
    <w:p>
      <w:pPr>
        <w:pStyle w:val="TOC2"/>
        <w:tabs>
          <w:tab w:val="right" w:leader="dot" w:pos="8306"/>
        </w:tabs>
      </w:pPr>
      <w:hyperlink w:anchor="_Toc15032" w:history="1">
        <w:r>
          <w:rPr>
            <w:rFonts w:ascii="仿宋" w:eastAsia="仿宋" w:hAnsi="仿宋" w:cs="仿宋" w:hint="eastAsia"/>
            <w:lang w:eastAsia="zh-CN"/>
          </w:rPr>
          <w:t>(三)、压力管理效果的评估及持续改进</w:t>
        </w:r>
        <w:r>
          <w:tab/>
        </w:r>
        <w:r>
          <w:fldChar w:fldCharType="begin"/>
        </w:r>
        <w:r>
          <w:instrText xml:space="preserve"> PAGEREF _Toc15032 \h </w:instrText>
        </w:r>
        <w:r>
          <w:fldChar w:fldCharType="separate"/>
        </w:r>
        <w:r>
          <w:t>23</w:t>
        </w:r>
        <w:r>
          <w:fldChar w:fldCharType="end"/>
        </w:r>
      </w:hyperlink>
    </w:p>
    <w:p>
      <w:pPr>
        <w:pStyle w:val="TOC1"/>
        <w:tabs>
          <w:tab w:val="right" w:leader="dot" w:pos="8306"/>
        </w:tabs>
      </w:pPr>
      <w:hyperlink w:anchor="_Toc4561" w:history="1">
        <w:r>
          <w:rPr>
            <w:rFonts w:ascii="仿宋" w:eastAsia="仿宋" w:hAnsi="仿宋" w:cs="仿宋" w:hint="eastAsia"/>
            <w:lang w:eastAsia="zh-CN"/>
          </w:rPr>
          <w:t>六、第十四章员工健康与安全管理</w:t>
        </w:r>
        <w:r>
          <w:tab/>
        </w:r>
        <w:r>
          <w:fldChar w:fldCharType="begin"/>
        </w:r>
        <w:r>
          <w:instrText xml:space="preserve"> PAGEREF _Toc4561 \h </w:instrText>
        </w:r>
        <w:r>
          <w:fldChar w:fldCharType="separate"/>
        </w:r>
        <w:r>
          <w:t>24</w:t>
        </w:r>
        <w:r>
          <w:fldChar w:fldCharType="end"/>
        </w:r>
      </w:hyperlink>
    </w:p>
    <w:p>
      <w:pPr>
        <w:pStyle w:val="TOC2"/>
        <w:tabs>
          <w:tab w:val="right" w:leader="dot" w:pos="8306"/>
        </w:tabs>
      </w:pPr>
      <w:hyperlink w:anchor="_Toc23581" w:history="1">
        <w:r>
          <w:rPr>
            <w:rFonts w:ascii="仿宋" w:eastAsia="仿宋" w:hAnsi="仿宋" w:cs="仿宋" w:hint="eastAsia"/>
            <w:lang w:eastAsia="zh-CN"/>
          </w:rPr>
          <w:t>(一)、健康保障计划</w:t>
        </w:r>
        <w:r>
          <w:tab/>
        </w:r>
        <w:r>
          <w:fldChar w:fldCharType="begin"/>
        </w:r>
        <w:r>
          <w:instrText xml:space="preserve"> PAGEREF _Toc23581 \h </w:instrText>
        </w:r>
        <w:r>
          <w:fldChar w:fldCharType="separate"/>
        </w:r>
        <w:r>
          <w:t>24</w:t>
        </w:r>
        <w:r>
          <w:fldChar w:fldCharType="end"/>
        </w:r>
      </w:hyperlink>
    </w:p>
    <w:p>
      <w:pPr>
        <w:pStyle w:val="TOC2"/>
        <w:tabs>
          <w:tab w:val="right" w:leader="dot" w:pos="8306"/>
        </w:tabs>
      </w:pPr>
      <w:hyperlink w:anchor="_Toc22241" w:history="1">
        <w:r>
          <w:rPr>
            <w:rFonts w:ascii="仿宋" w:eastAsia="仿宋" w:hAnsi="仿宋" w:cs="仿宋" w:hint="eastAsia"/>
            <w:lang w:eastAsia="zh-CN"/>
          </w:rPr>
          <w:t>(二)、安全管理体系</w:t>
        </w:r>
        <w:r>
          <w:tab/>
        </w:r>
        <w:r>
          <w:fldChar w:fldCharType="begin"/>
        </w:r>
        <w:r>
          <w:instrText xml:space="preserve"> PAGEREF _Toc22241 \h </w:instrText>
        </w:r>
        <w:r>
          <w:fldChar w:fldCharType="separate"/>
        </w:r>
        <w:r>
          <w:t>25</w:t>
        </w:r>
        <w:r>
          <w:fldChar w:fldCharType="end"/>
        </w:r>
      </w:hyperlink>
    </w:p>
    <w:p>
      <w:pPr>
        <w:pStyle w:val="TOC1"/>
        <w:tabs>
          <w:tab w:val="right" w:leader="dot" w:pos="8306"/>
        </w:tabs>
      </w:pPr>
      <w:hyperlink w:anchor="_Toc16456" w:history="1">
        <w:r>
          <w:rPr>
            <w:rFonts w:ascii="仿宋" w:eastAsia="仿宋" w:hAnsi="仿宋" w:cs="仿宋" w:hint="eastAsia"/>
            <w:lang w:eastAsia="zh-CN"/>
          </w:rPr>
          <w:t>七、第四十章员工身心健康管理</w:t>
        </w:r>
        <w:r>
          <w:tab/>
        </w:r>
        <w:r>
          <w:fldChar w:fldCharType="begin"/>
        </w:r>
        <w:r>
          <w:instrText xml:space="preserve"> PAGEREF _Toc16456 \h </w:instrText>
        </w:r>
        <w:r>
          <w:fldChar w:fldCharType="separate"/>
        </w:r>
        <w:r>
          <w:t>27</w:t>
        </w:r>
        <w:r>
          <w:fldChar w:fldCharType="end"/>
        </w:r>
      </w:hyperlink>
    </w:p>
    <w:p>
      <w:pPr>
        <w:pStyle w:val="TOC2"/>
        <w:tabs>
          <w:tab w:val="right" w:leader="dot" w:pos="8306"/>
        </w:tabs>
      </w:pPr>
      <w:hyperlink w:anchor="_Toc750" w:history="1">
        <w:r>
          <w:rPr>
            <w:rFonts w:ascii="仿宋" w:eastAsia="仿宋" w:hAnsi="仿宋" w:cs="仿宋" w:hint="eastAsia"/>
            <w:lang w:eastAsia="zh-CN"/>
          </w:rPr>
          <w:t>(一)、健康促进计划</w:t>
        </w:r>
        <w:r>
          <w:tab/>
        </w:r>
        <w:r>
          <w:fldChar w:fldCharType="begin"/>
        </w:r>
        <w:r>
          <w:instrText xml:space="preserve"> PAGEREF _Toc750 \h </w:instrText>
        </w:r>
        <w:r>
          <w:fldChar w:fldCharType="separate"/>
        </w:r>
        <w:r>
          <w:t>27</w:t>
        </w:r>
        <w:r>
          <w:fldChar w:fldCharType="end"/>
        </w:r>
      </w:hyperlink>
    </w:p>
    <w:p>
      <w:pPr>
        <w:pStyle w:val="TOC2"/>
        <w:tabs>
          <w:tab w:val="right" w:leader="dot" w:pos="8306"/>
        </w:tabs>
      </w:pPr>
      <w:hyperlink w:anchor="_Toc23200" w:history="1">
        <w:r>
          <w:rPr>
            <w:rFonts w:ascii="仿宋" w:eastAsia="仿宋" w:hAnsi="仿宋" w:cs="仿宋" w:hint="eastAsia"/>
            <w:lang w:eastAsia="zh-CN"/>
          </w:rPr>
          <w:t>(二)、健康饮食与运动计划</w:t>
        </w:r>
        <w:r>
          <w:tab/>
        </w:r>
        <w:r>
          <w:fldChar w:fldCharType="begin"/>
        </w:r>
        <w:r>
          <w:instrText xml:space="preserve"> PAGEREF _Toc23200 \h </w:instrText>
        </w:r>
        <w:r>
          <w:fldChar w:fldCharType="separate"/>
        </w:r>
        <w:r>
          <w:t>27</w:t>
        </w:r>
        <w:r>
          <w:fldChar w:fldCharType="end"/>
        </w:r>
      </w:hyperlink>
    </w:p>
    <w:p>
      <w:pPr>
        <w:pStyle w:val="TOC2"/>
        <w:tabs>
          <w:tab w:val="right" w:leader="dot" w:pos="8306"/>
        </w:tabs>
      </w:pPr>
      <w:hyperlink w:anchor="_Toc24589" w:history="1">
        <w:r>
          <w:rPr>
            <w:rFonts w:ascii="仿宋" w:eastAsia="仿宋" w:hAnsi="仿宋" w:cs="仿宋" w:hint="eastAsia"/>
            <w:lang w:eastAsia="zh-CN"/>
          </w:rPr>
          <w:t>(三)、心理健康服务与支持</w:t>
        </w:r>
        <w:r>
          <w:tab/>
        </w:r>
        <w:r>
          <w:fldChar w:fldCharType="begin"/>
        </w:r>
        <w:r>
          <w:instrText xml:space="preserve"> PAGEREF _Toc24589 \h </w:instrText>
        </w:r>
        <w:r>
          <w:fldChar w:fldCharType="separate"/>
        </w:r>
        <w:r>
          <w:t>28</w:t>
        </w:r>
        <w:r>
          <w:fldChar w:fldCharType="end"/>
        </w:r>
      </w:hyperlink>
    </w:p>
    <w:p>
      <w:pPr>
        <w:pStyle w:val="TOC2"/>
        <w:tabs>
          <w:tab w:val="right" w:leader="dot" w:pos="8306"/>
        </w:tabs>
      </w:pPr>
      <w:hyperlink w:anchor="_Toc10218" w:history="1">
        <w:r>
          <w:rPr>
            <w:rFonts w:ascii="仿宋" w:eastAsia="仿宋" w:hAnsi="仿宋" w:cs="仿宋" w:hint="eastAsia"/>
            <w:lang w:eastAsia="zh-CN"/>
          </w:rPr>
          <w:t>(四)、工作压力管理</w:t>
        </w:r>
        <w:r>
          <w:tab/>
        </w:r>
        <w:r>
          <w:fldChar w:fldCharType="begin"/>
        </w:r>
        <w:r>
          <w:instrText xml:space="preserve"> PAGEREF _Toc10218 \h </w:instrText>
        </w:r>
        <w:r>
          <w:fldChar w:fldCharType="separate"/>
        </w:r>
        <w:r>
          <w:t>28</w:t>
        </w:r>
        <w:r>
          <w:fldChar w:fldCharType="end"/>
        </w:r>
      </w:hyperlink>
    </w:p>
    <w:p>
      <w:pPr>
        <w:pStyle w:val="TOC2"/>
        <w:tabs>
          <w:tab w:val="right" w:leader="dot" w:pos="8306"/>
        </w:tabs>
      </w:pPr>
      <w:hyperlink w:anchor="_Toc3797" w:history="1">
        <w:r>
          <w:rPr>
            <w:rFonts w:ascii="仿宋" w:eastAsia="仿宋" w:hAnsi="仿宋" w:cs="仿宋" w:hint="eastAsia"/>
            <w:lang w:eastAsia="zh-CN"/>
          </w:rPr>
          <w:t>(五)、工作负荷评估与调整</w:t>
        </w:r>
        <w:r>
          <w:tab/>
        </w:r>
        <w:r>
          <w:fldChar w:fldCharType="begin"/>
        </w:r>
        <w:r>
          <w:instrText xml:space="preserve"> PAGEREF _Toc3797 \h </w:instrText>
        </w:r>
        <w:r>
          <w:fldChar w:fldCharType="separate"/>
        </w:r>
        <w:r>
          <w:t>29</w:t>
        </w:r>
        <w:r>
          <w:fldChar w:fldCharType="end"/>
        </w:r>
      </w:hyperlink>
    </w:p>
    <w:p>
      <w:pPr>
        <w:pStyle w:val="TOC2"/>
        <w:tabs>
          <w:tab w:val="right" w:leader="dot" w:pos="8306"/>
        </w:tabs>
      </w:pPr>
      <w:hyperlink w:anchor="_Toc2497" w:history="1">
        <w:r>
          <w:rPr>
            <w:rFonts w:ascii="仿宋" w:eastAsia="仿宋" w:hAnsi="仿宋" w:cs="仿宋" w:hint="eastAsia"/>
            <w:lang w:eastAsia="zh-CN"/>
          </w:rPr>
          <w:t>(六)、员工心理咨询与支持</w:t>
        </w:r>
        <w:r>
          <w:tab/>
        </w:r>
        <w:r>
          <w:fldChar w:fldCharType="begin"/>
        </w:r>
        <w:r>
          <w:instrText xml:space="preserve"> PAGEREF _Toc2497 \h </w:instrText>
        </w:r>
        <w:r>
          <w:fldChar w:fldCharType="separate"/>
        </w:r>
        <w:r>
          <w:t>30</w:t>
        </w:r>
        <w:r>
          <w:fldChar w:fldCharType="end"/>
        </w:r>
      </w:hyperlink>
    </w:p>
    <w:p>
      <w:pPr>
        <w:pStyle w:val="TOC1"/>
        <w:tabs>
          <w:tab w:val="right" w:leader="dot" w:pos="8306"/>
        </w:tabs>
      </w:pPr>
      <w:hyperlink w:anchor="_Toc2150" w:history="1">
        <w:r>
          <w:rPr>
            <w:rFonts w:ascii="仿宋" w:eastAsia="仿宋" w:hAnsi="仿宋" w:cs="仿宋" w:hint="eastAsia"/>
            <w:lang w:eastAsia="zh-CN"/>
          </w:rPr>
          <w:t>八、第十三章技术与创新支持</w:t>
        </w:r>
        <w:r>
          <w:tab/>
        </w:r>
        <w:r>
          <w:fldChar w:fldCharType="begin"/>
        </w:r>
        <w:r>
          <w:instrText xml:space="preserve"> PAGEREF _Toc2150 \h </w:instrText>
        </w:r>
        <w:r>
          <w:fldChar w:fldCharType="separate"/>
        </w:r>
        <w:r>
          <w:t>31</w:t>
        </w:r>
        <w:r>
          <w:fldChar w:fldCharType="end"/>
        </w:r>
      </w:hyperlink>
    </w:p>
    <w:p>
      <w:pPr>
        <w:pStyle w:val="TOC2"/>
        <w:tabs>
          <w:tab w:val="right" w:leader="dot" w:pos="8306"/>
        </w:tabs>
      </w:pPr>
      <w:hyperlink w:anchor="_Toc746" w:history="1">
        <w:r>
          <w:rPr>
            <w:rFonts w:ascii="仿宋" w:eastAsia="仿宋" w:hAnsi="仿宋" w:cs="仿宋" w:hint="eastAsia"/>
            <w:lang w:eastAsia="zh-CN"/>
          </w:rPr>
          <w:t>(一)、技术培训与更新</w:t>
        </w:r>
        <w:r>
          <w:tab/>
        </w:r>
        <w:r>
          <w:fldChar w:fldCharType="begin"/>
        </w:r>
        <w:r>
          <w:instrText xml:space="preserve"> PAGEREF _Toc746 \h </w:instrText>
        </w:r>
        <w:r>
          <w:fldChar w:fldCharType="separate"/>
        </w:r>
        <w:r>
          <w:t>31</w:t>
        </w:r>
        <w:r>
          <w:fldChar w:fldCharType="end"/>
        </w:r>
      </w:hyperlink>
    </w:p>
    <w:p>
      <w:pPr>
        <w:pStyle w:val="TOC2"/>
        <w:tabs>
          <w:tab w:val="right" w:leader="dot" w:pos="8306"/>
        </w:tabs>
      </w:pPr>
      <w:hyperlink w:anchor="_Toc8691" w:history="1">
        <w:r>
          <w:rPr>
            <w:rFonts w:ascii="仿宋" w:eastAsia="仿宋" w:hAnsi="仿宋" w:cs="仿宋" w:hint="eastAsia"/>
            <w:lang w:eastAsia="zh-CN"/>
          </w:rPr>
          <w:t>(二)、创新文化与项目支持</w:t>
        </w:r>
        <w:r>
          <w:tab/>
        </w:r>
        <w:r>
          <w:fldChar w:fldCharType="begin"/>
        </w:r>
        <w:r>
          <w:instrText xml:space="preserve"> PAGEREF _Toc8691 \h </w:instrText>
        </w:r>
        <w:r>
          <w:fldChar w:fldCharType="separate"/>
        </w:r>
        <w:r>
          <w:t>32</w:t>
        </w:r>
        <w:r>
          <w:fldChar w:fldCharType="end"/>
        </w:r>
      </w:hyperlink>
    </w:p>
    <w:p>
      <w:pPr>
        <w:pStyle w:val="TOC1"/>
        <w:tabs>
          <w:tab w:val="right" w:leader="dot" w:pos="8306"/>
        </w:tabs>
      </w:pPr>
      <w:hyperlink w:anchor="_Toc843" w:history="1">
        <w:r>
          <w:rPr>
            <w:rFonts w:ascii="仿宋" w:eastAsia="仿宋" w:hAnsi="仿宋" w:cs="仿宋" w:hint="eastAsia"/>
            <w:lang w:eastAsia="zh-CN"/>
          </w:rPr>
          <w:t>九、第三十二章未来发展愿景</w:t>
        </w:r>
        <w:r>
          <w:tab/>
        </w:r>
        <w:r>
          <w:fldChar w:fldCharType="begin"/>
        </w:r>
        <w:r>
          <w:instrText xml:space="preserve"> PAGEREF _Toc843 \h </w:instrText>
        </w:r>
        <w:r>
          <w:fldChar w:fldCharType="separate"/>
        </w:r>
        <w:r>
          <w:t>33</w:t>
        </w:r>
        <w:r>
          <w:fldChar w:fldCharType="end"/>
        </w:r>
      </w:hyperlink>
    </w:p>
    <w:p>
      <w:pPr>
        <w:pStyle w:val="TOC2"/>
        <w:tabs>
          <w:tab w:val="right" w:leader="dot" w:pos="8306"/>
        </w:tabs>
      </w:pPr>
      <w:hyperlink w:anchor="_Toc9565" w:history="1">
        <w:r>
          <w:rPr>
            <w:rFonts w:ascii="仿宋" w:eastAsia="仿宋" w:hAnsi="仿宋" w:cs="仿宋" w:hint="eastAsia"/>
            <w:lang w:eastAsia="zh-CN"/>
          </w:rPr>
          <w:t>(一)、员工职业生涯管理的未来趋势</w:t>
        </w:r>
        <w:r>
          <w:tab/>
        </w:r>
        <w:r>
          <w:fldChar w:fldCharType="begin"/>
        </w:r>
        <w:r>
          <w:instrText xml:space="preserve"> PAGEREF _Toc9565 \h </w:instrText>
        </w:r>
        <w:r>
          <w:fldChar w:fldCharType="separate"/>
        </w:r>
        <w:r>
          <w:t>33</w:t>
        </w:r>
        <w:r>
          <w:fldChar w:fldCharType="end"/>
        </w:r>
      </w:hyperlink>
    </w:p>
    <w:p>
      <w:pPr>
        <w:pStyle w:val="TOC2"/>
        <w:tabs>
          <w:tab w:val="right" w:leader="dot" w:pos="8306"/>
        </w:tabs>
      </w:pPr>
      <w:hyperlink w:anchor="_Toc10375" w:history="1">
        <w:r>
          <w:rPr>
            <w:rFonts w:ascii="仿宋" w:eastAsia="仿宋" w:hAnsi="仿宋" w:cs="仿宋" w:hint="eastAsia"/>
            <w:lang w:eastAsia="zh-CN"/>
          </w:rPr>
          <w:t>(二)、公司在员工发展中的未来愿景</w:t>
        </w:r>
        <w:r>
          <w:tab/>
        </w:r>
        <w:r>
          <w:fldChar w:fldCharType="begin"/>
        </w:r>
        <w:r>
          <w:instrText xml:space="preserve"> PAGEREF _Toc10375 \h </w:instrText>
        </w:r>
        <w:r>
          <w:fldChar w:fldCharType="separate"/>
        </w:r>
        <w:r>
          <w:t>33</w:t>
        </w:r>
        <w:r>
          <w:fldChar w:fldCharType="end"/>
        </w:r>
      </w:hyperlink>
    </w:p>
    <w:p>
      <w:pPr>
        <w:pStyle w:val="TOC1"/>
        <w:tabs>
          <w:tab w:val="right" w:leader="dot" w:pos="8306"/>
        </w:tabs>
      </w:pPr>
      <w:hyperlink w:anchor="_Toc28637" w:history="1">
        <w:r>
          <w:rPr>
            <w:rFonts w:ascii="仿宋" w:eastAsia="仿宋" w:hAnsi="仿宋" w:cs="仿宋" w:hint="eastAsia"/>
            <w:lang w:eastAsia="zh-CN"/>
          </w:rPr>
          <w:t>十、员工家庭与工作平衡支持计划</w:t>
        </w:r>
        <w:r>
          <w:tab/>
        </w:r>
        <w:r>
          <w:fldChar w:fldCharType="begin"/>
        </w:r>
        <w:r>
          <w:instrText xml:space="preserve"> PAGEREF _Toc28637 \h </w:instrText>
        </w:r>
        <w:r>
          <w:fldChar w:fldCharType="separate"/>
        </w:r>
        <w:r>
          <w:t>34</w:t>
        </w:r>
        <w:r>
          <w:fldChar w:fldCharType="end"/>
        </w:r>
      </w:hyperlink>
    </w:p>
    <w:p>
      <w:pPr>
        <w:pStyle w:val="TOC2"/>
        <w:tabs>
          <w:tab w:val="right" w:leader="dot" w:pos="8306"/>
        </w:tabs>
      </w:pPr>
      <w:hyperlink w:anchor="_Toc16525" w:history="1">
        <w:r>
          <w:rPr>
            <w:rFonts w:ascii="仿宋" w:eastAsia="仿宋" w:hAnsi="仿宋" w:cs="仿宋" w:hint="eastAsia"/>
            <w:lang w:eastAsia="zh-CN"/>
          </w:rPr>
          <w:t>(一)、家庭与工作平衡的重要性分析</w:t>
        </w:r>
        <w:r>
          <w:tab/>
        </w:r>
        <w:r>
          <w:fldChar w:fldCharType="begin"/>
        </w:r>
        <w:r>
          <w:instrText xml:space="preserve"> PAGEREF _Toc16525 \h </w:instrText>
        </w:r>
        <w:r>
          <w:fldChar w:fldCharType="separate"/>
        </w:r>
        <w:r>
          <w:t>34</w:t>
        </w:r>
        <w:r>
          <w:fldChar w:fldCharType="end"/>
        </w:r>
      </w:hyperlink>
    </w:p>
    <w:p>
      <w:pPr>
        <w:pStyle w:val="TOC2"/>
        <w:tabs>
          <w:tab w:val="right" w:leader="dot" w:pos="8306"/>
        </w:tabs>
      </w:pPr>
      <w:hyperlink w:anchor="_Toc20181" w:history="1">
        <w:r>
          <w:rPr>
            <w:rFonts w:ascii="仿宋" w:eastAsia="仿宋" w:hAnsi="仿宋" w:cs="仿宋" w:hint="eastAsia"/>
            <w:lang w:eastAsia="zh-CN"/>
          </w:rPr>
          <w:t>(二)、支持计划的制定与实施步骤</w:t>
        </w:r>
        <w:r>
          <w:tab/>
        </w:r>
        <w:r>
          <w:fldChar w:fldCharType="begin"/>
        </w:r>
        <w:r>
          <w:instrText xml:space="preserve"> PAGEREF _Toc20181 \h </w:instrText>
        </w:r>
        <w:r>
          <w:fldChar w:fldCharType="separate"/>
        </w:r>
        <w:r>
          <w:t>34</w:t>
        </w:r>
        <w:r>
          <w:fldChar w:fldCharType="end"/>
        </w:r>
      </w:hyperlink>
    </w:p>
    <w:p>
      <w:pPr>
        <w:pStyle w:val="TOC2"/>
        <w:tabs>
          <w:tab w:val="right" w:leader="dot" w:pos="8306"/>
        </w:tabs>
      </w:pPr>
      <w:hyperlink w:anchor="_Toc1444" w:history="1">
        <w:r>
          <w:rPr>
            <w:rFonts w:ascii="仿宋" w:eastAsia="仿宋" w:hAnsi="仿宋" w:cs="仿宋" w:hint="eastAsia"/>
            <w:lang w:eastAsia="zh-CN"/>
          </w:rPr>
          <w:t>(三)、平衡效果的评估及调整优化</w:t>
        </w:r>
        <w:r>
          <w:tab/>
        </w:r>
        <w:r>
          <w:fldChar w:fldCharType="begin"/>
        </w:r>
        <w:r>
          <w:instrText xml:space="preserve"> PAGEREF _Toc1444 \h </w:instrText>
        </w:r>
        <w:r>
          <w:fldChar w:fldCharType="separate"/>
        </w:r>
        <w:r>
          <w:t>35</w:t>
        </w:r>
        <w:r>
          <w:fldChar w:fldCharType="end"/>
        </w:r>
      </w:hyperlink>
    </w:p>
    <w:p>
      <w:pPr>
        <w:pStyle w:val="TOC1"/>
        <w:tabs>
          <w:tab w:val="right" w:leader="dot" w:pos="8306"/>
        </w:tabs>
      </w:pPr>
      <w:hyperlink w:anchor="_Toc21558" w:history="1">
        <w:r>
          <w:rPr>
            <w:rFonts w:ascii="仿宋" w:eastAsia="仿宋" w:hAnsi="仿宋" w:cs="仿宋" w:hint="eastAsia"/>
            <w:lang w:eastAsia="zh-CN"/>
          </w:rPr>
          <w:t>十一、员工职业发展教育与培训</w:t>
        </w:r>
        <w:r>
          <w:tab/>
        </w:r>
        <w:r>
          <w:fldChar w:fldCharType="begin"/>
        </w:r>
        <w:r>
          <w:instrText xml:space="preserve"> PAGEREF _Toc21558 \h </w:instrText>
        </w:r>
        <w:r>
          <w:fldChar w:fldCharType="separate"/>
        </w:r>
        <w:r>
          <w:t>35</w:t>
        </w:r>
        <w:r>
          <w:fldChar w:fldCharType="end"/>
        </w:r>
      </w:hyperlink>
    </w:p>
    <w:p>
      <w:pPr>
        <w:pStyle w:val="TOC2"/>
        <w:tabs>
          <w:tab w:val="right" w:leader="dot" w:pos="8306"/>
        </w:tabs>
      </w:pPr>
      <w:hyperlink w:anchor="_Toc1966" w:history="1">
        <w:r>
          <w:rPr>
            <w:rFonts w:ascii="仿宋" w:eastAsia="仿宋" w:hAnsi="仿宋" w:cs="仿宋" w:hint="eastAsia"/>
            <w:lang w:eastAsia="zh-CN"/>
          </w:rPr>
          <w:t>(一)、职业发展教育的目标与实施策略</w:t>
        </w:r>
        <w:r>
          <w:tab/>
        </w:r>
        <w:r>
          <w:fldChar w:fldCharType="begin"/>
        </w:r>
        <w:r>
          <w:instrText xml:space="preserve"> PAGEREF _Toc1966 \h </w:instrText>
        </w:r>
        <w:r>
          <w:fldChar w:fldCharType="separate"/>
        </w:r>
        <w:r>
          <w:t>35</w:t>
        </w:r>
        <w:r>
          <w:fldChar w:fldCharType="end"/>
        </w:r>
      </w:hyperlink>
    </w:p>
    <w:p>
      <w:pPr>
        <w:pStyle w:val="TOC2"/>
        <w:tabs>
          <w:tab w:val="right" w:leader="dot" w:pos="8306"/>
        </w:tabs>
      </w:pPr>
      <w:hyperlink w:anchor="_Toc26409" w:history="1">
        <w:r>
          <w:rPr>
            <w:rFonts w:ascii="仿宋" w:eastAsia="仿宋" w:hAnsi="仿宋" w:cs="仿宋" w:hint="eastAsia"/>
            <w:lang w:eastAsia="zh-CN"/>
          </w:rPr>
          <w:t>(二)、培训计划的设计与实施步骤</w:t>
        </w:r>
        <w:r>
          <w:tab/>
        </w:r>
        <w:r>
          <w:fldChar w:fldCharType="begin"/>
        </w:r>
        <w:r>
          <w:instrText xml:space="preserve"> PAGEREF _Toc26409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2" w:history="1">
        <w:r>
          <w:rPr>
            <w:rFonts w:ascii="仿宋" w:eastAsia="仿宋" w:hAnsi="仿宋" w:cs="仿宋" w:hint="eastAsia"/>
            <w:lang w:eastAsia="zh-CN"/>
          </w:rPr>
          <w:t>(三)、培训效果的评估与反馈机制</w:t>
        </w:r>
        <w:r>
          <w:tab/>
        </w:r>
        <w:r>
          <w:fldChar w:fldCharType="begin"/>
        </w:r>
        <w:r>
          <w:instrText xml:space="preserve"> PAGEREF _Toc5312 \h </w:instrText>
        </w:r>
        <w:r>
          <w:fldChar w:fldCharType="separate"/>
        </w:r>
        <w:r>
          <w:t>37</w:t>
        </w:r>
        <w:r>
          <w:fldChar w:fldCharType="end"/>
        </w:r>
      </w:hyperlink>
    </w:p>
    <w:p>
      <w:pPr>
        <w:pStyle w:val="TOC1"/>
        <w:tabs>
          <w:tab w:val="right" w:leader="dot" w:pos="8306"/>
        </w:tabs>
      </w:pPr>
      <w:hyperlink w:anchor="_Toc15060" w:history="1">
        <w:r>
          <w:rPr>
            <w:rFonts w:ascii="仿宋" w:eastAsia="仿宋" w:hAnsi="仿宋" w:cs="仿宋" w:hint="eastAsia"/>
            <w:lang w:eastAsia="zh-CN"/>
          </w:rPr>
          <w:t>十二、员工关系管理与危机处理</w:t>
        </w:r>
        <w:r>
          <w:tab/>
        </w:r>
        <w:r>
          <w:fldChar w:fldCharType="begin"/>
        </w:r>
        <w:r>
          <w:instrText xml:space="preserve"> PAGEREF _Toc15060 \h </w:instrText>
        </w:r>
        <w:r>
          <w:fldChar w:fldCharType="separate"/>
        </w:r>
        <w:r>
          <w:t>38</w:t>
        </w:r>
        <w:r>
          <w:fldChar w:fldCharType="end"/>
        </w:r>
      </w:hyperlink>
    </w:p>
    <w:p>
      <w:pPr>
        <w:pStyle w:val="TOC2"/>
        <w:tabs>
          <w:tab w:val="right" w:leader="dot" w:pos="8306"/>
        </w:tabs>
      </w:pPr>
      <w:hyperlink w:anchor="_Toc17217" w:history="1">
        <w:r>
          <w:rPr>
            <w:rFonts w:ascii="仿宋" w:eastAsia="仿宋" w:hAnsi="仿宋" w:cs="仿宋" w:hint="eastAsia"/>
            <w:lang w:eastAsia="zh-CN"/>
          </w:rPr>
          <w:t>(一)、员工关系管理原则与方法</w:t>
        </w:r>
        <w:r>
          <w:tab/>
        </w:r>
        <w:r>
          <w:fldChar w:fldCharType="begin"/>
        </w:r>
        <w:r>
          <w:instrText xml:space="preserve"> PAGEREF _Toc17217 \h </w:instrText>
        </w:r>
        <w:r>
          <w:fldChar w:fldCharType="separate"/>
        </w:r>
        <w:r>
          <w:t>38</w:t>
        </w:r>
        <w:r>
          <w:fldChar w:fldCharType="end"/>
        </w:r>
      </w:hyperlink>
    </w:p>
    <w:p>
      <w:pPr>
        <w:pStyle w:val="TOC2"/>
        <w:tabs>
          <w:tab w:val="right" w:leader="dot" w:pos="8306"/>
        </w:tabs>
      </w:pPr>
      <w:hyperlink w:anchor="_Toc25713" w:history="1">
        <w:r>
          <w:rPr>
            <w:rFonts w:ascii="仿宋" w:eastAsia="仿宋" w:hAnsi="仿宋" w:cs="仿宋" w:hint="eastAsia"/>
            <w:lang w:eastAsia="zh-CN"/>
          </w:rPr>
          <w:t>(二)、危机处理机制的建立与实施</w:t>
        </w:r>
        <w:r>
          <w:tab/>
        </w:r>
        <w:r>
          <w:fldChar w:fldCharType="begin"/>
        </w:r>
        <w:r>
          <w:instrText xml:space="preserve"> PAGEREF _Toc25713 \h </w:instrText>
        </w:r>
        <w:r>
          <w:fldChar w:fldCharType="separate"/>
        </w:r>
        <w:r>
          <w:t>39</w:t>
        </w:r>
        <w:r>
          <w:fldChar w:fldCharType="end"/>
        </w:r>
      </w:hyperlink>
    </w:p>
    <w:p>
      <w:pPr>
        <w:pStyle w:val="TOC2"/>
        <w:tabs>
          <w:tab w:val="right" w:leader="dot" w:pos="8306"/>
        </w:tabs>
      </w:pPr>
      <w:hyperlink w:anchor="_Toc4648" w:history="1">
        <w:r>
          <w:rPr>
            <w:rFonts w:ascii="仿宋" w:eastAsia="仿宋" w:hAnsi="仿宋" w:cs="仿宋" w:hint="eastAsia"/>
            <w:lang w:eastAsia="zh-CN"/>
          </w:rPr>
          <w:t>(三)、劳动争议解决与法律风险防范</w:t>
        </w:r>
        <w:r>
          <w:tab/>
        </w:r>
        <w:r>
          <w:fldChar w:fldCharType="begin"/>
        </w:r>
        <w:r>
          <w:instrText xml:space="preserve"> PAGEREF _Toc4648 \h </w:instrText>
        </w:r>
        <w:r>
          <w:fldChar w:fldCharType="separate"/>
        </w:r>
        <w:r>
          <w:t>39</w:t>
        </w:r>
        <w:r>
          <w:fldChar w:fldCharType="end"/>
        </w:r>
      </w:hyperlink>
    </w:p>
    <w:p>
      <w:pPr>
        <w:pStyle w:val="TOC1"/>
        <w:tabs>
          <w:tab w:val="right" w:leader="dot" w:pos="8306"/>
        </w:tabs>
      </w:pPr>
      <w:hyperlink w:anchor="_Toc21278" w:history="1">
        <w:r>
          <w:rPr>
            <w:rFonts w:ascii="仿宋" w:eastAsia="仿宋" w:hAnsi="仿宋" w:cs="仿宋" w:hint="eastAsia"/>
            <w:lang w:eastAsia="zh-CN"/>
          </w:rPr>
          <w:t>十三、第四十三章员工参与决策与公司治理</w:t>
        </w:r>
        <w:r>
          <w:tab/>
        </w:r>
        <w:r>
          <w:fldChar w:fldCharType="begin"/>
        </w:r>
        <w:r>
          <w:instrText xml:space="preserve"> PAGEREF _Toc21278 \h </w:instrText>
        </w:r>
        <w:r>
          <w:fldChar w:fldCharType="separate"/>
        </w:r>
        <w:r>
          <w:t>40</w:t>
        </w:r>
        <w:r>
          <w:fldChar w:fldCharType="end"/>
        </w:r>
      </w:hyperlink>
    </w:p>
    <w:p>
      <w:pPr>
        <w:pStyle w:val="TOC2"/>
        <w:tabs>
          <w:tab w:val="right" w:leader="dot" w:pos="8306"/>
        </w:tabs>
      </w:pPr>
      <w:hyperlink w:anchor="_Toc30745" w:history="1">
        <w:r>
          <w:rPr>
            <w:rFonts w:ascii="仿宋" w:eastAsia="仿宋" w:hAnsi="仿宋" w:cs="仿宋" w:hint="eastAsia"/>
            <w:lang w:eastAsia="zh-CN"/>
          </w:rPr>
          <w:t>(一)、员工参与决策机制</w:t>
        </w:r>
        <w:r>
          <w:tab/>
        </w:r>
        <w:r>
          <w:fldChar w:fldCharType="begin"/>
        </w:r>
        <w:r>
          <w:instrText xml:space="preserve"> PAGEREF _Toc30745 \h </w:instrText>
        </w:r>
        <w:r>
          <w:fldChar w:fldCharType="separate"/>
        </w:r>
        <w:r>
          <w:t>40</w:t>
        </w:r>
        <w:r>
          <w:fldChar w:fldCharType="end"/>
        </w:r>
      </w:hyperlink>
    </w:p>
    <w:p>
      <w:pPr>
        <w:pStyle w:val="TOC2"/>
        <w:tabs>
          <w:tab w:val="right" w:leader="dot" w:pos="8306"/>
        </w:tabs>
      </w:pPr>
      <w:hyperlink w:anchor="_Toc16129" w:history="1">
        <w:r>
          <w:rPr>
            <w:rFonts w:ascii="仿宋" w:eastAsia="仿宋" w:hAnsi="仿宋" w:cs="仿宋" w:hint="eastAsia"/>
            <w:lang w:eastAsia="zh-CN"/>
          </w:rPr>
          <w:t>(二)、参与决策的渠道与机会</w:t>
        </w:r>
        <w:r>
          <w:tab/>
        </w:r>
        <w:r>
          <w:fldChar w:fldCharType="begin"/>
        </w:r>
        <w:r>
          <w:instrText xml:space="preserve"> PAGEREF _Toc16129 \h </w:instrText>
        </w:r>
        <w:r>
          <w:fldChar w:fldCharType="separate"/>
        </w:r>
        <w:r>
          <w:t>41</w:t>
        </w:r>
        <w:r>
          <w:fldChar w:fldCharType="end"/>
        </w:r>
      </w:hyperlink>
    </w:p>
    <w:p>
      <w:pPr>
        <w:pStyle w:val="TOC2"/>
        <w:tabs>
          <w:tab w:val="right" w:leader="dot" w:pos="8306"/>
        </w:tabs>
      </w:pPr>
      <w:hyperlink w:anchor="_Toc16491" w:history="1">
        <w:r>
          <w:rPr>
            <w:rFonts w:ascii="仿宋" w:eastAsia="仿宋" w:hAnsi="仿宋" w:cs="仿宋" w:hint="eastAsia"/>
            <w:lang w:eastAsia="zh-CN"/>
          </w:rPr>
          <w:t>(三)、代表员工意见的制度</w:t>
        </w:r>
        <w:r>
          <w:tab/>
        </w:r>
        <w:r>
          <w:fldChar w:fldCharType="begin"/>
        </w:r>
        <w:r>
          <w:instrText xml:space="preserve"> PAGEREF _Toc16491 \h </w:instrText>
        </w:r>
        <w:r>
          <w:fldChar w:fldCharType="separate"/>
        </w:r>
        <w:r>
          <w:t>41</w:t>
        </w:r>
        <w:r>
          <w:fldChar w:fldCharType="end"/>
        </w:r>
      </w:hyperlink>
    </w:p>
    <w:p>
      <w:pPr>
        <w:pStyle w:val="TOC2"/>
        <w:tabs>
          <w:tab w:val="right" w:leader="dot" w:pos="8306"/>
        </w:tabs>
      </w:pPr>
      <w:hyperlink w:anchor="_Toc4792" w:history="1">
        <w:r>
          <w:rPr>
            <w:rFonts w:ascii="仿宋" w:eastAsia="仿宋" w:hAnsi="仿宋" w:cs="仿宋" w:hint="eastAsia"/>
            <w:lang w:eastAsia="zh-CN"/>
          </w:rPr>
          <w:t>(四)、公司治理与透明度</w:t>
        </w:r>
        <w:r>
          <w:tab/>
        </w:r>
        <w:r>
          <w:fldChar w:fldCharType="begin"/>
        </w:r>
        <w:r>
          <w:instrText xml:space="preserve"> PAGEREF _Toc4792 \h </w:instrText>
        </w:r>
        <w:r>
          <w:fldChar w:fldCharType="separate"/>
        </w:r>
        <w:r>
          <w:t>42</w:t>
        </w:r>
        <w:r>
          <w:fldChar w:fldCharType="end"/>
        </w:r>
      </w:hyperlink>
    </w:p>
    <w:p>
      <w:pPr>
        <w:pStyle w:val="TOC2"/>
        <w:tabs>
          <w:tab w:val="right" w:leader="dot" w:pos="8306"/>
        </w:tabs>
      </w:pPr>
      <w:hyperlink w:anchor="_Toc19807" w:history="1">
        <w:r>
          <w:rPr>
            <w:rFonts w:ascii="仿宋" w:eastAsia="仿宋" w:hAnsi="仿宋" w:cs="仿宋" w:hint="eastAsia"/>
            <w:lang w:eastAsia="zh-CN"/>
          </w:rPr>
          <w:t>(五)、公司治理结构的建设</w:t>
        </w:r>
        <w:r>
          <w:tab/>
        </w:r>
        <w:r>
          <w:fldChar w:fldCharType="begin"/>
        </w:r>
        <w:r>
          <w:instrText xml:space="preserve"> PAGEREF _Toc19807 \h </w:instrText>
        </w:r>
        <w:r>
          <w:fldChar w:fldCharType="separate"/>
        </w:r>
        <w:r>
          <w:t>43</w:t>
        </w:r>
        <w:r>
          <w:fldChar w:fldCharType="end"/>
        </w:r>
      </w:hyperlink>
    </w:p>
    <w:p>
      <w:pPr>
        <w:pStyle w:val="TOC2"/>
        <w:tabs>
          <w:tab w:val="right" w:leader="dot" w:pos="8306"/>
        </w:tabs>
      </w:pPr>
      <w:hyperlink w:anchor="_Toc10547" w:history="1">
        <w:r>
          <w:rPr>
            <w:rFonts w:ascii="仿宋" w:eastAsia="仿宋" w:hAnsi="仿宋" w:cs="仿宋" w:hint="eastAsia"/>
            <w:lang w:eastAsia="zh-CN"/>
          </w:rPr>
          <w:t>(六)、公司业绩与财务信息的公开</w:t>
        </w:r>
        <w:r>
          <w:tab/>
        </w:r>
        <w:r>
          <w:fldChar w:fldCharType="begin"/>
        </w:r>
        <w:r>
          <w:instrText xml:space="preserve"> PAGEREF _Toc10547 \h </w:instrText>
        </w:r>
        <w:r>
          <w:fldChar w:fldCharType="separate"/>
        </w:r>
        <w:r>
          <w:t>44</w:t>
        </w:r>
        <w:r>
          <w:fldChar w:fldCharType="end"/>
        </w:r>
      </w:hyperlink>
    </w:p>
    <w:p>
      <w:pPr>
        <w:pStyle w:val="TOC1"/>
        <w:tabs>
          <w:tab w:val="right" w:leader="dot" w:pos="8306"/>
        </w:tabs>
      </w:pPr>
      <w:hyperlink w:anchor="_Toc20751" w:history="1">
        <w:r>
          <w:rPr>
            <w:rFonts w:ascii="仿宋" w:eastAsia="仿宋" w:hAnsi="仿宋" w:cs="仿宋" w:hint="eastAsia"/>
            <w:lang w:eastAsia="zh-CN"/>
          </w:rPr>
          <w:t>十四、第四十七章全球人才流动与交流</w:t>
        </w:r>
        <w:r>
          <w:tab/>
        </w:r>
        <w:r>
          <w:fldChar w:fldCharType="begin"/>
        </w:r>
        <w:r>
          <w:instrText xml:space="preserve"> PAGEREF _Toc20751 \h </w:instrText>
        </w:r>
        <w:r>
          <w:fldChar w:fldCharType="separate"/>
        </w:r>
        <w:r>
          <w:t>45</w:t>
        </w:r>
        <w:r>
          <w:fldChar w:fldCharType="end"/>
        </w:r>
      </w:hyperlink>
    </w:p>
    <w:p>
      <w:pPr>
        <w:pStyle w:val="TOC2"/>
        <w:tabs>
          <w:tab w:val="right" w:leader="dot" w:pos="8306"/>
        </w:tabs>
      </w:pPr>
      <w:hyperlink w:anchor="_Toc19299" w:history="1">
        <w:r>
          <w:rPr>
            <w:rFonts w:ascii="仿宋" w:eastAsia="仿宋" w:hAnsi="仿宋" w:cs="仿宋" w:hint="eastAsia"/>
            <w:lang w:eastAsia="zh-CN"/>
          </w:rPr>
          <w:t>(一)、跨国项目与团队</w:t>
        </w:r>
        <w:r>
          <w:tab/>
        </w:r>
        <w:r>
          <w:fldChar w:fldCharType="begin"/>
        </w:r>
        <w:r>
          <w:instrText xml:space="preserve"> PAGEREF _Toc19299 \h </w:instrText>
        </w:r>
        <w:r>
          <w:fldChar w:fldCharType="separate"/>
        </w:r>
        <w:r>
          <w:t>45</w:t>
        </w:r>
        <w:r>
          <w:fldChar w:fldCharType="end"/>
        </w:r>
      </w:hyperlink>
    </w:p>
    <w:p>
      <w:pPr>
        <w:pStyle w:val="TOC2"/>
        <w:tabs>
          <w:tab w:val="right" w:leader="dot" w:pos="8306"/>
        </w:tabs>
      </w:pPr>
      <w:hyperlink w:anchor="_Toc23265" w:history="1">
        <w:r>
          <w:rPr>
            <w:rFonts w:ascii="仿宋" w:eastAsia="仿宋" w:hAnsi="仿宋" w:cs="仿宋" w:hint="eastAsia"/>
            <w:lang w:eastAsia="zh-CN"/>
          </w:rPr>
          <w:t>(二)、全球项目经验的累积</w:t>
        </w:r>
        <w:r>
          <w:tab/>
        </w:r>
        <w:r>
          <w:fldChar w:fldCharType="begin"/>
        </w:r>
        <w:r>
          <w:instrText xml:space="preserve"> PAGEREF _Toc23265 \h </w:instrText>
        </w:r>
        <w:r>
          <w:fldChar w:fldCharType="separate"/>
        </w:r>
        <w:r>
          <w:t>46</w:t>
        </w:r>
        <w:r>
          <w:fldChar w:fldCharType="end"/>
        </w:r>
      </w:hyperlink>
    </w:p>
    <w:p>
      <w:pPr>
        <w:pStyle w:val="TOC2"/>
        <w:tabs>
          <w:tab w:val="right" w:leader="dot" w:pos="8306"/>
        </w:tabs>
      </w:pPr>
      <w:hyperlink w:anchor="_Toc29799" w:history="1">
        <w:r>
          <w:rPr>
            <w:rFonts w:ascii="仿宋" w:eastAsia="仿宋" w:hAnsi="仿宋" w:cs="仿宋" w:hint="eastAsia"/>
            <w:lang w:eastAsia="zh-CN"/>
          </w:rPr>
          <w:t>(三)、跨文化团队领导与协作</w:t>
        </w:r>
        <w:r>
          <w:tab/>
        </w:r>
        <w:r>
          <w:fldChar w:fldCharType="begin"/>
        </w:r>
        <w:r>
          <w:instrText xml:space="preserve"> PAGEREF _Toc29799 \h </w:instrText>
        </w:r>
        <w:r>
          <w:fldChar w:fldCharType="separate"/>
        </w:r>
        <w:r>
          <w:t>47</w:t>
        </w:r>
        <w:r>
          <w:fldChar w:fldCharType="end"/>
        </w:r>
      </w:hyperlink>
    </w:p>
    <w:p>
      <w:pPr>
        <w:pStyle w:val="TOC2"/>
        <w:tabs>
          <w:tab w:val="right" w:leader="dot" w:pos="8306"/>
        </w:tabs>
      </w:pPr>
      <w:hyperlink w:anchor="_Toc17794" w:history="1">
        <w:r>
          <w:rPr>
            <w:rFonts w:ascii="仿宋" w:eastAsia="仿宋" w:hAnsi="仿宋" w:cs="仿宋" w:hint="eastAsia"/>
            <w:lang w:eastAsia="zh-CN"/>
          </w:rPr>
          <w:t>(四)、跨国交流与人才培养</w:t>
        </w:r>
        <w:r>
          <w:tab/>
        </w:r>
        <w:r>
          <w:fldChar w:fldCharType="begin"/>
        </w:r>
        <w:r>
          <w:instrText xml:space="preserve"> PAGEREF _Toc17794 \h </w:instrText>
        </w:r>
        <w:r>
          <w:fldChar w:fldCharType="separate"/>
        </w:r>
        <w:r>
          <w:t>48</w:t>
        </w:r>
        <w:r>
          <w:fldChar w:fldCharType="end"/>
        </w:r>
      </w:hyperlink>
    </w:p>
    <w:p>
      <w:pPr>
        <w:pStyle w:val="TOC2"/>
        <w:tabs>
          <w:tab w:val="right" w:leader="dot" w:pos="8306"/>
        </w:tabs>
      </w:pPr>
      <w:hyperlink w:anchor="_Toc22558" w:history="1">
        <w:r>
          <w:rPr>
            <w:rFonts w:ascii="仿宋" w:eastAsia="仿宋" w:hAnsi="仿宋" w:cs="仿宋" w:hint="eastAsia"/>
            <w:lang w:eastAsia="zh-CN"/>
          </w:rPr>
          <w:t>(五)、跨国交流计划的实施</w:t>
        </w:r>
        <w:r>
          <w:tab/>
        </w:r>
        <w:r>
          <w:fldChar w:fldCharType="begin"/>
        </w:r>
        <w:r>
          <w:instrText xml:space="preserve"> PAGEREF _Toc22558 \h </w:instrText>
        </w:r>
        <w:r>
          <w:fldChar w:fldCharType="separate"/>
        </w:r>
        <w:r>
          <w:t>48</w:t>
        </w:r>
        <w:r>
          <w:fldChar w:fldCharType="end"/>
        </w:r>
      </w:hyperlink>
    </w:p>
    <w:p>
      <w:pPr>
        <w:pStyle w:val="TOC2"/>
        <w:tabs>
          <w:tab w:val="right" w:leader="dot" w:pos="8306"/>
        </w:tabs>
      </w:pPr>
      <w:hyperlink w:anchor="_Toc12717" w:history="1">
        <w:r>
          <w:rPr>
            <w:rFonts w:ascii="仿宋" w:eastAsia="仿宋" w:hAnsi="仿宋" w:cs="仿宋" w:hint="eastAsia"/>
            <w:lang w:eastAsia="zh-CN"/>
          </w:rPr>
          <w:t>(六)、跨国培训与知识转移</w:t>
        </w:r>
        <w:r>
          <w:tab/>
        </w:r>
        <w:r>
          <w:fldChar w:fldCharType="begin"/>
        </w:r>
        <w:r>
          <w:instrText xml:space="preserve"> PAGEREF _Toc12717 \h </w:instrText>
        </w:r>
        <w:r>
          <w:fldChar w:fldCharType="separate"/>
        </w:r>
        <w:r>
          <w:t>49</w:t>
        </w:r>
        <w:r>
          <w:fldChar w:fldCharType="end"/>
        </w:r>
      </w:hyperlink>
    </w:p>
    <w:p>
      <w:pPr>
        <w:pStyle w:val="TOC1"/>
        <w:tabs>
          <w:tab w:val="right" w:leader="dot" w:pos="8306"/>
        </w:tabs>
      </w:pPr>
      <w:hyperlink w:anchor="_Toc18247" w:history="1">
        <w:r>
          <w:rPr>
            <w:rFonts w:ascii="仿宋" w:eastAsia="仿宋" w:hAnsi="仿宋" w:cs="仿宋" w:hint="eastAsia"/>
            <w:lang w:eastAsia="zh-CN"/>
          </w:rPr>
          <w:t>十五、员工离职率分析与降低措施</w:t>
        </w:r>
        <w:r>
          <w:tab/>
        </w:r>
        <w:r>
          <w:fldChar w:fldCharType="begin"/>
        </w:r>
        <w:r>
          <w:instrText xml:space="preserve"> PAGEREF _Toc18247 \h </w:instrText>
        </w:r>
        <w:r>
          <w:fldChar w:fldCharType="separate"/>
        </w:r>
        <w:r>
          <w:t>50</w:t>
        </w:r>
        <w:r>
          <w:fldChar w:fldCharType="end"/>
        </w:r>
      </w:hyperlink>
    </w:p>
    <w:p>
      <w:pPr>
        <w:pStyle w:val="TOC2"/>
        <w:tabs>
          <w:tab w:val="right" w:leader="dot" w:pos="8306"/>
        </w:tabs>
      </w:pPr>
      <w:hyperlink w:anchor="_Toc23635" w:history="1">
        <w:r>
          <w:rPr>
            <w:rFonts w:ascii="仿宋" w:eastAsia="仿宋" w:hAnsi="仿宋" w:cs="仿宋" w:hint="eastAsia"/>
            <w:lang w:eastAsia="zh-CN"/>
          </w:rPr>
          <w:t>(一)、离职率分析的方法与工具</w:t>
        </w:r>
        <w:r>
          <w:tab/>
        </w:r>
        <w:r>
          <w:fldChar w:fldCharType="begin"/>
        </w:r>
        <w:r>
          <w:instrText xml:space="preserve"> PAGEREF _Toc23635 \h </w:instrText>
        </w:r>
        <w:r>
          <w:fldChar w:fldCharType="separate"/>
        </w:r>
        <w:r>
          <w:t>50</w:t>
        </w:r>
        <w:r>
          <w:fldChar w:fldCharType="end"/>
        </w:r>
      </w:hyperlink>
    </w:p>
    <w:p>
      <w:pPr>
        <w:pStyle w:val="TOC2"/>
        <w:tabs>
          <w:tab w:val="right" w:leader="dot" w:pos="8306"/>
        </w:tabs>
      </w:pPr>
      <w:hyperlink w:anchor="_Toc9617" w:history="1">
        <w:r>
          <w:rPr>
            <w:rFonts w:ascii="仿宋" w:eastAsia="仿宋" w:hAnsi="仿宋" w:cs="仿宋" w:hint="eastAsia"/>
            <w:lang w:eastAsia="zh-CN"/>
          </w:rPr>
          <w:t>(二)、离职原因的调查与对策制定</w:t>
        </w:r>
        <w:r>
          <w:tab/>
        </w:r>
        <w:r>
          <w:fldChar w:fldCharType="begin"/>
        </w:r>
        <w:r>
          <w:instrText xml:space="preserve"> PAGEREF _Toc9617 \h </w:instrText>
        </w:r>
        <w:r>
          <w:fldChar w:fldCharType="separate"/>
        </w:r>
        <w:r>
          <w:t>51</w:t>
        </w:r>
        <w:r>
          <w:fldChar w:fldCharType="end"/>
        </w:r>
      </w:hyperlink>
    </w:p>
    <w:p>
      <w:pPr>
        <w:pStyle w:val="TOC2"/>
        <w:tabs>
          <w:tab w:val="right" w:leader="dot" w:pos="8306"/>
        </w:tabs>
      </w:pPr>
      <w:hyperlink w:anchor="_Toc21215" w:history="1">
        <w:r>
          <w:rPr>
            <w:rFonts w:ascii="仿宋" w:eastAsia="仿宋" w:hAnsi="仿宋" w:cs="仿宋" w:hint="eastAsia"/>
            <w:lang w:eastAsia="zh-CN"/>
          </w:rPr>
          <w:t>(三)、降低离职率的策略与实践</w:t>
        </w:r>
        <w:r>
          <w:tab/>
        </w:r>
        <w:r>
          <w:fldChar w:fldCharType="begin"/>
        </w:r>
        <w:r>
          <w:instrText xml:space="preserve"> PAGEREF _Toc21215 \h </w:instrText>
        </w:r>
        <w:r>
          <w:fldChar w:fldCharType="separate"/>
        </w:r>
        <w:r>
          <w:t>52</w:t>
        </w:r>
        <w:r>
          <w:fldChar w:fldCharType="end"/>
        </w:r>
      </w:hyperlink>
    </w:p>
    <w:p>
      <w:pPr>
        <w:pStyle w:val="TOC1"/>
        <w:tabs>
          <w:tab w:val="right" w:leader="dot" w:pos="8306"/>
        </w:tabs>
      </w:pPr>
      <w:hyperlink w:anchor="_Toc2384" w:history="1">
        <w:r>
          <w:rPr>
            <w:rFonts w:ascii="仿宋" w:eastAsia="仿宋" w:hAnsi="仿宋" w:cs="仿宋" w:hint="eastAsia"/>
            <w:lang w:eastAsia="zh-CN"/>
          </w:rPr>
          <w:t>十六、员工晋升与职业发展通道</w:t>
        </w:r>
        <w:r>
          <w:tab/>
        </w:r>
        <w:r>
          <w:fldChar w:fldCharType="begin"/>
        </w:r>
        <w:r>
          <w:instrText xml:space="preserve"> PAGEREF _Toc2384 \h </w:instrText>
        </w:r>
        <w:r>
          <w:fldChar w:fldCharType="separate"/>
        </w:r>
        <w:r>
          <w:t>54</w:t>
        </w:r>
        <w:r>
          <w:fldChar w:fldCharType="end"/>
        </w:r>
      </w:hyperlink>
    </w:p>
    <w:p>
      <w:pPr>
        <w:pStyle w:val="TOC2"/>
        <w:tabs>
          <w:tab w:val="right" w:leader="dot" w:pos="8306"/>
        </w:tabs>
      </w:pPr>
      <w:hyperlink w:anchor="_Toc24226" w:history="1">
        <w:r>
          <w:rPr>
            <w:rFonts w:ascii="仿宋" w:eastAsia="仿宋" w:hAnsi="仿宋" w:cs="仿宋" w:hint="eastAsia"/>
            <w:lang w:eastAsia="zh-CN"/>
          </w:rPr>
          <w:t>(一)、晋升制度的设计与实施</w:t>
        </w:r>
        <w:r>
          <w:tab/>
        </w:r>
        <w:r>
          <w:fldChar w:fldCharType="begin"/>
        </w:r>
        <w:r>
          <w:instrText xml:space="preserve"> PAGEREF _Toc24226 \h </w:instrText>
        </w:r>
        <w:r>
          <w:fldChar w:fldCharType="separate"/>
        </w:r>
        <w:r>
          <w:t>54</w:t>
        </w:r>
        <w:r>
          <w:fldChar w:fldCharType="end"/>
        </w:r>
      </w:hyperlink>
    </w:p>
    <w:p>
      <w:pPr>
        <w:pStyle w:val="TOC2"/>
        <w:tabs>
          <w:tab w:val="right" w:leader="dot" w:pos="8306"/>
        </w:tabs>
      </w:pPr>
      <w:hyperlink w:anchor="_Toc6572" w:history="1">
        <w:r>
          <w:rPr>
            <w:rFonts w:ascii="仿宋" w:eastAsia="仿宋" w:hAnsi="仿宋" w:cs="仿宋" w:hint="eastAsia"/>
            <w:lang w:eastAsia="zh-CN"/>
          </w:rPr>
          <w:t>(二)、职业发展通道的建立与拓展</w:t>
        </w:r>
        <w:r>
          <w:tab/>
        </w:r>
        <w:r>
          <w:fldChar w:fldCharType="begin"/>
        </w:r>
        <w:r>
          <w:instrText xml:space="preserve"> PAGEREF _Toc6572 \h </w:instrText>
        </w:r>
        <w:r>
          <w:fldChar w:fldCharType="separate"/>
        </w:r>
        <w:r>
          <w:t>55</w:t>
        </w:r>
        <w:r>
          <w:fldChar w:fldCharType="end"/>
        </w:r>
      </w:hyperlink>
    </w:p>
    <w:p>
      <w:pPr>
        <w:pStyle w:val="TOC2"/>
        <w:tabs>
          <w:tab w:val="right" w:leader="dot" w:pos="8306"/>
        </w:tabs>
      </w:pPr>
      <w:hyperlink w:anchor="_Toc2231" w:history="1">
        <w:r>
          <w:rPr>
            <w:rFonts w:ascii="仿宋" w:eastAsia="仿宋" w:hAnsi="仿宋" w:cs="仿宋" w:hint="eastAsia"/>
            <w:lang w:eastAsia="zh-CN"/>
          </w:rPr>
          <w:t>(三)、晋升机会的公平与透明保障</w:t>
        </w:r>
        <w:r>
          <w:tab/>
        </w:r>
        <w:r>
          <w:fldChar w:fldCharType="begin"/>
        </w:r>
        <w:r>
          <w:instrText xml:space="preserve"> PAGEREF _Toc2231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旅居车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761"/>
      <w:r>
        <w:rPr>
          <w:rFonts w:ascii="仿宋" w:eastAsia="仿宋" w:hAnsi="仿宋" w:cs="仿宋" w:hint="eastAsia"/>
          <w:sz w:val="28"/>
          <w:lang w:eastAsia="zh-CN"/>
        </w:rPr>
        <w:t>一、旅居车辆行业背景分析</w:t>
      </w:r>
      <w:bookmarkEnd w:id="2"/>
    </w:p>
    <w:p>
      <w:pPr>
        <w:pStyle w:val="Heading2"/>
        <w:rPr>
          <w:rFonts w:ascii="仿宋" w:eastAsia="仿宋" w:hAnsi="仿宋" w:cs="仿宋" w:hint="eastAsia"/>
          <w:lang w:eastAsia="zh-CN"/>
        </w:rPr>
      </w:pPr>
      <w:bookmarkStart w:id="3" w:name="_Toc10891"/>
      <w:r>
        <w:rPr>
          <w:rFonts w:ascii="仿宋" w:eastAsia="仿宋" w:hAnsi="仿宋" w:cs="仿宋" w:hint="eastAsia"/>
          <w:lang w:eastAsia="zh-CN"/>
        </w:rPr>
        <w:t>(一)、旅居车辆行业背景分析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行业是一个充满活力且不断演变的领域。近年来，该旅居车辆行业经历了显著的增长，这一增长主要受益于多方面的推动因素，尤其是技术创新和市场需求的持续增加。技术创新为旅居车辆行业带来了新的商业模式和解决方案，而不断增长的市场需求则推动了旅居车辆行业的整体扩张。这使得 旅居车辆行业成为当前经济中备受关注的一个重要组成部分。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行业的市场规模持续扩大，预计未来几年仍将保持良好的增长势头。这一趋势得益于多种因素，其中包括数字化转型、全球化市场和消费者需求的多样化。数字化转型推动了旅居车辆行业内各个环节的效率提升，全球化市场为企业提供了更广阔的业务机会，而消费者需求的多样化则促使旅居车辆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旅居车辆行业呈现激烈的竞争格局，主要由一些领先的企业主导市场。这些企业通常在创新、市场份额和客户忠诚度等方面表现出强大的竞争力。随着旅居车辆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旅居车辆行业发展的关键因素之一。新技术的引入，如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旅居车辆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旅居车辆行业仍然充满挑战和机遇。随着全球经济的发展和技术的不断进步，旅居车辆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旅居车辆行业的未来，持乐观但谨慎的态度，不断优化业务模式和提升核心竞争力是至关重要的。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9770"/>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23304"/>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2269"/>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 项目公司是一家致力于 旅居车辆旅居车辆行业的公司，成立于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 项目公司的使命是 [公司使命]，旨在通过 [关键业务活动] 提升旅居车辆旅居车辆行业的整体水平。公司的愿景是 [公司愿景]，立志成为 旅居车辆 中的领军企业，引领旅居车辆行业未来的发展方向。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项目公司拥有一支充满活力、高度专业化的团队。团队成员具备丰富的旅居车辆行业经验和专业知识，致力于通过协同合作实现公司设定的战略目标。公司注重员工培训和发展，提供广阔的职业发展空间。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2192"/>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在市场拓展和品牌建设方面具有丰富经验，致力于提升公司在旅居车辆行业中的市场份额。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XXXX年XX月至今，加入公司担任技术总监，负责产品研发和创新项目管理。具备深厚的技术功底和团队领导能力，对旅居车辆行业技术发展有深刻见解。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2865"/>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12146"/>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旅居车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915"/>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奖励员工参与和完成相关技能培训，提高员工的专业素养。设立明确的培训计划和奖金发放标准，鼓励员工持续学习和提升自身技能，以适应市场和旅居车辆行业的变化。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249"/>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24360"/>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20790"/>
      <w:r>
        <w:rPr>
          <w:rFonts w:ascii="仿宋" w:eastAsia="仿宋" w:hAnsi="仿宋" w:cs="仿宋" w:hint="eastAsia"/>
          <w:sz w:val="28"/>
          <w:lang w:eastAsia="zh-CN"/>
        </w:rPr>
        <w:t>四、宏观环境分析</w:t>
      </w:r>
      <w:bookmarkEnd w:id="13"/>
    </w:p>
    <w:p>
      <w:pPr>
        <w:pStyle w:val="Heading2"/>
        <w:rPr>
          <w:rFonts w:ascii="仿宋" w:eastAsia="仿宋" w:hAnsi="仿宋" w:cs="仿宋" w:hint="eastAsia"/>
          <w:lang w:eastAsia="zh-CN"/>
        </w:rPr>
      </w:pPr>
      <w:bookmarkStart w:id="14" w:name="_Toc20589"/>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旅居车辆行业中具有重要意义。随着社会结构的变化，消费者对产品和服务的需求也发生了变化。当前，社会对可持续性和社会责任的关注不断增加，这对 旅居车辆行业提出了更高的要求。企业需要适应社会价值观的演变，关注社会趋势，以更好地满足市场需求。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居车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旅居车辆行业的发展至关重要。政府政策的变化、国际关系的调整都可能对企业产生深刻的影响。特别是在 旅居车辆行业可能涉及到的领域，如法规、知识产权保护等，企业需要密切关注政治动态，及时调整战略。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旅居车辆行业的驱动力之一。新技术的引入可能改变旅居车辆行业格局，提高生产效率，创造新的商业机会。企业需要保持对技术趋势的敏感性，不断更新技术和提升创新能力，以保持竞争力。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旅居车辆行业的运营产生直接的约束和引导。合规性、知识产权的保护、劳动法规等都是企业必须遵循的法律框架。企业需要建立完善的法律团队，确保在法规范围内经营，降低法律风险。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旅居车辆行业需要更加重视环境因素。降低碳足迹、可持续生产、环保政策的遵守等都成为企业经营的重要考量。企业需要通过绿色技术和环保举措，积极履行社会责任。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14486"/>
      <w:r>
        <w:rPr>
          <w:rFonts w:ascii="仿宋" w:eastAsia="仿宋" w:hAnsi="仿宋" w:cs="仿宋" w:hint="eastAsia"/>
          <w:sz w:val="28"/>
          <w:lang w:eastAsia="zh-CN"/>
        </w:rPr>
        <w:t>五、员工压力管理及应对措施</w:t>
      </w:r>
      <w:bookmarkEnd w:id="15"/>
    </w:p>
    <w:p>
      <w:pPr>
        <w:pStyle w:val="Heading2"/>
        <w:rPr>
          <w:rFonts w:ascii="仿宋" w:eastAsia="仿宋" w:hAnsi="仿宋" w:cs="仿宋" w:hint="eastAsia"/>
          <w:lang w:eastAsia="zh-CN"/>
        </w:rPr>
      </w:pPr>
      <w:bookmarkStart w:id="16" w:name="_Toc23775"/>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28449"/>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15032"/>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4561"/>
      <w:r>
        <w:rPr>
          <w:rFonts w:ascii="仿宋" w:eastAsia="仿宋" w:hAnsi="仿宋" w:cs="仿宋" w:hint="eastAsia"/>
          <w:sz w:val="28"/>
          <w:lang w:eastAsia="zh-CN"/>
        </w:rPr>
        <w:t>六、第十四章员工健康与安全管理</w:t>
      </w:r>
      <w:bookmarkEnd w:id="19"/>
    </w:p>
    <w:p>
      <w:pPr>
        <w:pStyle w:val="Heading2"/>
        <w:rPr>
          <w:rFonts w:ascii="仿宋" w:eastAsia="仿宋" w:hAnsi="仿宋" w:cs="仿宋" w:hint="eastAsia"/>
          <w:lang w:eastAsia="zh-CN"/>
        </w:rPr>
      </w:pPr>
      <w:bookmarkStart w:id="20" w:name="_Toc23581"/>
      <w:r>
        <w:rPr>
          <w:rFonts w:ascii="仿宋" w:eastAsia="仿宋" w:hAnsi="仿宋" w:cs="仿宋" w:hint="eastAsia"/>
          <w:lang w:eastAsia="zh-CN"/>
        </w:rPr>
        <w:t>(一)、健康保障计划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1" w:name="_Toc22241"/>
      <w:r>
        <w:rPr>
          <w:rFonts w:ascii="仿宋" w:eastAsia="仿宋" w:hAnsi="仿宋" w:cs="仿宋" w:hint="eastAsia"/>
          <w:sz w:val="28"/>
          <w:lang w:eastAsia="zh-CN"/>
        </w:rPr>
        <w:t>(二)、安全管理体系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安全培训与意识提升：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https://d.book118.com/345133214010011102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E6FD7"/>
    <w:rsid w:val="1B0E6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4513321401001110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2023-12-19T09:51:00Z</dcterms:created>
  <dcterms:modified xsi:type="dcterms:W3CDTF">2023-12-19T09:51:56Z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46552799DA0541019EA9B66D6F94FD4F_11</vt:lpwstr>
  </property>
  <property fmtid="{D5CDD505-2E9C-101B-9397-08002B2CF9AE}" pid="3" name="KSOProductBuildVer">
    <vt:lpwstr>2052-12.1.0.16120</vt:lpwstr>
  </property>
</Properties>
</file>