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5"/>
          <w:footerReference w:type="default" r:id="rId6"/>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户用和村用风光互补发电系统控制器及逆变器行业项目可行性分析报告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14" w:history="1">
        <w:r>
          <w:rPr>
            <w:rFonts w:ascii="仿宋" w:eastAsia="仿宋" w:hAnsi="仿宋" w:cs="仿宋" w:hint="eastAsia"/>
            <w:lang w:eastAsia="zh-CN"/>
          </w:rPr>
          <w:t>概述</w:t>
        </w:r>
        <w:r>
          <w:tab/>
        </w:r>
        <w:r>
          <w:fldChar w:fldCharType="begin"/>
        </w:r>
        <w:r>
          <w:instrText xml:space="preserve"> PAGEREF _Toc24514 \h </w:instrText>
        </w:r>
        <w:r>
          <w:fldChar w:fldCharType="separate"/>
        </w:r>
        <w:r>
          <w:t>3</w:t>
        </w:r>
        <w:r>
          <w:fldChar w:fldCharType="end"/>
        </w:r>
      </w:hyperlink>
    </w:p>
    <w:p>
      <w:pPr>
        <w:pStyle w:val="TOC1"/>
        <w:tabs>
          <w:tab w:val="right" w:leader="dot" w:pos="8306"/>
        </w:tabs>
      </w:pPr>
      <w:hyperlink w:anchor="_Toc18825" w:history="1">
        <w:r>
          <w:rPr>
            <w:rFonts w:ascii="仿宋" w:eastAsia="仿宋" w:hAnsi="仿宋" w:cs="仿宋" w:hint="eastAsia"/>
            <w:lang w:eastAsia="zh-CN"/>
          </w:rPr>
          <w:t>一、创新商业模式和价值创造</w:t>
        </w:r>
        <w:r>
          <w:tab/>
        </w:r>
        <w:r>
          <w:fldChar w:fldCharType="begin"/>
        </w:r>
        <w:r>
          <w:instrText xml:space="preserve"> PAGEREF _Toc18825 \h </w:instrText>
        </w:r>
        <w:r>
          <w:fldChar w:fldCharType="separate"/>
        </w:r>
        <w:r>
          <w:t>3</w:t>
        </w:r>
        <w:r>
          <w:fldChar w:fldCharType="end"/>
        </w:r>
      </w:hyperlink>
    </w:p>
    <w:p>
      <w:pPr>
        <w:pStyle w:val="TOC2"/>
        <w:tabs>
          <w:tab w:val="right" w:leader="dot" w:pos="8306"/>
        </w:tabs>
      </w:pPr>
      <w:hyperlink w:anchor="_Toc27692" w:history="1">
        <w:r>
          <w:rPr>
            <w:rFonts w:ascii="仿宋" w:eastAsia="仿宋" w:hAnsi="仿宋" w:cs="仿宋" w:hint="eastAsia"/>
            <w:lang w:eastAsia="zh-CN"/>
          </w:rPr>
          <w:t>(一)、创新商业模式的介绍和实例分析</w:t>
        </w:r>
        <w:r>
          <w:tab/>
        </w:r>
        <w:r>
          <w:fldChar w:fldCharType="begin"/>
        </w:r>
        <w:r>
          <w:instrText xml:space="preserve"> PAGEREF _Toc27692 \h </w:instrText>
        </w:r>
        <w:r>
          <w:fldChar w:fldCharType="separate"/>
        </w:r>
        <w:r>
          <w:t>3</w:t>
        </w:r>
        <w:r>
          <w:fldChar w:fldCharType="end"/>
        </w:r>
      </w:hyperlink>
    </w:p>
    <w:p>
      <w:pPr>
        <w:pStyle w:val="TOC2"/>
        <w:tabs>
          <w:tab w:val="right" w:leader="dot" w:pos="8306"/>
        </w:tabs>
      </w:pPr>
      <w:hyperlink w:anchor="_Toc32205" w:history="1">
        <w:r>
          <w:rPr>
            <w:rFonts w:ascii="仿宋" w:eastAsia="仿宋" w:hAnsi="仿宋" w:cs="仿宋" w:hint="eastAsia"/>
            <w:lang w:eastAsia="zh-CN"/>
          </w:rPr>
          <w:t>(二)、商业模式创新对户用和村用风光互补发电系统控制器及逆变器项目价值的影响</w:t>
        </w:r>
        <w:r>
          <w:tab/>
        </w:r>
        <w:r>
          <w:fldChar w:fldCharType="begin"/>
        </w:r>
        <w:r>
          <w:instrText xml:space="preserve"> PAGEREF _Toc32205 \h </w:instrText>
        </w:r>
        <w:r>
          <w:fldChar w:fldCharType="separate"/>
        </w:r>
        <w:r>
          <w:t>4</w:t>
        </w:r>
        <w:r>
          <w:fldChar w:fldCharType="end"/>
        </w:r>
      </w:hyperlink>
    </w:p>
    <w:p>
      <w:pPr>
        <w:pStyle w:val="TOC2"/>
        <w:tabs>
          <w:tab w:val="right" w:leader="dot" w:pos="8306"/>
        </w:tabs>
      </w:pPr>
      <w:hyperlink w:anchor="_Toc20478" w:history="1">
        <w:r>
          <w:rPr>
            <w:rFonts w:ascii="仿宋" w:eastAsia="仿宋" w:hAnsi="仿宋" w:cs="仿宋" w:hint="eastAsia"/>
            <w:lang w:eastAsia="zh-CN"/>
          </w:rPr>
          <w:t>(三)、商业模式持续创新和迭代发展的策略</w:t>
        </w:r>
        <w:r>
          <w:tab/>
        </w:r>
        <w:r>
          <w:fldChar w:fldCharType="begin"/>
        </w:r>
        <w:r>
          <w:instrText xml:space="preserve"> PAGEREF _Toc20478 \h </w:instrText>
        </w:r>
        <w:r>
          <w:fldChar w:fldCharType="separate"/>
        </w:r>
        <w:r>
          <w:t>5</w:t>
        </w:r>
        <w:r>
          <w:fldChar w:fldCharType="end"/>
        </w:r>
      </w:hyperlink>
    </w:p>
    <w:p>
      <w:pPr>
        <w:pStyle w:val="TOC1"/>
        <w:tabs>
          <w:tab w:val="right" w:leader="dot" w:pos="8306"/>
        </w:tabs>
      </w:pPr>
      <w:hyperlink w:anchor="_Toc10527" w:history="1">
        <w:r>
          <w:rPr>
            <w:rFonts w:ascii="仿宋" w:eastAsia="仿宋" w:hAnsi="仿宋" w:cs="仿宋" w:hint="eastAsia"/>
            <w:lang w:eastAsia="zh-CN"/>
          </w:rPr>
          <w:t>二、灵活性和可持续性平衡</w:t>
        </w:r>
        <w:r>
          <w:tab/>
        </w:r>
        <w:r>
          <w:fldChar w:fldCharType="begin"/>
        </w:r>
        <w:r>
          <w:instrText xml:space="preserve"> PAGEREF _Toc10527 \h </w:instrText>
        </w:r>
        <w:r>
          <w:fldChar w:fldCharType="separate"/>
        </w:r>
        <w:r>
          <w:t>6</w:t>
        </w:r>
        <w:r>
          <w:fldChar w:fldCharType="end"/>
        </w:r>
      </w:hyperlink>
    </w:p>
    <w:p>
      <w:pPr>
        <w:pStyle w:val="TOC2"/>
        <w:tabs>
          <w:tab w:val="right" w:leader="dot" w:pos="8306"/>
        </w:tabs>
      </w:pPr>
      <w:hyperlink w:anchor="_Toc16339" w:history="1">
        <w:r>
          <w:rPr>
            <w:rFonts w:ascii="仿宋" w:eastAsia="仿宋" w:hAnsi="仿宋" w:cs="仿宋" w:hint="eastAsia"/>
            <w:lang w:eastAsia="zh-CN"/>
          </w:rPr>
          <w:t>(一)、灵活生产与资源效率的平衡</w:t>
        </w:r>
        <w:r>
          <w:tab/>
        </w:r>
        <w:r>
          <w:fldChar w:fldCharType="begin"/>
        </w:r>
        <w:r>
          <w:instrText xml:space="preserve"> PAGEREF _Toc16339 \h </w:instrText>
        </w:r>
        <w:r>
          <w:fldChar w:fldCharType="separate"/>
        </w:r>
        <w:r>
          <w:t>6</w:t>
        </w:r>
        <w:r>
          <w:fldChar w:fldCharType="end"/>
        </w:r>
      </w:hyperlink>
    </w:p>
    <w:p>
      <w:pPr>
        <w:pStyle w:val="TOC2"/>
        <w:tabs>
          <w:tab w:val="right" w:leader="dot" w:pos="8306"/>
        </w:tabs>
      </w:pPr>
      <w:hyperlink w:anchor="_Toc8671" w:history="1">
        <w:r>
          <w:rPr>
            <w:rFonts w:ascii="仿宋" w:eastAsia="仿宋" w:hAnsi="仿宋" w:cs="仿宋" w:hint="eastAsia"/>
            <w:lang w:eastAsia="zh-CN"/>
          </w:rPr>
          <w:t>(二)、可持续生产和市场变化的平衡</w:t>
        </w:r>
        <w:r>
          <w:tab/>
        </w:r>
        <w:r>
          <w:fldChar w:fldCharType="begin"/>
        </w:r>
        <w:r>
          <w:instrText xml:space="preserve"> PAGEREF _Toc8671 \h </w:instrText>
        </w:r>
        <w:r>
          <w:fldChar w:fldCharType="separate"/>
        </w:r>
        <w:r>
          <w:t>7</w:t>
        </w:r>
        <w:r>
          <w:fldChar w:fldCharType="end"/>
        </w:r>
      </w:hyperlink>
    </w:p>
    <w:p>
      <w:pPr>
        <w:pStyle w:val="TOC2"/>
        <w:tabs>
          <w:tab w:val="right" w:leader="dot" w:pos="8306"/>
        </w:tabs>
      </w:pPr>
      <w:hyperlink w:anchor="_Toc9206" w:history="1">
        <w:r>
          <w:rPr>
            <w:rFonts w:ascii="仿宋" w:eastAsia="仿宋" w:hAnsi="仿宋" w:cs="仿宋" w:hint="eastAsia"/>
            <w:lang w:eastAsia="zh-CN"/>
          </w:rPr>
          <w:t>(三)、灵活可行性策略的实施</w:t>
        </w:r>
        <w:r>
          <w:tab/>
        </w:r>
        <w:r>
          <w:fldChar w:fldCharType="begin"/>
        </w:r>
        <w:r>
          <w:instrText xml:space="preserve"> PAGEREF _Toc9206 \h </w:instrText>
        </w:r>
        <w:r>
          <w:fldChar w:fldCharType="separate"/>
        </w:r>
        <w:r>
          <w:t>8</w:t>
        </w:r>
        <w:r>
          <w:fldChar w:fldCharType="end"/>
        </w:r>
      </w:hyperlink>
    </w:p>
    <w:p>
      <w:pPr>
        <w:pStyle w:val="TOC1"/>
        <w:tabs>
          <w:tab w:val="right" w:leader="dot" w:pos="8306"/>
        </w:tabs>
      </w:pPr>
      <w:hyperlink w:anchor="_Toc5359" w:history="1">
        <w:r>
          <w:rPr>
            <w:rFonts w:ascii="仿宋" w:eastAsia="仿宋" w:hAnsi="仿宋" w:cs="仿宋" w:hint="eastAsia"/>
            <w:lang w:eastAsia="zh-CN"/>
          </w:rPr>
          <w:t>三、市场营销和客户体验管理</w:t>
        </w:r>
        <w:r>
          <w:tab/>
        </w:r>
        <w:r>
          <w:fldChar w:fldCharType="begin"/>
        </w:r>
        <w:r>
          <w:instrText xml:space="preserve"> PAGEREF _Toc5359 \h </w:instrText>
        </w:r>
        <w:r>
          <w:fldChar w:fldCharType="separate"/>
        </w:r>
        <w:r>
          <w:t>9</w:t>
        </w:r>
        <w:r>
          <w:fldChar w:fldCharType="end"/>
        </w:r>
      </w:hyperlink>
    </w:p>
    <w:p>
      <w:pPr>
        <w:pStyle w:val="TOC2"/>
        <w:tabs>
          <w:tab w:val="right" w:leader="dot" w:pos="8306"/>
        </w:tabs>
      </w:pPr>
      <w:hyperlink w:anchor="_Toc19578" w:history="1">
        <w:r>
          <w:rPr>
            <w:rFonts w:ascii="仿宋" w:eastAsia="仿宋" w:hAnsi="仿宋" w:cs="仿宋" w:hint="eastAsia"/>
            <w:lang w:eastAsia="zh-CN"/>
          </w:rPr>
          <w:t>(一)、户用和村用风光互补发电系统控制器及逆变器项目产品的市场定位和目标客户分析</w:t>
        </w:r>
        <w:r>
          <w:tab/>
        </w:r>
        <w:r>
          <w:fldChar w:fldCharType="begin"/>
        </w:r>
        <w:r>
          <w:instrText xml:space="preserve"> PAGEREF _Toc19578 \h </w:instrText>
        </w:r>
        <w:r>
          <w:fldChar w:fldCharType="separate"/>
        </w:r>
        <w:r>
          <w:t>9</w:t>
        </w:r>
        <w:r>
          <w:fldChar w:fldCharType="end"/>
        </w:r>
      </w:hyperlink>
    </w:p>
    <w:p>
      <w:pPr>
        <w:pStyle w:val="TOC2"/>
        <w:tabs>
          <w:tab w:val="right" w:leader="dot" w:pos="8306"/>
        </w:tabs>
      </w:pPr>
      <w:hyperlink w:anchor="_Toc30184" w:history="1">
        <w:r>
          <w:rPr>
            <w:rFonts w:ascii="仿宋" w:eastAsia="仿宋" w:hAnsi="仿宋" w:cs="仿宋" w:hint="eastAsia"/>
            <w:lang w:eastAsia="zh-CN"/>
          </w:rPr>
          <w:t>(二)、市场营销策略和推广渠道选择</w:t>
        </w:r>
        <w:r>
          <w:tab/>
        </w:r>
        <w:r>
          <w:fldChar w:fldCharType="begin"/>
        </w:r>
        <w:r>
          <w:instrText xml:space="preserve"> PAGEREF _Toc30184 \h </w:instrText>
        </w:r>
        <w:r>
          <w:fldChar w:fldCharType="separate"/>
        </w:r>
        <w:r>
          <w:t>10</w:t>
        </w:r>
        <w:r>
          <w:fldChar w:fldCharType="end"/>
        </w:r>
      </w:hyperlink>
    </w:p>
    <w:p>
      <w:pPr>
        <w:pStyle w:val="TOC2"/>
        <w:tabs>
          <w:tab w:val="right" w:leader="dot" w:pos="8306"/>
        </w:tabs>
      </w:pPr>
      <w:hyperlink w:anchor="_Toc31516" w:history="1">
        <w:r>
          <w:rPr>
            <w:rFonts w:ascii="仿宋" w:eastAsia="仿宋" w:hAnsi="仿宋" w:cs="仿宋" w:hint="eastAsia"/>
            <w:lang w:eastAsia="zh-CN"/>
          </w:rPr>
          <w:t>(三)、客户体验管理和反馈机制建设</w:t>
        </w:r>
        <w:r>
          <w:tab/>
        </w:r>
        <w:r>
          <w:fldChar w:fldCharType="begin"/>
        </w:r>
        <w:r>
          <w:instrText xml:space="preserve"> PAGEREF _Toc31516 \h </w:instrText>
        </w:r>
        <w:r>
          <w:fldChar w:fldCharType="separate"/>
        </w:r>
        <w:r>
          <w:t>11</w:t>
        </w:r>
        <w:r>
          <w:fldChar w:fldCharType="end"/>
        </w:r>
      </w:hyperlink>
    </w:p>
    <w:p>
      <w:pPr>
        <w:pStyle w:val="TOC1"/>
        <w:tabs>
          <w:tab w:val="right" w:leader="dot" w:pos="8306"/>
        </w:tabs>
      </w:pPr>
      <w:hyperlink w:anchor="_Toc20982" w:history="1">
        <w:r>
          <w:rPr>
            <w:rFonts w:ascii="仿宋" w:eastAsia="仿宋" w:hAnsi="仿宋" w:cs="仿宋" w:hint="eastAsia"/>
            <w:lang w:eastAsia="zh-CN"/>
          </w:rPr>
          <w:t>四、户用和村用风光互补发电系统控制器及逆变器项目组织机构与人力资源配置</w:t>
        </w:r>
        <w:r>
          <w:tab/>
        </w:r>
        <w:r>
          <w:fldChar w:fldCharType="begin"/>
        </w:r>
        <w:r>
          <w:instrText xml:space="preserve"> PAGEREF _Toc20982 \h </w:instrText>
        </w:r>
        <w:r>
          <w:fldChar w:fldCharType="separate"/>
        </w:r>
        <w:r>
          <w:t>13</w:t>
        </w:r>
        <w:r>
          <w:fldChar w:fldCharType="end"/>
        </w:r>
      </w:hyperlink>
    </w:p>
    <w:p>
      <w:pPr>
        <w:pStyle w:val="TOC2"/>
        <w:tabs>
          <w:tab w:val="right" w:leader="dot" w:pos="8306"/>
        </w:tabs>
      </w:pPr>
      <w:hyperlink w:anchor="_Toc6455" w:history="1">
        <w:r>
          <w:rPr>
            <w:rFonts w:ascii="仿宋" w:eastAsia="仿宋" w:hAnsi="仿宋" w:cs="仿宋" w:hint="eastAsia"/>
            <w:lang w:eastAsia="zh-CN"/>
          </w:rPr>
          <w:t>(一)、户用和村用风光互补发电系统控制器及逆变器项目组织机构设置</w:t>
        </w:r>
        <w:r>
          <w:tab/>
        </w:r>
        <w:r>
          <w:fldChar w:fldCharType="begin"/>
        </w:r>
        <w:r>
          <w:instrText xml:space="preserve"> PAGEREF _Toc6455 \h </w:instrText>
        </w:r>
        <w:r>
          <w:fldChar w:fldCharType="separate"/>
        </w:r>
        <w:r>
          <w:t>13</w:t>
        </w:r>
        <w:r>
          <w:fldChar w:fldCharType="end"/>
        </w:r>
      </w:hyperlink>
    </w:p>
    <w:p>
      <w:pPr>
        <w:pStyle w:val="TOC2"/>
        <w:tabs>
          <w:tab w:val="right" w:leader="dot" w:pos="8306"/>
        </w:tabs>
      </w:pPr>
      <w:hyperlink w:anchor="_Toc8825" w:history="1">
        <w:r>
          <w:rPr>
            <w:rFonts w:ascii="仿宋" w:eastAsia="仿宋" w:hAnsi="仿宋" w:cs="仿宋" w:hint="eastAsia"/>
            <w:lang w:eastAsia="zh-CN"/>
          </w:rPr>
          <w:t>(二)、人力资源配置计划</w:t>
        </w:r>
        <w:r>
          <w:tab/>
        </w:r>
        <w:r>
          <w:fldChar w:fldCharType="begin"/>
        </w:r>
        <w:r>
          <w:instrText xml:space="preserve"> PAGEREF _Toc8825 \h </w:instrText>
        </w:r>
        <w:r>
          <w:fldChar w:fldCharType="separate"/>
        </w:r>
        <w:r>
          <w:t>15</w:t>
        </w:r>
        <w:r>
          <w:fldChar w:fldCharType="end"/>
        </w:r>
      </w:hyperlink>
    </w:p>
    <w:p>
      <w:pPr>
        <w:pStyle w:val="TOC2"/>
        <w:tabs>
          <w:tab w:val="right" w:leader="dot" w:pos="8306"/>
        </w:tabs>
      </w:pPr>
      <w:hyperlink w:anchor="_Toc25167" w:history="1">
        <w:r>
          <w:rPr>
            <w:rFonts w:ascii="仿宋" w:eastAsia="仿宋" w:hAnsi="仿宋" w:cs="仿宋" w:hint="eastAsia"/>
            <w:lang w:eastAsia="zh-CN"/>
          </w:rPr>
          <w:t>(三)、培训计划</w:t>
        </w:r>
        <w:r>
          <w:tab/>
        </w:r>
        <w:r>
          <w:fldChar w:fldCharType="begin"/>
        </w:r>
        <w:r>
          <w:instrText xml:space="preserve"> PAGEREF _Toc25167 \h </w:instrText>
        </w:r>
        <w:r>
          <w:fldChar w:fldCharType="separate"/>
        </w:r>
        <w:r>
          <w:t>16</w:t>
        </w:r>
        <w:r>
          <w:fldChar w:fldCharType="end"/>
        </w:r>
      </w:hyperlink>
    </w:p>
    <w:p>
      <w:pPr>
        <w:pStyle w:val="TOC1"/>
        <w:tabs>
          <w:tab w:val="right" w:leader="dot" w:pos="8306"/>
        </w:tabs>
      </w:pPr>
      <w:hyperlink w:anchor="_Toc26088" w:history="1">
        <w:r>
          <w:rPr>
            <w:rFonts w:ascii="仿宋" w:eastAsia="仿宋" w:hAnsi="仿宋" w:cs="仿宋" w:hint="eastAsia"/>
            <w:lang w:eastAsia="zh-CN"/>
          </w:rPr>
          <w:t>五、物资采购和管理</w:t>
        </w:r>
        <w:r>
          <w:tab/>
        </w:r>
        <w:r>
          <w:fldChar w:fldCharType="begin"/>
        </w:r>
        <w:r>
          <w:instrText xml:space="preserve"> PAGEREF _Toc26088 \h </w:instrText>
        </w:r>
        <w:r>
          <w:fldChar w:fldCharType="separate"/>
        </w:r>
        <w:r>
          <w:t>18</w:t>
        </w:r>
        <w:r>
          <w:fldChar w:fldCharType="end"/>
        </w:r>
      </w:hyperlink>
    </w:p>
    <w:p>
      <w:pPr>
        <w:pStyle w:val="TOC2"/>
        <w:tabs>
          <w:tab w:val="right" w:leader="dot" w:pos="8306"/>
        </w:tabs>
      </w:pPr>
      <w:hyperlink w:anchor="_Toc20479" w:history="1">
        <w:r>
          <w:rPr>
            <w:rFonts w:ascii="仿宋" w:eastAsia="仿宋" w:hAnsi="仿宋" w:cs="仿宋" w:hint="eastAsia"/>
            <w:lang w:eastAsia="zh-CN"/>
          </w:rPr>
          <w:t>(一)、物资采购的程序和标准</w:t>
        </w:r>
        <w:r>
          <w:tab/>
        </w:r>
        <w:r>
          <w:fldChar w:fldCharType="begin"/>
        </w:r>
        <w:r>
          <w:instrText xml:space="preserve"> PAGEREF _Toc20479 \h </w:instrText>
        </w:r>
        <w:r>
          <w:fldChar w:fldCharType="separate"/>
        </w:r>
        <w:r>
          <w:t>18</w:t>
        </w:r>
        <w:r>
          <w:fldChar w:fldCharType="end"/>
        </w:r>
      </w:hyperlink>
    </w:p>
    <w:p>
      <w:pPr>
        <w:pStyle w:val="TOC2"/>
        <w:tabs>
          <w:tab w:val="right" w:leader="dot" w:pos="8306"/>
        </w:tabs>
      </w:pPr>
      <w:hyperlink w:anchor="_Toc14467" w:history="1">
        <w:r>
          <w:rPr>
            <w:rFonts w:ascii="仿宋" w:eastAsia="仿宋" w:hAnsi="仿宋" w:cs="仿宋" w:hint="eastAsia"/>
            <w:lang w:eastAsia="zh-CN"/>
          </w:rPr>
          <w:t>(二)、物资管理的措施和办法</w:t>
        </w:r>
        <w:r>
          <w:tab/>
        </w:r>
        <w:r>
          <w:fldChar w:fldCharType="begin"/>
        </w:r>
        <w:r>
          <w:instrText xml:space="preserve"> PAGEREF _Toc14467 \h </w:instrText>
        </w:r>
        <w:r>
          <w:fldChar w:fldCharType="separate"/>
        </w:r>
        <w:r>
          <w:t>19</w:t>
        </w:r>
        <w:r>
          <w:fldChar w:fldCharType="end"/>
        </w:r>
      </w:hyperlink>
    </w:p>
    <w:p>
      <w:pPr>
        <w:pStyle w:val="TOC2"/>
        <w:tabs>
          <w:tab w:val="right" w:leader="dot" w:pos="8306"/>
        </w:tabs>
      </w:pPr>
      <w:hyperlink w:anchor="_Toc14927" w:history="1">
        <w:r>
          <w:rPr>
            <w:rFonts w:ascii="仿宋" w:eastAsia="仿宋" w:hAnsi="仿宋" w:cs="仿宋" w:hint="eastAsia"/>
            <w:lang w:eastAsia="zh-CN"/>
          </w:rPr>
          <w:t>(三)、物资质量和库存的控制和监督</w:t>
        </w:r>
        <w:r>
          <w:tab/>
        </w:r>
        <w:r>
          <w:fldChar w:fldCharType="begin"/>
        </w:r>
        <w:r>
          <w:instrText xml:space="preserve"> PAGEREF _Toc14927 \h </w:instrText>
        </w:r>
        <w:r>
          <w:fldChar w:fldCharType="separate"/>
        </w:r>
        <w:r>
          <w:t>21</w:t>
        </w:r>
        <w:r>
          <w:fldChar w:fldCharType="end"/>
        </w:r>
      </w:hyperlink>
    </w:p>
    <w:p>
      <w:pPr>
        <w:pStyle w:val="TOC1"/>
        <w:tabs>
          <w:tab w:val="right" w:leader="dot" w:pos="8306"/>
        </w:tabs>
      </w:pPr>
      <w:hyperlink w:anchor="_Toc13267" w:history="1">
        <w:r>
          <w:rPr>
            <w:rFonts w:ascii="仿宋" w:eastAsia="仿宋" w:hAnsi="仿宋" w:cs="仿宋" w:hint="eastAsia"/>
            <w:lang w:eastAsia="zh-CN"/>
          </w:rPr>
          <w:t>六、团队建设和管理培训</w:t>
        </w:r>
        <w:r>
          <w:tab/>
        </w:r>
        <w:r>
          <w:fldChar w:fldCharType="begin"/>
        </w:r>
        <w:r>
          <w:instrText xml:space="preserve"> PAGEREF _Toc13267 \h </w:instrText>
        </w:r>
        <w:r>
          <w:fldChar w:fldCharType="separate"/>
        </w:r>
        <w:r>
          <w:t>23</w:t>
        </w:r>
        <w:r>
          <w:fldChar w:fldCharType="end"/>
        </w:r>
      </w:hyperlink>
    </w:p>
    <w:p>
      <w:pPr>
        <w:pStyle w:val="TOC2"/>
        <w:tabs>
          <w:tab w:val="right" w:leader="dot" w:pos="8306"/>
        </w:tabs>
      </w:pPr>
      <w:hyperlink w:anchor="_Toc30652" w:history="1">
        <w:r>
          <w:rPr>
            <w:rFonts w:ascii="仿宋" w:eastAsia="仿宋" w:hAnsi="仿宋" w:cs="仿宋" w:hint="eastAsia"/>
            <w:lang w:eastAsia="zh-CN"/>
          </w:rPr>
          <w:t>(一)、团队建设和管理的目标和原则</w:t>
        </w:r>
        <w:r>
          <w:tab/>
        </w:r>
        <w:r>
          <w:fldChar w:fldCharType="begin"/>
        </w:r>
        <w:r>
          <w:instrText xml:space="preserve"> PAGEREF _Toc30652 \h </w:instrText>
        </w:r>
        <w:r>
          <w:fldChar w:fldCharType="separate"/>
        </w:r>
        <w:r>
          <w:t>23</w:t>
        </w:r>
        <w:r>
          <w:fldChar w:fldCharType="end"/>
        </w:r>
      </w:hyperlink>
    </w:p>
    <w:p>
      <w:pPr>
        <w:pStyle w:val="TOC2"/>
        <w:tabs>
          <w:tab w:val="right" w:leader="dot" w:pos="8306"/>
        </w:tabs>
      </w:pPr>
      <w:hyperlink w:anchor="_Toc21271" w:history="1">
        <w:r>
          <w:rPr>
            <w:rFonts w:ascii="仿宋" w:eastAsia="仿宋" w:hAnsi="仿宋" w:cs="仿宋" w:hint="eastAsia"/>
            <w:lang w:eastAsia="zh-CN"/>
          </w:rPr>
          <w:t>(二)、管理培训和提升的方案</w:t>
        </w:r>
        <w:r>
          <w:tab/>
        </w:r>
        <w:r>
          <w:fldChar w:fldCharType="begin"/>
        </w:r>
        <w:r>
          <w:instrText xml:space="preserve"> PAGEREF _Toc21271 \h </w:instrText>
        </w:r>
        <w:r>
          <w:fldChar w:fldCharType="separate"/>
        </w:r>
        <w:r>
          <w:t>24</w:t>
        </w:r>
        <w:r>
          <w:fldChar w:fldCharType="end"/>
        </w:r>
      </w:hyperlink>
    </w:p>
    <w:p>
      <w:pPr>
        <w:pStyle w:val="TOC2"/>
        <w:tabs>
          <w:tab w:val="right" w:leader="dot" w:pos="8306"/>
        </w:tabs>
      </w:pPr>
      <w:hyperlink w:anchor="_Toc25205" w:history="1">
        <w:r>
          <w:rPr>
            <w:rFonts w:ascii="仿宋" w:eastAsia="仿宋" w:hAnsi="仿宋" w:cs="仿宋" w:hint="eastAsia"/>
            <w:lang w:eastAsia="zh-CN"/>
          </w:rPr>
          <w:t>(三)、团队成员激励和考核机制</w:t>
        </w:r>
        <w:r>
          <w:tab/>
        </w:r>
        <w:r>
          <w:fldChar w:fldCharType="begin"/>
        </w:r>
        <w:r>
          <w:instrText xml:space="preserve"> PAGEREF _Toc25205 \h </w:instrText>
        </w:r>
        <w:r>
          <w:fldChar w:fldCharType="separate"/>
        </w:r>
        <w:r>
          <w:t>25</w:t>
        </w:r>
        <w:r>
          <w:fldChar w:fldCharType="end"/>
        </w:r>
      </w:hyperlink>
    </w:p>
    <w:p>
      <w:pPr>
        <w:pStyle w:val="TOC1"/>
        <w:tabs>
          <w:tab w:val="right" w:leader="dot" w:pos="8306"/>
        </w:tabs>
      </w:pPr>
      <w:hyperlink w:anchor="_Toc19455" w:history="1">
        <w:r>
          <w:rPr>
            <w:rFonts w:ascii="仿宋" w:eastAsia="仿宋" w:hAnsi="仿宋" w:cs="仿宋" w:hint="eastAsia"/>
            <w:lang w:eastAsia="zh-CN"/>
          </w:rPr>
          <w:t>七、工程设计方案</w:t>
        </w:r>
        <w:r>
          <w:tab/>
        </w:r>
        <w:r>
          <w:fldChar w:fldCharType="begin"/>
        </w:r>
        <w:r>
          <w:instrText xml:space="preserve"> PAGEREF _Toc19455 \h </w:instrText>
        </w:r>
        <w:r>
          <w:fldChar w:fldCharType="separate"/>
        </w:r>
        <w:r>
          <w:t>26</w:t>
        </w:r>
        <w:r>
          <w:fldChar w:fldCharType="end"/>
        </w:r>
      </w:hyperlink>
    </w:p>
    <w:p>
      <w:pPr>
        <w:pStyle w:val="TOC2"/>
        <w:tabs>
          <w:tab w:val="right" w:leader="dot" w:pos="8306"/>
        </w:tabs>
      </w:pPr>
      <w:hyperlink w:anchor="_Toc5279" w:history="1">
        <w:r>
          <w:rPr>
            <w:rFonts w:ascii="仿宋" w:eastAsia="仿宋" w:hAnsi="仿宋" w:cs="仿宋" w:hint="eastAsia"/>
            <w:lang w:eastAsia="zh-CN"/>
          </w:rPr>
          <w:t>(一)、总图布置</w:t>
        </w:r>
        <w:r>
          <w:tab/>
        </w:r>
        <w:r>
          <w:fldChar w:fldCharType="begin"/>
        </w:r>
        <w:r>
          <w:instrText xml:space="preserve"> PAGEREF _Toc5279 \h </w:instrText>
        </w:r>
        <w:r>
          <w:fldChar w:fldCharType="separate"/>
        </w:r>
        <w:r>
          <w:t>26</w:t>
        </w:r>
        <w:r>
          <w:fldChar w:fldCharType="end"/>
        </w:r>
      </w:hyperlink>
    </w:p>
    <w:p>
      <w:pPr>
        <w:pStyle w:val="TOC2"/>
        <w:tabs>
          <w:tab w:val="right" w:leader="dot" w:pos="8306"/>
        </w:tabs>
      </w:pPr>
      <w:hyperlink w:anchor="_Toc1647" w:history="1">
        <w:r>
          <w:rPr>
            <w:rFonts w:ascii="仿宋" w:eastAsia="仿宋" w:hAnsi="仿宋" w:cs="仿宋" w:hint="eastAsia"/>
            <w:lang w:eastAsia="zh-CN"/>
          </w:rPr>
          <w:t>(二)、建筑设计</w:t>
        </w:r>
        <w:r>
          <w:tab/>
        </w:r>
        <w:r>
          <w:fldChar w:fldCharType="begin"/>
        </w:r>
        <w:r>
          <w:instrText xml:space="preserve"> PAGEREF _Toc1647 \h </w:instrText>
        </w:r>
        <w:r>
          <w:fldChar w:fldCharType="separate"/>
        </w:r>
        <w:r>
          <w:t>28</w:t>
        </w:r>
        <w:r>
          <w:fldChar w:fldCharType="end"/>
        </w:r>
      </w:hyperlink>
    </w:p>
    <w:p>
      <w:pPr>
        <w:pStyle w:val="TOC2"/>
        <w:tabs>
          <w:tab w:val="right" w:leader="dot" w:pos="8306"/>
        </w:tabs>
      </w:pPr>
      <w:hyperlink w:anchor="_Toc31649" w:history="1">
        <w:r>
          <w:rPr>
            <w:rFonts w:ascii="仿宋" w:eastAsia="仿宋" w:hAnsi="仿宋" w:cs="仿宋" w:hint="eastAsia"/>
            <w:lang w:eastAsia="zh-CN"/>
          </w:rPr>
          <w:t>(三)、结构设计</w:t>
        </w:r>
        <w:r>
          <w:tab/>
        </w:r>
        <w:r>
          <w:fldChar w:fldCharType="begin"/>
        </w:r>
        <w:r>
          <w:instrText xml:space="preserve"> PAGEREF _Toc31649 \h </w:instrText>
        </w:r>
        <w:r>
          <w:fldChar w:fldCharType="separate"/>
        </w:r>
        <w:r>
          <w:t>29</w:t>
        </w:r>
        <w:r>
          <w:fldChar w:fldCharType="end"/>
        </w:r>
      </w:hyperlink>
    </w:p>
    <w:p>
      <w:pPr>
        <w:pStyle w:val="TOC2"/>
        <w:tabs>
          <w:tab w:val="right" w:leader="dot" w:pos="8306"/>
        </w:tabs>
      </w:pPr>
      <w:hyperlink w:anchor="_Toc29466" w:history="1">
        <w:r>
          <w:rPr>
            <w:rFonts w:ascii="仿宋" w:eastAsia="仿宋" w:hAnsi="仿宋" w:cs="仿宋" w:hint="eastAsia"/>
            <w:lang w:eastAsia="zh-CN"/>
          </w:rPr>
          <w:t>(四)、给排水设计</w:t>
        </w:r>
        <w:r>
          <w:tab/>
        </w:r>
        <w:r>
          <w:fldChar w:fldCharType="begin"/>
        </w:r>
        <w:r>
          <w:instrText xml:space="preserve"> PAGEREF _Toc29466 \h </w:instrText>
        </w:r>
        <w:r>
          <w:fldChar w:fldCharType="separate"/>
        </w:r>
        <w:r>
          <w:t>31</w:t>
        </w:r>
        <w:r>
          <w:fldChar w:fldCharType="end"/>
        </w:r>
      </w:hyperlink>
    </w:p>
    <w:p>
      <w:pPr>
        <w:pStyle w:val="TOC2"/>
        <w:tabs>
          <w:tab w:val="right" w:leader="dot" w:pos="8306"/>
        </w:tabs>
      </w:pPr>
      <w:hyperlink w:anchor="_Toc8888" w:history="1">
        <w:r>
          <w:rPr>
            <w:rFonts w:ascii="仿宋" w:eastAsia="仿宋" w:hAnsi="仿宋" w:cs="仿宋" w:hint="eastAsia"/>
            <w:lang w:eastAsia="zh-CN"/>
          </w:rPr>
          <w:t>(五)、电气设计</w:t>
        </w:r>
        <w:r>
          <w:tab/>
        </w:r>
        <w:r>
          <w:fldChar w:fldCharType="begin"/>
        </w:r>
        <w:r>
          <w:instrText xml:space="preserve"> PAGEREF _Toc8888 \h </w:instrText>
        </w:r>
        <w:r>
          <w:fldChar w:fldCharType="separate"/>
        </w:r>
        <w:r>
          <w:t>32</w:t>
        </w:r>
        <w:r>
          <w:fldChar w:fldCharType="end"/>
        </w:r>
      </w:hyperlink>
    </w:p>
    <w:p>
      <w:pPr>
        <w:pStyle w:val="TOC2"/>
        <w:tabs>
          <w:tab w:val="right" w:leader="dot" w:pos="8306"/>
        </w:tabs>
      </w:pPr>
      <w:hyperlink w:anchor="_Toc16434" w:history="1">
        <w:r>
          <w:rPr>
            <w:rFonts w:ascii="仿宋" w:eastAsia="仿宋" w:hAnsi="仿宋" w:cs="仿宋" w:hint="eastAsia"/>
            <w:lang w:eastAsia="zh-CN"/>
          </w:rPr>
          <w:t>(六)、空调通风设计</w:t>
        </w:r>
        <w:r>
          <w:tab/>
        </w:r>
        <w:r>
          <w:fldChar w:fldCharType="begin"/>
        </w:r>
        <w:r>
          <w:instrText xml:space="preserve"> PAGEREF _Toc16434 \h </w:instrText>
        </w:r>
        <w:r>
          <w:fldChar w:fldCharType="separate"/>
        </w:r>
        <w:r>
          <w:t>34</w:t>
        </w:r>
        <w:r>
          <w:fldChar w:fldCharType="end"/>
        </w:r>
      </w:hyperlink>
    </w:p>
    <w:p>
      <w:pPr>
        <w:pStyle w:val="TOC2"/>
        <w:tabs>
          <w:tab w:val="right" w:leader="dot" w:pos="8306"/>
        </w:tabs>
      </w:pPr>
      <w:hyperlink w:anchor="_Toc22387" w:history="1">
        <w:r>
          <w:rPr>
            <w:rFonts w:ascii="仿宋" w:eastAsia="仿宋" w:hAnsi="仿宋" w:cs="仿宋" w:hint="eastAsia"/>
            <w:lang w:eastAsia="zh-CN"/>
          </w:rPr>
          <w:t>(七)、其他专业设计</w:t>
        </w:r>
        <w:r>
          <w:tab/>
        </w:r>
        <w:r>
          <w:fldChar w:fldCharType="begin"/>
        </w:r>
        <w:r>
          <w:instrText xml:space="preserve"> PAGEREF _Toc22387 \h </w:instrText>
        </w:r>
        <w:r>
          <w:fldChar w:fldCharType="separate"/>
        </w:r>
        <w:r>
          <w:t>36</w:t>
        </w:r>
        <w:r>
          <w:fldChar w:fldCharType="end"/>
        </w:r>
      </w:hyperlink>
    </w:p>
    <w:p>
      <w:pPr>
        <w:pStyle w:val="TOC1"/>
        <w:tabs>
          <w:tab w:val="right" w:leader="dot" w:pos="8306"/>
        </w:tabs>
      </w:pPr>
      <w:hyperlink w:anchor="_Toc9361" w:history="1">
        <w:r>
          <w:rPr>
            <w:rFonts w:ascii="仿宋" w:eastAsia="仿宋" w:hAnsi="仿宋" w:cs="仿宋" w:hint="eastAsia"/>
            <w:lang w:eastAsia="zh-CN"/>
          </w:rPr>
          <w:t>八、技术创新和研发成果转化</w:t>
        </w:r>
        <w:r>
          <w:tab/>
        </w:r>
        <w:r>
          <w:fldChar w:fldCharType="begin"/>
        </w:r>
        <w:r>
          <w:instrText xml:space="preserve"> PAGEREF _Toc9361 \h </w:instrText>
        </w:r>
        <w:r>
          <w:fldChar w:fldCharType="separate"/>
        </w:r>
        <w:r>
          <w:t>37</w:t>
        </w:r>
        <w:r>
          <w:fldChar w:fldCharType="end"/>
        </w:r>
      </w:hyperlink>
    </w:p>
    <w:p>
      <w:pPr>
        <w:pStyle w:val="TOC2"/>
        <w:tabs>
          <w:tab w:val="right" w:leader="dot" w:pos="8306"/>
        </w:tabs>
      </w:pPr>
      <w:hyperlink w:anchor="_Toc7876" w:history="1">
        <w:r>
          <w:rPr>
            <w:rFonts w:ascii="仿宋" w:eastAsia="仿宋" w:hAnsi="仿宋" w:cs="仿宋" w:hint="eastAsia"/>
            <w:lang w:eastAsia="zh-CN"/>
          </w:rPr>
          <w:t>(一)、技术创新的目标和途径</w:t>
        </w:r>
        <w:r>
          <w:tab/>
        </w:r>
        <w:r>
          <w:fldChar w:fldCharType="begin"/>
        </w:r>
        <w:r>
          <w:instrText xml:space="preserve"> PAGEREF _Toc7876 \h </w:instrText>
        </w:r>
        <w:r>
          <w:fldChar w:fldCharType="separate"/>
        </w:r>
        <w:r>
          <w:t>37</w:t>
        </w:r>
        <w:r>
          <w:fldChar w:fldCharType="end"/>
        </w:r>
      </w:hyperlink>
    </w:p>
    <w:p>
      <w:pPr>
        <w:pStyle w:val="TOC2"/>
        <w:tabs>
          <w:tab w:val="right" w:leader="dot" w:pos="8306"/>
        </w:tabs>
      </w:pPr>
      <w:hyperlink w:anchor="_Toc31988" w:history="1">
        <w:r>
          <w:rPr>
            <w:rFonts w:ascii="仿宋" w:eastAsia="仿宋" w:hAnsi="仿宋" w:cs="仿宋" w:hint="eastAsia"/>
            <w:lang w:eastAsia="zh-CN"/>
          </w:rPr>
          <w:t>(二)、研发成果转化的流程和机制</w:t>
        </w:r>
        <w:r>
          <w:tab/>
        </w:r>
        <w:r>
          <w:fldChar w:fldCharType="begin"/>
        </w:r>
        <w:r>
          <w:instrText xml:space="preserve"> PAGEREF _Toc31988 \h </w:instrText>
        </w:r>
        <w:r>
          <w:fldChar w:fldCharType="separate"/>
        </w:r>
        <w:r>
          <w:t>38</w:t>
        </w:r>
        <w:r>
          <w:fldChar w:fldCharType="end"/>
        </w:r>
      </w:hyperlink>
    </w:p>
    <w:p>
      <w:pPr>
        <w:pStyle w:val="TOC2"/>
        <w:tabs>
          <w:tab w:val="right" w:leader="dot" w:pos="8306"/>
        </w:tabs>
      </w:pPr>
      <w:hyperlink w:anchor="_Toc26558" w:history="1">
        <w:r>
          <w:rPr>
            <w:rFonts w:ascii="仿宋" w:eastAsia="仿宋" w:hAnsi="仿宋" w:cs="仿宋" w:hint="eastAsia"/>
            <w:lang w:eastAsia="zh-CN"/>
          </w:rPr>
          <w:t>(三)、技术创新和研发成果转化的风险控制</w:t>
        </w:r>
        <w:r>
          <w:tab/>
        </w:r>
        <w:r>
          <w:fldChar w:fldCharType="begin"/>
        </w:r>
        <w:r>
          <w:instrText xml:space="preserve"> PAGEREF _Toc26558 \h </w:instrText>
        </w:r>
        <w:r>
          <w:fldChar w:fldCharType="separate"/>
        </w:r>
        <w:r>
          <w:t>40</w:t>
        </w:r>
        <w:r>
          <w:fldChar w:fldCharType="end"/>
        </w:r>
      </w:hyperlink>
    </w:p>
    <w:p>
      <w:pPr>
        <w:pStyle w:val="TOC1"/>
        <w:tabs>
          <w:tab w:val="right" w:leader="dot" w:pos="8306"/>
        </w:tabs>
      </w:pPr>
      <w:hyperlink w:anchor="_Toc5185" w:history="1">
        <w:r>
          <w:rPr>
            <w:rFonts w:ascii="仿宋" w:eastAsia="仿宋" w:hAnsi="仿宋" w:cs="仿宋" w:hint="eastAsia"/>
            <w:lang w:eastAsia="zh-CN"/>
          </w:rPr>
          <w:t>九、社会责任和可持续发展</w:t>
        </w:r>
        <w:r>
          <w:tab/>
        </w:r>
        <w:r>
          <w:fldChar w:fldCharType="begin"/>
        </w:r>
        <w:r>
          <w:instrText xml:space="preserve"> PAGEREF _Toc5185 \h </w:instrText>
        </w:r>
        <w:r>
          <w:fldChar w:fldCharType="separate"/>
        </w:r>
        <w:r>
          <w:t>42</w:t>
        </w:r>
        <w:r>
          <w:fldChar w:fldCharType="end"/>
        </w:r>
      </w:hyperlink>
    </w:p>
    <w:p>
      <w:pPr>
        <w:pStyle w:val="TOC2"/>
        <w:tabs>
          <w:tab w:val="right" w:leader="dot" w:pos="8306"/>
        </w:tabs>
      </w:pPr>
      <w:hyperlink w:anchor="_Toc4422" w:history="1">
        <w:r>
          <w:rPr>
            <w:rFonts w:ascii="仿宋" w:eastAsia="仿宋" w:hAnsi="仿宋" w:cs="仿宋" w:hint="eastAsia"/>
            <w:lang w:eastAsia="zh-CN"/>
          </w:rPr>
          <w:t>(一)、户用和村用风光互补发电系统控制器及逆变器项目对社会责任的承担和履行</w:t>
        </w:r>
        <w:r>
          <w:tab/>
        </w:r>
        <w:r>
          <w:fldChar w:fldCharType="begin"/>
        </w:r>
        <w:r>
          <w:instrText xml:space="preserve"> PAGEREF _Toc4422 \h </w:instrText>
        </w:r>
        <w:r>
          <w:fldChar w:fldCharType="separate"/>
        </w:r>
        <w:r>
          <w:t>42</w:t>
        </w:r>
        <w:r>
          <w:fldChar w:fldCharType="end"/>
        </w:r>
      </w:hyperlink>
    </w:p>
    <w:p>
      <w:pPr>
        <w:pStyle w:val="TOC2"/>
        <w:tabs>
          <w:tab w:val="right" w:leader="dot" w:pos="8306"/>
        </w:tabs>
      </w:pPr>
      <w:hyperlink w:anchor="_Toc30460" w:history="1">
        <w:r>
          <w:rPr>
            <w:rFonts w:ascii="仿宋" w:eastAsia="仿宋" w:hAnsi="仿宋" w:cs="仿宋" w:hint="eastAsia"/>
            <w:lang w:eastAsia="zh-CN"/>
          </w:rPr>
          <w:t>(二)、可持续发展的目标和实施方案</w:t>
        </w:r>
        <w:r>
          <w:tab/>
        </w:r>
        <w:r>
          <w:fldChar w:fldCharType="begin"/>
        </w:r>
        <w:r>
          <w:instrText xml:space="preserve"> PAGEREF _Toc30460 \h </w:instrText>
        </w:r>
        <w:r>
          <w:fldChar w:fldCharType="separate"/>
        </w:r>
        <w:r>
          <w:t>43</w:t>
        </w:r>
        <w:r>
          <w:fldChar w:fldCharType="end"/>
        </w:r>
      </w:hyperlink>
    </w:p>
    <w:p>
      <w:pPr>
        <w:pStyle w:val="TOC2"/>
        <w:tabs>
          <w:tab w:val="right" w:leader="dot" w:pos="8306"/>
        </w:tabs>
        <w:sectPr>
          <w:headerReference w:type="default" r:id="rId7"/>
          <w:footerReference w:type="default" r:id="rId8"/>
          <w:type w:val="nextPage"/>
          <w:pgSz w:w="11906" w:h="16838"/>
          <w:pgMar w:top="1440" w:right="1800" w:bottom="1440" w:left="1800" w:header="851" w:footer="992" w:gutter="0"/>
          <w:pgNumType w:start="2"/>
          <w:cols w:num="1" w:space="425"/>
          <w:titlePg w:val="0"/>
          <w:docGrid w:type="lines" w:linePitch="312" w:charSpace="0"/>
        </w:sectPr>
      </w:pPr>
      <w:hyperlink w:anchor="_Toc16953" w:history="1">
        <w:r>
          <w:rPr>
            <w:rFonts w:ascii="仿宋" w:eastAsia="仿宋" w:hAnsi="仿宋" w:cs="仿宋" w:hint="eastAsia"/>
            <w:lang w:eastAsia="zh-CN"/>
          </w:rPr>
          <w:t>(三)、环境保护和社会公益的结合方案</w:t>
        </w:r>
        <w:r>
          <w:tab/>
        </w:r>
        <w:r>
          <w:fldChar w:fldCharType="begin"/>
        </w:r>
        <w:r>
          <w:instrText xml:space="preserve"> PAGEREF _Toc16953 \h </w:instrText>
        </w:r>
        <w:r>
          <w:fldChar w:fldCharType="separate"/>
        </w:r>
        <w:r>
          <w:t>44</w:t>
        </w:r>
        <w:r>
          <w:fldChar w:fldCharType="end"/>
        </w:r>
      </w:hyperlink>
    </w:p>
    <w:p>
      <w:pPr>
        <w:pStyle w:val="TOC1"/>
        <w:tabs>
          <w:tab w:val="right" w:leader="dot" w:pos="8306"/>
        </w:tabs>
      </w:pPr>
      <w:hyperlink w:anchor="_Toc29519" w:history="1">
        <w:r>
          <w:rPr>
            <w:rFonts w:ascii="仿宋" w:eastAsia="仿宋" w:hAnsi="仿宋" w:cs="仿宋" w:hint="eastAsia"/>
            <w:lang w:eastAsia="zh-CN"/>
          </w:rPr>
          <w:t>十、企业文化和员工培训</w:t>
        </w:r>
        <w:r>
          <w:tab/>
        </w:r>
        <w:r>
          <w:fldChar w:fldCharType="begin"/>
        </w:r>
        <w:r>
          <w:instrText xml:space="preserve"> PAGEREF _Toc29519 \h </w:instrText>
        </w:r>
        <w:r>
          <w:fldChar w:fldCharType="separate"/>
        </w:r>
        <w:r>
          <w:t>45</w:t>
        </w:r>
        <w:r>
          <w:fldChar w:fldCharType="end"/>
        </w:r>
      </w:hyperlink>
    </w:p>
    <w:p>
      <w:pPr>
        <w:pStyle w:val="TOC2"/>
        <w:tabs>
          <w:tab w:val="right" w:leader="dot" w:pos="8306"/>
        </w:tabs>
      </w:pPr>
      <w:hyperlink w:anchor="_Toc20441" w:history="1">
        <w:r>
          <w:rPr>
            <w:rFonts w:ascii="仿宋" w:eastAsia="仿宋" w:hAnsi="仿宋" w:cs="仿宋" w:hint="eastAsia"/>
            <w:lang w:eastAsia="zh-CN"/>
          </w:rPr>
          <w:t>(一)、企业文化的建设和传承</w:t>
        </w:r>
        <w:r>
          <w:tab/>
        </w:r>
        <w:r>
          <w:fldChar w:fldCharType="begin"/>
        </w:r>
        <w:r>
          <w:instrText xml:space="preserve"> PAGEREF _Toc20441 \h </w:instrText>
        </w:r>
        <w:r>
          <w:fldChar w:fldCharType="separate"/>
        </w:r>
        <w:r>
          <w:t>45</w:t>
        </w:r>
        <w:r>
          <w:fldChar w:fldCharType="end"/>
        </w:r>
      </w:hyperlink>
    </w:p>
    <w:p>
      <w:pPr>
        <w:pStyle w:val="TOC2"/>
        <w:tabs>
          <w:tab w:val="right" w:leader="dot" w:pos="8306"/>
        </w:tabs>
      </w:pPr>
      <w:hyperlink w:anchor="_Toc12875" w:history="1">
        <w:r>
          <w:rPr>
            <w:rFonts w:ascii="仿宋" w:eastAsia="仿宋" w:hAnsi="仿宋" w:cs="仿宋" w:hint="eastAsia"/>
            <w:lang w:eastAsia="zh-CN"/>
          </w:rPr>
          <w:t>(二)、员工培训的方案和实施</w:t>
        </w:r>
        <w:r>
          <w:tab/>
        </w:r>
        <w:r>
          <w:fldChar w:fldCharType="begin"/>
        </w:r>
        <w:r>
          <w:instrText xml:space="preserve"> PAGEREF _Toc12875 \h </w:instrText>
        </w:r>
        <w:r>
          <w:fldChar w:fldCharType="separate"/>
        </w:r>
        <w:r>
          <w:t>46</w:t>
        </w:r>
        <w:r>
          <w:fldChar w:fldCharType="end"/>
        </w:r>
      </w:hyperlink>
    </w:p>
    <w:p>
      <w:pPr>
        <w:pStyle w:val="TOC2"/>
        <w:tabs>
          <w:tab w:val="right" w:leader="dot" w:pos="8306"/>
        </w:tabs>
      </w:pPr>
      <w:hyperlink w:anchor="_Toc3192" w:history="1">
        <w:r>
          <w:rPr>
            <w:rFonts w:ascii="仿宋" w:eastAsia="仿宋" w:hAnsi="仿宋" w:cs="仿宋" w:hint="eastAsia"/>
            <w:lang w:eastAsia="zh-CN"/>
          </w:rPr>
          <w:t>(三)、企业文化和员工培训的互动和融合</w:t>
        </w:r>
        <w:r>
          <w:tab/>
        </w:r>
        <w:r>
          <w:fldChar w:fldCharType="begin"/>
        </w:r>
        <w:r>
          <w:instrText xml:space="preserve"> PAGEREF _Toc3192 \h </w:instrText>
        </w:r>
        <w:r>
          <w:fldChar w:fldCharType="separate"/>
        </w:r>
        <w:r>
          <w:t>47</w:t>
        </w:r>
        <w:r>
          <w:fldChar w:fldCharType="end"/>
        </w:r>
      </w:hyperlink>
    </w:p>
    <w:p>
      <w:pPr>
        <w:pStyle w:val="TOC1"/>
        <w:tabs>
          <w:tab w:val="right" w:leader="dot" w:pos="8306"/>
        </w:tabs>
      </w:pPr>
      <w:hyperlink w:anchor="_Toc31828" w:history="1">
        <w:r>
          <w:rPr>
            <w:rFonts w:ascii="仿宋" w:eastAsia="仿宋" w:hAnsi="仿宋" w:cs="仿宋" w:hint="eastAsia"/>
            <w:lang w:eastAsia="zh-CN"/>
          </w:rPr>
          <w:t>十一、组织机构工作制度和劳动定员</w:t>
        </w:r>
        <w:r>
          <w:tab/>
        </w:r>
        <w:r>
          <w:fldChar w:fldCharType="begin"/>
        </w:r>
        <w:r>
          <w:instrText xml:space="preserve"> PAGEREF _Toc31828 \h </w:instrText>
        </w:r>
        <w:r>
          <w:fldChar w:fldCharType="separate"/>
        </w:r>
        <w:r>
          <w:t>49</w:t>
        </w:r>
        <w:r>
          <w:fldChar w:fldCharType="end"/>
        </w:r>
      </w:hyperlink>
    </w:p>
    <w:p>
      <w:pPr>
        <w:pStyle w:val="TOC2"/>
        <w:tabs>
          <w:tab w:val="right" w:leader="dot" w:pos="8306"/>
        </w:tabs>
      </w:pPr>
      <w:hyperlink w:anchor="_Toc26820" w:history="1">
        <w:r>
          <w:rPr>
            <w:rFonts w:ascii="仿宋" w:eastAsia="仿宋" w:hAnsi="仿宋" w:cs="仿宋" w:hint="eastAsia"/>
            <w:lang w:eastAsia="zh-CN"/>
          </w:rPr>
          <w:t>(一)、户用和村用风光互补发电系统控制器及逆变器项目工作制度</w:t>
        </w:r>
        <w:r>
          <w:tab/>
        </w:r>
        <w:r>
          <w:fldChar w:fldCharType="begin"/>
        </w:r>
        <w:r>
          <w:instrText xml:space="preserve"> PAGEREF _Toc26820 \h </w:instrText>
        </w:r>
        <w:r>
          <w:fldChar w:fldCharType="separate"/>
        </w:r>
        <w:r>
          <w:t>49</w:t>
        </w:r>
        <w:r>
          <w:fldChar w:fldCharType="end"/>
        </w:r>
      </w:hyperlink>
    </w:p>
    <w:p>
      <w:pPr>
        <w:pStyle w:val="TOC2"/>
        <w:tabs>
          <w:tab w:val="right" w:leader="dot" w:pos="8306"/>
        </w:tabs>
      </w:pPr>
      <w:hyperlink w:anchor="_Toc2522" w:history="1">
        <w:r>
          <w:rPr>
            <w:rFonts w:ascii="仿宋" w:eastAsia="仿宋" w:hAnsi="仿宋" w:cs="仿宋" w:hint="eastAsia"/>
            <w:lang w:eastAsia="zh-CN"/>
          </w:rPr>
          <w:t>(二)、劳动定员</w:t>
        </w:r>
        <w:r>
          <w:tab/>
        </w:r>
        <w:r>
          <w:fldChar w:fldCharType="begin"/>
        </w:r>
        <w:r>
          <w:instrText xml:space="preserve"> PAGEREF _Toc2522 \h </w:instrText>
        </w:r>
        <w:r>
          <w:fldChar w:fldCharType="separate"/>
        </w:r>
        <w:r>
          <w:t>49</w:t>
        </w:r>
        <w:r>
          <w:fldChar w:fldCharType="end"/>
        </w:r>
      </w:hyperlink>
    </w:p>
    <w:p>
      <w:pPr>
        <w:pStyle w:val="TOC2"/>
        <w:tabs>
          <w:tab w:val="right" w:leader="dot" w:pos="8306"/>
        </w:tabs>
      </w:pPr>
      <w:hyperlink w:anchor="_Toc25627" w:history="1">
        <w:r>
          <w:rPr>
            <w:rFonts w:ascii="仿宋" w:eastAsia="仿宋" w:hAnsi="仿宋" w:cs="仿宋" w:hint="eastAsia"/>
            <w:lang w:eastAsia="zh-CN"/>
          </w:rPr>
          <w:t>(三)、户用和村用风光互补发电系统控制器及逆变器项目建设人员培训</w:t>
        </w:r>
        <w:r>
          <w:tab/>
        </w:r>
        <w:r>
          <w:fldChar w:fldCharType="begin"/>
        </w:r>
        <w:r>
          <w:instrText xml:space="preserve"> PAGEREF _Toc25627 \h </w:instrText>
        </w:r>
        <w:r>
          <w:fldChar w:fldCharType="separate"/>
        </w:r>
        <w:r>
          <w:t>50</w:t>
        </w:r>
        <w:r>
          <w:fldChar w:fldCharType="end"/>
        </w:r>
      </w:hyperlink>
    </w:p>
    <w:p>
      <w:pPr>
        <w:pStyle w:val="TOC1"/>
        <w:tabs>
          <w:tab w:val="right" w:leader="dot" w:pos="8306"/>
        </w:tabs>
      </w:pPr>
      <w:hyperlink w:anchor="_Toc2750" w:history="1">
        <w:r>
          <w:rPr>
            <w:rFonts w:ascii="仿宋" w:eastAsia="仿宋" w:hAnsi="仿宋" w:cs="仿宋" w:hint="eastAsia"/>
            <w:lang w:eastAsia="zh-CN"/>
          </w:rPr>
          <w:t>十二、研究结论与建议</w:t>
        </w:r>
        <w:r>
          <w:tab/>
        </w:r>
        <w:r>
          <w:fldChar w:fldCharType="begin"/>
        </w:r>
        <w:r>
          <w:instrText xml:space="preserve"> PAGEREF _Toc2750 \h </w:instrText>
        </w:r>
        <w:r>
          <w:fldChar w:fldCharType="separate"/>
        </w:r>
        <w:r>
          <w:t>51</w:t>
        </w:r>
        <w:r>
          <w:fldChar w:fldCharType="end"/>
        </w:r>
      </w:hyperlink>
    </w:p>
    <w:p>
      <w:pPr>
        <w:pStyle w:val="TOC2"/>
        <w:tabs>
          <w:tab w:val="right" w:leader="dot" w:pos="8306"/>
        </w:tabs>
      </w:pPr>
      <w:hyperlink w:anchor="_Toc27855" w:history="1">
        <w:r>
          <w:rPr>
            <w:rFonts w:ascii="仿宋" w:eastAsia="仿宋" w:hAnsi="仿宋" w:cs="仿宋" w:hint="eastAsia"/>
            <w:lang w:eastAsia="zh-CN"/>
          </w:rPr>
          <w:t>(一)、研究结论</w:t>
        </w:r>
        <w:r>
          <w:tab/>
        </w:r>
        <w:r>
          <w:fldChar w:fldCharType="begin"/>
        </w:r>
        <w:r>
          <w:instrText xml:space="preserve"> PAGEREF _Toc27855 \h </w:instrText>
        </w:r>
        <w:r>
          <w:fldChar w:fldCharType="separate"/>
        </w:r>
        <w:r>
          <w:t>51</w:t>
        </w:r>
        <w:r>
          <w:fldChar w:fldCharType="end"/>
        </w:r>
      </w:hyperlink>
    </w:p>
    <w:p>
      <w:pPr>
        <w:pStyle w:val="TOC2"/>
        <w:tabs>
          <w:tab w:val="right" w:leader="dot" w:pos="8306"/>
        </w:tabs>
      </w:pPr>
      <w:hyperlink w:anchor="_Toc8738" w:history="1">
        <w:r>
          <w:rPr>
            <w:rFonts w:ascii="仿宋" w:eastAsia="仿宋" w:hAnsi="仿宋" w:cs="仿宋" w:hint="eastAsia"/>
            <w:lang w:eastAsia="zh-CN"/>
          </w:rPr>
          <w:t>(二)、建议与展望</w:t>
        </w:r>
        <w:r>
          <w:tab/>
        </w:r>
        <w:r>
          <w:fldChar w:fldCharType="begin"/>
        </w:r>
        <w:r>
          <w:instrText xml:space="preserve"> PAGEREF _Toc8738 \h </w:instrText>
        </w:r>
        <w:r>
          <w:fldChar w:fldCharType="separate"/>
        </w:r>
        <w:r>
          <w:t>53</w:t>
        </w:r>
        <w:r>
          <w:fldChar w:fldCharType="end"/>
        </w:r>
      </w:hyperlink>
    </w:p>
    <w:p>
      <w:pPr>
        <w:pStyle w:val="TOC1"/>
        <w:tabs>
          <w:tab w:val="right" w:leader="dot" w:pos="8306"/>
        </w:tabs>
      </w:pPr>
      <w:hyperlink w:anchor="_Toc5958" w:history="1">
        <w:r>
          <w:rPr>
            <w:rFonts w:ascii="仿宋" w:eastAsia="仿宋" w:hAnsi="仿宋" w:cs="仿宋" w:hint="eastAsia"/>
            <w:lang w:eastAsia="zh-CN"/>
          </w:rPr>
          <w:t>十三、绿色建筑和生态环保设计</w:t>
        </w:r>
        <w:r>
          <w:tab/>
        </w:r>
        <w:r>
          <w:fldChar w:fldCharType="begin"/>
        </w:r>
        <w:r>
          <w:instrText xml:space="preserve"> PAGEREF _Toc5958 \h </w:instrText>
        </w:r>
        <w:r>
          <w:fldChar w:fldCharType="separate"/>
        </w:r>
        <w:r>
          <w:t>56</w:t>
        </w:r>
        <w:r>
          <w:fldChar w:fldCharType="end"/>
        </w:r>
      </w:hyperlink>
    </w:p>
    <w:p>
      <w:pPr>
        <w:pStyle w:val="TOC2"/>
        <w:tabs>
          <w:tab w:val="right" w:leader="dot" w:pos="8306"/>
        </w:tabs>
      </w:pPr>
      <w:hyperlink w:anchor="_Toc16755" w:history="1">
        <w:r>
          <w:rPr>
            <w:rFonts w:ascii="仿宋" w:eastAsia="仿宋" w:hAnsi="仿宋" w:cs="仿宋" w:hint="eastAsia"/>
            <w:lang w:eastAsia="zh-CN"/>
          </w:rPr>
          <w:t>(一)、绿色建筑和生态环保设计的理念和实践</w:t>
        </w:r>
        <w:r>
          <w:tab/>
        </w:r>
        <w:r>
          <w:fldChar w:fldCharType="begin"/>
        </w:r>
        <w:r>
          <w:instrText xml:space="preserve"> PAGEREF _Toc16755 \h </w:instrText>
        </w:r>
        <w:r>
          <w:fldChar w:fldCharType="separate"/>
        </w:r>
        <w:r>
          <w:t>56</w:t>
        </w:r>
        <w:r>
          <w:fldChar w:fldCharType="end"/>
        </w:r>
      </w:hyperlink>
    </w:p>
    <w:p>
      <w:pPr>
        <w:pStyle w:val="TOC2"/>
        <w:tabs>
          <w:tab w:val="right" w:leader="dot" w:pos="8306"/>
        </w:tabs>
      </w:pPr>
      <w:hyperlink w:anchor="_Toc2901" w:history="1">
        <w:r>
          <w:rPr>
            <w:rFonts w:ascii="仿宋" w:eastAsia="仿宋" w:hAnsi="仿宋" w:cs="仿宋" w:hint="eastAsia"/>
            <w:lang w:eastAsia="zh-CN"/>
          </w:rPr>
          <w:t>(二)、户用和村用风光互补发电系统控制器及逆变器项目如何应用绿色建筑和生态环保设计</w:t>
        </w:r>
        <w:r>
          <w:tab/>
        </w:r>
        <w:r>
          <w:fldChar w:fldCharType="begin"/>
        </w:r>
        <w:r>
          <w:instrText xml:space="preserve"> PAGEREF _Toc2901 \h </w:instrText>
        </w:r>
        <w:r>
          <w:fldChar w:fldCharType="separate"/>
        </w:r>
        <w:r>
          <w:t>57</w:t>
        </w:r>
        <w:r>
          <w:fldChar w:fldCharType="end"/>
        </w:r>
      </w:hyperlink>
    </w:p>
    <w:p>
      <w:pPr>
        <w:pStyle w:val="TOC2"/>
        <w:tabs>
          <w:tab w:val="right" w:leader="dot" w:pos="8306"/>
        </w:tabs>
      </w:pPr>
      <w:hyperlink w:anchor="_Toc25825" w:history="1">
        <w:r>
          <w:rPr>
            <w:rFonts w:ascii="仿宋" w:eastAsia="仿宋" w:hAnsi="仿宋" w:cs="仿宋" w:hint="eastAsia"/>
            <w:lang w:eastAsia="zh-CN"/>
          </w:rPr>
          <w:t>(三)、绿色建筑和生态环保设计对户用和村用风光互补发电系统控制器及逆变器项目的影响和价值</w:t>
        </w:r>
        <w:r>
          <w:tab/>
        </w:r>
        <w:r>
          <w:fldChar w:fldCharType="begin"/>
        </w:r>
        <w:r>
          <w:instrText xml:space="preserve"> PAGEREF _Toc25825 \h </w:instrText>
        </w:r>
        <w:r>
          <w:fldChar w:fldCharType="separate"/>
        </w:r>
        <w:r>
          <w:t>59</w:t>
        </w:r>
        <w:r>
          <w:fldChar w:fldCharType="end"/>
        </w:r>
      </w:hyperlink>
    </w:p>
    <w:p>
      <w:pPr>
        <w:pStyle w:val="TOC1"/>
        <w:tabs>
          <w:tab w:val="right" w:leader="dot" w:pos="8306"/>
        </w:tabs>
      </w:pPr>
      <w:hyperlink w:anchor="_Toc16721" w:history="1">
        <w:r>
          <w:rPr>
            <w:rFonts w:ascii="仿宋" w:eastAsia="仿宋" w:hAnsi="仿宋" w:cs="仿宋" w:hint="eastAsia"/>
            <w:lang w:eastAsia="zh-CN"/>
          </w:rPr>
          <w:t>十四、信息披露和透明度管理</w:t>
        </w:r>
        <w:r>
          <w:tab/>
        </w:r>
        <w:r>
          <w:fldChar w:fldCharType="begin"/>
        </w:r>
        <w:r>
          <w:instrText xml:space="preserve"> PAGEREF _Toc16721 \h </w:instrText>
        </w:r>
        <w:r>
          <w:fldChar w:fldCharType="separate"/>
        </w:r>
        <w:r>
          <w:t>60</w:t>
        </w:r>
        <w:r>
          <w:fldChar w:fldCharType="end"/>
        </w:r>
      </w:hyperlink>
    </w:p>
    <w:p>
      <w:pPr>
        <w:pStyle w:val="TOC2"/>
        <w:tabs>
          <w:tab w:val="right" w:leader="dot" w:pos="8306"/>
        </w:tabs>
      </w:pPr>
      <w:hyperlink w:anchor="_Toc1207" w:history="1">
        <w:r>
          <w:rPr>
            <w:rFonts w:ascii="仿宋" w:eastAsia="仿宋" w:hAnsi="仿宋" w:cs="仿宋" w:hint="eastAsia"/>
            <w:lang w:eastAsia="zh-CN"/>
          </w:rPr>
          <w:t>(一)、信息披露的内容和方式选择</w:t>
        </w:r>
        <w:r>
          <w:tab/>
        </w:r>
        <w:r>
          <w:fldChar w:fldCharType="begin"/>
        </w:r>
        <w:r>
          <w:instrText xml:space="preserve"> PAGEREF _Toc1207 \h </w:instrText>
        </w:r>
        <w:r>
          <w:fldChar w:fldCharType="separate"/>
        </w:r>
        <w:r>
          <w:t>60</w:t>
        </w:r>
        <w:r>
          <w:fldChar w:fldCharType="end"/>
        </w:r>
      </w:hyperlink>
    </w:p>
    <w:p>
      <w:pPr>
        <w:pStyle w:val="TOC2"/>
        <w:tabs>
          <w:tab w:val="right" w:leader="dot" w:pos="8306"/>
        </w:tabs>
      </w:pPr>
      <w:hyperlink w:anchor="_Toc13467" w:history="1">
        <w:r>
          <w:rPr>
            <w:rFonts w:ascii="仿宋" w:eastAsia="仿宋" w:hAnsi="仿宋" w:cs="仿宋" w:hint="eastAsia"/>
            <w:lang w:eastAsia="zh-CN"/>
          </w:rPr>
          <w:t>(二)、透明度管理的目标和实施措施</w:t>
        </w:r>
        <w:r>
          <w:tab/>
        </w:r>
        <w:r>
          <w:fldChar w:fldCharType="begin"/>
        </w:r>
        <w:r>
          <w:instrText xml:space="preserve"> PAGEREF _Toc13467 \h </w:instrText>
        </w:r>
        <w:r>
          <w:fldChar w:fldCharType="separate"/>
        </w:r>
        <w:r>
          <w:t>61</w:t>
        </w:r>
        <w:r>
          <w:fldChar w:fldCharType="end"/>
        </w:r>
      </w:hyperlink>
    </w:p>
    <w:p>
      <w:pPr>
        <w:pStyle w:val="TOC2"/>
        <w:tabs>
          <w:tab w:val="right" w:leader="dot" w:pos="8306"/>
        </w:tabs>
      </w:pPr>
      <w:hyperlink w:anchor="_Toc27164" w:history="1">
        <w:r>
          <w:rPr>
            <w:rFonts w:ascii="仿宋" w:eastAsia="仿宋" w:hAnsi="仿宋" w:cs="仿宋" w:hint="eastAsia"/>
            <w:lang w:eastAsia="zh-CN"/>
          </w:rPr>
          <w:t>(三)、信息反馈和意见征集的机制建设</w:t>
        </w:r>
        <w:r>
          <w:tab/>
        </w:r>
        <w:r>
          <w:fldChar w:fldCharType="begin"/>
        </w:r>
        <w:r>
          <w:instrText xml:space="preserve"> PAGEREF _Toc27164 \h </w:instrText>
        </w:r>
        <w:r>
          <w:fldChar w:fldCharType="separate"/>
        </w:r>
        <w:r>
          <w:t>63</w:t>
        </w:r>
        <w:r>
          <w:fldChar w:fldCharType="end"/>
        </w:r>
      </w:hyperlink>
    </w:p>
    <w:p>
      <w:pPr>
        <w:pStyle w:val="TOC1"/>
        <w:tabs>
          <w:tab w:val="right" w:leader="dot" w:pos="8306"/>
        </w:tabs>
      </w:pPr>
      <w:hyperlink w:anchor="_Toc8128" w:history="1">
        <w:r>
          <w:rPr>
            <w:rFonts w:ascii="仿宋" w:eastAsia="仿宋" w:hAnsi="仿宋" w:cs="仿宋" w:hint="eastAsia"/>
            <w:lang w:eastAsia="zh-CN"/>
          </w:rPr>
          <w:t>十五、企业文化和员工培训</w:t>
        </w:r>
        <w:r>
          <w:tab/>
        </w:r>
        <w:r>
          <w:fldChar w:fldCharType="begin"/>
        </w:r>
        <w:r>
          <w:instrText xml:space="preserve"> PAGEREF _Toc8128 \h </w:instrText>
        </w:r>
        <w:r>
          <w:fldChar w:fldCharType="separate"/>
        </w:r>
        <w:r>
          <w:t>64</w:t>
        </w:r>
        <w:r>
          <w:fldChar w:fldCharType="end"/>
        </w:r>
      </w:hyperlink>
    </w:p>
    <w:p>
      <w:pPr>
        <w:pStyle w:val="TOC2"/>
        <w:tabs>
          <w:tab w:val="right" w:leader="dot" w:pos="8306"/>
        </w:tabs>
      </w:pPr>
      <w:hyperlink w:anchor="_Toc19279" w:history="1">
        <w:r>
          <w:rPr>
            <w:rFonts w:ascii="仿宋" w:eastAsia="仿宋" w:hAnsi="仿宋" w:cs="仿宋" w:hint="eastAsia"/>
            <w:lang w:eastAsia="zh-CN"/>
          </w:rPr>
          <w:t>(一)、企业文化的建设和传承</w:t>
        </w:r>
        <w:r>
          <w:tab/>
        </w:r>
        <w:r>
          <w:fldChar w:fldCharType="begin"/>
        </w:r>
        <w:r>
          <w:instrText xml:space="preserve"> PAGEREF _Toc19279 \h </w:instrText>
        </w:r>
        <w:r>
          <w:fldChar w:fldCharType="separate"/>
        </w:r>
        <w:r>
          <w:t>64</w:t>
        </w:r>
        <w:r>
          <w:fldChar w:fldCharType="end"/>
        </w:r>
      </w:hyperlink>
    </w:p>
    <w:p>
      <w:pPr>
        <w:pStyle w:val="TOC2"/>
        <w:tabs>
          <w:tab w:val="right" w:leader="dot" w:pos="8306"/>
        </w:tabs>
      </w:pPr>
      <w:hyperlink w:anchor="_Toc13920" w:history="1">
        <w:r>
          <w:rPr>
            <w:rFonts w:ascii="仿宋" w:eastAsia="仿宋" w:hAnsi="仿宋" w:cs="仿宋" w:hint="eastAsia"/>
            <w:lang w:eastAsia="zh-CN"/>
          </w:rPr>
          <w:t>(二)、员工培训的方案和实施</w:t>
        </w:r>
        <w:r>
          <w:tab/>
        </w:r>
        <w:r>
          <w:fldChar w:fldCharType="begin"/>
        </w:r>
        <w:r>
          <w:instrText xml:space="preserve"> PAGEREF _Toc13920 \h </w:instrText>
        </w:r>
        <w:r>
          <w:fldChar w:fldCharType="separate"/>
        </w:r>
        <w:r>
          <w:t>65</w:t>
        </w:r>
        <w:r>
          <w:fldChar w:fldCharType="end"/>
        </w:r>
      </w:hyperlink>
    </w:p>
    <w:p>
      <w:pPr>
        <w:pStyle w:val="TOC2"/>
        <w:tabs>
          <w:tab w:val="right" w:leader="dot" w:pos="8306"/>
        </w:tabs>
      </w:pPr>
      <w:hyperlink w:anchor="_Toc29280" w:history="1">
        <w:r>
          <w:rPr>
            <w:rFonts w:ascii="仿宋" w:eastAsia="仿宋" w:hAnsi="仿宋" w:cs="仿宋" w:hint="eastAsia"/>
            <w:lang w:eastAsia="zh-CN"/>
          </w:rPr>
          <w:t>(三)、企业文化和员工培训的互动和融合</w:t>
        </w:r>
        <w:r>
          <w:tab/>
        </w:r>
        <w:r>
          <w:fldChar w:fldCharType="begin"/>
        </w:r>
        <w:r>
          <w:instrText xml:space="preserve"> PAGEREF _Toc29280 \h </w:instrText>
        </w:r>
        <w:r>
          <w:fldChar w:fldCharType="separate"/>
        </w:r>
        <w:r>
          <w:t>66</w:t>
        </w:r>
        <w:r>
          <w:fldChar w:fldCharType="end"/>
        </w:r>
      </w:hyperlink>
    </w:p>
    <w:p>
      <w:pPr>
        <w:sectPr>
          <w:headerReference w:type="default" r:id="rId9"/>
          <w:footerReference w:type="default" r:id="rId10"/>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14"/>
      <w:r>
        <w:rPr>
          <w:rFonts w:ascii="仿宋" w:eastAsia="仿宋" w:hAnsi="仿宋" w:cs="仿宋" w:hint="eastAsia"/>
          <w:lang w:eastAsia="zh-CN"/>
        </w:rPr>
        <w:t>概述</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研究的主要目的是评估户用和村用风光互补发电系统控制器及逆变器行业的可行性，深入了解该行业的各个方面，并提供有关如何应对当前和未来挑战的建议。我们将对户用和村用风光互补发电系统控制器及逆变器生产过程、市场需求、竞争格局、环境影响、技术趋势以及法规合规性等多个方面进行全面研究和分析。</w:t>
      </w:r>
    </w:p>
    <w:p>
      <w:pPr>
        <w:pStyle w:val="Heading1"/>
        <w:ind w:firstLine="560" w:firstLineChars="200"/>
        <w:rPr>
          <w:rFonts w:ascii="仿宋" w:eastAsia="仿宋" w:hAnsi="仿宋" w:cs="仿宋" w:hint="eastAsia"/>
          <w:sz w:val="28"/>
          <w:lang w:eastAsia="zh-CN"/>
        </w:rPr>
      </w:pPr>
      <w:bookmarkStart w:id="2" w:name="_Toc18825"/>
      <w:r>
        <w:rPr>
          <w:rFonts w:ascii="仿宋" w:eastAsia="仿宋" w:hAnsi="仿宋" w:cs="仿宋" w:hint="eastAsia"/>
          <w:sz w:val="28"/>
          <w:lang w:eastAsia="zh-CN"/>
        </w:rPr>
        <w:t>一、创新商业模式和价值创造</w:t>
      </w:r>
      <w:bookmarkEnd w:id="2"/>
    </w:p>
    <w:p>
      <w:pPr>
        <w:pStyle w:val="Heading2"/>
        <w:rPr>
          <w:rFonts w:ascii="仿宋" w:eastAsia="仿宋" w:hAnsi="仿宋" w:cs="仿宋" w:hint="eastAsia"/>
          <w:lang w:eastAsia="zh-CN"/>
        </w:rPr>
      </w:pPr>
      <w:bookmarkStart w:id="3" w:name="_Toc27692"/>
      <w:r>
        <w:rPr>
          <w:rFonts w:ascii="仿宋" w:eastAsia="仿宋" w:hAnsi="仿宋" w:cs="仿宋" w:hint="eastAsia"/>
          <w:lang w:eastAsia="zh-CN"/>
        </w:rPr>
        <w:t>(一)、创新商业模式的介绍和实例分析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创新商业模式的介绍：创新商业模式是指在现有市场和资源的基础上，通过创新和变革，开创新的商业模式，实现商业目标和可持续发展。创新商业模式包括产品或服务的创新、市场营销的创新、收入模式的创新、供应链的创新等方面。创新商业模式能够带来新的商业机会、增加企业的竞争力、提高客户价值、降低成本和风险等多重效益。</w:t>
      </w:r>
    </w:p>
    <w:p>
      <w:pPr>
        <w:ind w:firstLine="560" w:firstLineChars="200"/>
        <w:rPr>
          <w:rFonts w:ascii="仿宋" w:eastAsia="仿宋" w:hAnsi="仿宋" w:cs="仿宋" w:hint="eastAsia"/>
          <w:sz w:val="28"/>
        </w:rPr>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例分析：以共享经济模式为例，共享经济是一种基于互联网和移动互联网的创新商业模式，通过共享资源、共享服务和共享平台，实现资源的最大化利用和效率提升。共享经济模式的实现，需要解决资源共享、信任机制、平台建设等多个问题。例如，共享单车企业可以通过建立智能锁和移动支付系统，实现自助租借和归还，降低管理成本和提高用户体验；共享住宿企业可以通过建立信任评价机制和保险机制，提高用户信任度和安全性；共享办公企业可以通过提供灵活的租赁方式和共享办公设施，降低企业成本和提高工作效率。</w:t>
      </w:r>
    </w:p>
    <w:p>
      <w:pPr>
        <w:pStyle w:val="Heading2"/>
        <w:ind w:firstLine="560" w:firstLineChars="200"/>
        <w:rPr>
          <w:rFonts w:ascii="仿宋" w:eastAsia="仿宋" w:hAnsi="仿宋" w:cs="仿宋" w:hint="eastAsia"/>
          <w:sz w:val="28"/>
          <w:lang w:eastAsia="zh-CN"/>
        </w:rPr>
      </w:pPr>
      <w:bookmarkStart w:id="4" w:name="_Toc32205"/>
      <w:r>
        <w:rPr>
          <w:rFonts w:ascii="仿宋" w:eastAsia="仿宋" w:hAnsi="仿宋" w:cs="仿宋" w:hint="eastAsia"/>
          <w:sz w:val="28"/>
          <w:lang w:eastAsia="zh-CN"/>
        </w:rPr>
        <w:t>(二)、商业模式创新对户用和村用风光互补发电系统控制器及逆变器项目价值的影响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价值提升：商业模式创新可以带来新的商业机会和增值服务，提高产品或服务的附加值和差异化竞争力，从而提升户用和村用风光互补发电系统控制器及逆变器项目的市场价值和商业价值。例如，通过采用订阅制或付费会员制等收入模式创新，可以增加户用和村用风光互补发电系统控制器及逆变器项目的收入来源和稳定性；通过采用共享经济模式或区块链技术等供应链创新，可以降低成本和风险，提高效率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优势：商业模式创新可以带来新的商业模式和商业生态，打破传统的竞争格局，创造新的竞争优势。例如，通过采用平台经济模式或社交化营销模式等市场营销创新，可以拓展户用和村用风光互补发电系统控制器及逆变器项目的市场份额和用户群体；通过采用云计算或物联网技术等技术创新，可以提高户用和村用风光互补发电系统控制器及逆变器项目的技术水平和创新能力。</w:t>
      </w:r>
    </w:p>
    <w:p>
      <w:pPr>
        <w:ind w:firstLine="560" w:firstLineChars="200"/>
        <w:rPr>
          <w:rFonts w:ascii="仿宋" w:eastAsia="仿宋" w:hAnsi="仿宋" w:cs="仿宋" w:hint="eastAsia"/>
          <w:sz w:val="28"/>
        </w:rPr>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商业模式创新可以带来新的商业模式和商业生态，促进户用和村用风光互补发电系统控制器及逆变器项目的可持续发展。例如，通过采用循环经济模式或绿色供应链模式等可持续发展创新，可以降低户用和村用风光互补发电系统控制器及逆变器项目的环境影响和社会风险，提高户用和村用风光互补发电系统控制器及逆变器项目的社会责任和企业形象。</w:t>
      </w:r>
    </w:p>
    <w:p>
      <w:pPr>
        <w:pStyle w:val="Heading2"/>
        <w:ind w:firstLine="560" w:firstLineChars="200"/>
        <w:rPr>
          <w:rFonts w:ascii="仿宋" w:eastAsia="仿宋" w:hAnsi="仿宋" w:cs="仿宋" w:hint="eastAsia"/>
          <w:sz w:val="28"/>
          <w:lang w:eastAsia="zh-CN"/>
        </w:rPr>
      </w:pPr>
      <w:bookmarkStart w:id="5" w:name="_Toc20478"/>
      <w:r>
        <w:rPr>
          <w:rFonts w:ascii="仿宋" w:eastAsia="仿宋" w:hAnsi="仿宋" w:cs="仿宋" w:hint="eastAsia"/>
          <w:sz w:val="28"/>
          <w:lang w:eastAsia="zh-CN"/>
        </w:rPr>
        <w:t>(三)、商业模式持续创新和迭代发展的策略</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持续创新：商业模式持续创新是指不断地寻找新的商业机会和创新点，通过创新和变革，实现商业目标和可持续发展。持续创新需要建立创新机制和创新文化，鼓励团队成员提出新的创意和建议，同时需要建立创新评估和实施机制，对创新点进行评估和筛选，制定创新计划和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迭代发展：商业模式迭代发展是指不断地对商业模式进行调整和优化，通过实践和反馈，不断地改进和完善商业模式，实现商业目标和可持续发展。迭代发展需要建立反馈机制和数据分析机制，及时了解用户反馈和市场信息，对商业模式进行调整和优化，同时需要建立迭代管理和实施机制，对商业模式的改进进行跟踪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策略建议：为了实现商业模式的持续创新和迭代发展，我们需要建立以下策略建议：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建立创新和迭代的文化和机制，鼓励团队成员提出新的创意和建议，同时建立创新评估和实施机制，对创新点进行评估和筛选，制定创新计划和实施方案。</w:t>
      </w:r>
    </w:p>
    <w:p>
      <w:pPr>
        <w:ind w:firstLine="560" w:firstLineChars="200"/>
        <w:rPr>
          <w:rFonts w:ascii="仿宋" w:eastAsia="仿宋" w:hAnsi="仿宋" w:cs="仿宋" w:hint="eastAsia"/>
          <w:sz w:val="28"/>
        </w:rPr>
        <w:sectPr>
          <w:headerReference w:type="default" r:id="rId15"/>
          <w:footerReference w:type="default" r:id="rId16"/>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建立反馈和数据分析机制，及时了解用户反馈和市场信息，对商业模式进行调整和优化，同时建立迭代管理和实施机制，对商业模式的改进进行跟踪和管理。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注重社会责任和可持续发展，将商业模式的持续创新和迭代发展与社会责任和可持续发展相结合，实现商业目标和社会效益的双赢。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建立有效的沟通机制和团队协作机制，明确团队成员的角色和职责，注重团队文化的建立和维护，确保商业模式的持续创新和迭代发展的顺利实施。</w:t>
      </w:r>
    </w:p>
    <w:p>
      <w:pPr>
        <w:pStyle w:val="Heading1"/>
        <w:ind w:firstLine="560" w:firstLineChars="200"/>
        <w:rPr>
          <w:rFonts w:ascii="仿宋" w:eastAsia="仿宋" w:hAnsi="仿宋" w:cs="仿宋" w:hint="eastAsia"/>
          <w:sz w:val="28"/>
          <w:lang w:eastAsia="zh-CN"/>
        </w:rPr>
      </w:pPr>
      <w:bookmarkStart w:id="6" w:name="_Toc10527"/>
      <w:r>
        <w:rPr>
          <w:rFonts w:ascii="仿宋" w:eastAsia="仿宋" w:hAnsi="仿宋" w:cs="仿宋" w:hint="eastAsia"/>
          <w:sz w:val="28"/>
          <w:lang w:eastAsia="zh-CN"/>
        </w:rPr>
        <w:t>二、灵活性和可持续性平衡</w:t>
      </w:r>
      <w:bookmarkEnd w:id="6"/>
    </w:p>
    <w:p>
      <w:pPr>
        <w:pStyle w:val="Heading2"/>
        <w:rPr>
          <w:rFonts w:ascii="仿宋" w:eastAsia="仿宋" w:hAnsi="仿宋" w:cs="仿宋" w:hint="eastAsia"/>
          <w:lang w:eastAsia="zh-CN"/>
        </w:rPr>
      </w:pPr>
      <w:bookmarkStart w:id="7" w:name="_Toc16339"/>
      <w:r>
        <w:rPr>
          <w:rFonts w:ascii="仿宋" w:eastAsia="仿宋" w:hAnsi="仿宋" w:cs="仿宋" w:hint="eastAsia"/>
          <w:lang w:eastAsia="zh-CN"/>
        </w:rPr>
        <w:t>(一)、灵活生产与资源效率的平衡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灵活生产的优势：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灵活生产能够快速适应市场需求的变化，提供个性化和定制化的产品和服务。通过灵活生产，企业可以更好地满足客户的需求，提高市场竞争力和顾客满意度。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资源效率的重要性：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资源效率是企业可持续发展的关键要素之一。通过优化资源的利用和管理，企业可以降低成本、提高生产效率，并减少对有限资源的依赖。资源效率的提高对于企业的长期发展和环境可持续性至关重要。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平衡灵活生产与资源效率：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在可行性研究中，需要平衡灵活生产和资源效率，以实现最佳的生产效果和经济效益。这可以通过合理规划生产流程、优化资源配置、引入先进的生产技术和管理方法等手段实现。</w:t>
      </w:r>
    </w:p>
    <w:p>
      <w:pPr>
        <w:ind w:firstLine="560" w:firstLineChars="200"/>
        <w:rPr>
          <w:rFonts w:ascii="仿宋" w:eastAsia="仿宋" w:hAnsi="仿宋" w:cs="仿宋" w:hint="eastAsia"/>
          <w:sz w:val="28"/>
        </w:rPr>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技术创新的作用：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在平衡灵活生产与资源效率方面发挥着重要作用。通过引入先进的生产技术和智能化系统，可以实现生产过程的灵活性和资源的高效利用。例如，使用物联网技术和智能传感器可以实现实时监测和调整生产流程，以提高生产效率和资源利用率。</w:t>
      </w:r>
    </w:p>
    <w:p>
      <w:pPr>
        <w:pStyle w:val="Heading2"/>
        <w:ind w:firstLine="560" w:firstLineChars="200"/>
        <w:rPr>
          <w:rFonts w:ascii="仿宋" w:eastAsia="仿宋" w:hAnsi="仿宋" w:cs="仿宋" w:hint="eastAsia"/>
          <w:sz w:val="28"/>
          <w:lang w:eastAsia="zh-CN"/>
        </w:rPr>
      </w:pPr>
      <w:bookmarkStart w:id="8" w:name="_Toc8671"/>
      <w:r>
        <w:rPr>
          <w:rFonts w:ascii="仿宋" w:eastAsia="仿宋" w:hAnsi="仿宋" w:cs="仿宋" w:hint="eastAsia"/>
          <w:sz w:val="28"/>
          <w:lang w:eastAsia="zh-CN"/>
        </w:rPr>
        <w:t>(二)、可持续生产和市场变化的平衡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可持续生产的重要性：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生产是企业在面对日益严峻的环境和社会挑战时的应对策略之一。通过采用环保技术、优化资源利用、减少废物和污染物的排放等措施，企业可以降低对环境的负面影响，提高社会声誉，并满足消费者对可持续产品和服务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市场变化的影响：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市场变化是不可避免的，包括市场需求的变化、竞争格局的演变以及法规政策的调整等。企业需要及时了解市场变化，并灵活调整生产策略和产品组合，以适应市场需求的变化，保持竞争力和市场份额。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平衡可持续生产与市场变化：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在可行性研究中，需要平衡可持续生产和市场变化，以实现可持续发展和市场竞争力的双重目标。这可以通过建立灵活的生产系统和供应链，加强市场调研和预测，以及持续改进和创新的方式实现。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创新和合作的重要性：</w:t>
      </w:r>
    </w:p>
    <w:p>
      <w:pPr>
        <w:ind w:firstLine="560" w:firstLineChars="200"/>
        <w:rPr>
          <w:rFonts w:ascii="仿宋" w:eastAsia="仿宋" w:hAnsi="仿宋" w:cs="仿宋" w:hint="eastAsia"/>
          <w:sz w:val="28"/>
        </w:rPr>
        <w:sectPr>
          <w:headerReference w:type="default" r:id="rId19"/>
          <w:footerReference w:type="default" r:id="rId20"/>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创新和合作是平衡可持续生产和市场变化的关键因素。通过持续的创新，企业可以开发出符合市场需求和可持续发展原则的新产品和服务。同时，与供应商、合作伙伴和利益相关者的合作也能够共同应对市场变化和推动可持续生产的实施。</w:t>
      </w:r>
    </w:p>
    <w:p>
      <w:pPr>
        <w:pStyle w:val="Heading2"/>
        <w:ind w:firstLine="560" w:firstLineChars="200"/>
        <w:rPr>
          <w:rFonts w:ascii="仿宋" w:eastAsia="仿宋" w:hAnsi="仿宋" w:cs="仿宋" w:hint="eastAsia"/>
          <w:sz w:val="28"/>
          <w:lang w:eastAsia="zh-CN"/>
        </w:rPr>
      </w:pPr>
      <w:bookmarkStart w:id="9" w:name="_Toc9206"/>
      <w:r>
        <w:rPr>
          <w:rFonts w:ascii="仿宋" w:eastAsia="仿宋" w:hAnsi="仿宋" w:cs="仿宋" w:hint="eastAsia"/>
          <w:sz w:val="28"/>
          <w:lang w:eastAsia="zh-CN"/>
        </w:rPr>
        <w:t>(三)、灵活可行性策略的实施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弹性户用和村用风光互补发电系统控制器及逆变器项目规划：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灵活可行性策略时，户用和村用风光互补发电系统控制器及逆变器项目规划需要具备一定的弹性。这意味着户用和村用风光互补发电系统控制器及逆变器项目计划和里程碑应该灵活可调整，以适应变化的需求和风险。弹性户用和村用风光互补发电系统控制器及逆变器项目规划需要考虑到不确定性因素，并制定备选方案和应急计划，以应对可能出现的风险和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敏捷开发方法：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开发方法是一种灵活的户用和村用风光互补发电系统控制器及逆变器项目管理方法，适用于快速变化的环境和需求。通过采用敏捷开发方法，户用和村用风光互补发电系统控制器及逆变器项目团队可以更快地响应变化，进行迭代开发和持续交付，以确保户用和村用风光互补发电系统控制器及逆变器项目的灵活性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风险管理与评估：</w:t>
      </w:r>
    </w:p>
    <w:p>
      <w:pPr>
        <w:ind w:firstLine="560" w:firstLineChars="200"/>
        <w:rPr>
          <w:rFonts w:ascii="仿宋" w:eastAsia="仿宋" w:hAnsi="仿宋" w:cs="仿宋" w:hint="eastAsia"/>
          <w:sz w:val="28"/>
        </w:rPr>
        <w:sectPr>
          <w:headerReference w:type="default" r:id="rId21"/>
          <w:footerReference w:type="default" r:id="rId22"/>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灵活可行性策略需要有效的风险管理和评估机制。户用和村用风光互补发电系统控制器及逆变器项目团队应该识别和评估潜在的风险，并制定相应的应对措施。定期的风险评估和监控可以帮助户用和村用风光互补发电系统控制器及逆变器项目团队及时应对风险，并确保户用和村用风光互补发电系统控制器及逆变器项目的可行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持续学习与改进：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灵活可行性策略的过程中，持续学习和改进是至关重要的。户用和村用风光互补发电系统控制器及逆变器项目团队应该保持开放的心态，接受反馈和经验教训，并及时调整户用和村用风光互补发电系统控制器及逆变器项目策略和实施计划。通过持续学习和改进，户用和村用风光互补发电系统控制器及逆变器项目团队可以提高户用和村用风光互补发电系统控制器及逆变器项目的灵活性和可行性。</w:t>
      </w:r>
    </w:p>
    <w:p>
      <w:pPr>
        <w:pStyle w:val="Heading1"/>
        <w:ind w:firstLine="560" w:firstLineChars="200"/>
        <w:rPr>
          <w:rFonts w:ascii="仿宋" w:eastAsia="仿宋" w:hAnsi="仿宋" w:cs="仿宋" w:hint="eastAsia"/>
          <w:sz w:val="28"/>
          <w:lang w:eastAsia="zh-CN"/>
        </w:rPr>
      </w:pPr>
      <w:bookmarkStart w:id="10" w:name="_Toc5359"/>
      <w:r>
        <w:rPr>
          <w:rFonts w:ascii="仿宋" w:eastAsia="仿宋" w:hAnsi="仿宋" w:cs="仿宋" w:hint="eastAsia"/>
          <w:sz w:val="28"/>
          <w:lang w:eastAsia="zh-CN"/>
        </w:rPr>
        <w:t>三、市场营销和客户体验管理</w:t>
      </w:r>
      <w:bookmarkEnd w:id="10"/>
    </w:p>
    <w:p>
      <w:pPr>
        <w:pStyle w:val="Heading2"/>
        <w:rPr>
          <w:rFonts w:ascii="仿宋" w:eastAsia="仿宋" w:hAnsi="仿宋" w:cs="仿宋" w:hint="eastAsia"/>
          <w:lang w:eastAsia="zh-CN"/>
        </w:rPr>
      </w:pPr>
      <w:bookmarkStart w:id="11" w:name="_Toc19578"/>
      <w:r>
        <w:rPr>
          <w:rFonts w:ascii="仿宋" w:eastAsia="仿宋" w:hAnsi="仿宋" w:cs="仿宋" w:hint="eastAsia"/>
          <w:lang w:eastAsia="zh-CN"/>
        </w:rPr>
        <w:t>(一)、户用和村用风光互补发电系统控制器及逆变器项目产品的市场定位和目标客户分析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定位：我们需要确定户用和村用风光互补发电系统控制器及逆变器项目产品的市场定位，即确定产品在市场上的位置和竞争优势。这包括确定产品的特点、独特卖点和目标市场。我们可以通过市场调研、竞争分析和消费者洞察来确定产品的市场定位，并将其与竞争对手进行比较。</w:t>
      </w:r>
    </w:p>
    <w:p>
      <w:pPr>
        <w:ind w:firstLine="560" w:firstLineChars="200"/>
        <w:rPr>
          <w:rFonts w:ascii="仿宋" w:eastAsia="仿宋" w:hAnsi="仿宋" w:cs="仿宋" w:hint="eastAsia"/>
          <w:sz w:val="28"/>
        </w:rPr>
        <w:sectPr>
          <w:headerReference w:type="default" r:id="rId23"/>
          <w:footerReference w:type="default" r:id="rId24"/>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分析：我们需要对目标客户进行详细分析，以了解他们的需求、喜好、行为和购买能力。这可以通过市场调研、消费者调查和数据分析等方式来实现。我们可以确定目标客户的人口统计数据、兴趣爱好、购买习惯等，并将其与产品的特点和市场定位相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和增长趋势：我们需要评估目标市场的规模和增长趋势，以确定户用和村用风光互补发电系统控制器及逆变器项目产品的市场潜力和机会。这包括分析市场的总体规模、市场份额和增长率等指标，并预测未来的市场趋势和发展方向。我们可以使用市场数据和行业报告来支持我们的分析和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分析：我们需要对竞争对手进行分析，了解他们的产品、定价、市场份额和营销策略等。这可以帮助我们确定户用和村用风光互补发电系统控制器及逆变器项目产品的竞争优势和差异化点，并制定相应的市场推广和营销策略。我们可以通过市场调研、竞争对手分析和行业报告等方式来获取竞争情报。</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推广和销售策略：基于市场定位和目标客户分析的结果，我们需要制定相应的市场推广和销售策略。这包括确定适合目标客户的渠道和媒体、制定定价策略、开展促销活动、建立品牌形象等。我们可以参考市场营销的最佳实践和成功案例，并根据实际情况进行调整和优化。</w:t>
      </w:r>
    </w:p>
    <w:p>
      <w:pPr>
        <w:pStyle w:val="Heading2"/>
        <w:ind w:firstLine="560" w:firstLineChars="200"/>
        <w:rPr>
          <w:rFonts w:ascii="仿宋" w:eastAsia="仿宋" w:hAnsi="仿宋" w:cs="仿宋" w:hint="eastAsia"/>
          <w:sz w:val="28"/>
          <w:lang w:eastAsia="zh-CN"/>
        </w:rPr>
      </w:pPr>
      <w:bookmarkStart w:id="12" w:name="_Toc30184"/>
      <w:r>
        <w:rPr>
          <w:rFonts w:ascii="仿宋" w:eastAsia="仿宋" w:hAnsi="仿宋" w:cs="仿宋" w:hint="eastAsia"/>
          <w:sz w:val="28"/>
          <w:lang w:eastAsia="zh-CN"/>
        </w:rPr>
        <w:t>(二)、市场营销策略和推广渠道选择</w:t>
      </w:r>
      <w:bookmarkEnd w:id="12"/>
    </w:p>
    <w:p>
      <w:pPr>
        <w:ind w:firstLine="560" w:firstLineChars="200"/>
        <w:rPr>
          <w:rFonts w:ascii="仿宋" w:eastAsia="仿宋" w:hAnsi="仿宋" w:cs="仿宋" w:hint="eastAsia"/>
          <w:sz w:val="28"/>
        </w:rPr>
        <w:sectPr>
          <w:headerReference w:type="default" r:id="rId25"/>
          <w:footerReference w:type="default" r:id="rId26"/>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营销策略：我们需要制定相应的市场营销策略，以确保户用和村用风光互补发电系统控制器及逆变器项目产品在市场上成功推广和销售。这包括确定产品的独特卖点、定价策略、促销策略、品牌形象和营销目标等方面。我们可以参考市场营销的最佳实践和成功案例，并根据实际情况进行调整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推广渠道选择：我们需要选择适合目标客户的推广渠道，以确保户用和村用风光互补发电系统控制器及逆变器项目产品能够被目标客户知晓和购买。这包括线上和线下推广渠道，如社交媒体、搜索引擎优化、电子邮件营销、展会、广告等。我们可以根据目标客户的特点和行为习惯，选择最适合的推广渠道，并通过市场测试和数据分析来优化推广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形象建设：我们需要建立和维护户用和村用风光互补发电系统控制器及逆变器项目产品的品牌形象，以提高产品的知名度和美誉度。这包括设计和制作品牌标识、制定品牌口号、建立品牌故事等方面。我们可以通过市场调研和消费者反馈来了解目标客户对品牌形象的看法，并根据反馈结果进行品牌形象调整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分析和优化：我们需要通过数据分析来评估市场营销策略和推广效果，并进行相应的优化和调整。这包括分析市场营销数据、了解目标客户的反馈和行为、评估推广渠道的效果等方面。我们可以使用现代数据分析工具和技术，如Google Analytics、社交媒体分析工具等，来支持我们的数据分析和优化工作。</w:t>
      </w:r>
    </w:p>
    <w:p>
      <w:pPr>
        <w:pStyle w:val="Heading2"/>
        <w:ind w:firstLine="560" w:firstLineChars="200"/>
        <w:rPr>
          <w:rFonts w:ascii="仿宋" w:eastAsia="仿宋" w:hAnsi="仿宋" w:cs="仿宋" w:hint="eastAsia"/>
          <w:sz w:val="28"/>
          <w:lang w:eastAsia="zh-CN"/>
        </w:rPr>
      </w:pPr>
      <w:bookmarkStart w:id="13" w:name="_Toc31516"/>
      <w:r>
        <w:rPr>
          <w:rFonts w:ascii="仿宋" w:eastAsia="仿宋" w:hAnsi="仿宋" w:cs="仿宋" w:hint="eastAsia"/>
          <w:sz w:val="28"/>
          <w:lang w:eastAsia="zh-CN"/>
        </w:rPr>
        <w:t>(三)、客户体验管理和反馈机制建设</w:t>
      </w:r>
      <w:bookmarkEnd w:id="13"/>
    </w:p>
    <w:p>
      <w:pPr>
        <w:ind w:firstLine="560" w:firstLineChars="200"/>
        <w:rPr>
          <w:rFonts w:ascii="仿宋" w:eastAsia="仿宋" w:hAnsi="仿宋" w:cs="仿宋" w:hint="eastAsia"/>
          <w:sz w:val="28"/>
        </w:rPr>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客户体验管理：我们需要重视客户体验，确保户用和村用风光互补发电系统控制器及逆变器项目产品能够提供令客户满意的使用体验。这包括产品设计的易用性、功能完善性、品质可靠性等方面。我们可以通过用户研究、原型测试和用户反馈等方式来了解客户需求和期望，并将其融入产品设计和改进过程中。</w:t>
      </w:r>
    </w:p>
    <w:p>
      <w:pPr>
        <w:ind w:firstLine="560" w:firstLineChars="200"/>
        <w:rPr>
          <w:rFonts w:ascii="仿宋" w:eastAsia="仿宋" w:hAnsi="仿宋" w:cs="仿宋" w:hint="eastAsia"/>
          <w:sz w:val="28"/>
        </w:rPr>
      </w:pPr>
      <w:r>
        <w:rPr>
          <w:rFonts w:ascii="仿宋" w:eastAsia="仿宋" w:hAnsi="仿宋" w:cs="仿宋" w:hint="eastAsia"/>
          <w:sz w:val="28"/>
          <w:lang w:eastAsia="zh-CN"/>
        </w:rPr>
        <w:t>反馈机制建设：建立有效的反馈机制可以帮助我们及时了解客户的意见、建议和问题，并采取相应的措施进行改进。我们可以通过多种渠道收集客户反馈，如在线调查、用户评价、社交媒体互动等。同时，我们需要确保反馈机制的透明性和及时性，以便能够快速响应客户的需求并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关系管理：建立良好的客户关系是户用和村用风光互补发电系统控制器及逆变器项目成功的关键之一。我们需要建立客户数据库，并进行有效的客户管理和维护。这包括跟进客户需求、提供个性化的服务、定期与客户进行沟通等方面。通过建立稳固的客户关系，我们能够增加客户的忠诚度和口碑传播，进而促进户用和村用风光互补发电系统控制器及逆变器项目的长期发展。</w:t>
      </w:r>
    </w:p>
    <w:p>
      <w:pPr>
        <w:ind w:firstLine="560" w:firstLineChars="200"/>
        <w:rPr>
          <w:rFonts w:ascii="仿宋" w:eastAsia="仿宋" w:hAnsi="仿宋" w:cs="仿宋" w:hint="eastAsia"/>
          <w:sz w:val="28"/>
        </w:rPr>
        <w:sectPr>
          <w:headerReference w:type="default" r:id="rId29"/>
          <w:footerReference w:type="default" r:id="rId30"/>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持续改进：客户体验管理和反馈机制建设是一个持续改进的过程。我们需要不断收集、分析和应用客户反馈的数据，以识别潜在的问题和改进机会。同时，我们还可以借鉴其他行业的最佳实践，关注市场趋势和客户需求的变化，不断优化户用和村用风光互补发电系统控制器及逆变器项目产品和服务，以提供更好的客户体验。</w:t>
      </w:r>
    </w:p>
    <w:p>
      <w:pPr>
        <w:pStyle w:val="Heading1"/>
        <w:ind w:firstLine="560" w:firstLineChars="200"/>
        <w:rPr>
          <w:rFonts w:ascii="仿宋" w:eastAsia="仿宋" w:hAnsi="仿宋" w:cs="仿宋" w:hint="eastAsia"/>
          <w:sz w:val="28"/>
          <w:lang w:eastAsia="zh-CN"/>
        </w:rPr>
      </w:pPr>
      <w:bookmarkStart w:id="14" w:name="_Toc20982"/>
      <w:r>
        <w:rPr>
          <w:rFonts w:ascii="仿宋" w:eastAsia="仿宋" w:hAnsi="仿宋" w:cs="仿宋" w:hint="eastAsia"/>
          <w:sz w:val="28"/>
          <w:lang w:eastAsia="zh-CN"/>
        </w:rPr>
        <w:t>四、户用和村用风光互补发电系统控制器及逆变器项目组织机构与人力资源配置</w:t>
      </w:r>
      <w:bookmarkEnd w:id="14"/>
    </w:p>
    <w:p>
      <w:pPr>
        <w:pStyle w:val="Heading2"/>
        <w:rPr>
          <w:rFonts w:ascii="仿宋" w:eastAsia="仿宋" w:hAnsi="仿宋" w:cs="仿宋" w:hint="eastAsia"/>
          <w:lang w:eastAsia="zh-CN"/>
        </w:rPr>
      </w:pPr>
      <w:bookmarkStart w:id="15" w:name="_Toc6455"/>
      <w:r>
        <w:rPr>
          <w:rFonts w:ascii="仿宋" w:eastAsia="仿宋" w:hAnsi="仿宋" w:cs="仿宋" w:hint="eastAsia"/>
          <w:lang w:eastAsia="zh-CN"/>
        </w:rPr>
        <w:t>(一)、户用和村用风光互补发电系统控制器及逆变器项目组织机构设置</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户用和村用风光互补发电系统控制器及逆变器项目组织架构：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描述户用和村用风光互补发电系统控制器及逆变器项目的组织架构，包括户用和村用风光互补发电系统控制器及逆变器项目的层级结构和各个部门或团队的职责和职能。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强调户用和村用风光互补发电系统控制器及逆变器项目组织架构的合理性和高效性，确保户用和村用风光互补发电系统控制器及逆变器项目的顺利实施和管理。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户用和村用风光互补发电系统控制器及逆变器项目经理和团队：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介绍户用和村用风光互补发电系统控制器及逆变器项目经理和户用和村用风光互补发电系统控制器及逆变器项目团队的角色和职责，包括户用和村用风光互补发电系统控制器及逆变器项目经理的领导和决策能力，团队成员的专业能力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户用和村用风光互补发电系统控制器及逆变器项目经理的重要性，作为户用和村用风光互补发电系统控制器及逆变器项目的核心管理者，负责户用和村用风光互补发电系统控制器及逆变器项目的整体规划、执行和控制。</w:t>
      </w:r>
    </w:p>
    <w:p>
      <w:pPr>
        <w:ind w:firstLine="560" w:firstLineChars="200"/>
        <w:rPr>
          <w:rFonts w:ascii="仿宋" w:eastAsia="仿宋" w:hAnsi="仿宋" w:cs="仿宋" w:hint="eastAsia"/>
          <w:sz w:val="28"/>
        </w:rPr>
        <w:sectPr>
          <w:headerReference w:type="default" r:id="rId31"/>
          <w:footerReference w:type="default" r:id="rId32"/>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部门或团队设置：</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描述各个部门或团队的设置和职责，包括技术研发、市场推广、运营管理等。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强调部门或团队之间的协作和沟通，确保户用和村用风光互补发电系统控制器及逆变器项目各个方面的顺利推进和协调。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职责和权限：</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明确各个职位的职责和权限，确保户用和村用风光互补发电系统控制器及逆变器项目成员清楚自己的工作范围和责任。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强调职责和权限的合理分配，避免决策权过于集中或模糊不清的情况发生。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沟通与协作机制：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描述户用和村用风光互补发电系统控制器及逆变器项目内部沟通和协作的机制，包括定期会议、工作报告、沟通平台等。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强调沟通与协作的重要性，促进户用和村用风光互补发电系统控制器及逆变器项目团队之间的信息共享和问题解决。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监督与评估：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强调监督与评估的重要性，确保户用和村用风光互补发电系统控制器及逆变器项目的进展和绩效符合预期。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描述监督与评估的机制和流程，包括定期检查、绩效评估和风险管理等。</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培训与发展：</w:t>
      </w:r>
    </w:p>
    <w:p>
      <w:pPr>
        <w:ind w:firstLine="560" w:firstLineChars="200"/>
        <w:rPr>
          <w:rFonts w:ascii="仿宋" w:eastAsia="仿宋" w:hAnsi="仿宋" w:cs="仿宋" w:hint="eastAsia"/>
          <w:sz w:val="28"/>
        </w:rPr>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强调培训与发展的重要性，提高户用和村用风光互补发电系统控制器及逆变器项目团队成员的专业能力和素质水平。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描述培训与发展计划，包括内部培训、外部培训和知识分享等。</w:t>
      </w:r>
    </w:p>
    <w:p>
      <w:pPr>
        <w:pStyle w:val="Heading2"/>
        <w:ind w:firstLine="560" w:firstLineChars="200"/>
        <w:rPr>
          <w:rFonts w:ascii="仿宋" w:eastAsia="仿宋" w:hAnsi="仿宋" w:cs="仿宋" w:hint="eastAsia"/>
          <w:sz w:val="28"/>
          <w:lang w:eastAsia="zh-CN"/>
        </w:rPr>
      </w:pPr>
      <w:bookmarkStart w:id="16" w:name="_Toc8825"/>
      <w:r>
        <w:rPr>
          <w:rFonts w:ascii="仿宋" w:eastAsia="仿宋" w:hAnsi="仿宋" w:cs="仿宋" w:hint="eastAsia"/>
          <w:sz w:val="28"/>
          <w:lang w:eastAsia="zh-CN"/>
        </w:rPr>
        <w:t>(二)、人力资源配置计划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户用和村用风光互补发电系统控制器及逆变器项目人力资源需求分析：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对户用和村用风光互补发电系统控制器及逆变器项目进行人力资源需求分析，确定所需的各类岗位和人员数量。</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考虑户用和村用风光互补发电系统控制器及逆变器项目的规模、复杂性、时间要求等因素，合理估计人力资源需求。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岗位职责和要求：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明确各个岗位的职责和要求，包括技术能力、工作经验、沟通能力等。</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根据户用和村用风光互补发电系统控制器及逆变器项目的需要，制定岗位职责和要求的详细描述，以便后续的招聘和评估。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人员招聘计划：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制定人员招聘计划，包括招聘渠道、招聘方式和招聘时间表等。</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考虑到户用和村用风光互补发电系统控制器及逆变器项目的紧迫性和特殊性，制定合理的招聘计划，确保招聘工作的顺利进行。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根据户用和村用风光互补发电系统控制器及逆变器项目的需求和人员的能力缺口，制定人员培训计划。</w:t>
      </w:r>
    </w:p>
    <w:p>
      <w:pPr>
        <w:ind w:firstLine="560" w:firstLineChars="200"/>
        <w:rPr>
          <w:rFonts w:ascii="仿宋" w:eastAsia="仿宋" w:hAnsi="仿宋" w:cs="仿宋" w:hint="eastAsia"/>
          <w:sz w:val="28"/>
        </w:rPr>
        <w:sectPr>
          <w:headerReference w:type="default" r:id="rId35"/>
          <w:footerReference w:type="default" r:id="rId36"/>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确定培训内容、培训方式和培训时间，提高人员的专业能力和适应能力。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设计绩效评估和激励机制，以激发人员的积极性和创造力。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确定评估指标、评估周期和激励方式，建立公正、公平的绩效评估体系。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确定人力资源管理的责任部门和人员，负责人员招聘、培训、绩效评估等工作。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建立人力资源管理的流程和制度，保证人力资源的合理配置和管理。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人员离职和补充计划：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考虑到户用和村用风光互补发电系统控制器及逆变器项目的变化和人员流动的情况，制定人员离职和补充计划。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确定离职手续和补充人员的招聘计划，保持户用和村用风光互补发电系统控制器及逆变器项目团队的稳定性和连续性。</w:t>
      </w:r>
    </w:p>
    <w:p>
      <w:pPr>
        <w:pStyle w:val="Heading2"/>
        <w:ind w:firstLine="560" w:firstLineChars="200"/>
        <w:rPr>
          <w:rFonts w:ascii="仿宋" w:eastAsia="仿宋" w:hAnsi="仿宋" w:cs="仿宋" w:hint="eastAsia"/>
          <w:sz w:val="28"/>
          <w:lang w:eastAsia="zh-CN"/>
        </w:rPr>
      </w:pPr>
      <w:bookmarkStart w:id="17" w:name="_Toc25167"/>
      <w:r>
        <w:rPr>
          <w:rFonts w:ascii="仿宋" w:eastAsia="仿宋" w:hAnsi="仿宋" w:cs="仿宋" w:hint="eastAsia"/>
          <w:sz w:val="28"/>
          <w:lang w:eastAsia="zh-CN"/>
        </w:rPr>
        <w:t>(三)、培训计划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户用和村用风光互补发电系统控制器及逆变器项目培训需求分析：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对户用和村用风光互补发电系统控制器及逆变器项目团队成员的现有技能和知识进行评估，确定培训的需求和重点领域。</w:t>
      </w:r>
    </w:p>
    <w:p>
      <w:pPr>
        <w:ind w:firstLine="560" w:firstLineChars="200"/>
        <w:rPr>
          <w:rFonts w:ascii="仿宋" w:eastAsia="仿宋" w:hAnsi="仿宋" w:cs="仿宋" w:hint="eastAsia"/>
          <w:sz w:val="28"/>
        </w:rPr>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考虑户用和村用风光互补发电系统控制器及逆变器项目的特点和要求，确定培训的范围和目标，确保培训计划的针对性和有效性。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培训内容和形式：</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根据培训需求分析的结果，确定培训的具体内容和形式。</w:t>
      </w:r>
    </w:p>
    <w:p>
      <w:pPr>
        <w:ind w:firstLine="560" w:firstLineChars="200"/>
        <w:rPr>
          <w:rFonts w:ascii="仿宋" w:eastAsia="仿宋" w:hAnsi="仿宋" w:cs="仿宋" w:hint="eastAsia"/>
          <w:sz w:val="28"/>
        </w:rPr>
      </w:pPr>
      <w:r>
        <w:rPr>
          <w:rFonts w:ascii="仿宋" w:eastAsia="仿宋" w:hAnsi="仿宋" w:cs="仿宋" w:hint="eastAsia"/>
          <w:sz w:val="28"/>
          <w:lang w:eastAsia="zh-CN"/>
        </w:rPr>
        <w:t>包括技术培训、管理培训、沟通培训等方面，可以结合内部培训、外部培训、在线培训等形式进行。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制定培训计划和时间表，明确培训的安排和持续时间。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考虑到户用和村用风光互补发电系统控制器及逆变器项目的进度和团队成员的工作安排，合理安排培训时间，确保培训的顺利进行。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培训资源和合作伙伴：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确定培训所需的资源和合作伙伴，包括培训师资、培训设施和培训材料等。</w:t>
      </w:r>
    </w:p>
    <w:p>
      <w:pPr>
        <w:ind w:firstLine="560" w:firstLineChars="200"/>
        <w:rPr>
          <w:rFonts w:ascii="仿宋" w:eastAsia="仿宋" w:hAnsi="仿宋" w:cs="仿宋" w:hint="eastAsia"/>
          <w:sz w:val="28"/>
        </w:rPr>
      </w:pPr>
      <w:r>
        <w:rPr>
          <w:rFonts w:ascii="仿宋" w:eastAsia="仿宋" w:hAnsi="仿宋" w:cs="仿宋" w:hint="eastAsia"/>
          <w:sz w:val="28"/>
          <w:lang w:eastAsia="zh-CN"/>
        </w:rPr>
        <w:t>可以考虑与专业培训机构、高校合作，利用外部资源提供高质量的培训服务。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设计培训评估和反馈机制，以衡量培训效果和满意度。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可以采用问卷调查、培训成果展示等方式，收集参训人员的反馈和意见，为后续的培训改进提供参考。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持续学习和知识分享：</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强调持续学习和知识分享的重要性，鼓励团队成员在户用和村用风光互补发电系统控制器及逆变器项目过程中不断学习和成长。</w:t>
      </w:r>
    </w:p>
    <w:p>
      <w:pPr>
        <w:ind w:firstLine="560" w:firstLineChars="200"/>
        <w:rPr>
          <w:rFonts w:ascii="仿宋" w:eastAsia="仿宋" w:hAnsi="仿宋" w:cs="仿宋" w:hint="eastAsia"/>
          <w:sz w:val="28"/>
        </w:rPr>
        <w:sectPr>
          <w:headerReference w:type="default" r:id="rId39"/>
          <w:footerReference w:type="default" r:id="rId40"/>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可以建立知识分享平台、组织内部讲座等方式，促进知识的传递和共享。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培训成本和预算：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评估培训计划的成本和预算，确保培训的经济合理性和可行性。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综合考虑培训资源、培训时间和培训形式等因素，制定合理的培训预算。</w:t>
      </w:r>
    </w:p>
    <w:p>
      <w:pPr>
        <w:pStyle w:val="Heading1"/>
        <w:ind w:firstLine="560" w:firstLineChars="200"/>
        <w:rPr>
          <w:rFonts w:ascii="仿宋" w:eastAsia="仿宋" w:hAnsi="仿宋" w:cs="仿宋" w:hint="eastAsia"/>
          <w:sz w:val="28"/>
          <w:lang w:eastAsia="zh-CN"/>
        </w:rPr>
      </w:pPr>
      <w:bookmarkStart w:id="18" w:name="_Toc26088"/>
      <w:r>
        <w:rPr>
          <w:rFonts w:ascii="仿宋" w:eastAsia="仿宋" w:hAnsi="仿宋" w:cs="仿宋" w:hint="eastAsia"/>
          <w:sz w:val="28"/>
          <w:lang w:eastAsia="zh-CN"/>
        </w:rPr>
        <w:t>五、物资采购和管理</w:t>
      </w:r>
      <w:bookmarkEnd w:id="18"/>
    </w:p>
    <w:p>
      <w:pPr>
        <w:pStyle w:val="Heading2"/>
        <w:rPr>
          <w:rFonts w:ascii="仿宋" w:eastAsia="仿宋" w:hAnsi="仿宋" w:cs="仿宋" w:hint="eastAsia"/>
          <w:lang w:eastAsia="zh-CN"/>
        </w:rPr>
      </w:pPr>
      <w:bookmarkStart w:id="19" w:name="_Toc20479"/>
      <w:r>
        <w:rPr>
          <w:rFonts w:ascii="仿宋" w:eastAsia="仿宋" w:hAnsi="仿宋" w:cs="仿宋" w:hint="eastAsia"/>
          <w:lang w:eastAsia="zh-CN"/>
        </w:rPr>
        <w:t>(一)、物资采购的程序和标准</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采购程序：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需求确认：明确物资采购的需求，包括数量、规格、质量要求等，与相关部门和人员进行沟通和确认，确保采购的准确性和满足性。</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供应商选择：根据采购需求，进行供应商的筛选和评估，考虑供应商的信誉、价格、交货能力等因素，选择合适的供应商进行采购。</w:t>
      </w:r>
    </w:p>
    <w:p>
      <w:pPr>
        <w:ind w:firstLine="560" w:firstLineChars="200"/>
        <w:rPr>
          <w:rFonts w:ascii="仿宋" w:eastAsia="仿宋" w:hAnsi="仿宋" w:cs="仿宋" w:hint="eastAsia"/>
          <w:sz w:val="28"/>
        </w:rPr>
      </w:pPr>
      <w:r>
        <w:rPr>
          <w:rFonts w:ascii="仿宋" w:eastAsia="仿宋" w:hAnsi="仿宋" w:cs="仿宋" w:hint="eastAsia"/>
          <w:sz w:val="28"/>
          <w:lang w:eastAsia="zh-CN"/>
        </w:rPr>
        <w:t>报价和谈判：向供应商索取报价，进行价格谈判和合同条款的商议，确保采购的价格合理和合同条款明确。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订单确认：根据谈判结果，与供应商签订采购订单，明确物资的数量、价格、交货时间等，确保采购的准确性和合法性。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交货和验收：监督供应商按照订单要求进行物资的交货，进行验收和质量检查，确保物资的质量和符合要求。</w:t>
      </w:r>
    </w:p>
    <w:p>
      <w:pPr>
        <w:ind w:firstLine="560" w:firstLineChars="200"/>
        <w:rPr>
          <w:rFonts w:ascii="仿宋" w:eastAsia="仿宋" w:hAnsi="仿宋" w:cs="仿宋" w:hint="eastAsia"/>
          <w:sz w:val="28"/>
        </w:rPr>
        <w:sectPr>
          <w:headerReference w:type="default" r:id="rId41"/>
          <w:footerReference w:type="default" r:id="rId42"/>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结算和支付：根据供应商提供的发票和交货单据，进行结算和支付，确保采购的合规性和及时性。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质量标准：明确物资采购的质量标准和要求，包括产品的质量认证、检验标准、合规要求等，确保采购的物资符合质量标准。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价格标准：根据市场行情和供需情况，制定合理的价格标准，确保采购的价格合理和公平。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交货期标准：明确物资采购的交货期要求，与供应商协商确定合理的交货时间，确保采购的及时性和供应链的顺畅性。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合规标准：遵守相关法律法规和政策要求，包括环境保护、劳工权益、知识产权等方面的合规标准，确保采购的合法性和道德性。</w:t>
      </w:r>
    </w:p>
    <w:p>
      <w:pPr>
        <w:ind w:firstLine="560" w:firstLineChars="200"/>
        <w:rPr>
          <w:rFonts w:ascii="仿宋" w:eastAsia="仿宋" w:hAnsi="仿宋" w:cs="仿宋" w:hint="eastAsia"/>
          <w:sz w:val="28"/>
        </w:rPr>
      </w:pPr>
      <w:r>
        <w:rPr>
          <w:rFonts w:ascii="仿宋" w:eastAsia="仿宋" w:hAnsi="仿宋" w:cs="仿宋" w:hint="eastAsia"/>
          <w:sz w:val="28"/>
          <w:lang w:eastAsia="zh-CN"/>
        </w:rPr>
        <w:t>注意事项和建议：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供应商评估：建立供应商评估机制，定期对供应商进行评估和监督，确保供应商的稳定性和可靠性。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合同管理：建立健全的合同管理制度，明确合同条款和责任，加强对合同履行的监督和管理。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风险管理：识别和评估采购过程中的风险，制定相应的风险管理措施，减少采购风险对户用和村用风光互补发电系统控制器及逆变器项目的影响。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信息化支持：利用信息化技术，建立物资采购的信息管理系统，提高采购流程的效率和透明度。</w:t>
      </w:r>
    </w:p>
    <w:p>
      <w:pPr>
        <w:pStyle w:val="Heading2"/>
        <w:ind w:firstLine="560" w:firstLineChars="200"/>
        <w:rPr>
          <w:rFonts w:ascii="仿宋" w:eastAsia="仿宋" w:hAnsi="仿宋" w:cs="仿宋" w:hint="eastAsia"/>
          <w:sz w:val="28"/>
          <w:lang w:eastAsia="zh-CN"/>
        </w:rPr>
      </w:pPr>
      <w:bookmarkStart w:id="20" w:name="_Toc14467"/>
      <w:r>
        <w:rPr>
          <w:rFonts w:ascii="仿宋" w:eastAsia="仿宋" w:hAnsi="仿宋" w:cs="仿宋" w:hint="eastAsia"/>
          <w:sz w:val="28"/>
          <w:lang w:eastAsia="zh-CN"/>
        </w:rPr>
        <w:t>(二)、物资管理的措施和办法</w:t>
      </w:r>
      <w:bookmarkEnd w:id="20"/>
    </w:p>
    <w:p>
      <w:pPr>
        <w:ind w:firstLine="560" w:firstLineChars="200"/>
        <w:rPr>
          <w:rFonts w:ascii="仿宋" w:eastAsia="仿宋" w:hAnsi="仿宋" w:cs="仿宋" w:hint="eastAsia"/>
          <w:sz w:val="28"/>
        </w:rPr>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物资分类和编码：</w:t>
      </w:r>
    </w:p>
    <w:p>
      <w:pPr>
        <w:ind w:firstLine="560" w:firstLineChars="200"/>
        <w:rPr>
          <w:rFonts w:ascii="仿宋" w:eastAsia="仿宋" w:hAnsi="仿宋" w:cs="仿宋" w:hint="eastAsia"/>
          <w:sz w:val="28"/>
        </w:rPr>
      </w:pPr>
      <w:r>
        <w:rPr>
          <w:rFonts w:ascii="仿宋" w:eastAsia="仿宋" w:hAnsi="仿宋" w:cs="仿宋" w:hint="eastAsia"/>
          <w:sz w:val="28"/>
          <w:lang w:eastAsia="zh-CN"/>
        </w:rPr>
        <w:t>分类体系：建立适合户用和村用风光互补发电系统控制器及逆变器项目需求的物资分类体系，根据物资的属性、用途、特性等进行分类，便于管理和查询。</w:t>
      </w:r>
    </w:p>
    <w:p>
      <w:pPr>
        <w:ind w:firstLine="560" w:firstLineChars="200"/>
        <w:rPr>
          <w:rFonts w:ascii="仿宋" w:eastAsia="仿宋" w:hAnsi="仿宋" w:cs="仿宋" w:hint="eastAsia"/>
          <w:sz w:val="28"/>
        </w:rPr>
      </w:pPr>
      <w:r>
        <w:rPr>
          <w:rFonts w:ascii="仿宋" w:eastAsia="仿宋" w:hAnsi="仿宋" w:cs="仿宋" w:hint="eastAsia"/>
          <w:sz w:val="28"/>
          <w:lang w:eastAsia="zh-CN"/>
        </w:rPr>
        <w:t>编码系统：制定统一的物资编码系统，为每种物资分配唯一的编码，方便识别、追踪和管理。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定期盘点：制定定期盘点计划，对库存物资进行周期性盘点，确保库存数据的准确性和及时性。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安全库存：根据需求和供应链情况，确定合理的安全库存水平，以应对突发情况和供应不确定性。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物资跟踪：建立物资跟踪系统，追踪物资的入库、出库和流转情况，及时了解库存状况和物资使用情况。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采购计划和供应链管理：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采购计划：制定合理的采购计划，根据户用和村用风光互补发电系统控制器及逆变器项目需求和库存情况，合理安排物资的采购时间和数量。</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供应链合作：与供应商建立良好的合作关系，加强沟通和协调，确保物资供应的及时性和稳定性。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质量控制：建立质量控制体系，包括物资的质量检验、抽样检测等，确保物资的质量符合要求。</w:t>
      </w:r>
    </w:p>
    <w:p>
      <w:pPr>
        <w:ind w:firstLine="560" w:firstLineChars="200"/>
        <w:rPr>
          <w:rFonts w:ascii="仿宋" w:eastAsia="仿宋" w:hAnsi="仿宋" w:cs="仿宋" w:hint="eastAsia"/>
          <w:sz w:val="28"/>
        </w:rPr>
        <w:sectPr>
          <w:headerReference w:type="default" r:id="rId45"/>
          <w:footerReference w:type="default" r:id="rId46"/>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不合格品处理：建立不合格品处理流程，对不合格品进行分类、记录和处理，防止不合格品流入使用环节。</w:t>
      </w:r>
    </w:p>
    <w:p>
      <w:pPr>
        <w:ind w:firstLine="560" w:firstLineChars="200"/>
        <w:rPr>
          <w:rFonts w:ascii="仿宋" w:eastAsia="仿宋" w:hAnsi="仿宋" w:cs="仿宋" w:hint="eastAsia"/>
          <w:sz w:val="28"/>
        </w:rPr>
      </w:pPr>
      <w:r>
        <w:rPr>
          <w:rFonts w:ascii="仿宋" w:eastAsia="仿宋" w:hAnsi="仿宋" w:cs="仿宋" w:hint="eastAsia"/>
          <w:sz w:val="28"/>
          <w:lang w:eastAsia="zh-CN"/>
        </w:rPr>
        <w:t>报废和处置：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报废管理：建立报废物资的管理程序，对过期、损坏或无法使用的物资进行及时报废处理，避免资源浪费和库存积压。</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环境友好处置：根据物资的性质和特点，选择合适的环境友好的处置方式，如回收利用、再利用等，降低对环境的影响。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技术支持和信息化：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技术支持：引入适当的物资管理技术和工具，如条码识别、RFID等，提高物资管理的效率和准确性。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信息化系统：建立物资管理的信息化系统，实现物资信息的集中管理、查询和分析，提升管理的智能化和科学化。</w:t>
      </w:r>
    </w:p>
    <w:p>
      <w:pPr>
        <w:pStyle w:val="Heading2"/>
        <w:ind w:firstLine="560" w:firstLineChars="200"/>
        <w:rPr>
          <w:rFonts w:ascii="仿宋" w:eastAsia="仿宋" w:hAnsi="仿宋" w:cs="仿宋" w:hint="eastAsia"/>
          <w:sz w:val="28"/>
          <w:lang w:eastAsia="zh-CN"/>
        </w:rPr>
      </w:pPr>
      <w:bookmarkStart w:id="21" w:name="_Toc14927"/>
      <w:r>
        <w:rPr>
          <w:rFonts w:ascii="仿宋" w:eastAsia="仿宋" w:hAnsi="仿宋" w:cs="仿宋" w:hint="eastAsia"/>
          <w:sz w:val="28"/>
          <w:lang w:eastAsia="zh-CN"/>
        </w:rPr>
        <w:t>(三)、物资质量和库存的控制和监督</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质量控制和监督：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质量标准：明确物资的质量标准和要求，包括产品的质量认证、检验标准、合规要求等，确保物资的质量符合标准。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质量检验：建立质量检验程序和流程，对进货物资进行抽样检测、实验室测试等，确保物资的质量符合要求。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不合格品处理：建立不合格品处理流程，对不符合质量标准的物资进行分类、记录和处理，防止不合格品流入使用环节。</w:t>
      </w:r>
    </w:p>
    <w:p>
      <w:pPr>
        <w:ind w:firstLine="560" w:firstLineChars="200"/>
        <w:rPr>
          <w:rFonts w:ascii="仿宋" w:eastAsia="仿宋" w:hAnsi="仿宋" w:cs="仿宋" w:hint="eastAsia"/>
          <w:sz w:val="28"/>
        </w:rPr>
        <w:sectPr>
          <w:headerReference w:type="default" r:id="rId47"/>
          <w:footerReference w:type="default" r:id="rId48"/>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供应商评估：建立供应商质量评估机制，对供应商的质量管理能力进行评估和监督，确保供应商提供的物资符合质量标准。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库存控制和监督：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定期盘点：制定定期盘点计划，对库存物资进行周期性盘点，确保库存数据的准确性和及时性。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安全库存：根据需求和供应链情况，确定合理的安全库存水平，以应对突发情况和供应不确定性。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物资跟踪：建立物资跟踪系统，追踪物资的入库、出库和流转情况，及时了解库存状况和物资使用情况。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库存优化：通过优化库存管理策略，如采用先进的库存管理模型和技术，合理控制物资的进货、出货和补货，降低库存成本和风险。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监督措施和建议：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内部监督机制：建立内部监督机制，包括设立专门的物资管理部门或岗位，明确责任和权限，加强对物资质量和库存的监督和管理。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外部监督和认证：与第三方机构合作，进行物资质量的外部监督和认证，确保物资符合国家标准和法规要求。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数据分析和报告：利用数据分析工具和技术，对物资质量和库存数据进行分析和报告，发现问题和改进机会，提高管理决策的科学性和准确性。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培训计划：制定物资质量和库存管理的培训计划，对相关人员进行培训，提升其质量控制和库存管理的专业能力。</w:t>
      </w:r>
    </w:p>
    <w:p>
      <w:pPr>
        <w:ind w:firstLine="560" w:firstLineChars="200"/>
        <w:rPr>
          <w:rFonts w:ascii="仿宋" w:eastAsia="仿宋" w:hAnsi="仿宋" w:cs="仿宋" w:hint="eastAsia"/>
          <w:sz w:val="28"/>
        </w:rPr>
        <w:sectPr>
          <w:headerReference w:type="default" r:id="rId49"/>
          <w:footerReference w:type="default" r:id="rId50"/>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培养团队文化：建立积极的团队文化，强调质量意识和库存管理的重要性，激发团队成员的积极性和责任感。</w:t>
      </w:r>
    </w:p>
    <w:p>
      <w:pPr>
        <w:pStyle w:val="Heading1"/>
        <w:ind w:firstLine="560" w:firstLineChars="200"/>
        <w:rPr>
          <w:rFonts w:ascii="仿宋" w:eastAsia="仿宋" w:hAnsi="仿宋" w:cs="仿宋" w:hint="eastAsia"/>
          <w:sz w:val="28"/>
          <w:lang w:eastAsia="zh-CN"/>
        </w:rPr>
      </w:pPr>
      <w:bookmarkStart w:id="22" w:name="_Toc13267"/>
      <w:r>
        <w:rPr>
          <w:rFonts w:ascii="仿宋" w:eastAsia="仿宋" w:hAnsi="仿宋" w:cs="仿宋" w:hint="eastAsia"/>
          <w:sz w:val="28"/>
          <w:lang w:eastAsia="zh-CN"/>
        </w:rPr>
        <w:t>六、团队建设和管理培训</w:t>
      </w:r>
      <w:bookmarkEnd w:id="22"/>
    </w:p>
    <w:p>
      <w:pPr>
        <w:pStyle w:val="Heading2"/>
        <w:rPr>
          <w:rFonts w:ascii="仿宋" w:eastAsia="仿宋" w:hAnsi="仿宋" w:cs="仿宋" w:hint="eastAsia"/>
          <w:lang w:eastAsia="zh-CN"/>
        </w:rPr>
      </w:pPr>
      <w:bookmarkStart w:id="23" w:name="_Toc30652"/>
      <w:r>
        <w:rPr>
          <w:rFonts w:ascii="仿宋" w:eastAsia="仿宋" w:hAnsi="仿宋" w:cs="仿宋" w:hint="eastAsia"/>
          <w:lang w:eastAsia="zh-CN"/>
        </w:rPr>
        <w:t>(一)、团队建设和管理的目标和原则</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建立高效的团队协作机制：确保团队成员之间的有效沟通和合作，以实现户用和村用风光互补发电系统控制器及逆变器项目目标和任务的顺利完成。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明确团队成员的角色和职责：确保每个团队成员都清楚自己的职责和任务，并能够充分发挥自己的专业能力和潜力。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培养团队合作精神：鼓励团队成员之间相互支持、协作和信任，营造积极的团队氛围。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原则指导：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有效的沟通和信息共享：建立畅通的沟通渠道，确保团队成员之间的信息流动和知识共享。可以利用团队会议、在线协作工具等方式促进沟通和交流。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确定明确的目标和里程碑：为团队设定清晰的目标和可量化的里程碑，以便团队成员能够有明确的方向和衡量标准，同时也能够及时评估户用和村用风光互补发电系统控制器及逆变器项目进展情况。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灵活的角色和职责分配：根据团队成员的能力和兴趣，灵活地分配角色和职责，以充分发挥每个成员的优势和潜力。</w:t>
      </w:r>
    </w:p>
    <w:p>
      <w:pPr>
        <w:ind w:firstLine="560" w:firstLineChars="200"/>
        <w:rPr>
          <w:rFonts w:ascii="仿宋" w:eastAsia="仿宋" w:hAnsi="仿宋" w:cs="仿宋" w:hint="eastAsia"/>
          <w:sz w:val="28"/>
        </w:rPr>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团队文化的建立和维护：培养积极向上、团结协作的团队文化，鼓励团队成员之间的互相尊重、支持和合作，以提高团队的凝聚力和工作效率。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激励和奖励机制：建立激励和奖励机制，以鼓励团队成员的积极参与和突出贡献。可以采用奖金、晋升、荣誉等方式来激励和奖励团队成员。</w:t>
      </w:r>
    </w:p>
    <w:p>
      <w:pPr>
        <w:pStyle w:val="Heading2"/>
        <w:ind w:firstLine="560" w:firstLineChars="200"/>
        <w:rPr>
          <w:rFonts w:ascii="仿宋" w:eastAsia="仿宋" w:hAnsi="仿宋" w:cs="仿宋" w:hint="eastAsia"/>
          <w:sz w:val="28"/>
          <w:lang w:eastAsia="zh-CN"/>
        </w:rPr>
      </w:pPr>
      <w:bookmarkStart w:id="24" w:name="_Toc21271"/>
      <w:r>
        <w:rPr>
          <w:rFonts w:ascii="仿宋" w:eastAsia="仿宋" w:hAnsi="仿宋" w:cs="仿宋" w:hint="eastAsia"/>
          <w:sz w:val="28"/>
          <w:lang w:eastAsia="zh-CN"/>
        </w:rPr>
        <w:t>(二)、管理培训和提升的方案</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通过员工调查、绩效评估、工作分析等方式，了解员工的培训需求和现有的管理水平，以制定有效的培训计划和方案。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根据不同岗位和职责的需求，制定不同的培训计划和课程，以满足员工的专业和管理能力的提升。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培训方式和方法：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建立多元化的培训方式和方法，包括在线培训、面对面培训、研讨会、实践演练等，以满足员工的不同需求和学习风格。</w:t>
      </w:r>
    </w:p>
    <w:p>
      <w:pPr>
        <w:ind w:firstLine="560" w:firstLineChars="200"/>
        <w:rPr>
          <w:rFonts w:ascii="仿宋" w:eastAsia="仿宋" w:hAnsi="仿宋" w:cs="仿宋" w:hint="eastAsia"/>
          <w:sz w:val="28"/>
        </w:rPr>
      </w:pPr>
      <w:r>
        <w:rPr>
          <w:rFonts w:ascii="仿宋" w:eastAsia="仿宋" w:hAnsi="仿宋" w:cs="仿宋" w:hint="eastAsia"/>
          <w:sz w:val="28"/>
          <w:lang w:eastAsia="zh-CN"/>
        </w:rPr>
        <w:t>采用案例教学、角色扮演、团队合作等方法，以提高员工的实际操作和应用能力，同时也能够增强员工的团队协作和沟通能力。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培训内容和课程：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建立全面的培训内容和课程，包括管理理论、沟通技巧、决策能力、团队协作、领导力等方面，以提高员工的管理水平和综合素质。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根据员工的实际需求和岗位职责，制定针对性的培训内容和课程，以确保培训的实效性和针对性。</w:t>
      </w:r>
    </w:p>
    <w:p>
      <w:pPr>
        <w:ind w:firstLine="560" w:firstLineChars="200"/>
        <w:rPr>
          <w:rFonts w:ascii="仿宋" w:eastAsia="仿宋" w:hAnsi="仿宋" w:cs="仿宋" w:hint="eastAsia"/>
          <w:sz w:val="28"/>
        </w:rPr>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培训效果评估：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建立有效的培训效果评估机制，通过问卷调查、绩效评估、反馈意见等方式，了解培训效果和员工的反馈意见，以及时调整和优化培训方案和课程。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建立长期的培训跟踪和反馈机制，为员工提供持续的学习和提升机会，以促进员工的个人和职业发展。</w:t>
      </w:r>
    </w:p>
    <w:p>
      <w:pPr>
        <w:pStyle w:val="Heading2"/>
        <w:ind w:firstLine="560" w:firstLineChars="200"/>
        <w:rPr>
          <w:rFonts w:ascii="仿宋" w:eastAsia="仿宋" w:hAnsi="仿宋" w:cs="仿宋" w:hint="eastAsia"/>
          <w:sz w:val="28"/>
          <w:lang w:eastAsia="zh-CN"/>
        </w:rPr>
      </w:pPr>
      <w:bookmarkStart w:id="25" w:name="_Toc25205"/>
      <w:r>
        <w:rPr>
          <w:rFonts w:ascii="仿宋" w:eastAsia="仿宋" w:hAnsi="仿宋" w:cs="仿宋" w:hint="eastAsia"/>
          <w:sz w:val="28"/>
          <w:lang w:eastAsia="zh-CN"/>
        </w:rPr>
        <w:t>(三)、团队成员激励和考核机制</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设定明确的目标和奖励：为团队成员设定具体、可衡量的目标，并与奖励机制相结合，例如提供奖金、晋升机会、特殊福利等，以激励团队成员努力工作和取得优异成绩。</w:t>
      </w:r>
    </w:p>
    <w:p>
      <w:pPr>
        <w:ind w:firstLine="560" w:firstLineChars="200"/>
        <w:rPr>
          <w:rFonts w:ascii="仿宋" w:eastAsia="仿宋" w:hAnsi="仿宋" w:cs="仿宋" w:hint="eastAsia"/>
          <w:sz w:val="28"/>
        </w:rPr>
      </w:pPr>
      <w:r>
        <w:rPr>
          <w:rFonts w:ascii="仿宋" w:eastAsia="仿宋" w:hAnsi="仿宋" w:cs="仿宋" w:hint="eastAsia"/>
          <w:sz w:val="28"/>
          <w:lang w:eastAsia="zh-CN"/>
        </w:rPr>
        <w:t>个性化激励方案：根据团队成员的个人需求和动机，制定个性化的激励方案，例如提供培训机会、灵活的工作安排、户用和村用风光互补发电系统控制器及逆变器项目的自主权等，以满足不同成员的激励需求。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团队激励活动：组织团队建设活动、团队竞赛等形式，以增强团队凝聚力和合作意识，同时也能够激发团队成员的积极性和工作动力。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考核机制：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设定明确的绩效指标：制定清晰的绩效评估指标，与团队成员的工作目标和职责相匹配，以衡量团队成员的工作表现和贡献。</w:t>
      </w:r>
    </w:p>
    <w:p>
      <w:pPr>
        <w:ind w:firstLine="560" w:firstLineChars="200"/>
        <w:rPr>
          <w:rFonts w:ascii="仿宋" w:eastAsia="仿宋" w:hAnsi="仿宋" w:cs="仿宋" w:hint="eastAsia"/>
          <w:sz w:val="28"/>
        </w:rPr>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定期绩效评估：定期进行绩效评估，包括定期考核和户用和村用风光互补发电系统控制器及逆变器项目周期性评估，以及时了解团队成员的工作情况和发现问题，并提供及时的反馈和改进机会。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360度评估：采用多方位的评估方式，包括上级评估、同事评估和自评等，以获取更全面和客观的评价结果，同时也能够促进团队成员之间的互相学习和成长。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反馈和发展：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及时反馈和认可：为团队成员提供及时的工作反馈和认可，包括正面的鼓励和承认，同时也要提供建设性的改进意见和指导，以帮助团队成员不断提升自己的工作能力和表现。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机会和职业规划：为团队成员提供个人发展的机会和职业规划，例如培训计划、跨部门户用和村用风光互补发电系统控制器及逆变器项目机会、晋升通道等，以激励团队成员持续学习和成长，并提供发展的动力和目标。</w:t>
      </w:r>
    </w:p>
    <w:p>
      <w:pPr>
        <w:pStyle w:val="Heading1"/>
        <w:ind w:firstLine="560" w:firstLineChars="200"/>
        <w:rPr>
          <w:rFonts w:ascii="仿宋" w:eastAsia="仿宋" w:hAnsi="仿宋" w:cs="仿宋" w:hint="eastAsia"/>
          <w:sz w:val="28"/>
          <w:lang w:eastAsia="zh-CN"/>
        </w:rPr>
      </w:pPr>
      <w:bookmarkStart w:id="26" w:name="_Toc19455"/>
      <w:r>
        <w:rPr>
          <w:rFonts w:ascii="仿宋" w:eastAsia="仿宋" w:hAnsi="仿宋" w:cs="仿宋" w:hint="eastAsia"/>
          <w:sz w:val="28"/>
          <w:lang w:eastAsia="zh-CN"/>
        </w:rPr>
        <w:t>七、工程设计方案</w:t>
      </w:r>
      <w:bookmarkEnd w:id="26"/>
    </w:p>
    <w:p>
      <w:pPr>
        <w:pStyle w:val="Heading2"/>
        <w:rPr>
          <w:rFonts w:ascii="仿宋" w:eastAsia="仿宋" w:hAnsi="仿宋" w:cs="仿宋" w:hint="eastAsia"/>
          <w:lang w:eastAsia="zh-CN"/>
        </w:rPr>
      </w:pPr>
      <w:bookmarkStart w:id="27" w:name="_Toc5279"/>
      <w:r>
        <w:rPr>
          <w:rFonts w:ascii="仿宋" w:eastAsia="仿宋" w:hAnsi="仿宋" w:cs="仿宋" w:hint="eastAsia"/>
          <w:lang w:eastAsia="zh-CN"/>
        </w:rPr>
        <w:t>(一)、总图布置</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户用和村用风光互补发电系统控制器及逆变器项目总体规划目标：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强调制定总体规划的目标和意义，如合理利用资源、提高效率、满足需求、实现可持续发展等。</w:t>
      </w:r>
    </w:p>
    <w:p>
      <w:pPr>
        <w:ind w:firstLine="560" w:firstLineChars="200"/>
        <w:rPr>
          <w:rFonts w:ascii="仿宋" w:eastAsia="仿宋" w:hAnsi="仿宋" w:cs="仿宋" w:hint="eastAsia"/>
          <w:sz w:val="28"/>
        </w:rPr>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醒户用和村用风光互补发电系统控制器及逆变器项目团队将户用和村用风光互补发电系统控制器及逆变器项目总体规划与户用和村用风光互补发电系统控制器及逆变器项目的目标和战略一致，确保规划的有效性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地理位置和环境特点：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描述户用和村用风光互补发电系统控制器及逆变器项目所处的地理位置和环境特点，包括气候条件、地形地貌、自然资源等。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强调充分了解户用和村用风光互补发电系统控制器及逆变器项目所在地的特点和限制，为总体规划提供科学依据。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用地布局和功能划分：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提出合理的用地布局和功能划分方案，确保各个功能区域的相互协调和便利性。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强调考虑户用和村用风光互补发电系统控制器及逆变器项目的规模、功能需求、交通便捷性、环境保护等因素，进行用地布局和功能划分。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强调规划和布置户用和村用风光互补发电系统控制器及逆变器项目所需的基础设施，如道路、供水、供电、通信等。</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提出基础设施规划的原则和要求，确保基础设施的可靠性、安全性和可持续性。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空间布局和建筑设计：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描述户用和村用风光互补发电系统控制器及逆变器项目的空间布局和建筑设计方案，包括建筑风格、建筑高度、景观设计等。</w:t>
      </w:r>
    </w:p>
    <w:p>
      <w:pPr>
        <w:ind w:firstLine="560" w:firstLineChars="200"/>
        <w:rPr>
          <w:rFonts w:ascii="仿宋" w:eastAsia="仿宋" w:hAnsi="仿宋" w:cs="仿宋" w:hint="eastAsia"/>
          <w:sz w:val="28"/>
        </w:rPr>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强调考虑户用和村用风光互补发电系统控制器及逆变器项目的功能需求、美观性、可持续性等因素，进行空间布局和建筑设计。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交通规划和交通组织：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提出户用和村用风光互补发电系统控制器及逆变器项目的交通规划和交通组织方案，包括道路布置、交通流量分析、停车规划等。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强调考虑交通的便捷性、安全性和环保性，制定科学合理的交通规划和交通组织方案。</w:t>
      </w:r>
    </w:p>
    <w:p>
      <w:pPr>
        <w:pStyle w:val="Heading2"/>
        <w:ind w:firstLine="560" w:firstLineChars="200"/>
        <w:rPr>
          <w:rFonts w:ascii="仿宋" w:eastAsia="仿宋" w:hAnsi="仿宋" w:cs="仿宋" w:hint="eastAsia"/>
          <w:sz w:val="28"/>
          <w:lang w:eastAsia="zh-CN"/>
        </w:rPr>
      </w:pPr>
      <w:bookmarkStart w:id="28" w:name="_Toc1647"/>
      <w:r>
        <w:rPr>
          <w:rFonts w:ascii="仿宋" w:eastAsia="仿宋" w:hAnsi="仿宋" w:cs="仿宋" w:hint="eastAsia"/>
          <w:sz w:val="28"/>
          <w:lang w:eastAsia="zh-CN"/>
        </w:rPr>
        <w:t>(二)、建筑设计</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户用和村用风光互补发电系统控制器及逆变器项目设计目标和原则：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描述建筑设计的目标和原则，如满足功能需求、体现美学价值、提高空间利用效率等。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强调将设计与户用和村用风光互补发电系统控制器及逆变器项目的整体规划和定位相一致，确保设计方案的可行性和有效性。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建筑类型和功能需求：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根据户用和村用风光互补发电系统控制器及逆变器项目的特点和需求，确定适合的建筑类型和功能需求，如办公楼、商业综合体、住宅区等。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强调充分了解户用和村用风光互补发电系统控制器及逆变器项目的功能需求和使用者的需求，为建筑设计提供科学依据。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空间布局和平面设计：</w:t>
      </w:r>
    </w:p>
    <w:p>
      <w:pPr>
        <w:ind w:firstLine="560" w:firstLineChars="200"/>
        <w:rPr>
          <w:rFonts w:ascii="仿宋" w:eastAsia="仿宋" w:hAnsi="仿宋" w:cs="仿宋" w:hint="eastAsia"/>
          <w:sz w:val="28"/>
        </w:rPr>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提出建筑的空间布局和平面设计方案，包括功能区划、房间布置、走廊通道等。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强调考虑空间的流动性、通风采光、舒适性等因素，制定合理的空间布局和平面设计。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结构设计和材料选择：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描述建筑的结构设计方案，包括结构类型、荷载分析、抗震设计等。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提出合适的材料选择，考虑材料的可行性、可持续性和经济性。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建筑外观和立面设计：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强调建筑的外观和立面设计，包括建筑形态、外墙材料、色彩搭配等。</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提出建筑外观和立面设计的原则和要求，确保建筑的美观性和与环境的协调性。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设备与设施规划：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提出建筑设备与设施的规划方案，包括电力供应、通风空调、给排水等。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强调考虑设备与设施的功能需求、能源效率和环境友好性，制定科学合理的规划方案。</w:t>
      </w:r>
    </w:p>
    <w:p>
      <w:pPr>
        <w:pStyle w:val="Heading2"/>
        <w:ind w:firstLine="560" w:firstLineChars="200"/>
        <w:rPr>
          <w:rFonts w:ascii="仿宋" w:eastAsia="仿宋" w:hAnsi="仿宋" w:cs="仿宋" w:hint="eastAsia"/>
          <w:sz w:val="28"/>
          <w:lang w:eastAsia="zh-CN"/>
        </w:rPr>
      </w:pPr>
      <w:bookmarkStart w:id="29" w:name="_Toc31649"/>
      <w:r>
        <w:rPr>
          <w:rFonts w:ascii="仿宋" w:eastAsia="仿宋" w:hAnsi="仿宋" w:cs="仿宋" w:hint="eastAsia"/>
          <w:sz w:val="28"/>
          <w:lang w:eastAsia="zh-CN"/>
        </w:rPr>
        <w:t>(三)、结构设计</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户用和村用风光互补发电系统控制器及逆变器项目设计目标和原则：</w:t>
      </w:r>
    </w:p>
    <w:p>
      <w:pPr>
        <w:ind w:firstLine="560" w:firstLineChars="200"/>
        <w:rPr>
          <w:rFonts w:ascii="仿宋" w:eastAsia="仿宋" w:hAnsi="仿宋" w:cs="仿宋" w:hint="eastAsia"/>
          <w:sz w:val="28"/>
        </w:rPr>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描述结构设计的目标和原则，如确保建筑物的安全性、承载能力和抗震性等。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强调将设计与户用和村用风光互补发电系统控制器及逆变器项目的整体规划和建筑设计相一致，确保结构设计方案的可行性和有效性。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结构类型和荷载分析：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根据户用和村用风光互补发电系统控制器及逆变器项目的特点和要求，确定适合的结构类型，如钢结构、混凝土结构、钢混凝土结构等。</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进行荷载分析，考虑建筑物所承受的静态荷载和动态荷载，确保结构设计的合理性和安全性。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结构布局和配置：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提出建筑物的结构布局和配置方案，包括柱网、梁板系统、框架结构等。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强调考虑结构的稳定性、刚度和变形控制，制定合理的结构布局和配置方案。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抗震设计和防灾措施：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描述建筑物的抗震设计方案，包括地震作用分析、抗震设防烈度等级的确定等。</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提出相应的防灾措施，如加固措施、减震措施、隔震措施等，确保建筑物在地震等自然灾害中的安全性。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材料选择和构造技术：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5" w:history="1">
        <w:r>
          <w:rPr>
            <w:rFonts w:ascii="SimSun" w:eastAsia="SimSun" w:hAnsi="SimSun" w:cs="SimSun"/>
            <w:b/>
            <w:bCs/>
            <w:color w:val="0000EE"/>
            <w:kern w:val="0"/>
            <w:sz w:val="30"/>
            <w:szCs w:val="30"/>
            <w:u w:val="single" w:color="0000EE"/>
          </w:rPr>
          <w:t>https://d.book118.com/345200110003011034</w:t>
        </w:r>
      </w:hyperlink>
    </w:p>
    <w:p>
      <w:pPr>
        <w:ind w:firstLine="560" w:firstLineChars="200"/>
        <w:rPr>
          <w:rFonts w:ascii="仿宋" w:eastAsia="仿宋" w:hAnsi="仿宋" w:cs="仿宋" w:hint="eastAsia"/>
          <w:sz w:val="28"/>
        </w:rPr>
      </w:pPr>
    </w:p>
    <w:sectPr>
      <w:headerReference w:type="default" r:id="rId66"/>
      <w:footerReference w:type="default" r:id="rId67"/>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户用和村用风光互补发电系统控制器及逆变器可行性报告/专业报告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户用和村用风光互补发电系统控制器及逆变器可行性报告/专业报告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户用和村用风光互补发电系统控制器及逆变器可行性报告/专业报告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户用和村用风光互补发电系统控制器及逆变器可行性报告/专业报告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户用和村用风光互补发电系统控制器及逆变器可行性报告/专业报告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户用和村用风光互补发电系统控制器及逆变器可行性报告/专业报告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户用和村用风光互补发电系统控制器及逆变器可行性报告/专业报告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户用和村用风光互补发电系统控制器及逆变器可行性报告/专业报告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户用和村用风光互补发电系统控制器及逆变器可行性报告/专业报告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户用和村用风光互补发电系统控制器及逆变器可行性报告/专业报告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户用和村用风光互补发电系统控制器及逆变器可行性报告/专业报告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户用和村用风光互补发电系统控制器及逆变器可行性报告/专业报告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户用和村用风光互补发电系统控制器及逆变器可行性报告/专业报告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户用和村用风光互补发电系统控制器及逆变器可行性报告/专业报告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户用和村用风光互补发电系统控制器及逆变器可行性报告/专业报告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户用和村用风光互补发电系统控制器及逆变器可行性报告/专业报告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户用和村用风光互补发电系统控制器及逆变器可行性报告/专业报告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户用和村用风光互补发电系统控制器及逆变器可行性报告/专业报告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户用和村用风光互补发电系统控制器及逆变器可行性报告/专业报告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户用和村用风光互补发电系统控制器及逆变器可行性报告/专业报告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户用和村用风光互补发电系统控制器及逆变器可行性报告/专业报告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F301C2"/>
    <w:rsid w:val="2EF301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eader" Target="header28.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hyperlink" Target="https://d.book118.com/345200110003011034" TargetMode="External" /><Relationship Id="rId66" Type="http://schemas.openxmlformats.org/officeDocument/2006/relationships/header" Target="header31.xml" /><Relationship Id="rId67" Type="http://schemas.openxmlformats.org/officeDocument/2006/relationships/footer" Target="footer31.xml" /><Relationship Id="rId68" Type="http://schemas.openxmlformats.org/officeDocument/2006/relationships/theme" Target="theme/theme1.xml" /><Relationship Id="rId69"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2023-12-15T23:10:00Z</dcterms:created>
  <dcterms:modified xsi:type="dcterms:W3CDTF">2023-12-15T23:10:35Z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